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2FBDF">
      <w:pPr>
        <w:jc w:val="center"/>
        <w:rPr>
          <w:rFonts w:hint="default" w:asciiTheme="minorAscii" w:hAnsiTheme="minorAscii" w:eastAsiaTheme="minorEastAsia"/>
          <w:b/>
          <w:bCs/>
          <w:spacing w:val="-20"/>
          <w:sz w:val="44"/>
          <w:szCs w:val="44"/>
          <w:lang w:val="en-US" w:eastAsia="zh-CN"/>
        </w:rPr>
      </w:pPr>
      <w:r>
        <w:rPr>
          <w:rFonts w:hint="default" w:asciiTheme="minorAscii" w:hAnsiTheme="minorAscii" w:eastAsiaTheme="minorEastAsia"/>
          <w:b/>
          <w:bCs/>
          <w:spacing w:val="-20"/>
          <w:sz w:val="44"/>
          <w:szCs w:val="44"/>
          <w:lang w:val="en-US" w:eastAsia="zh-CN"/>
        </w:rPr>
        <w:t>衡阳市交通运输行政处罚自由裁量权修</w:t>
      </w:r>
      <w:r>
        <w:rPr>
          <w:rFonts w:hint="eastAsia" w:asciiTheme="minorAscii" w:hAnsiTheme="minorAscii"/>
          <w:b/>
          <w:bCs/>
          <w:spacing w:val="-20"/>
          <w:sz w:val="44"/>
          <w:szCs w:val="44"/>
          <w:lang w:val="en-US" w:eastAsia="zh-CN"/>
        </w:rPr>
        <w:t>订</w:t>
      </w:r>
      <w:bookmarkStart w:id="0" w:name="_GoBack"/>
      <w:bookmarkEnd w:id="0"/>
      <w:r>
        <w:rPr>
          <w:rFonts w:hint="default" w:asciiTheme="minorAscii" w:hAnsiTheme="minorAscii" w:eastAsiaTheme="minorEastAsia"/>
          <w:b/>
          <w:bCs/>
          <w:spacing w:val="-20"/>
          <w:sz w:val="44"/>
          <w:szCs w:val="44"/>
          <w:lang w:val="en-US" w:eastAsia="zh-CN"/>
        </w:rPr>
        <w:t>思路</w:t>
      </w:r>
    </w:p>
    <w:p w14:paraId="51B9724E">
      <w:pPr>
        <w:jc w:val="center"/>
        <w:rPr>
          <w:rFonts w:hint="eastAsia" w:asciiTheme="minorAscii" w:hAnsiTheme="minorAscii" w:eastAsiaTheme="minorEastAsia"/>
          <w:b/>
          <w:bCs/>
          <w:spacing w:val="-20"/>
          <w:sz w:val="44"/>
          <w:szCs w:val="44"/>
          <w:lang w:val="en-US" w:eastAsia="zh-CN"/>
        </w:rPr>
      </w:pPr>
    </w:p>
    <w:p w14:paraId="27ABFA60">
      <w:pPr>
        <w:numPr>
          <w:ilvl w:val="0"/>
          <w:numId w:val="0"/>
        </w:numPr>
        <w:ind w:firstLine="643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一、幅度处罚标准修改为固定（明确单一）处罚标准</w:t>
      </w:r>
      <w:r>
        <w:rPr>
          <w:rFonts w:hint="eastAsia"/>
          <w:sz w:val="32"/>
          <w:szCs w:val="32"/>
          <w:lang w:val="en-US" w:eastAsia="zh-CN"/>
        </w:rPr>
        <w:t>；如原处罚1千元以上3千元以下罚款，修改为处1千元罚款。</w:t>
      </w:r>
    </w:p>
    <w:p w14:paraId="67293FF4">
      <w:pPr>
        <w:numPr>
          <w:ilvl w:val="0"/>
          <w:numId w:val="0"/>
        </w:numPr>
        <w:ind w:firstLine="643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二、固定处罚标准时遵循对违法情节分三档次列明的，前两档按照原幅度标准的低进行处罚，对第三档按照原幅度标准的高进行处罚</w:t>
      </w:r>
      <w:r>
        <w:rPr>
          <w:rFonts w:hint="eastAsia"/>
          <w:sz w:val="32"/>
          <w:szCs w:val="32"/>
          <w:lang w:val="en-US" w:eastAsia="zh-CN"/>
        </w:rPr>
        <w:t>。</w:t>
      </w:r>
    </w:p>
    <w:p w14:paraId="46707EA1">
      <w:pPr>
        <w:numPr>
          <w:ilvl w:val="0"/>
          <w:numId w:val="0"/>
        </w:numPr>
        <w:ind w:firstLine="643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三、对违法情节四档次列明的，前三档按照原幅度标准的低进行处罚，对第四档（特别严重）情节按照原幅度标准的高进行处罚。</w:t>
      </w:r>
      <w:r>
        <w:rPr>
          <w:rFonts w:hint="eastAsia"/>
          <w:sz w:val="32"/>
          <w:szCs w:val="32"/>
          <w:lang w:val="en-US" w:eastAsia="zh-CN"/>
        </w:rPr>
        <w:t>体现教育与处罚相结合原则，对违法情节一般、较重的从轻处罚，对违法情节严重的从重处罚。</w:t>
      </w:r>
    </w:p>
    <w:p w14:paraId="57E2DA20">
      <w:pPr>
        <w:numPr>
          <w:ilvl w:val="0"/>
          <w:numId w:val="0"/>
        </w:numPr>
        <w:ind w:firstLine="643" w:firstLineChars="2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四、公路管理裁量篇中</w:t>
      </w:r>
      <w:r>
        <w:rPr>
          <w:rFonts w:hint="eastAsia"/>
          <w:sz w:val="32"/>
          <w:szCs w:val="32"/>
          <w:lang w:val="en-US" w:eastAsia="zh-CN"/>
        </w:rPr>
        <w:t>，因法律规定处罚标准为XX金额以下，</w:t>
      </w:r>
      <w:r>
        <w:rPr>
          <w:rFonts w:hint="eastAsia"/>
          <w:b/>
          <w:bCs/>
          <w:sz w:val="32"/>
          <w:szCs w:val="32"/>
          <w:lang w:val="en-US" w:eastAsia="zh-CN"/>
        </w:rPr>
        <w:t>自由裁量权的第一档原表述均为少于XX金额，统一修改为处XX金额处罚运输，同时对后续三档或四档的处罚标准按照居中取值，兼顾从轻、从重的思路，修改调整处罚标准。</w:t>
      </w:r>
    </w:p>
    <w:p w14:paraId="7CD9DF7B">
      <w:pPr>
        <w:numPr>
          <w:ilvl w:val="0"/>
          <w:numId w:val="0"/>
        </w:numPr>
        <w:ind w:firstLine="643" w:firstLineChars="200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五、交通建设工程质量安全监督篇、专用铁路篇、水路运输篇不常用，无实际处理的参考依据，暂未做调整修改。</w:t>
      </w:r>
    </w:p>
    <w:p w14:paraId="3F466821">
      <w:pPr>
        <w:numPr>
          <w:ilvl w:val="0"/>
          <w:numId w:val="0"/>
        </w:num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六、修改过程中对于高频违法事项做标红处理。对次高频违法事项做标绿处理。对修改调整处罚标准的内容做标蓝处理。</w:t>
      </w:r>
    </w:p>
    <w:p w14:paraId="213E3785">
      <w:pPr>
        <w:numPr>
          <w:ilvl w:val="0"/>
          <w:numId w:val="0"/>
        </w:numPr>
        <w:ind w:firstLine="643" w:firstLineChars="200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52546"/>
    <w:rsid w:val="20452546"/>
    <w:rsid w:val="61967E27"/>
    <w:rsid w:val="6E27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435</Words>
  <Characters>438</Characters>
  <Lines>0</Lines>
  <Paragraphs>0</Paragraphs>
  <TotalTime>1</TotalTime>
  <ScaleCrop>false</ScaleCrop>
  <LinksUpToDate>false</LinksUpToDate>
  <CharactersWithSpaces>438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2025-08-06T00:59:00Z</dcterms:created>
  <dc:creator>en</dc:creator>
  <cp:lastModifiedBy>Ayo</cp:lastModifiedBy>
  <cp:lastPrinted>2025-08-06T02:51:00Z</cp:lastPrinted>
  <dcterms:modified xsi:type="dcterms:W3CDTF">2025-08-11T03:22:15Z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FDF8ED4B5CF749BF828C4965095E6B08_11</vt:lpwstr>
  </property>
  <property fmtid="{D5CDD505-2E9C-101B-9397-08002B2CF9AE}" pid="4" name="KSOTemplateDocerSaveRecord">
    <vt:lpwstr>eyJoZGlkIjoiMmM0YTE5YTliNDM5M2I2NmI1ZGEzOTA2YTBjNTIwMTciLCJ1c2VySWQiOiIxMTAwMzA0NjYyIn0=</vt:lpwstr>
  </property>
</Properties>
</file>