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F200">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衡阳市交通运输行政处罚裁量权基准（噪声及扬尘污染防治）</w:t>
      </w:r>
    </w:p>
    <w:p w14:paraId="3457045C">
      <w:pPr>
        <w:keepNext w:val="0"/>
        <w:keepLines w:val="0"/>
        <w:pageBreakBefore w:val="0"/>
        <w:widowControl/>
        <w:suppressLineNumbers w:val="0"/>
        <w:kinsoku/>
        <w:wordWrap/>
        <w:overflowPunct/>
        <w:topLinePunct w:val="0"/>
        <w:autoSpaceDE/>
        <w:autoSpaceDN/>
        <w:bidi w:val="0"/>
        <w:adjustRightInd/>
        <w:snapToGrid w:val="0"/>
        <w:spacing w:beforeAutospacing="0" w:line="600" w:lineRule="exact"/>
        <w:jc w:val="center"/>
        <w:textAlignment w:val="auto"/>
        <w:rPr>
          <w:rFonts w:hint="eastAsia" w:ascii="楷体_GB2312" w:hAnsi="楷体_GB2312" w:eastAsia="楷体_GB2312" w:cs="楷体_GB2312"/>
          <w:color w:val="000000"/>
          <w:kern w:val="0"/>
          <w:sz w:val="44"/>
          <w:szCs w:val="44"/>
          <w:lang w:val="en-US" w:eastAsia="zh-CN" w:bidi="ar"/>
        </w:rPr>
      </w:pPr>
      <w:r>
        <w:rPr>
          <w:rFonts w:hint="eastAsia" w:ascii="楷体_GB2312" w:hAnsi="楷体_GB2312" w:eastAsia="楷体_GB2312" w:cs="楷体_GB2312"/>
          <w:color w:val="000000"/>
          <w:kern w:val="0"/>
          <w:sz w:val="44"/>
          <w:szCs w:val="44"/>
          <w:lang w:val="en-US" w:eastAsia="zh-CN" w:bidi="ar"/>
        </w:rPr>
        <w:t>（征求意见稿）</w:t>
      </w:r>
      <w:bookmarkStart w:id="0" w:name="_GoBack"/>
      <w:bookmarkEnd w:id="0"/>
    </w:p>
    <w:tbl>
      <w:tblPr>
        <w:tblStyle w:val="7"/>
        <w:tblW w:w="14788" w:type="dxa"/>
        <w:jc w:val="center"/>
        <w:tblLayout w:type="fixed"/>
        <w:tblCellMar>
          <w:top w:w="0" w:type="dxa"/>
          <w:left w:w="0" w:type="dxa"/>
          <w:bottom w:w="0" w:type="dxa"/>
          <w:right w:w="0" w:type="dxa"/>
        </w:tblCellMar>
      </w:tblPr>
      <w:tblGrid>
        <w:gridCol w:w="564"/>
        <w:gridCol w:w="1201"/>
        <w:gridCol w:w="5901"/>
        <w:gridCol w:w="1125"/>
        <w:gridCol w:w="3038"/>
        <w:gridCol w:w="2959"/>
      </w:tblGrid>
      <w:tr w14:paraId="6625594A">
        <w:tblPrEx>
          <w:tblCellMar>
            <w:top w:w="0" w:type="dxa"/>
            <w:left w:w="0" w:type="dxa"/>
            <w:bottom w:w="0" w:type="dxa"/>
            <w:right w:w="0" w:type="dxa"/>
          </w:tblCellMar>
        </w:tblPrEx>
        <w:trPr>
          <w:trHeight w:val="558" w:hRule="atLeast"/>
          <w:jc w:val="center"/>
        </w:trPr>
        <w:tc>
          <w:tcPr>
            <w:tcW w:w="5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FD4B4E1">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586A4F">
            <w:pPr>
              <w:widowControl/>
              <w:jc w:val="center"/>
              <w:textAlignment w:val="cente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3925C6A">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703CC">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754D">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A3D46">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53A73DEE">
        <w:tblPrEx>
          <w:tblCellMar>
            <w:top w:w="0" w:type="dxa"/>
            <w:left w:w="0" w:type="dxa"/>
            <w:bottom w:w="0" w:type="dxa"/>
            <w:right w:w="0" w:type="dxa"/>
          </w:tblCellMar>
        </w:tblPrEx>
        <w:trPr>
          <w:trHeight w:val="1328" w:hRule="atLeast"/>
          <w:jc w:val="center"/>
        </w:trPr>
        <w:tc>
          <w:tcPr>
            <w:tcW w:w="56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2AE014">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w:t>
            </w:r>
          </w:p>
        </w:tc>
        <w:tc>
          <w:tcPr>
            <w:tcW w:w="120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FB8427">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建设单位未采取扬尘污染防治措施的</w:t>
            </w:r>
            <w:r>
              <w:rPr>
                <w:rFonts w:hint="eastAsia" w:ascii="宋体" w:hAnsi="宋体" w:eastAsia="宋体" w:cs="宋体"/>
                <w:i w:val="0"/>
                <w:iCs w:val="0"/>
                <w:caps w:val="0"/>
                <w:color w:val="000000" w:themeColor="text1"/>
                <w:spacing w:val="0"/>
                <w:sz w:val="18"/>
                <w:szCs w:val="18"/>
                <w:shd w:val="clear" w:fill="FFFFFF"/>
                <w:lang w:eastAsia="zh-CN"/>
                <w14:textFill>
                  <w14:solidFill>
                    <w14:schemeClr w14:val="tx1"/>
                  </w14:solidFill>
                </w14:textFill>
              </w:rPr>
              <w:t>行政处罚</w:t>
            </w:r>
          </w:p>
        </w:tc>
        <w:tc>
          <w:tcPr>
            <w:tcW w:w="590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1FB258">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《衡阳市扬尘污染防治条例》</w:t>
            </w:r>
          </w:p>
          <w:p w14:paraId="13230497">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第五条  建设单位应当将扬尘污染防治费用列入工程造价，在招标文件中要求投标人制定施工现场扬尘污染防治方案，在施工承包合同中明确施工单位扬尘污染防治责任并督促落实。</w:t>
            </w:r>
          </w:p>
          <w:p w14:paraId="0289748A">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建设单位依法自行组织施工的，应当履行与施工单位同等的扬尘污染防治职责。</w:t>
            </w:r>
          </w:p>
          <w:p w14:paraId="5F2D93B4">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暂时不能开工建设的裸露场地，超过三个月的，建设单位应当进行绿化、铺装或者遮盖；不满三个月的，应当采用防尘网等进行覆盖。</w:t>
            </w:r>
          </w:p>
          <w:p w14:paraId="14E93D31">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第二十五条  违反本条例规定，根据职责分工，由相应的行政主管部门按照下列规定处理：</w:t>
            </w:r>
          </w:p>
          <w:p w14:paraId="2A34BFFD">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（一）违反本条例第五条第三款规定，建设单位未采取扬尘污染防治措施的，责令改正，处一万元以上十万元以下罚款</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22860">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94668">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情节轻微，在限期内</w:t>
            </w:r>
            <w:r>
              <w:rPr>
                <w:rFonts w:hint="eastAsia" w:ascii="宋体" w:hAnsi="宋体" w:eastAsia="宋体" w:cs="宋体"/>
                <w:color w:val="000000" w:themeColor="text1"/>
                <w:kern w:val="0"/>
                <w:sz w:val="18"/>
                <w:szCs w:val="18"/>
                <w:lang w:bidi="ar"/>
                <w14:textFill>
                  <w14:solidFill>
                    <w14:schemeClr w14:val="tx1"/>
                  </w14:solidFill>
                </w14:textFill>
              </w:rPr>
              <w:t>改正，尚未造成危害后果的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57B10">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6C42A7E5">
        <w:tblPrEx>
          <w:tblCellMar>
            <w:top w:w="0" w:type="dxa"/>
            <w:left w:w="0" w:type="dxa"/>
            <w:bottom w:w="0" w:type="dxa"/>
            <w:right w:w="0" w:type="dxa"/>
          </w:tblCellMar>
        </w:tblPrEx>
        <w:trPr>
          <w:trHeight w:val="1315" w:hRule="atLeast"/>
          <w:jc w:val="center"/>
        </w:trPr>
        <w:tc>
          <w:tcPr>
            <w:tcW w:w="564" w:type="dxa"/>
            <w:vMerge w:val="continue"/>
            <w:tcBorders>
              <w:left w:val="single" w:color="000000" w:sz="4" w:space="0"/>
              <w:right w:val="single" w:color="000000" w:sz="4" w:space="0"/>
            </w:tcBorders>
            <w:noWrap w:val="0"/>
            <w:tcMar>
              <w:top w:w="15" w:type="dxa"/>
              <w:left w:w="15" w:type="dxa"/>
              <w:right w:w="15" w:type="dxa"/>
            </w:tcMar>
            <w:vAlign w:val="center"/>
          </w:tcPr>
          <w:p w14:paraId="21913C69">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p>
        </w:tc>
        <w:tc>
          <w:tcPr>
            <w:tcW w:w="1201" w:type="dxa"/>
            <w:vMerge w:val="continue"/>
            <w:tcBorders>
              <w:left w:val="single" w:color="000000" w:sz="4" w:space="0"/>
              <w:right w:val="single" w:color="000000" w:sz="4" w:space="0"/>
            </w:tcBorders>
            <w:noWrap w:val="0"/>
            <w:tcMar>
              <w:top w:w="15" w:type="dxa"/>
              <w:left w:w="15" w:type="dxa"/>
              <w:right w:w="15" w:type="dxa"/>
            </w:tcMar>
            <w:vAlign w:val="center"/>
          </w:tcPr>
          <w:p w14:paraId="18F80B87">
            <w:pPr>
              <w:widowControl/>
              <w:textAlignment w:val="cente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pPr>
          </w:p>
        </w:tc>
        <w:tc>
          <w:tcPr>
            <w:tcW w:w="5901" w:type="dxa"/>
            <w:vMerge w:val="continue"/>
            <w:tcBorders>
              <w:left w:val="single" w:color="000000" w:sz="4" w:space="0"/>
              <w:right w:val="single" w:color="000000" w:sz="4" w:space="0"/>
            </w:tcBorders>
            <w:noWrap w:val="0"/>
            <w:tcMar>
              <w:top w:w="15" w:type="dxa"/>
              <w:left w:w="15" w:type="dxa"/>
              <w:right w:w="15" w:type="dxa"/>
            </w:tcMar>
            <w:vAlign w:val="center"/>
          </w:tcPr>
          <w:p w14:paraId="367DA1E5">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71A5E">
            <w:pPr>
              <w:widowControl/>
              <w:spacing w:line="240" w:lineRule="exact"/>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从轻</w:t>
            </w:r>
            <w:r>
              <w:rPr>
                <w:rFonts w:hint="eastAsia" w:ascii="宋体" w:hAnsi="宋体" w:eastAsia="宋体" w:cs="宋体"/>
                <w:bCs/>
                <w:color w:val="000000" w:themeColor="text1"/>
                <w:kern w:val="0"/>
                <w:sz w:val="18"/>
                <w:szCs w:val="18"/>
                <w:lang w:bidi="ar-SA"/>
                <w14:textFill>
                  <w14:solidFill>
                    <w14:schemeClr w14:val="tx1"/>
                  </w14:solidFill>
                </w14:textFill>
              </w:rPr>
              <w:t>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EB9CC">
            <w:pPr>
              <w:widowControl/>
              <w:textAlignment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不适用首违不罚</w:t>
            </w:r>
            <w:r>
              <w:rPr>
                <w:rFonts w:hint="eastAsia" w:ascii="宋体" w:hAnsi="宋体" w:cs="宋体"/>
                <w:bCs/>
                <w:color w:val="000000" w:themeColor="text1"/>
                <w:kern w:val="0"/>
                <w:sz w:val="18"/>
                <w:szCs w:val="18"/>
                <w:lang w:val="en-US" w:eastAsia="zh-CN" w:bidi="ar-SA"/>
                <w14:textFill>
                  <w14:solidFill>
                    <w14:schemeClr w14:val="tx1"/>
                  </w14:solidFill>
                </w14:textFill>
              </w:rPr>
              <w:t>情形，有以下情节的：</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不满</w:t>
            </w:r>
            <w:r>
              <w:rPr>
                <w:rFonts w:hint="eastAsia" w:ascii="宋体" w:hAnsi="宋体" w:eastAsia="宋体" w:cs="宋体"/>
                <w:bCs/>
                <w:color w:val="000000" w:themeColor="text1"/>
                <w:kern w:val="0"/>
                <w:sz w:val="18"/>
                <w:szCs w:val="18"/>
                <w:lang w:bidi="ar-SA"/>
                <w14:textFill>
                  <w14:solidFill>
                    <w14:schemeClr w14:val="tx1"/>
                  </w14:solidFill>
                </w14:textFill>
              </w:rPr>
              <w:t>三个月</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未依法采取扬尘污染防治措施的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A3416">
            <w:pPr>
              <w:widowControl/>
              <w:textAlignment w:val="center"/>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责令改正，处以</w:t>
            </w: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eastAsia="zh-CN" w:bidi="ar"/>
                <w14:textFill>
                  <w14:solidFill>
                    <w14:schemeClr w14:val="tx1"/>
                  </w14:solidFill>
                </w14:textFill>
              </w:rPr>
              <w:t>万元以上</w:t>
            </w: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r>
              <w:rPr>
                <w:rFonts w:hint="eastAsia" w:ascii="宋体" w:hAnsi="宋体" w:eastAsia="宋体" w:cs="宋体"/>
                <w:color w:val="000000" w:themeColor="text1"/>
                <w:kern w:val="0"/>
                <w:sz w:val="18"/>
                <w:szCs w:val="18"/>
                <w:lang w:eastAsia="zh-CN" w:bidi="ar"/>
                <w14:textFill>
                  <w14:solidFill>
                    <w14:schemeClr w14:val="tx1"/>
                  </w14:solidFill>
                </w14:textFill>
              </w:rPr>
              <w:t>万以下的罚款。</w:t>
            </w:r>
          </w:p>
        </w:tc>
      </w:tr>
      <w:tr w14:paraId="11C2D950">
        <w:tblPrEx>
          <w:tblCellMar>
            <w:top w:w="0" w:type="dxa"/>
            <w:left w:w="0" w:type="dxa"/>
            <w:bottom w:w="0" w:type="dxa"/>
            <w:right w:w="0" w:type="dxa"/>
          </w:tblCellMar>
        </w:tblPrEx>
        <w:trPr>
          <w:trHeight w:val="2417" w:hRule="atLeast"/>
          <w:jc w:val="center"/>
        </w:trPr>
        <w:tc>
          <w:tcPr>
            <w:tcW w:w="56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FBB9CFB">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5D0F120">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327AE8C">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2FC03">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一般</w:t>
            </w:r>
            <w:r>
              <w:rPr>
                <w:rFonts w:hint="eastAsia" w:ascii="宋体" w:hAnsi="宋体" w:eastAsia="宋体" w:cs="宋体"/>
                <w:bCs/>
                <w:color w:val="000000" w:themeColor="text1"/>
                <w:kern w:val="0"/>
                <w:sz w:val="18"/>
                <w:szCs w:val="18"/>
                <w:lang w:bidi="ar-SA"/>
                <w14:textFill>
                  <w14:solidFill>
                    <w14:schemeClr w14:val="tx1"/>
                  </w14:solidFill>
                </w14:textFill>
              </w:rPr>
              <w:t>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B29A0">
            <w:pPr>
              <w:widowControl/>
              <w:textAlignment w:val="center"/>
              <w:rPr>
                <w:rFonts w:hint="eastAsia" w:ascii="宋体" w:hAnsi="宋体" w:eastAsia="宋体" w:cs="宋体"/>
                <w:bCs/>
                <w:color w:val="000000" w:themeColor="text1"/>
                <w:kern w:val="0"/>
                <w:sz w:val="18"/>
                <w:szCs w:val="18"/>
                <w:lang w:eastAsia="zh-CN"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满足以下条件之一：</w:t>
            </w:r>
          </w:p>
          <w:p w14:paraId="3C9D613E">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暂时不能开工建设的裸露场地，超过三个月</w:t>
            </w:r>
            <w:r>
              <w:rPr>
                <w:rFonts w:hint="eastAsia" w:ascii="宋体" w:hAnsi="宋体" w:eastAsia="宋体" w:cs="宋体"/>
                <w:bCs/>
                <w:color w:val="000000" w:themeColor="text1"/>
                <w:kern w:val="0"/>
                <w:sz w:val="18"/>
                <w:szCs w:val="18"/>
                <w:lang w:eastAsia="zh-CN" w:bidi="ar-SA"/>
                <w14:textFill>
                  <w14:solidFill>
                    <w14:schemeClr w14:val="tx1"/>
                  </w14:solidFill>
                </w14:textFill>
              </w:rPr>
              <w:t>、不满</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6个月未依法采取扬尘污染防治措施的；</w:t>
            </w:r>
          </w:p>
          <w:p w14:paraId="164F3050">
            <w:pPr>
              <w:widowControl/>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未</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依法采取扬尘污染防治措施，造成一般危害后果的。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58EDE">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处3万元以上7万元以下的罚款</w:t>
            </w:r>
          </w:p>
        </w:tc>
      </w:tr>
      <w:tr w14:paraId="7E1D46D2">
        <w:tblPrEx>
          <w:tblCellMar>
            <w:top w:w="0" w:type="dxa"/>
            <w:left w:w="0" w:type="dxa"/>
            <w:bottom w:w="0" w:type="dxa"/>
            <w:right w:w="0" w:type="dxa"/>
          </w:tblCellMar>
        </w:tblPrEx>
        <w:trPr>
          <w:trHeight w:val="2164" w:hRule="atLeast"/>
          <w:jc w:val="center"/>
        </w:trPr>
        <w:tc>
          <w:tcPr>
            <w:tcW w:w="56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C078391">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77EEF1">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23AF9ED">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8FEB2">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从重</w:t>
            </w:r>
            <w:r>
              <w:rPr>
                <w:rFonts w:hint="eastAsia" w:ascii="宋体" w:hAnsi="宋体" w:eastAsia="宋体" w:cs="宋体"/>
                <w:bCs/>
                <w:color w:val="000000" w:themeColor="text1"/>
                <w:kern w:val="0"/>
                <w:sz w:val="18"/>
                <w:szCs w:val="18"/>
                <w:lang w:bidi="ar-SA"/>
                <w14:textFill>
                  <w14:solidFill>
                    <w14:schemeClr w14:val="tx1"/>
                  </w14:solidFill>
                </w14:textFill>
              </w:rPr>
              <w:t>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236C8">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满足以下条件之一：</w:t>
            </w:r>
          </w:p>
          <w:p w14:paraId="2A32278B">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暂时不能开工建设的裸露场地，超过</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1年未依法采取扬尘污染防治措施的；</w:t>
            </w:r>
          </w:p>
          <w:p w14:paraId="6B63FE06">
            <w:pPr>
              <w:widowControl/>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未</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依法采取扬尘污染防治措施，造成较大及以上危害后果的。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E4AC3">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处7万元以上10万元以下的罚款</w:t>
            </w:r>
          </w:p>
        </w:tc>
      </w:tr>
      <w:tr w14:paraId="789EBAF9">
        <w:tblPrEx>
          <w:tblCellMar>
            <w:top w:w="0" w:type="dxa"/>
            <w:left w:w="0" w:type="dxa"/>
            <w:bottom w:w="0" w:type="dxa"/>
            <w:right w:w="0" w:type="dxa"/>
          </w:tblCellMar>
        </w:tblPrEx>
        <w:trPr>
          <w:trHeight w:val="572"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A6C80">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2E5F6">
            <w:pPr>
              <w:widowControl/>
              <w:jc w:val="center"/>
              <w:textAlignment w:val="cente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C2BA7">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5CC94B">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FB3BD5">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0CCFD">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3468937E">
        <w:tblPrEx>
          <w:tblCellMar>
            <w:top w:w="0" w:type="dxa"/>
            <w:left w:w="0" w:type="dxa"/>
            <w:bottom w:w="0" w:type="dxa"/>
            <w:right w:w="0" w:type="dxa"/>
          </w:tblCellMar>
        </w:tblPrEx>
        <w:trPr>
          <w:trHeight w:val="1076"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8C258">
            <w:pPr>
              <w:widowControl/>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2</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E0E7A">
            <w:pPr>
              <w:widowControl/>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监理单位未履行扬尘污染防治监理责任的</w:t>
            </w:r>
            <w:r>
              <w:rPr>
                <w:rFonts w:hint="eastAsia" w:ascii="宋体" w:hAnsi="宋体" w:eastAsia="宋体" w:cs="宋体"/>
                <w:i w:val="0"/>
                <w:iCs w:val="0"/>
                <w:caps w:val="0"/>
                <w:color w:val="000000" w:themeColor="text1"/>
                <w:spacing w:val="0"/>
                <w:sz w:val="18"/>
                <w:szCs w:val="18"/>
                <w:shd w:val="clear" w:fill="FFFFFF"/>
                <w:lang w:eastAsia="zh-CN"/>
                <w14:textFill>
                  <w14:solidFill>
                    <w14:schemeClr w14:val="tx1"/>
                  </w14:solidFill>
                </w14:textFill>
              </w:rPr>
              <w:t>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BD990">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《衡阳市扬尘污染防治条例》</w:t>
            </w:r>
          </w:p>
          <w:p w14:paraId="0E04067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第七条  监理单位应当加强对施工单位扬尘污染防治设施设置和防治措施落实情况的监理，对未按照扬尘污染防治要求施工的，应当要求施工单位立即改正，并及时报告建设单位和相关主管部门。</w:t>
            </w:r>
          </w:p>
          <w:p w14:paraId="6D6DEC84">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第二十五条  违反本条例规定，根据职责分工，由相应的行政主管部门按照下列规定处理：</w:t>
            </w:r>
          </w:p>
          <w:p w14:paraId="04F573EF">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p w14:paraId="63E7D85A">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（二）违反本条例第七条规定，监理单位未履行扬尘污染防治监理责任的，责令改正，处二千元以上一万元以下罚款；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3EF273">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88CF9">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eastAsia="zh-CN" w:bidi="ar"/>
                <w14:textFill>
                  <w14:solidFill>
                    <w14:schemeClr w14:val="tx1"/>
                  </w14:solidFill>
                </w14:textFill>
              </w:rPr>
              <w:t>情节轻微，</w:t>
            </w:r>
            <w:r>
              <w:rPr>
                <w:rFonts w:hint="eastAsia" w:ascii="宋体" w:hAnsi="宋体" w:eastAsia="宋体" w:cs="宋体"/>
                <w:color w:val="000000" w:themeColor="text1"/>
                <w:kern w:val="0"/>
                <w:sz w:val="18"/>
                <w:szCs w:val="18"/>
                <w:lang w:eastAsia="zh-CN" w:bidi="ar"/>
                <w14:textFill>
                  <w14:solidFill>
                    <w14:schemeClr w14:val="tx1"/>
                  </w14:solidFill>
                </w14:textFill>
              </w:rPr>
              <w:t>在限期内</w:t>
            </w:r>
            <w:r>
              <w:rPr>
                <w:rFonts w:hint="eastAsia" w:ascii="宋体" w:hAnsi="宋体" w:eastAsia="宋体" w:cs="宋体"/>
                <w:color w:val="000000" w:themeColor="text1"/>
                <w:kern w:val="0"/>
                <w:sz w:val="18"/>
                <w:szCs w:val="18"/>
                <w:lang w:bidi="ar"/>
                <w14:textFill>
                  <w14:solidFill>
                    <w14:schemeClr w14:val="tx1"/>
                  </w14:solidFill>
                </w14:textFill>
              </w:rPr>
              <w:t>改正，尚未造成危害后果的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7DA452">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29782783">
        <w:tblPrEx>
          <w:tblCellMar>
            <w:top w:w="0" w:type="dxa"/>
            <w:left w:w="0" w:type="dxa"/>
            <w:bottom w:w="0" w:type="dxa"/>
            <w:right w:w="0" w:type="dxa"/>
          </w:tblCellMar>
        </w:tblPrEx>
        <w:trPr>
          <w:trHeight w:val="556" w:hRule="atLeast"/>
          <w:jc w:val="center"/>
        </w:trPr>
        <w:tc>
          <w:tcPr>
            <w:tcW w:w="564" w:type="dxa"/>
            <w:vMerge w:val="continue"/>
            <w:tcBorders>
              <w:left w:val="single" w:color="000000" w:sz="4" w:space="0"/>
              <w:right w:val="single" w:color="000000" w:sz="4" w:space="0"/>
            </w:tcBorders>
            <w:noWrap w:val="0"/>
            <w:tcMar>
              <w:top w:w="15" w:type="dxa"/>
              <w:left w:w="15" w:type="dxa"/>
              <w:right w:w="15" w:type="dxa"/>
            </w:tcMar>
            <w:vAlign w:val="center"/>
          </w:tcPr>
          <w:p w14:paraId="74AC4AA4">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tc>
        <w:tc>
          <w:tcPr>
            <w:tcW w:w="1201" w:type="dxa"/>
            <w:vMerge w:val="continue"/>
            <w:tcBorders>
              <w:left w:val="single" w:color="000000" w:sz="4" w:space="0"/>
              <w:right w:val="single" w:color="000000" w:sz="4" w:space="0"/>
            </w:tcBorders>
            <w:noWrap w:val="0"/>
            <w:tcMar>
              <w:top w:w="15" w:type="dxa"/>
              <w:left w:w="15" w:type="dxa"/>
              <w:right w:w="15" w:type="dxa"/>
            </w:tcMar>
            <w:vAlign w:val="center"/>
          </w:tcPr>
          <w:p w14:paraId="4516AC77">
            <w:pPr>
              <w:widowControl/>
              <w:textAlignment w:val="cente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pPr>
          </w:p>
        </w:tc>
        <w:tc>
          <w:tcPr>
            <w:tcW w:w="5901" w:type="dxa"/>
            <w:vMerge w:val="continue"/>
            <w:tcBorders>
              <w:left w:val="single" w:color="000000" w:sz="4" w:space="0"/>
              <w:right w:val="single" w:color="000000" w:sz="4" w:space="0"/>
            </w:tcBorders>
            <w:noWrap w:val="0"/>
            <w:tcMar>
              <w:top w:w="15" w:type="dxa"/>
              <w:left w:w="15" w:type="dxa"/>
              <w:right w:w="15" w:type="dxa"/>
            </w:tcMar>
            <w:vAlign w:val="center"/>
          </w:tcPr>
          <w:p w14:paraId="31F525C5">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AA761">
            <w:pPr>
              <w:jc w:val="center"/>
              <w:textAlignment w:val="center"/>
              <w:rPr>
                <w:rFonts w:hint="eastAsia" w:ascii="宋体" w:hAnsi="宋体" w:eastAsia="宋体" w:cs="宋体"/>
                <w:bCs/>
                <w:color w:val="000000" w:themeColor="text1"/>
                <w:kern w:val="0"/>
                <w:sz w:val="18"/>
                <w:szCs w:val="18"/>
                <w:lang w:val="en-US" w:eastAsia="zh-CN" w:bidi="ar"/>
                <w14:textFill>
                  <w14:solidFill>
                    <w14:schemeClr w14:val="tx1"/>
                  </w14:solidFill>
                </w14:textFill>
              </w:rPr>
            </w:pPr>
            <w:r>
              <w:rPr>
                <w:rFonts w:hint="eastAsia" w:ascii="宋体" w:hAnsi="宋体" w:eastAsia="宋体" w:cs="宋体"/>
                <w:bCs/>
                <w:color w:val="000000" w:themeColor="text1"/>
                <w:kern w:val="0"/>
                <w:sz w:val="18"/>
                <w:szCs w:val="18"/>
                <w:lang w:val="en-US" w:eastAsia="zh-CN" w:bidi="ar"/>
                <w14:textFill>
                  <w14:solidFill>
                    <w14:schemeClr w14:val="tx1"/>
                  </w14:solidFill>
                </w14:textFill>
              </w:rPr>
              <w:t>从轻</w:t>
            </w:r>
            <w:r>
              <w:rPr>
                <w:rFonts w:hint="eastAsia" w:ascii="宋体" w:hAnsi="宋体" w:eastAsia="宋体" w:cs="宋体"/>
                <w:bCs/>
                <w:color w:val="000000" w:themeColor="text1"/>
                <w:kern w:val="0"/>
                <w:sz w:val="18"/>
                <w:szCs w:val="18"/>
                <w:lang w:bidi="ar"/>
                <w14:textFill>
                  <w14:solidFill>
                    <w14:schemeClr w14:val="tx1"/>
                  </w14:solidFill>
                </w14:textFill>
              </w:rPr>
              <w:t>处罚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8C83F0">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不适用首违不罚</w:t>
            </w:r>
            <w:r>
              <w:rPr>
                <w:rFonts w:hint="eastAsia" w:ascii="宋体" w:hAnsi="宋体" w:cs="宋体"/>
                <w:bCs/>
                <w:color w:val="000000" w:themeColor="text1"/>
                <w:kern w:val="0"/>
                <w:sz w:val="18"/>
                <w:szCs w:val="18"/>
                <w:lang w:val="en-US" w:eastAsia="zh-CN" w:bidi="ar-SA"/>
                <w14:textFill>
                  <w14:solidFill>
                    <w14:schemeClr w14:val="tx1"/>
                  </w14:solidFill>
                </w14:textFill>
              </w:rPr>
              <w:t>情形，有以下情节的：</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不满</w:t>
            </w:r>
            <w:r>
              <w:rPr>
                <w:rFonts w:hint="eastAsia" w:ascii="宋体" w:hAnsi="宋体" w:eastAsia="宋体" w:cs="宋体"/>
                <w:bCs/>
                <w:color w:val="000000" w:themeColor="text1"/>
                <w:kern w:val="0"/>
                <w:sz w:val="18"/>
                <w:szCs w:val="18"/>
                <w:lang w:bidi="ar-SA"/>
                <w14:textFill>
                  <w14:solidFill>
                    <w14:schemeClr w14:val="tx1"/>
                  </w14:solidFill>
                </w14:textFill>
              </w:rPr>
              <w:t>三个月</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未依法采取扬尘污染防治措施，</w:t>
            </w:r>
            <w:r>
              <w:rPr>
                <w:rFonts w:hint="eastAsia" w:ascii="宋体" w:hAnsi="宋体" w:eastAsia="宋体" w:cs="宋体"/>
                <w:bCs/>
                <w:color w:val="000000" w:themeColor="text1"/>
                <w:sz w:val="18"/>
                <w:szCs w:val="18"/>
                <w:lang w:val="en-US" w:eastAsia="zh-CN" w:bidi="ar-SA"/>
                <w14:textFill>
                  <w14:solidFill>
                    <w14:schemeClr w14:val="tx1"/>
                  </w14:solidFill>
                </w14:textFill>
              </w:rPr>
              <w:t>监理单位未履行扬尘污染防治监理责任的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D71BF9">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w:t>
            </w:r>
            <w:r>
              <w:rPr>
                <w:rFonts w:hint="eastAsia" w:ascii="宋体" w:hAnsi="宋体" w:eastAsia="宋体" w:cs="宋体"/>
                <w:bCs/>
                <w:color w:val="000000" w:themeColor="text1"/>
                <w:sz w:val="18"/>
                <w:szCs w:val="18"/>
                <w:lang w:val="en-US" w:eastAsia="zh-CN" w:bidi="ar-SA"/>
                <w14:textFill>
                  <w14:solidFill>
                    <w14:schemeClr w14:val="tx1"/>
                  </w14:solidFill>
                </w14:textFill>
              </w:rPr>
              <w:t>处二千元以上三千元以下罚款</w:t>
            </w:r>
          </w:p>
        </w:tc>
      </w:tr>
      <w:tr w14:paraId="3A0B8808">
        <w:tblPrEx>
          <w:tblCellMar>
            <w:top w:w="0" w:type="dxa"/>
            <w:left w:w="0" w:type="dxa"/>
            <w:bottom w:w="0" w:type="dxa"/>
            <w:right w:w="0" w:type="dxa"/>
          </w:tblCellMar>
        </w:tblPrEx>
        <w:trPr>
          <w:trHeight w:val="676" w:hRule="atLeast"/>
          <w:jc w:val="center"/>
        </w:trPr>
        <w:tc>
          <w:tcPr>
            <w:tcW w:w="56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AD3AC33">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B48F81B">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5C0ACC1">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C6CEB">
            <w:pPr>
              <w:jc w:val="center"/>
              <w:textAlignment w:val="center"/>
              <w:rPr>
                <w:rFonts w:hint="eastAsia" w:ascii="宋体" w:hAnsi="宋体" w:eastAsia="宋体" w:cs="宋体"/>
                <w:bCs/>
                <w:color w:val="000000" w:themeColor="text1"/>
                <w:kern w:val="0"/>
                <w:sz w:val="18"/>
                <w:szCs w:val="18"/>
                <w:lang w:val="en-US" w:eastAsia="zh-CN" w:bidi="ar"/>
                <w14:textFill>
                  <w14:solidFill>
                    <w14:schemeClr w14:val="tx1"/>
                  </w14:solidFill>
                </w14:textFill>
              </w:rPr>
            </w:pPr>
            <w:r>
              <w:rPr>
                <w:rFonts w:hint="eastAsia" w:ascii="宋体" w:hAnsi="宋体" w:eastAsia="宋体" w:cs="宋体"/>
                <w:bCs/>
                <w:color w:val="000000" w:themeColor="text1"/>
                <w:kern w:val="0"/>
                <w:sz w:val="18"/>
                <w:szCs w:val="18"/>
                <w:lang w:val="en-US" w:eastAsia="zh-CN" w:bidi="ar"/>
                <w14:textFill>
                  <w14:solidFill>
                    <w14:schemeClr w14:val="tx1"/>
                  </w14:solidFill>
                </w14:textFill>
              </w:rPr>
              <w:t>一般处罚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59031">
            <w:pPr>
              <w:widowControl/>
              <w:textAlignment w:val="center"/>
              <w:rPr>
                <w:rFonts w:hint="eastAsia" w:ascii="宋体" w:hAnsi="宋体" w:eastAsia="宋体" w:cs="宋体"/>
                <w:bCs/>
                <w:color w:val="000000" w:themeColor="text1"/>
                <w:kern w:val="0"/>
                <w:sz w:val="18"/>
                <w:szCs w:val="18"/>
                <w:lang w:eastAsia="zh-CN"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满足以下条件之一：</w:t>
            </w:r>
          </w:p>
          <w:p w14:paraId="039A1038">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暂时不能开工建设的裸露场地，超过三个月</w:t>
            </w:r>
            <w:r>
              <w:rPr>
                <w:rFonts w:hint="eastAsia" w:ascii="宋体" w:hAnsi="宋体" w:eastAsia="宋体" w:cs="宋体"/>
                <w:bCs/>
                <w:color w:val="000000" w:themeColor="text1"/>
                <w:kern w:val="0"/>
                <w:sz w:val="18"/>
                <w:szCs w:val="18"/>
                <w:lang w:eastAsia="zh-CN" w:bidi="ar-SA"/>
                <w14:textFill>
                  <w14:solidFill>
                    <w14:schemeClr w14:val="tx1"/>
                  </w14:solidFill>
                </w14:textFill>
              </w:rPr>
              <w:t>、不满</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六个月未依法采取扬尘污染防治措施，</w:t>
            </w:r>
            <w:r>
              <w:rPr>
                <w:rFonts w:hint="eastAsia" w:ascii="宋体" w:hAnsi="宋体" w:eastAsia="宋体" w:cs="宋体"/>
                <w:bCs/>
                <w:color w:val="000000" w:themeColor="text1"/>
                <w:sz w:val="18"/>
                <w:szCs w:val="18"/>
                <w:lang w:val="en-US" w:eastAsia="zh-CN" w:bidi="ar-SA"/>
                <w14:textFill>
                  <w14:solidFill>
                    <w14:schemeClr w14:val="tx1"/>
                  </w14:solidFill>
                </w14:textFill>
              </w:rPr>
              <w:t>监理单位未履行扬尘污染防治监理责任的</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w:t>
            </w:r>
          </w:p>
          <w:p w14:paraId="383985AF">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未</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依法采取扬尘污染防治措施，</w:t>
            </w:r>
            <w:r>
              <w:rPr>
                <w:rFonts w:hint="eastAsia" w:ascii="宋体" w:hAnsi="宋体" w:eastAsia="宋体" w:cs="宋体"/>
                <w:bCs/>
                <w:color w:val="000000" w:themeColor="text1"/>
                <w:sz w:val="18"/>
                <w:szCs w:val="18"/>
                <w:lang w:val="en-US" w:eastAsia="zh-CN" w:bidi="ar-SA"/>
                <w14:textFill>
                  <w14:solidFill>
                    <w14:schemeClr w14:val="tx1"/>
                  </w14:solidFill>
                </w14:textFill>
              </w:rPr>
              <w:t>监理单位未履行扬尘污染防治监理责任，</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造成一般危害后果的。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34176">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w:t>
            </w:r>
            <w:r>
              <w:rPr>
                <w:rFonts w:hint="eastAsia" w:ascii="宋体" w:hAnsi="宋体" w:eastAsia="宋体" w:cs="宋体"/>
                <w:bCs/>
                <w:color w:val="000000" w:themeColor="text1"/>
                <w:sz w:val="18"/>
                <w:szCs w:val="18"/>
                <w:lang w:val="en-US" w:eastAsia="zh-CN" w:bidi="ar-SA"/>
                <w14:textFill>
                  <w14:solidFill>
                    <w14:schemeClr w14:val="tx1"/>
                  </w14:solidFill>
                </w14:textFill>
              </w:rPr>
              <w:t>处三千元以上七千元以下罚款</w:t>
            </w:r>
          </w:p>
        </w:tc>
      </w:tr>
      <w:tr w14:paraId="77C2D58B">
        <w:tblPrEx>
          <w:tblCellMar>
            <w:top w:w="0" w:type="dxa"/>
            <w:left w:w="0" w:type="dxa"/>
            <w:bottom w:w="0" w:type="dxa"/>
            <w:right w:w="0" w:type="dxa"/>
          </w:tblCellMar>
        </w:tblPrEx>
        <w:trPr>
          <w:trHeight w:val="202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C5494">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5F530">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81D70">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6A334">
            <w:pPr>
              <w:jc w:val="center"/>
              <w:textAlignment w:val="center"/>
              <w:rPr>
                <w:rFonts w:hint="eastAsia" w:ascii="宋体" w:hAnsi="宋体" w:eastAsia="宋体" w:cs="宋体"/>
                <w:bCs/>
                <w:color w:val="000000" w:themeColor="text1"/>
                <w:kern w:val="0"/>
                <w:sz w:val="18"/>
                <w:szCs w:val="18"/>
                <w:lang w:val="en-US" w:eastAsia="zh-CN" w:bidi="ar"/>
                <w14:textFill>
                  <w14:solidFill>
                    <w14:schemeClr w14:val="tx1"/>
                  </w14:solidFill>
                </w14:textFill>
              </w:rPr>
            </w:pPr>
            <w:r>
              <w:rPr>
                <w:rFonts w:hint="eastAsia" w:ascii="宋体" w:hAnsi="宋体" w:eastAsia="宋体" w:cs="宋体"/>
                <w:bCs/>
                <w:color w:val="000000" w:themeColor="text1"/>
                <w:kern w:val="0"/>
                <w:sz w:val="18"/>
                <w:szCs w:val="18"/>
                <w:lang w:bidi="ar"/>
                <w14:textFill>
                  <w14:solidFill>
                    <w14:schemeClr w14:val="tx1"/>
                  </w14:solidFill>
                </w14:textFill>
              </w:rPr>
              <w:t>从重处罚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408F0">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eastAsia="zh-CN" w:bidi="ar-SA"/>
                <w14:textFill>
                  <w14:solidFill>
                    <w14:schemeClr w14:val="tx1"/>
                  </w14:solidFill>
                </w14:textFill>
              </w:rPr>
              <w:t>满足以下条件之一：</w:t>
            </w:r>
          </w:p>
          <w:p w14:paraId="7713A13F">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1.</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暂时不能开工建设的裸露场地，超过</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一年未依法采取扬尘污染防治措施，</w:t>
            </w:r>
            <w:r>
              <w:rPr>
                <w:rFonts w:hint="eastAsia" w:ascii="宋体" w:hAnsi="宋体" w:eastAsia="宋体" w:cs="宋体"/>
                <w:bCs/>
                <w:color w:val="000000" w:themeColor="text1"/>
                <w:sz w:val="18"/>
                <w:szCs w:val="18"/>
                <w:lang w:val="en-US" w:eastAsia="zh-CN" w:bidi="ar-SA"/>
                <w14:textFill>
                  <w14:solidFill>
                    <w14:schemeClr w14:val="tx1"/>
                  </w14:solidFill>
                </w14:textFill>
              </w:rPr>
              <w:t>监理单位未履行扬尘污染防治监理责任的</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w:t>
            </w:r>
          </w:p>
          <w:p w14:paraId="5A4F8531">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2.</w:t>
            </w:r>
            <w:r>
              <w:rPr>
                <w:rFonts w:hint="eastAsia" w:ascii="宋体" w:hAnsi="宋体" w:eastAsia="宋体" w:cs="宋体"/>
                <w:bCs/>
                <w:color w:val="000000" w:themeColor="text1"/>
                <w:kern w:val="0"/>
                <w:sz w:val="18"/>
                <w:szCs w:val="18"/>
                <w:lang w:bidi="ar-SA"/>
                <w14:textFill>
                  <w14:solidFill>
                    <w14:schemeClr w14:val="tx1"/>
                  </w14:solidFill>
                </w14:textFill>
              </w:rPr>
              <w:t>暂时不能开工建设的裸露场地</w:t>
            </w:r>
            <w:r>
              <w:rPr>
                <w:rFonts w:hint="eastAsia" w:ascii="宋体" w:hAnsi="宋体" w:eastAsia="宋体" w:cs="宋体"/>
                <w:bCs/>
                <w:color w:val="000000" w:themeColor="text1"/>
                <w:kern w:val="0"/>
                <w:sz w:val="18"/>
                <w:szCs w:val="18"/>
                <w:lang w:eastAsia="zh-CN" w:bidi="ar-SA"/>
                <w14:textFill>
                  <w14:solidFill>
                    <w14:schemeClr w14:val="tx1"/>
                  </w14:solidFill>
                </w14:textFill>
              </w:rPr>
              <w:t>未</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依法采取扬尘污染防治措施，</w:t>
            </w:r>
            <w:r>
              <w:rPr>
                <w:rFonts w:hint="eastAsia" w:ascii="宋体" w:hAnsi="宋体" w:eastAsia="宋体" w:cs="宋体"/>
                <w:bCs/>
                <w:color w:val="000000" w:themeColor="text1"/>
                <w:sz w:val="18"/>
                <w:szCs w:val="18"/>
                <w:lang w:val="en-US" w:eastAsia="zh-CN" w:bidi="ar-SA"/>
                <w14:textFill>
                  <w14:solidFill>
                    <w14:schemeClr w14:val="tx1"/>
                  </w14:solidFill>
                </w14:textFill>
              </w:rPr>
              <w:t>监理单位未履行扬尘污染防治监理责任，</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造成较大及以上危害后果的。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31DB">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bidi="ar"/>
                <w14:textFill>
                  <w14:solidFill>
                    <w14:schemeClr w14:val="tx1"/>
                  </w14:solidFill>
                </w14:textFill>
              </w:rPr>
              <w:t>责令改正，</w:t>
            </w:r>
            <w:r>
              <w:rPr>
                <w:rFonts w:hint="eastAsia" w:ascii="宋体" w:hAnsi="宋体" w:eastAsia="宋体" w:cs="宋体"/>
                <w:bCs/>
                <w:color w:val="000000" w:themeColor="text1"/>
                <w:sz w:val="18"/>
                <w:szCs w:val="18"/>
                <w:lang w:val="en-US" w:eastAsia="zh-CN" w:bidi="ar-SA"/>
                <w14:textFill>
                  <w14:solidFill>
                    <w14:schemeClr w14:val="tx1"/>
                  </w14:solidFill>
                </w14:textFill>
              </w:rPr>
              <w:t>处七千元以上一万元以下罚款</w:t>
            </w:r>
          </w:p>
        </w:tc>
      </w:tr>
      <w:tr w14:paraId="008D308A">
        <w:tblPrEx>
          <w:tblCellMar>
            <w:top w:w="0" w:type="dxa"/>
            <w:left w:w="0" w:type="dxa"/>
            <w:bottom w:w="0" w:type="dxa"/>
            <w:right w:w="0" w:type="dxa"/>
          </w:tblCellMar>
        </w:tblPrEx>
        <w:trPr>
          <w:trHeight w:val="596"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F5465">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AFC12">
            <w:pPr>
              <w:widowControl/>
              <w:jc w:val="center"/>
              <w:textAlignment w:val="cente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F1C0D">
            <w:pPr>
              <w:widowControl/>
              <w:jc w:val="center"/>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BC040F">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A48F0F">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D333B1">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55B75199">
        <w:tblPrEx>
          <w:tblCellMar>
            <w:top w:w="0" w:type="dxa"/>
            <w:left w:w="0" w:type="dxa"/>
            <w:bottom w:w="0" w:type="dxa"/>
            <w:right w:w="0" w:type="dxa"/>
          </w:tblCellMar>
        </w:tblPrEx>
        <w:trPr>
          <w:trHeight w:val="2632"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A061D">
            <w:pPr>
              <w:widowControl/>
              <w:spacing w:line="240" w:lineRule="exact"/>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3</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7FB70">
            <w:pPr>
              <w:widowControl/>
              <w:textAlignment w:val="center"/>
              <w:rPr>
                <w:rFonts w:hint="eastAsia" w:ascii="宋体" w:hAnsi="宋体" w:eastAsia="宋体" w:cs="宋体"/>
                <w:bCs/>
                <w:color w:val="000000" w:themeColor="text1"/>
                <w:sz w:val="18"/>
                <w:szCs w:val="18"/>
                <w:lang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施工单位未采取扬尘污染防治措施的</w:t>
            </w:r>
            <w:r>
              <w:rPr>
                <w:rFonts w:hint="eastAsia" w:ascii="宋体" w:hAnsi="宋体" w:eastAsia="宋体" w:cs="宋体"/>
                <w:i w:val="0"/>
                <w:iCs w:val="0"/>
                <w:caps w:val="0"/>
                <w:color w:val="000000" w:themeColor="text1"/>
                <w:spacing w:val="0"/>
                <w:sz w:val="18"/>
                <w:szCs w:val="18"/>
                <w:shd w:val="clear" w:fill="FFFFFF"/>
                <w:lang w:eastAsia="zh-CN"/>
                <w14:textFill>
                  <w14:solidFill>
                    <w14:schemeClr w14:val="tx1"/>
                  </w14:solidFill>
                </w14:textFill>
              </w:rPr>
              <w:t>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3793C">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《衡阳市扬尘污染防治条例》</w:t>
            </w:r>
          </w:p>
          <w:p w14:paraId="4221AD9B">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第八条  施工单位在建设工程施工中应当采取下列扬尘污染防治措施：</w:t>
            </w:r>
          </w:p>
          <w:p w14:paraId="063ADA1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（一）施工工地周围设置连续硬质密闭围挡，主次干道工地围挡高度不低于二百五十厘米，其他区域工地围挡高度不低于一百八十厘米。不具备条件设置围挡的，采取其他有效的扬尘污染防治措施；</w:t>
            </w:r>
          </w:p>
          <w:p w14:paraId="13AB1EC2">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（二）施工工地车辆出入口内侧设置洗车设施和污水沉淀池，车辆冲洗干净后方可驶出工地；</w:t>
            </w:r>
          </w:p>
          <w:p w14:paraId="5677AA97">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（三）施工工地的出入口、运输通道、材料加工区、设备堆场地面等区域应当进行硬化处理并辅以喷淋洒水等措施，其他非施工场地进行固化、覆盖或者临时绿化，不得有裸露土体；</w:t>
            </w:r>
          </w:p>
          <w:p w14:paraId="1C7BED8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四）施工工地设置独立垃圾站或者垃圾池，建筑垃圾分类集中存放、遮盖严密，建筑土方、建筑垃圾、工程渣土及其他建筑废弃物在四十八小时内清运干净，不能及时清运的，采取覆盖防尘布或者防尘网等防尘措施；</w:t>
            </w:r>
          </w:p>
          <w:p w14:paraId="74647611">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（五）土石方作业、地下工程作业、爆破作业等易产生扬尘的施工作业，采取洒水抑尘或者湿法施工等措施,产生泥浆的，设置泥浆池、泥浆沟，确保泥浆不溢流；</w:t>
            </w:r>
          </w:p>
          <w:p w14:paraId="4F8A7F7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（六）建筑施工脚手架外侧配置符合标准的密目防尘网（布）等有效扬尘污染防治设施，拆除时采取有效防尘措施；</w:t>
            </w:r>
          </w:p>
          <w:p w14:paraId="5B2EE42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（七）城区施工工地按照规定使用预拌混凝土、预拌砂浆。</w:t>
            </w:r>
          </w:p>
          <w:p w14:paraId="5E7B081D">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施工单位在装饰装修施工时，应当符合本条第一款的规定。</w:t>
            </w:r>
          </w:p>
          <w:p w14:paraId="343ABF8B">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第九条  施工单位在市政基础设施施工中除符合本条例第八条第一款的规定外，还应当采取下列扬尘污染防治措施：</w:t>
            </w:r>
          </w:p>
          <w:p w14:paraId="16DDBDC9">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（一）实施路面挖掘、切割、铣刨等作业的，采取喷淋、洒水等防尘措施；</w:t>
            </w:r>
          </w:p>
          <w:p w14:paraId="1FE54651">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（二）采取分段开挖、分段回填方式施工，回填后的沟槽采取覆盖、洒水等防尘措施；</w:t>
            </w:r>
          </w:p>
          <w:p w14:paraId="73331F6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（三）施工现场采用人工洒水清扫或者使用车辆洒水冲洗；</w:t>
            </w:r>
          </w:p>
          <w:p w14:paraId="1764511A">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（四）路面基层养护期间采取洒水、覆盖等防尘措施；</w:t>
            </w:r>
          </w:p>
          <w:p w14:paraId="439FC269">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（五）道路或者绿地内管线敷设工程完工后，在四十八小时内恢复原貌，不得出现裸露地面；</w:t>
            </w:r>
          </w:p>
          <w:p w14:paraId="5044CB97">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（六）城市主要道路、桥梁等工程施工时，对通行的临时道路进行硬化、洒水和清扫。</w:t>
            </w:r>
          </w:p>
          <w:p w14:paraId="03433F1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第十条  施工单位在国土空间规划确定的建设用地范围内拆除房屋或者其他建（构）筑物时，除符合本条例第八条第一款的规定外，还应当采取下列扬尘污染防治措施：</w:t>
            </w:r>
          </w:p>
          <w:p w14:paraId="6093F06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（一）人口密集区及临街区域拆除作业，设置防护排架，并外挂符合标准的密目防尘网（布）；</w:t>
            </w:r>
          </w:p>
          <w:p w14:paraId="5A71F68D">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（二）全程实行持续洒水或者喷淋方式进行湿法作业，但采取洒水或者喷淋可能导致危及施工安全的除外；</w:t>
            </w:r>
          </w:p>
          <w:p w14:paraId="41A0E89C">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（三）采取爆破方式进行拆除的，爆破前采取内外洒水、喷淋等方式淋湿建（构）筑物，爆破后立即采取相应防尘措施。　</w:t>
            </w:r>
          </w:p>
          <w:p w14:paraId="4D52BBE3">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第二十五条  违反本条例规定，根据职责分工，由相应的行政主管部门按照下列规定处理：</w:t>
            </w:r>
          </w:p>
          <w:p w14:paraId="79BBDB4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（三）违反本条例第八条、第九条、第十条规定，施工单位未采取扬尘污染防治措施的，责令改正，处一万元以上十万元以下罚款；拒不改正的，责令停工整治；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56D1DA">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8C9CD2">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在限期内</w:t>
            </w:r>
            <w:r>
              <w:rPr>
                <w:rFonts w:hint="eastAsia" w:ascii="宋体" w:hAnsi="宋体" w:eastAsia="宋体" w:cs="宋体"/>
                <w:color w:val="000000" w:themeColor="text1"/>
                <w:kern w:val="0"/>
                <w:sz w:val="18"/>
                <w:szCs w:val="18"/>
                <w:lang w:bidi="ar"/>
                <w14:textFill>
                  <w14:solidFill>
                    <w14:schemeClr w14:val="tx1"/>
                  </w14:solidFill>
                </w14:textFill>
              </w:rPr>
              <w:t>改正，</w:t>
            </w:r>
            <w:r>
              <w:rPr>
                <w:rFonts w:hint="eastAsia" w:ascii="宋体" w:hAnsi="宋体" w:eastAsia="宋体" w:cs="宋体"/>
                <w:color w:val="000000" w:themeColor="text1"/>
                <w:kern w:val="0"/>
                <w:sz w:val="18"/>
                <w:szCs w:val="18"/>
                <w:lang w:eastAsia="zh-CN" w:bidi="ar"/>
                <w14:textFill>
                  <w14:solidFill>
                    <w14:schemeClr w14:val="tx1"/>
                  </w14:solidFill>
                </w14:textFill>
              </w:rPr>
              <w:t>情节轻微，</w:t>
            </w:r>
            <w:r>
              <w:rPr>
                <w:rFonts w:hint="eastAsia" w:ascii="宋体" w:hAnsi="宋体" w:eastAsia="宋体" w:cs="宋体"/>
                <w:color w:val="000000" w:themeColor="text1"/>
                <w:kern w:val="0"/>
                <w:sz w:val="18"/>
                <w:szCs w:val="18"/>
                <w:lang w:bidi="ar"/>
                <w14:textFill>
                  <w14:solidFill>
                    <w14:schemeClr w14:val="tx1"/>
                  </w14:solidFill>
                </w14:textFill>
              </w:rPr>
              <w:t>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97FB13">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2E22973B">
        <w:tblPrEx>
          <w:tblCellMar>
            <w:top w:w="0" w:type="dxa"/>
            <w:left w:w="0" w:type="dxa"/>
            <w:bottom w:w="0" w:type="dxa"/>
            <w:right w:w="0" w:type="dxa"/>
          </w:tblCellMar>
        </w:tblPrEx>
        <w:trPr>
          <w:trHeight w:val="2741"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2E597">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ACE1E">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EA00C">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0AF8E5">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从轻处罚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0865F8">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初次</w:t>
            </w:r>
            <w:r>
              <w:rPr>
                <w:rFonts w:hint="eastAsia" w:ascii="宋体" w:hAnsi="宋体" w:eastAsia="宋体" w:cs="宋体"/>
                <w:bCs/>
                <w:color w:val="000000" w:themeColor="text1"/>
                <w:kern w:val="0"/>
                <w:sz w:val="18"/>
                <w:szCs w:val="18"/>
                <w:lang w:bidi="ar-SA"/>
                <w14:textFill>
                  <w14:solidFill>
                    <w14:schemeClr w14:val="tx1"/>
                  </w14:solidFill>
                </w14:textFill>
              </w:rPr>
              <w:t>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，但不适用首违不罚的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765008">
            <w:pPr>
              <w:widowControl/>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责令改正，处一万元以上</w:t>
            </w:r>
            <w:r>
              <w:rPr>
                <w:rFonts w:hint="eastAsia" w:ascii="宋体" w:hAnsi="宋体" w:eastAsia="宋体" w:cs="宋体"/>
                <w:bCs/>
                <w:color w:val="000000" w:themeColor="text1"/>
                <w:sz w:val="18"/>
                <w:szCs w:val="18"/>
                <w:lang w:eastAsia="zh-CN" w:bidi="ar-SA"/>
                <w14:textFill>
                  <w14:solidFill>
                    <w14:schemeClr w14:val="tx1"/>
                  </w14:solidFill>
                </w14:textFill>
              </w:rPr>
              <w:t>三</w:t>
            </w:r>
            <w:r>
              <w:rPr>
                <w:rFonts w:hint="eastAsia" w:ascii="宋体" w:hAnsi="宋体" w:eastAsia="宋体" w:cs="宋体"/>
                <w:bCs/>
                <w:color w:val="000000" w:themeColor="text1"/>
                <w:sz w:val="18"/>
                <w:szCs w:val="18"/>
                <w:lang w:bidi="ar-SA"/>
                <w14:textFill>
                  <w14:solidFill>
                    <w14:schemeClr w14:val="tx1"/>
                  </w14:solidFill>
                </w14:textFill>
              </w:rPr>
              <w:t>万元以下罚款</w:t>
            </w:r>
            <w:r>
              <w:rPr>
                <w:rFonts w:hint="eastAsia" w:ascii="宋体" w:hAnsi="宋体" w:eastAsia="宋体" w:cs="宋体"/>
                <w:bCs/>
                <w:color w:val="000000" w:themeColor="text1"/>
                <w:sz w:val="18"/>
                <w:szCs w:val="18"/>
                <w:lang w:eastAsia="zh-CN" w:bidi="ar-SA"/>
                <w14:textFill>
                  <w14:solidFill>
                    <w14:schemeClr w14:val="tx1"/>
                  </w14:solidFill>
                </w14:textFill>
              </w:rPr>
              <w:t>；</w:t>
            </w:r>
            <w:r>
              <w:rPr>
                <w:rFonts w:hint="eastAsia" w:ascii="宋体" w:hAnsi="宋体" w:eastAsia="宋体" w:cs="宋体"/>
                <w:bCs/>
                <w:color w:val="000000" w:themeColor="text1"/>
                <w:sz w:val="18"/>
                <w:szCs w:val="18"/>
                <w:lang w:bidi="ar-SA"/>
                <w14:textFill>
                  <w14:solidFill>
                    <w14:schemeClr w14:val="tx1"/>
                  </w14:solidFill>
                </w14:textFill>
              </w:rPr>
              <w:t>拒不改正的，责令停工整治</w:t>
            </w:r>
          </w:p>
        </w:tc>
      </w:tr>
      <w:tr w14:paraId="50F08566">
        <w:tblPrEx>
          <w:tblCellMar>
            <w:top w:w="0" w:type="dxa"/>
            <w:left w:w="0" w:type="dxa"/>
            <w:bottom w:w="0" w:type="dxa"/>
            <w:right w:w="0" w:type="dxa"/>
          </w:tblCellMar>
        </w:tblPrEx>
        <w:trPr>
          <w:trHeight w:val="308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2E2DB">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B6A57">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222CA">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BBD8E9B">
            <w:pPr>
              <w:widowControl/>
              <w:spacing w:line="240" w:lineRule="exact"/>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一般处罚</w:t>
            </w:r>
          </w:p>
        </w:tc>
        <w:tc>
          <w:tcPr>
            <w:tcW w:w="303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451951D">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2次实施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w:t>
            </w:r>
          </w:p>
        </w:tc>
        <w:tc>
          <w:tcPr>
            <w:tcW w:w="295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B9B353D">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责令改正，处</w:t>
            </w:r>
            <w:r>
              <w:rPr>
                <w:rFonts w:hint="eastAsia" w:ascii="宋体" w:hAnsi="宋体" w:eastAsia="宋体" w:cs="宋体"/>
                <w:bCs/>
                <w:color w:val="000000" w:themeColor="text1"/>
                <w:sz w:val="18"/>
                <w:szCs w:val="18"/>
                <w:lang w:eastAsia="zh-CN" w:bidi="ar-SA"/>
                <w14:textFill>
                  <w14:solidFill>
                    <w14:schemeClr w14:val="tx1"/>
                  </w14:solidFill>
                </w14:textFill>
              </w:rPr>
              <w:t>三</w:t>
            </w:r>
            <w:r>
              <w:rPr>
                <w:rFonts w:hint="eastAsia" w:ascii="宋体" w:hAnsi="宋体" w:eastAsia="宋体" w:cs="宋体"/>
                <w:bCs/>
                <w:color w:val="000000" w:themeColor="text1"/>
                <w:sz w:val="18"/>
                <w:szCs w:val="18"/>
                <w:lang w:bidi="ar-SA"/>
                <w14:textFill>
                  <w14:solidFill>
                    <w14:schemeClr w14:val="tx1"/>
                  </w14:solidFill>
                </w14:textFill>
              </w:rPr>
              <w:t>万元以上</w:t>
            </w:r>
            <w:r>
              <w:rPr>
                <w:rFonts w:hint="eastAsia" w:ascii="宋体" w:hAnsi="宋体" w:eastAsia="宋体" w:cs="宋体"/>
                <w:bCs/>
                <w:color w:val="000000" w:themeColor="text1"/>
                <w:sz w:val="18"/>
                <w:szCs w:val="18"/>
                <w:lang w:eastAsia="zh-CN" w:bidi="ar-SA"/>
                <w14:textFill>
                  <w14:solidFill>
                    <w14:schemeClr w14:val="tx1"/>
                  </w14:solidFill>
                </w14:textFill>
              </w:rPr>
              <w:t>七</w:t>
            </w:r>
            <w:r>
              <w:rPr>
                <w:rFonts w:hint="eastAsia" w:ascii="宋体" w:hAnsi="宋体" w:eastAsia="宋体" w:cs="宋体"/>
                <w:bCs/>
                <w:color w:val="000000" w:themeColor="text1"/>
                <w:sz w:val="18"/>
                <w:szCs w:val="18"/>
                <w:lang w:bidi="ar-SA"/>
                <w14:textFill>
                  <w14:solidFill>
                    <w14:schemeClr w14:val="tx1"/>
                  </w14:solidFill>
                </w14:textFill>
              </w:rPr>
              <w:t>万元以下罚款；拒不改正的，责令停工整治</w:t>
            </w:r>
          </w:p>
        </w:tc>
      </w:tr>
      <w:tr w14:paraId="79EAD8BF">
        <w:tblPrEx>
          <w:tblCellMar>
            <w:top w:w="0" w:type="dxa"/>
            <w:left w:w="0" w:type="dxa"/>
            <w:bottom w:w="0" w:type="dxa"/>
            <w:right w:w="0" w:type="dxa"/>
          </w:tblCellMar>
        </w:tblPrEx>
        <w:trPr>
          <w:trHeight w:val="9139" w:hRule="atLeast"/>
          <w:jc w:val="center"/>
        </w:trPr>
        <w:tc>
          <w:tcPr>
            <w:tcW w:w="56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704F5A5">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F75C5F7">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9E3F15">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D5417E">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从重处罚</w:t>
            </w:r>
          </w:p>
        </w:tc>
        <w:tc>
          <w:tcPr>
            <w:tcW w:w="303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57B71B">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3次以上实施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违法行为的或者情节严重的。</w:t>
            </w:r>
          </w:p>
        </w:tc>
        <w:tc>
          <w:tcPr>
            <w:tcW w:w="2959"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4BC04">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bidi="ar-SA"/>
                <w14:textFill>
                  <w14:solidFill>
                    <w14:schemeClr w14:val="tx1"/>
                  </w14:solidFill>
                </w14:textFill>
              </w:rPr>
              <w:t>责令改正，处</w:t>
            </w:r>
            <w:r>
              <w:rPr>
                <w:rFonts w:hint="eastAsia" w:ascii="宋体" w:hAnsi="宋体" w:eastAsia="宋体" w:cs="宋体"/>
                <w:bCs/>
                <w:color w:val="000000" w:themeColor="text1"/>
                <w:sz w:val="18"/>
                <w:szCs w:val="18"/>
                <w:lang w:eastAsia="zh-CN" w:bidi="ar-SA"/>
                <w14:textFill>
                  <w14:solidFill>
                    <w14:schemeClr w14:val="tx1"/>
                  </w14:solidFill>
                </w14:textFill>
              </w:rPr>
              <w:t>七万元以上十万元以下罚款</w:t>
            </w:r>
            <w:r>
              <w:rPr>
                <w:rFonts w:hint="eastAsia" w:ascii="宋体" w:hAnsi="宋体" w:eastAsia="宋体" w:cs="宋体"/>
                <w:bCs/>
                <w:color w:val="000000" w:themeColor="text1"/>
                <w:sz w:val="18"/>
                <w:szCs w:val="18"/>
                <w:lang w:bidi="ar-SA"/>
                <w14:textFill>
                  <w14:solidFill>
                    <w14:schemeClr w14:val="tx1"/>
                  </w14:solidFill>
                </w14:textFill>
              </w:rPr>
              <w:t>；拒不改正的，责令停工整治</w:t>
            </w:r>
          </w:p>
        </w:tc>
      </w:tr>
      <w:tr w14:paraId="645BC034">
        <w:tblPrEx>
          <w:tblCellMar>
            <w:top w:w="0" w:type="dxa"/>
            <w:left w:w="0" w:type="dxa"/>
            <w:bottom w:w="0" w:type="dxa"/>
            <w:right w:w="0" w:type="dxa"/>
          </w:tblCellMar>
        </w:tblPrEx>
        <w:trPr>
          <w:trHeight w:val="685"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295CD0">
            <w:pPr>
              <w:widowControl/>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279D69">
            <w:pPr>
              <w:widowControl/>
              <w:jc w:val="center"/>
              <w:textAlignment w:val="center"/>
              <w:rPr>
                <w:rFonts w:hint="eastAsia" w:ascii="宋体" w:hAnsi="宋体" w:eastAsia="宋体" w:cs="宋体"/>
                <w:i w:val="0"/>
                <w:iCs w:val="0"/>
                <w:caps w:val="0"/>
                <w:color w:val="000000" w:themeColor="text1"/>
                <w:spacing w:val="0"/>
                <w:kern w:val="2"/>
                <w:sz w:val="18"/>
                <w:szCs w:val="18"/>
                <w:shd w:val="clear" w:fill="FFFFFF"/>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5BCFEE">
            <w:pPr>
              <w:widowControl/>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753647">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C97098">
            <w:pPr>
              <w:widowControl/>
              <w:jc w:val="center"/>
              <w:textAlignment w:val="center"/>
              <w:rPr>
                <w:rFonts w:hint="eastAsia" w:ascii="宋体" w:hAnsi="宋体" w:eastAsia="宋体" w:cs="宋体"/>
                <w:b/>
                <w:bCs/>
                <w:color w:val="000000" w:themeColor="text1"/>
                <w:kern w:val="0"/>
                <w:sz w:val="18"/>
                <w:szCs w:val="18"/>
                <w:lang w:val="en" w:eastAsia="zh-C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DEC6C">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0B1A4F8F">
        <w:tblPrEx>
          <w:tblCellMar>
            <w:top w:w="0" w:type="dxa"/>
            <w:left w:w="0" w:type="dxa"/>
            <w:bottom w:w="0" w:type="dxa"/>
            <w:right w:w="0" w:type="dxa"/>
          </w:tblCellMar>
        </w:tblPrEx>
        <w:trPr>
          <w:trHeight w:val="2266"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0FB8B">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70F4A">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对</w:t>
            </w:r>
            <w:r>
              <w:rPr>
                <w:rFonts w:hint="eastAsia" w:ascii="宋体" w:hAnsi="宋体" w:eastAsia="宋体" w:cs="宋体"/>
                <w:color w:val="000000" w:themeColor="text1"/>
                <w:spacing w:val="-4"/>
                <w:sz w:val="18"/>
                <w:szCs w:val="18"/>
                <w:lang w:val="en-US" w:eastAsia="zh-CN"/>
                <w14:textFill>
                  <w14:solidFill>
                    <w14:schemeClr w14:val="tx1"/>
                  </w14:solidFill>
                </w14:textFill>
              </w:rPr>
              <w:t>港口、码头堆场经营管理者未采取扬尘污染防治措施</w:t>
            </w:r>
            <w:r>
              <w:rPr>
                <w:rFonts w:hint="eastAsia" w:ascii="宋体" w:hAnsi="宋体" w:eastAsia="宋体" w:cs="宋体"/>
                <w:color w:val="000000" w:themeColor="text1"/>
                <w:spacing w:val="-4"/>
                <w:sz w:val="18"/>
                <w:szCs w:val="18"/>
                <w:lang w:eastAsia="zh-CN"/>
                <w14:textFill>
                  <w14:solidFill>
                    <w14:schemeClr w14:val="tx1"/>
                  </w14:solidFill>
                </w14:textFill>
              </w:rPr>
              <w:t>的行政处罚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9A58A">
            <w:pPr>
              <w:pStyle w:val="13"/>
              <w:kinsoku/>
              <w:spacing w:line="240" w:lineRule="exact"/>
              <w:ind w:firstLine="345" w:firstLineChars="200"/>
              <w:rPr>
                <w:rFonts w:hint="eastAsia" w:ascii="宋体" w:hAnsi="宋体" w:eastAsia="宋体" w:cs="宋体"/>
                <w:b/>
                <w:bCs/>
                <w:color w:val="000000" w:themeColor="text1"/>
                <w:spacing w:val="-4"/>
                <w:sz w:val="18"/>
                <w:szCs w:val="18"/>
                <w:lang w:eastAsia="zh-CN"/>
                <w14:textFill>
                  <w14:solidFill>
                    <w14:schemeClr w14:val="tx1"/>
                  </w14:solidFill>
                </w14:textFill>
              </w:rPr>
            </w:pPr>
            <w:r>
              <w:rPr>
                <w:rFonts w:hint="eastAsia" w:ascii="宋体" w:hAnsi="宋体" w:eastAsia="宋体" w:cs="宋体"/>
                <w:b/>
                <w:bCs/>
                <w:color w:val="000000" w:themeColor="text1"/>
                <w:spacing w:val="-4"/>
                <w:sz w:val="18"/>
                <w:szCs w:val="18"/>
                <w:lang w:eastAsia="zh-CN"/>
                <w14:textFill>
                  <w14:solidFill>
                    <w14:schemeClr w14:val="tx1"/>
                  </w14:solidFill>
                </w14:textFill>
              </w:rPr>
              <w:t>《衡阳市扬尘污染防治条例》</w:t>
            </w:r>
          </w:p>
          <w:p w14:paraId="31ED1B0C">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第十四条</w:t>
            </w:r>
            <w:r>
              <w:rPr>
                <w:rFonts w:hint="eastAsia" w:ascii="宋体" w:hAnsi="宋体" w:eastAsia="宋体" w:cs="宋体"/>
                <w:color w:val="000000" w:themeColor="text1"/>
                <w:spacing w:val="-4"/>
                <w:sz w:val="18"/>
                <w:szCs w:val="18"/>
                <w:lang w:val="en-US" w:eastAsia="zh-CN"/>
                <w14:textFill>
                  <w14:solidFill>
                    <w14:schemeClr w14:val="tx1"/>
                  </w14:solidFill>
                </w14:textFill>
              </w:rPr>
              <w:t xml:space="preserve"> </w:t>
            </w:r>
            <w:r>
              <w:rPr>
                <w:rFonts w:hint="eastAsia" w:ascii="宋体" w:hAnsi="宋体" w:eastAsia="宋体" w:cs="宋体"/>
                <w:color w:val="000000" w:themeColor="text1"/>
                <w:spacing w:val="-4"/>
                <w:sz w:val="18"/>
                <w:szCs w:val="18"/>
                <w:lang w:eastAsia="zh-CN"/>
                <w14:textFill>
                  <w14:solidFill>
                    <w14:schemeClr w14:val="tx1"/>
                  </w14:solidFill>
                </w14:textFill>
              </w:rPr>
              <w:t>堆放易产生扬尘污染物料的场所应当采取下列扬尘污染防治措施：</w:t>
            </w:r>
          </w:p>
          <w:p w14:paraId="2E6F8258">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（一）对堆场地面进行硬化处理，在出口处设置车辆冲洗设施，车辆冲洗干净后方可驶出；</w:t>
            </w:r>
          </w:p>
          <w:p w14:paraId="3CD0701A">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（二）采用密闭仓储设施或者设置不低于堆放物高度的严密围挡，并配备喷淋或者其他抑尘设施；</w:t>
            </w:r>
          </w:p>
          <w:p w14:paraId="5E910069">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（三）在密闭式堆场装卸或者传送物料的，在装卸处配备吸尘、喷淋等防尘设施并保持防尘设施的正常使用，在非密闭式堆场装卸或者传送物料的，采取覆盖或者设置自动喷淋洒水系统等防尘措施； </w:t>
            </w:r>
          </w:p>
          <w:p w14:paraId="00E9326D">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（四）码头堆场、河道管理范围内砂场、建筑垃圾堆场、建筑土方和工程渣土堆场实施分区作业，并采取有效措施防治扬尘污染。</w:t>
            </w:r>
          </w:p>
          <w:p w14:paraId="3352885E">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第二十五条第四项 违反本条例规定，根据职责分工，由相应的行政主管部门按照下列规定处理：</w:t>
            </w:r>
          </w:p>
          <w:p w14:paraId="428EA182">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（四）违反本条例第十四条规定，物料堆场经营管理者未采取扬尘污染防治措施的，责令改正，处一万元以上十万元以下罚款；拒不改正的，责令停工整治。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344EA9">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D318F5">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情节轻微，在限期内</w:t>
            </w:r>
            <w:r>
              <w:rPr>
                <w:rFonts w:hint="eastAsia" w:ascii="宋体" w:hAnsi="宋体" w:eastAsia="宋体" w:cs="宋体"/>
                <w:color w:val="000000" w:themeColor="text1"/>
                <w:kern w:val="0"/>
                <w:sz w:val="18"/>
                <w:szCs w:val="18"/>
                <w:lang w:bidi="ar"/>
                <w14:textFill>
                  <w14:solidFill>
                    <w14:schemeClr w14:val="tx1"/>
                  </w14:solidFill>
                </w14:textFill>
              </w:rPr>
              <w:t>改正，尚未造成危害后果的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80EBE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cs="宋体"/>
                <w:snapToGrid w:val="0"/>
                <w:color w:val="000000" w:themeColor="text1"/>
                <w:spacing w:val="-4"/>
                <w:kern w:val="0"/>
                <w:sz w:val="18"/>
                <w:szCs w:val="18"/>
                <w:lang w:val="en-US" w:eastAsia="zh-CN" w:bidi="ar-SA"/>
                <w14:textFill>
                  <w14:solidFill>
                    <w14:schemeClr w14:val="tx1"/>
                  </w14:solidFill>
                </w14:textFill>
              </w:rPr>
              <w:t>不予处罚</w:t>
            </w:r>
          </w:p>
        </w:tc>
      </w:tr>
      <w:tr w14:paraId="537CD9AE">
        <w:tblPrEx>
          <w:tblCellMar>
            <w:top w:w="0" w:type="dxa"/>
            <w:left w:w="0" w:type="dxa"/>
            <w:bottom w:w="0" w:type="dxa"/>
            <w:right w:w="0" w:type="dxa"/>
          </w:tblCellMar>
        </w:tblPrEx>
        <w:trPr>
          <w:trHeight w:val="206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3858A">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ECAE9">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07E66">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511FE63">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从轻处罚</w:t>
            </w:r>
          </w:p>
        </w:tc>
        <w:tc>
          <w:tcPr>
            <w:tcW w:w="303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5917FA14">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初次</w:t>
            </w:r>
            <w:r>
              <w:rPr>
                <w:rFonts w:hint="eastAsia" w:ascii="宋体" w:hAnsi="宋体" w:eastAsia="宋体" w:cs="宋体"/>
                <w:bCs/>
                <w:color w:val="000000" w:themeColor="text1"/>
                <w:sz w:val="18"/>
                <w:szCs w:val="18"/>
                <w:lang w:bidi="ar-SA"/>
                <w14:textFill>
                  <w14:solidFill>
                    <w14:schemeClr w14:val="tx1"/>
                  </w14:solidFill>
                </w14:textFill>
              </w:rPr>
              <w:t>实施</w:t>
            </w:r>
            <w:r>
              <w:rPr>
                <w:rFonts w:hint="eastAsia" w:ascii="宋体" w:hAnsi="宋体" w:eastAsia="宋体" w:cs="宋体"/>
                <w:bCs/>
                <w:color w:val="000000" w:themeColor="text1"/>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sz w:val="18"/>
                <w:szCs w:val="18"/>
                <w:lang w:bidi="ar-SA"/>
                <w14:textFill>
                  <w14:solidFill>
                    <w14:schemeClr w14:val="tx1"/>
                  </w14:solidFill>
                </w14:textFill>
              </w:rPr>
              <w:t>违法行为的</w:t>
            </w:r>
            <w:r>
              <w:rPr>
                <w:rFonts w:hint="eastAsia" w:ascii="宋体" w:hAnsi="宋体" w:eastAsia="宋体" w:cs="宋体"/>
                <w:bCs/>
                <w:color w:val="000000" w:themeColor="text1"/>
                <w:sz w:val="18"/>
                <w:szCs w:val="18"/>
                <w:lang w:val="en-US" w:eastAsia="zh-CN" w:bidi="ar-SA"/>
                <w14:textFill>
                  <w14:solidFill>
                    <w14:schemeClr w14:val="tx1"/>
                  </w14:solidFill>
                </w14:textFill>
              </w:rPr>
              <w:t>，但不适用首违不罚的</w:t>
            </w:r>
          </w:p>
        </w:tc>
        <w:tc>
          <w:tcPr>
            <w:tcW w:w="295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061E0BB">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责令改正，处一万元以上三万元以下罚款；拒不改正的，责令停工整治。</w:t>
            </w:r>
          </w:p>
        </w:tc>
      </w:tr>
      <w:tr w14:paraId="35542B5D">
        <w:tblPrEx>
          <w:tblCellMar>
            <w:top w:w="0" w:type="dxa"/>
            <w:left w:w="0" w:type="dxa"/>
            <w:bottom w:w="0" w:type="dxa"/>
            <w:right w:w="0" w:type="dxa"/>
          </w:tblCellMar>
        </w:tblPrEx>
        <w:trPr>
          <w:trHeight w:val="1946" w:hRule="atLeast"/>
          <w:jc w:val="center"/>
        </w:trPr>
        <w:tc>
          <w:tcPr>
            <w:tcW w:w="56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B768470">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1BE6F35">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DC94F0A">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6B1F005">
            <w:pPr>
              <w:widowControl/>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一般处罚</w:t>
            </w:r>
          </w:p>
        </w:tc>
        <w:tc>
          <w:tcPr>
            <w:tcW w:w="3038"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2795663">
            <w:pPr>
              <w:widowControl/>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sz w:val="18"/>
                <w:szCs w:val="18"/>
                <w:lang w:val="en-US" w:eastAsia="zh-CN" w:bidi="ar-SA"/>
                <w14:textFill>
                  <w14:solidFill>
                    <w14:schemeClr w14:val="tx1"/>
                  </w14:solidFill>
                </w14:textFill>
              </w:rPr>
              <w:t>2次实施该条所列违法行为的。</w:t>
            </w:r>
          </w:p>
        </w:tc>
        <w:tc>
          <w:tcPr>
            <w:tcW w:w="2959"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40A9BEA">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责令改正，处三万元以上七万元以下罚款；拒不改正的，责令停工整治。</w:t>
            </w:r>
          </w:p>
        </w:tc>
      </w:tr>
      <w:tr w14:paraId="285A7F1A">
        <w:tblPrEx>
          <w:tblCellMar>
            <w:top w:w="0" w:type="dxa"/>
            <w:left w:w="0" w:type="dxa"/>
            <w:bottom w:w="0" w:type="dxa"/>
            <w:right w:w="0" w:type="dxa"/>
          </w:tblCellMar>
        </w:tblPrEx>
        <w:trPr>
          <w:trHeight w:val="2005" w:hRule="atLeast"/>
          <w:jc w:val="center"/>
        </w:trPr>
        <w:tc>
          <w:tcPr>
            <w:tcW w:w="56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2CB6BD6">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0B119A1">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E1BA93E">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77CE9C">
            <w:pPr>
              <w:widowControl/>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从重处罚</w:t>
            </w:r>
          </w:p>
        </w:tc>
        <w:tc>
          <w:tcPr>
            <w:tcW w:w="303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E4DAF5">
            <w:pPr>
              <w:widowControl/>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sz w:val="18"/>
                <w:szCs w:val="18"/>
                <w:lang w:val="en-US" w:eastAsia="zh-CN" w:bidi="ar-SA"/>
                <w14:textFill>
                  <w14:solidFill>
                    <w14:schemeClr w14:val="tx1"/>
                  </w14:solidFill>
                </w14:textFill>
              </w:rPr>
              <w:t>3次以上实施该条所列违法行为的或者情节严重的。</w:t>
            </w:r>
          </w:p>
        </w:tc>
        <w:tc>
          <w:tcPr>
            <w:tcW w:w="2959"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14AD7B">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责令改正，处七万元以上十万元以下罚款；拒不改正的，责令停工整治。</w:t>
            </w:r>
          </w:p>
        </w:tc>
      </w:tr>
      <w:tr w14:paraId="69EFDEDB">
        <w:tblPrEx>
          <w:tblCellMar>
            <w:top w:w="0" w:type="dxa"/>
            <w:left w:w="0" w:type="dxa"/>
            <w:bottom w:w="0" w:type="dxa"/>
            <w:right w:w="0" w:type="dxa"/>
          </w:tblCellMar>
        </w:tblPrEx>
        <w:trPr>
          <w:trHeight w:val="841"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4EE68">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89777">
            <w:pPr>
              <w:widowControl/>
              <w:jc w:val="center"/>
              <w:textAlignment w:val="center"/>
              <w:rPr>
                <w:rFonts w:hint="eastAsia" w:ascii="宋体" w:hAnsi="宋体" w:eastAsia="宋体" w:cs="宋体"/>
                <w:bCs/>
                <w:color w:val="000000" w:themeColor="text1"/>
                <w:sz w:val="18"/>
                <w:szCs w:val="18"/>
                <w:lang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529F0">
            <w:pPr>
              <w:widowControl/>
              <w:jc w:val="center"/>
              <w:textAlignment w:val="center"/>
              <w:rPr>
                <w:rFonts w:hint="eastAsia" w:ascii="宋体" w:hAnsi="宋体" w:eastAsia="宋体" w:cs="宋体"/>
                <w:bCs/>
                <w:color w:val="000000" w:themeColor="text1"/>
                <w:sz w:val="18"/>
                <w:szCs w:val="18"/>
                <w:lang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85A04A">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0FF9A5">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84398C">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7018FACC">
        <w:tblPrEx>
          <w:tblCellMar>
            <w:top w:w="0" w:type="dxa"/>
            <w:left w:w="0" w:type="dxa"/>
            <w:bottom w:w="0" w:type="dxa"/>
            <w:right w:w="0" w:type="dxa"/>
          </w:tblCellMar>
        </w:tblPrEx>
        <w:trPr>
          <w:trHeight w:val="2290"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CF9CB">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5</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67468">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eastAsia="zh-CN" w:bidi="ar-SA"/>
                <w14:textFill>
                  <w14:solidFill>
                    <w14:schemeClr w14:val="tx1"/>
                  </w14:solidFill>
                </w14:textFill>
              </w:rPr>
              <w:t>对建设单位在噪声敏感建筑物禁止建设区域新建与航空无关的噪声敏感建筑物的行政处罚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63F3E">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《中华人民共和国噪声污染防治法》</w:t>
            </w:r>
          </w:p>
          <w:p w14:paraId="532D457A">
            <w:pPr>
              <w:widowControl/>
              <w:textAlignment w:val="center"/>
              <w:rPr>
                <w:rFonts w:hint="eastAsia" w:ascii="宋体" w:hAnsi="宋体" w:eastAsia="宋体" w:cs="宋体"/>
                <w:bCs/>
                <w:color w:val="000000" w:themeColor="text1"/>
                <w:sz w:val="18"/>
                <w:szCs w:val="18"/>
                <w:lang w:eastAsia="zh-CN" w:bidi="ar-SA"/>
                <w14:textFill>
                  <w14:solidFill>
                    <w14:schemeClr w14:val="tx1"/>
                  </w14:solidFill>
                </w14:textFill>
              </w:rPr>
            </w:pPr>
            <w:r>
              <w:rPr>
                <w:rFonts w:hint="eastAsia" w:ascii="宋体" w:hAnsi="宋体" w:eastAsia="宋体" w:cs="宋体"/>
                <w:bCs/>
                <w:color w:val="000000" w:themeColor="text1"/>
                <w:sz w:val="18"/>
                <w:szCs w:val="18"/>
                <w:lang w:eastAsia="zh-CN" w:bidi="ar-SA"/>
                <w14:textFill>
                  <w14:solidFill>
                    <w14:schemeClr w14:val="tx1"/>
                  </w14:solidFill>
                </w14:textFill>
              </w:rPr>
              <w:t>第八条第三款 各级住房和城乡建设、公安、交通运输、铁路监督管理、民用航空、海事等部门，在各自职责范围内，对建筑施工、交通运输和社会生活噪声污染防治实施监督管理。</w:t>
            </w:r>
          </w:p>
          <w:p w14:paraId="2E1AD616">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sz w:val="18"/>
                <w:szCs w:val="18"/>
                <w:lang w:eastAsia="zh-CN" w:bidi="ar-SA"/>
                <w14:textFill>
                  <w14:solidFill>
                    <w14:schemeClr w14:val="tx1"/>
                  </w14:solidFill>
                </w14:textFill>
              </w:rPr>
              <w:t>第七十三条第二款 违反本法规定，建设单位在噪声敏感建筑物禁止建设区域新建与航空无关的噪声敏感建筑物的，由地方人民政府指定的部门</w:t>
            </w:r>
            <w:r>
              <w:rPr>
                <w:rFonts w:hint="eastAsia" w:ascii="宋体" w:hAnsi="宋体" w:eastAsia="宋体" w:cs="宋体"/>
                <w:bCs/>
                <w:color w:val="000000" w:themeColor="text1"/>
                <w:sz w:val="18"/>
                <w:szCs w:val="18"/>
                <w:lang w:val="en-US" w:eastAsia="zh-CN" w:bidi="ar-SA"/>
                <w14:textFill>
                  <w14:solidFill>
                    <w14:schemeClr w14:val="tx1"/>
                  </w14:solidFill>
                </w14:textFill>
              </w:rPr>
              <w:t>责令停止违法行为，处建设工程合同价款百分之二以上百分之十以下的罚款，并报经有批准权的人民政府批准，责令拆除。</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28D2D5">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98AAE1">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在限期内</w:t>
            </w:r>
            <w:r>
              <w:rPr>
                <w:rFonts w:hint="eastAsia" w:ascii="宋体" w:hAnsi="宋体" w:eastAsia="宋体" w:cs="宋体"/>
                <w:color w:val="000000" w:themeColor="text1"/>
                <w:kern w:val="0"/>
                <w:sz w:val="18"/>
                <w:szCs w:val="18"/>
                <w:lang w:bidi="ar"/>
                <w14:textFill>
                  <w14:solidFill>
                    <w14:schemeClr w14:val="tx1"/>
                  </w14:solidFill>
                </w14:textFill>
              </w:rPr>
              <w:t>改正，</w:t>
            </w:r>
            <w:r>
              <w:rPr>
                <w:rFonts w:hint="eastAsia" w:ascii="宋体" w:hAnsi="宋体" w:eastAsia="宋体" w:cs="宋体"/>
                <w:color w:val="000000" w:themeColor="text1"/>
                <w:kern w:val="0"/>
                <w:sz w:val="18"/>
                <w:szCs w:val="18"/>
                <w:lang w:eastAsia="zh-CN" w:bidi="ar"/>
                <w14:textFill>
                  <w14:solidFill>
                    <w14:schemeClr w14:val="tx1"/>
                  </w14:solidFill>
                </w14:textFill>
              </w:rPr>
              <w:t>情节轻微，</w:t>
            </w:r>
            <w:r>
              <w:rPr>
                <w:rFonts w:hint="eastAsia" w:ascii="宋体" w:hAnsi="宋体" w:eastAsia="宋体" w:cs="宋体"/>
                <w:color w:val="000000" w:themeColor="text1"/>
                <w:kern w:val="0"/>
                <w:sz w:val="18"/>
                <w:szCs w:val="18"/>
                <w:lang w:bidi="ar"/>
                <w14:textFill>
                  <w14:solidFill>
                    <w14:schemeClr w14:val="tx1"/>
                  </w14:solidFill>
                </w14:textFill>
              </w:rPr>
              <w:t>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183D75">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17C98065">
        <w:tblPrEx>
          <w:tblCellMar>
            <w:top w:w="0" w:type="dxa"/>
            <w:left w:w="0" w:type="dxa"/>
            <w:bottom w:w="0" w:type="dxa"/>
            <w:right w:w="0" w:type="dxa"/>
          </w:tblCellMar>
        </w:tblPrEx>
        <w:trPr>
          <w:trHeight w:val="2139" w:hRule="atLeast"/>
          <w:jc w:val="center"/>
        </w:trPr>
        <w:tc>
          <w:tcPr>
            <w:tcW w:w="564" w:type="dxa"/>
            <w:vMerge w:val="continue"/>
            <w:tcBorders>
              <w:left w:val="single" w:color="000000" w:sz="4" w:space="0"/>
              <w:right w:val="single" w:color="000000" w:sz="4" w:space="0"/>
            </w:tcBorders>
            <w:noWrap w:val="0"/>
            <w:tcMar>
              <w:top w:w="15" w:type="dxa"/>
              <w:left w:w="15" w:type="dxa"/>
              <w:right w:w="15" w:type="dxa"/>
            </w:tcMar>
            <w:vAlign w:val="center"/>
          </w:tcPr>
          <w:p w14:paraId="033123D6">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tc>
        <w:tc>
          <w:tcPr>
            <w:tcW w:w="1201" w:type="dxa"/>
            <w:vMerge w:val="continue"/>
            <w:tcBorders>
              <w:left w:val="single" w:color="000000" w:sz="4" w:space="0"/>
              <w:right w:val="single" w:color="000000" w:sz="4" w:space="0"/>
            </w:tcBorders>
            <w:noWrap w:val="0"/>
            <w:tcMar>
              <w:top w:w="15" w:type="dxa"/>
              <w:left w:w="15" w:type="dxa"/>
              <w:right w:w="15" w:type="dxa"/>
            </w:tcMar>
            <w:vAlign w:val="center"/>
          </w:tcPr>
          <w:p w14:paraId="68DC2805">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5901" w:type="dxa"/>
            <w:vMerge w:val="continue"/>
            <w:tcBorders>
              <w:left w:val="single" w:color="000000" w:sz="4" w:space="0"/>
              <w:right w:val="single" w:color="000000" w:sz="4" w:space="0"/>
            </w:tcBorders>
            <w:noWrap w:val="0"/>
            <w:tcMar>
              <w:top w:w="15" w:type="dxa"/>
              <w:left w:w="15" w:type="dxa"/>
              <w:right w:w="15" w:type="dxa"/>
            </w:tcMar>
            <w:vAlign w:val="center"/>
          </w:tcPr>
          <w:p w14:paraId="1D26838F">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4C252E">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从轻处罚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252829">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初次</w:t>
            </w:r>
            <w:r>
              <w:rPr>
                <w:rFonts w:hint="eastAsia" w:ascii="宋体" w:hAnsi="宋体" w:eastAsia="宋体" w:cs="宋体"/>
                <w:bCs/>
                <w:color w:val="000000" w:themeColor="text1"/>
                <w:sz w:val="18"/>
                <w:szCs w:val="18"/>
                <w:lang w:bidi="ar-SA"/>
                <w14:textFill>
                  <w14:solidFill>
                    <w14:schemeClr w14:val="tx1"/>
                  </w14:solidFill>
                </w14:textFill>
              </w:rPr>
              <w:t>实施</w:t>
            </w:r>
            <w:r>
              <w:rPr>
                <w:rFonts w:hint="eastAsia" w:ascii="宋体" w:hAnsi="宋体" w:eastAsia="宋体" w:cs="宋体"/>
                <w:bCs/>
                <w:color w:val="000000" w:themeColor="text1"/>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sz w:val="18"/>
                <w:szCs w:val="18"/>
                <w:lang w:bidi="ar-SA"/>
                <w14:textFill>
                  <w14:solidFill>
                    <w14:schemeClr w14:val="tx1"/>
                  </w14:solidFill>
                </w14:textFill>
              </w:rPr>
              <w:t>违法行为的</w:t>
            </w:r>
            <w:r>
              <w:rPr>
                <w:rFonts w:hint="eastAsia" w:ascii="宋体" w:hAnsi="宋体" w:eastAsia="宋体" w:cs="宋体"/>
                <w:bCs/>
                <w:color w:val="000000" w:themeColor="text1"/>
                <w:sz w:val="18"/>
                <w:szCs w:val="18"/>
                <w:lang w:val="en-US" w:eastAsia="zh-CN" w:bidi="ar-SA"/>
                <w14:textFill>
                  <w14:solidFill>
                    <w14:schemeClr w14:val="tx1"/>
                  </w14:solidFill>
                </w14:textFill>
              </w:rPr>
              <w:t>，但不适用首违不罚的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B65FA7">
            <w:pPr>
              <w:widowControl/>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责令停止违法行为，处建设工程合同价款百分之二以上百分之三以下的罚款，并报经有批准权的人民政府批准，责令拆除。</w:t>
            </w:r>
          </w:p>
        </w:tc>
      </w:tr>
      <w:tr w14:paraId="0531015C">
        <w:tblPrEx>
          <w:tblCellMar>
            <w:top w:w="0" w:type="dxa"/>
            <w:left w:w="0" w:type="dxa"/>
            <w:bottom w:w="0" w:type="dxa"/>
            <w:right w:w="0" w:type="dxa"/>
          </w:tblCellMar>
        </w:tblPrEx>
        <w:trPr>
          <w:trHeight w:val="1929"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EAA92">
            <w:pPr>
              <w:widowControl/>
              <w:jc w:val="center"/>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C42B6">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36F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97250">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一般处罚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35C82">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sz w:val="18"/>
                <w:szCs w:val="18"/>
                <w:lang w:val="en-US" w:eastAsia="zh-CN" w:bidi="ar-SA"/>
                <w14:textFill>
                  <w14:solidFill>
                    <w14:schemeClr w14:val="tx1"/>
                  </w14:solidFill>
                </w14:textFill>
              </w:rPr>
              <w:t>2次实施该条所列违法行为的。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4450">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责令停止违法行为，处建设工程合同价款百分之三以上百分之七以下的罚款，并报经有批准权的人民政府批准，责令拆除。</w:t>
            </w:r>
          </w:p>
        </w:tc>
      </w:tr>
      <w:tr w14:paraId="56A1EDDB">
        <w:tblPrEx>
          <w:tblCellMar>
            <w:top w:w="0" w:type="dxa"/>
            <w:left w:w="0" w:type="dxa"/>
            <w:bottom w:w="0" w:type="dxa"/>
            <w:right w:w="0" w:type="dxa"/>
          </w:tblCellMar>
        </w:tblPrEx>
        <w:trPr>
          <w:trHeight w:val="185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74E7A">
            <w:pPr>
              <w:widowControl/>
              <w:jc w:val="center"/>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23EA6">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595F5">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F57CC">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从重处罚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E7A72">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sz w:val="18"/>
                <w:szCs w:val="18"/>
                <w:lang w:val="en-US" w:eastAsia="zh-CN" w:bidi="ar-SA"/>
                <w14:textFill>
                  <w14:solidFill>
                    <w14:schemeClr w14:val="tx1"/>
                  </w14:solidFill>
                </w14:textFill>
              </w:rPr>
              <w:t>3次以上实施该条所列违法行为的或者情节严重的。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AC7B1">
            <w:pPr>
              <w:widowControl/>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责令停止违法行为，处建设工程合同价款百分之七以上百分之十以下的罚款，并报经有批准权的人民政府批准，责令拆除。</w:t>
            </w:r>
          </w:p>
        </w:tc>
      </w:tr>
      <w:tr w14:paraId="21E65DD0">
        <w:tblPrEx>
          <w:tblCellMar>
            <w:top w:w="0" w:type="dxa"/>
            <w:left w:w="0" w:type="dxa"/>
            <w:bottom w:w="0" w:type="dxa"/>
            <w:right w:w="0" w:type="dxa"/>
          </w:tblCellMar>
        </w:tblPrEx>
        <w:trPr>
          <w:trHeight w:val="666"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13B0">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3645F">
            <w:pPr>
              <w:widowControl/>
              <w:jc w:val="center"/>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CDEE9">
            <w:pPr>
              <w:widowControl/>
              <w:jc w:val="center"/>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E8A484">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8335BB">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1C3BBF">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63E8655D">
        <w:tblPrEx>
          <w:tblCellMar>
            <w:top w:w="0" w:type="dxa"/>
            <w:left w:w="0" w:type="dxa"/>
            <w:bottom w:w="0" w:type="dxa"/>
            <w:right w:w="0" w:type="dxa"/>
          </w:tblCellMar>
        </w:tblPrEx>
        <w:trPr>
          <w:trHeight w:val="2039"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5EB60">
            <w:pPr>
              <w:widowControl/>
              <w:spacing w:line="240" w:lineRule="exact"/>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6</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27B90">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对交通运输工具运行时未按照规定使用声响装置的行政处罚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4197E">
            <w:pPr>
              <w:pStyle w:val="13"/>
              <w:kinsoku/>
              <w:spacing w:line="240" w:lineRule="exact"/>
              <w:ind w:firstLine="345" w:firstLineChars="200"/>
              <w:rPr>
                <w:rFonts w:hint="eastAsia" w:ascii="宋体" w:hAnsi="宋体" w:eastAsia="宋体" w:cs="宋体"/>
                <w:b/>
                <w:bCs/>
                <w:color w:val="000000" w:themeColor="text1"/>
                <w:spacing w:val="-4"/>
                <w:sz w:val="18"/>
                <w:szCs w:val="18"/>
                <w:lang w:val="en-US" w:eastAsia="zh-CN"/>
                <w14:textFill>
                  <w14:solidFill>
                    <w14:schemeClr w14:val="tx1"/>
                  </w14:solidFill>
                </w14:textFill>
              </w:rPr>
            </w:pPr>
            <w:r>
              <w:rPr>
                <w:rFonts w:hint="eastAsia" w:ascii="宋体" w:hAnsi="宋体" w:eastAsia="宋体" w:cs="宋体"/>
                <w:b/>
                <w:bCs/>
                <w:color w:val="000000" w:themeColor="text1"/>
                <w:spacing w:val="-4"/>
                <w:sz w:val="18"/>
                <w:szCs w:val="18"/>
                <w:lang w:val="en-US" w:eastAsia="zh-CN"/>
                <w14:textFill>
                  <w14:solidFill>
                    <w14:schemeClr w14:val="tx1"/>
                  </w14:solidFill>
                </w14:textFill>
              </w:rPr>
              <w:t>《中华人民共和国噪声污染防治法》</w:t>
            </w:r>
          </w:p>
          <w:p w14:paraId="63ECE43A">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第八条第三款 各级住房和城乡建设、公安、交通运输、铁路监督管理、民用航空、海事等部门，在各自职责范围内，对建筑施工、交通运输和社会生活噪声污染防治实施监督管理。</w:t>
            </w:r>
          </w:p>
          <w:p w14:paraId="46BE10D4">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第七十九条第二款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864347">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6F764A">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在限期内</w:t>
            </w:r>
            <w:r>
              <w:rPr>
                <w:rFonts w:hint="eastAsia" w:ascii="宋体" w:hAnsi="宋体" w:eastAsia="宋体" w:cs="宋体"/>
                <w:color w:val="000000" w:themeColor="text1"/>
                <w:kern w:val="0"/>
                <w:sz w:val="18"/>
                <w:szCs w:val="18"/>
                <w:lang w:bidi="ar"/>
                <w14:textFill>
                  <w14:solidFill>
                    <w14:schemeClr w14:val="tx1"/>
                  </w14:solidFill>
                </w14:textFill>
              </w:rPr>
              <w:t>改正，</w:t>
            </w:r>
            <w:r>
              <w:rPr>
                <w:rFonts w:hint="eastAsia" w:ascii="宋体" w:hAnsi="宋体" w:eastAsia="宋体" w:cs="宋体"/>
                <w:color w:val="000000" w:themeColor="text1"/>
                <w:kern w:val="0"/>
                <w:sz w:val="18"/>
                <w:szCs w:val="18"/>
                <w:lang w:eastAsia="zh-CN" w:bidi="ar"/>
                <w14:textFill>
                  <w14:solidFill>
                    <w14:schemeClr w14:val="tx1"/>
                  </w14:solidFill>
                </w14:textFill>
              </w:rPr>
              <w:t>情节轻微，</w:t>
            </w:r>
            <w:r>
              <w:rPr>
                <w:rFonts w:hint="eastAsia" w:ascii="宋体" w:hAnsi="宋体" w:eastAsia="宋体" w:cs="宋体"/>
                <w:color w:val="000000" w:themeColor="text1"/>
                <w:kern w:val="0"/>
                <w:sz w:val="18"/>
                <w:szCs w:val="18"/>
                <w:lang w:bidi="ar"/>
                <w14:textFill>
                  <w14:solidFill>
                    <w14:schemeClr w14:val="tx1"/>
                  </w14:solidFill>
                </w14:textFill>
              </w:rPr>
              <w:t>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F27EBE">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4E5ACA6D">
        <w:tblPrEx>
          <w:tblCellMar>
            <w:top w:w="0" w:type="dxa"/>
            <w:left w:w="0" w:type="dxa"/>
            <w:bottom w:w="0" w:type="dxa"/>
            <w:right w:w="0" w:type="dxa"/>
          </w:tblCellMar>
        </w:tblPrEx>
        <w:trPr>
          <w:trHeight w:val="2153" w:hRule="atLeast"/>
          <w:jc w:val="center"/>
        </w:trPr>
        <w:tc>
          <w:tcPr>
            <w:tcW w:w="564" w:type="dxa"/>
            <w:vMerge w:val="continue"/>
            <w:tcBorders>
              <w:left w:val="single" w:color="000000" w:sz="4" w:space="0"/>
              <w:right w:val="single" w:color="000000" w:sz="4" w:space="0"/>
            </w:tcBorders>
            <w:noWrap w:val="0"/>
            <w:tcMar>
              <w:top w:w="15" w:type="dxa"/>
              <w:left w:w="15" w:type="dxa"/>
              <w:right w:w="15" w:type="dxa"/>
            </w:tcMar>
            <w:vAlign w:val="center"/>
          </w:tcPr>
          <w:p w14:paraId="71B38295">
            <w:pPr>
              <w:widowControl/>
              <w:spacing w:line="240" w:lineRule="exact"/>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tc>
        <w:tc>
          <w:tcPr>
            <w:tcW w:w="1201" w:type="dxa"/>
            <w:vMerge w:val="continue"/>
            <w:tcBorders>
              <w:left w:val="single" w:color="000000" w:sz="4" w:space="0"/>
              <w:right w:val="single" w:color="000000" w:sz="4" w:space="0"/>
            </w:tcBorders>
            <w:noWrap w:val="0"/>
            <w:tcMar>
              <w:top w:w="15" w:type="dxa"/>
              <w:left w:w="15" w:type="dxa"/>
              <w:right w:w="15" w:type="dxa"/>
            </w:tcMar>
            <w:vAlign w:val="center"/>
          </w:tcPr>
          <w:p w14:paraId="66FB533B">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5901" w:type="dxa"/>
            <w:vMerge w:val="continue"/>
            <w:tcBorders>
              <w:left w:val="single" w:color="000000" w:sz="4" w:space="0"/>
              <w:right w:val="single" w:color="000000" w:sz="4" w:space="0"/>
            </w:tcBorders>
            <w:noWrap w:val="0"/>
            <w:tcMar>
              <w:top w:w="15" w:type="dxa"/>
              <w:left w:w="15" w:type="dxa"/>
              <w:right w:w="15" w:type="dxa"/>
            </w:tcMar>
            <w:vAlign w:val="center"/>
          </w:tcPr>
          <w:p w14:paraId="12FF5021">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7C8974">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从轻处罚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6E537C">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cs="宋体"/>
                <w:bCs/>
                <w:color w:val="000000" w:themeColor="text1"/>
                <w:kern w:val="0"/>
                <w:sz w:val="18"/>
                <w:szCs w:val="18"/>
                <w:lang w:eastAsia="zh-CN" w:bidi="ar-SA"/>
                <w14:textFill>
                  <w14:solidFill>
                    <w14:schemeClr w14:val="tx1"/>
                  </w14:solidFill>
                </w14:textFill>
              </w:rPr>
              <w:t>初次实施该条所列违法行为的</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w:t>
            </w:r>
            <w:r>
              <w:rPr>
                <w:rFonts w:hint="eastAsia" w:ascii="宋体" w:hAnsi="宋体" w:eastAsia="宋体" w:cs="宋体"/>
                <w:bCs/>
                <w:color w:val="000000" w:themeColor="text1"/>
                <w:kern w:val="0"/>
                <w:sz w:val="18"/>
                <w:szCs w:val="18"/>
                <w:lang w:eastAsia="zh-CN" w:bidi="ar-SA"/>
                <w14:textFill>
                  <w14:solidFill>
                    <w14:schemeClr w14:val="tx1"/>
                  </w14:solidFill>
                </w14:textFill>
              </w:rPr>
              <w:t>，</w:t>
            </w:r>
            <w:r>
              <w:rPr>
                <w:rFonts w:hint="eastAsia" w:ascii="宋体" w:hAnsi="宋体" w:eastAsia="宋体" w:cs="宋体"/>
                <w:bCs/>
                <w:color w:val="000000" w:themeColor="text1"/>
                <w:sz w:val="18"/>
                <w:szCs w:val="18"/>
                <w:lang w:val="en-US" w:eastAsia="zh-CN" w:bidi="ar-SA"/>
                <w14:textFill>
                  <w14:solidFill>
                    <w14:schemeClr w14:val="tx1"/>
                  </w14:solidFill>
                </w14:textFill>
              </w:rPr>
              <w:t>但不适用首违不罚的</w:t>
            </w:r>
            <w:r>
              <w:rPr>
                <w:rFonts w:hint="eastAsia" w:ascii="宋体" w:hAnsi="宋体" w:eastAsia="宋体" w:cs="宋体"/>
                <w:bCs/>
                <w:color w:val="000000" w:themeColor="text1"/>
                <w:kern w:val="0"/>
                <w:sz w:val="18"/>
                <w:szCs w:val="18"/>
                <w:lang w:bidi="ar-SA"/>
                <w14:textFill>
                  <w14:solidFill>
                    <w14:schemeClr w14:val="tx1"/>
                  </w14:solidFill>
                </w14:textFill>
              </w:rPr>
              <w:t>。</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08D63F">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责令改正，处五千元以上六千元以下的罚款。</w:t>
            </w:r>
          </w:p>
        </w:tc>
      </w:tr>
      <w:tr w14:paraId="50DBE3DD">
        <w:tblPrEx>
          <w:tblCellMar>
            <w:top w:w="0" w:type="dxa"/>
            <w:left w:w="0" w:type="dxa"/>
            <w:bottom w:w="0" w:type="dxa"/>
            <w:right w:w="0" w:type="dxa"/>
          </w:tblCellMar>
        </w:tblPrEx>
        <w:trPr>
          <w:trHeight w:val="1906"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05F2B">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179B6">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32B2F">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1835F">
            <w:pPr>
              <w:widowControl/>
              <w:spacing w:line="240" w:lineRule="exact"/>
              <w:jc w:val="center"/>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一般处罚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5AA69">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2次实施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91584">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责令改正，处六千元以上九千元以下的罚款。</w:t>
            </w:r>
          </w:p>
        </w:tc>
      </w:tr>
      <w:tr w14:paraId="6520C9CB">
        <w:tblPrEx>
          <w:tblCellMar>
            <w:top w:w="0" w:type="dxa"/>
            <w:left w:w="0" w:type="dxa"/>
            <w:bottom w:w="0" w:type="dxa"/>
            <w:right w:w="0" w:type="dxa"/>
          </w:tblCellMar>
        </w:tblPrEx>
        <w:trPr>
          <w:trHeight w:val="1875"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F9536">
            <w:pPr>
              <w:jc w:val="cente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463E6">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B3E53">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B5462">
            <w:pPr>
              <w:widowControl/>
              <w:spacing w:line="240" w:lineRule="exact"/>
              <w:jc w:val="center"/>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从重处罚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9D338">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3次以上实施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违法行为的或者情节严重的。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0069A">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责令改正，处九千元以上一万元以下的罚款。</w:t>
            </w:r>
          </w:p>
        </w:tc>
      </w:tr>
      <w:tr w14:paraId="5BE78A88">
        <w:tblPrEx>
          <w:tblCellMar>
            <w:top w:w="0" w:type="dxa"/>
            <w:left w:w="0" w:type="dxa"/>
            <w:bottom w:w="0" w:type="dxa"/>
            <w:right w:w="0" w:type="dxa"/>
          </w:tblCellMar>
        </w:tblPrEx>
        <w:trPr>
          <w:trHeight w:val="627"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C0DB6">
            <w:pPr>
              <w:widowControl/>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黑体" w:hAnsi="黑体" w:eastAsia="黑体" w:cs="黑体"/>
                <w:b w:val="0"/>
                <w:bCs/>
                <w:color w:val="auto"/>
                <w:kern w:val="2"/>
                <w:sz w:val="24"/>
                <w:szCs w:val="24"/>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D3A9">
            <w:pPr>
              <w:widowControl/>
              <w:jc w:val="center"/>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黑体" w:hAnsi="黑体" w:eastAsia="黑体" w:cs="黑体"/>
                <w:b w:val="0"/>
                <w:bCs/>
                <w:color w:val="auto"/>
                <w:kern w:val="0"/>
                <w:sz w:val="24"/>
                <w:szCs w:val="24"/>
                <w:lang w:bidi="ar-SA"/>
              </w:rPr>
              <w:t>违法行为</w:t>
            </w:r>
          </w:p>
        </w:tc>
        <w:tc>
          <w:tcPr>
            <w:tcW w:w="5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A8DD1">
            <w:pPr>
              <w:widowControl/>
              <w:jc w:val="center"/>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黑体" w:hAnsi="黑体" w:eastAsia="黑体" w:cs="黑体"/>
                <w:b w:val="0"/>
                <w:bCs/>
                <w:color w:val="auto"/>
                <w:kern w:val="0"/>
                <w:sz w:val="24"/>
                <w:szCs w:val="24"/>
                <w:lang w:val="en-US" w:eastAsia="zh-CN" w:bidi="ar-SA"/>
              </w:rPr>
              <w:t>处罚</w:t>
            </w:r>
            <w:r>
              <w:rPr>
                <w:rFonts w:hint="eastAsia" w:ascii="黑体" w:hAnsi="黑体" w:eastAsia="黑体" w:cs="黑体"/>
                <w:b w:val="0"/>
                <w:bCs/>
                <w:color w:val="auto"/>
                <w:kern w:val="0"/>
                <w:sz w:val="24"/>
                <w:szCs w:val="24"/>
                <w:lang w:bidi="ar-SA"/>
              </w:rPr>
              <w:t>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6AE1D7">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bidi="ar-SA"/>
              </w:rPr>
              <w:t>裁量阶次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4545DA">
            <w:pPr>
              <w:widowControl/>
              <w:jc w:val="center"/>
              <w:textAlignment w:val="center"/>
              <w:rPr>
                <w:rFonts w:hint="eastAsia" w:ascii="宋体" w:hAnsi="宋体" w:eastAsia="宋体" w:cs="宋体"/>
                <w:b/>
                <w:bCs/>
                <w:color w:val="000000" w:themeColor="text1"/>
                <w:kern w:val="0"/>
                <w:sz w:val="18"/>
                <w:szCs w:val="18"/>
                <w:lang w:val="en" w:bidi="ar"/>
                <w14:textFill>
                  <w14:solidFill>
                    <w14:schemeClr w14:val="tx1"/>
                  </w14:solidFill>
                </w14:textFill>
              </w:rPr>
            </w:pPr>
            <w:r>
              <w:rPr>
                <w:rFonts w:hint="eastAsia" w:ascii="黑体" w:hAnsi="黑体" w:eastAsia="黑体" w:cs="黑体"/>
                <w:b w:val="0"/>
                <w:bCs/>
                <w:color w:val="auto"/>
                <w:kern w:val="0"/>
                <w:sz w:val="24"/>
                <w:szCs w:val="24"/>
                <w:lang w:bidi="ar-SA"/>
              </w:rPr>
              <w:t>适用</w:t>
            </w:r>
            <w:r>
              <w:rPr>
                <w:rFonts w:hint="eastAsia" w:ascii="黑体" w:hAnsi="黑体" w:eastAsia="黑体" w:cs="黑体"/>
                <w:b w:val="0"/>
                <w:bCs/>
                <w:color w:val="auto"/>
                <w:kern w:val="0"/>
                <w:sz w:val="24"/>
                <w:szCs w:val="24"/>
                <w:lang w:val="en-US" w:eastAsia="zh-CN" w:bidi="ar-SA"/>
              </w:rPr>
              <w:t>条件</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7261F9">
            <w:pPr>
              <w:widowControl/>
              <w:jc w:val="center"/>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黑体" w:hAnsi="黑体" w:eastAsia="黑体" w:cs="黑体"/>
                <w:b w:val="0"/>
                <w:bCs/>
                <w:color w:val="auto"/>
                <w:kern w:val="0"/>
                <w:sz w:val="24"/>
                <w:szCs w:val="24"/>
                <w:lang w:val="en-US" w:eastAsia="zh-CN" w:bidi="ar-SA"/>
              </w:rPr>
              <w:t>具体</w:t>
            </w:r>
            <w:r>
              <w:rPr>
                <w:rFonts w:hint="eastAsia" w:ascii="黑体" w:hAnsi="黑体" w:eastAsia="黑体" w:cs="黑体"/>
                <w:b w:val="0"/>
                <w:bCs/>
                <w:color w:val="auto"/>
                <w:kern w:val="0"/>
                <w:sz w:val="24"/>
                <w:szCs w:val="24"/>
                <w:lang w:bidi="ar-SA"/>
              </w:rPr>
              <w:t>处罚标准</w:t>
            </w:r>
          </w:p>
        </w:tc>
      </w:tr>
      <w:tr w14:paraId="0152D673">
        <w:tblPrEx>
          <w:tblCellMar>
            <w:top w:w="0" w:type="dxa"/>
            <w:left w:w="0" w:type="dxa"/>
            <w:bottom w:w="0" w:type="dxa"/>
            <w:right w:w="0" w:type="dxa"/>
          </w:tblCellMar>
        </w:tblPrEx>
        <w:trPr>
          <w:trHeight w:val="2201"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BFE38">
            <w:pPr>
              <w:widowControl/>
              <w:spacing w:line="240" w:lineRule="exact"/>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bidi="ar-SA"/>
                <w14:textFill>
                  <w14:solidFill>
                    <w14:schemeClr w14:val="tx1"/>
                  </w14:solidFill>
                </w14:textFill>
              </w:rPr>
              <w:t>7</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D0808">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对公路养护管理单位未按规定履行噪声污染防治责任的行政处罚</w:t>
            </w:r>
          </w:p>
        </w:tc>
        <w:tc>
          <w:tcPr>
            <w:tcW w:w="5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31E99">
            <w:pPr>
              <w:pStyle w:val="13"/>
              <w:kinsoku/>
              <w:spacing w:line="240" w:lineRule="exact"/>
              <w:ind w:firstLine="345" w:firstLineChars="200"/>
              <w:rPr>
                <w:rFonts w:hint="eastAsia" w:ascii="宋体" w:hAnsi="宋体" w:eastAsia="宋体" w:cs="宋体"/>
                <w:b/>
                <w:bCs/>
                <w:color w:val="000000" w:themeColor="text1"/>
                <w:spacing w:val="-4"/>
                <w:sz w:val="18"/>
                <w:szCs w:val="18"/>
                <w:lang w:eastAsia="zh-CN"/>
                <w14:textFill>
                  <w14:solidFill>
                    <w14:schemeClr w14:val="tx1"/>
                  </w14:solidFill>
                </w14:textFill>
              </w:rPr>
            </w:pPr>
            <w:r>
              <w:rPr>
                <w:rFonts w:hint="eastAsia" w:ascii="宋体" w:hAnsi="宋体" w:eastAsia="宋体" w:cs="宋体"/>
                <w:b/>
                <w:bCs/>
                <w:color w:val="000000" w:themeColor="text1"/>
                <w:spacing w:val="-4"/>
                <w:sz w:val="18"/>
                <w:szCs w:val="18"/>
                <w:lang w:val="en-US" w:eastAsia="zh-CN"/>
                <w14:textFill>
                  <w14:solidFill>
                    <w14:schemeClr w14:val="tx1"/>
                  </w14:solidFill>
                </w14:textFill>
              </w:rPr>
              <w:t>《中华人民共和国噪声污染防治法》</w:t>
            </w:r>
          </w:p>
          <w:p w14:paraId="61EBDAAC">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第八条第三款 各级住房和城乡建设、公安、交通运输、铁路监督管理、民用航空、海事等部门，在各自职责范围内，对建筑施工、交通运输和社会生活噪声污染防治实施监督管理。</w:t>
            </w:r>
          </w:p>
          <w:p w14:paraId="7F3DCE87">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614F4CC1">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（一）公路养护管理单位、城市道路养护维修单位、城市轨道交通运营单位、铁路运输企业未履行维护和保养义务，未保持减少振动、降低噪声设施正常运行的；</w:t>
            </w:r>
          </w:p>
          <w:p w14:paraId="6645C8E4">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（二）城市轨道交通运营单位、铁路运输企业未按照国家规定进行监测，或者未保存原始监测记录的；</w:t>
            </w:r>
          </w:p>
          <w:p w14:paraId="0B68D806">
            <w:pPr>
              <w:pStyle w:val="13"/>
              <w:kinsoku/>
              <w:spacing w:line="240" w:lineRule="exact"/>
              <w:ind w:firstLine="344" w:firstLineChars="200"/>
              <w:rPr>
                <w:rFonts w:hint="eastAsia" w:ascii="宋体" w:hAnsi="宋体" w:eastAsia="宋体" w:cs="宋体"/>
                <w:color w:val="000000" w:themeColor="text1"/>
                <w:spacing w:val="-4"/>
                <w:sz w:val="18"/>
                <w:szCs w:val="18"/>
                <w:lang w:eastAsia="zh-CN"/>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（三）民用机场管理机构、航空运输企业、通用航空企业未采取措施防止、减轻民用航空器噪声污染的；</w:t>
            </w:r>
          </w:p>
          <w:p w14:paraId="04485DB1">
            <w:pPr>
              <w:widowControl/>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（四）民用机场管理机构未按照国家规定对机场周围民用航空器噪声进行监测，未保存原始监测记录，或者监测结果未定期报送的。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811679">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首违不罚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25166">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一个自然年度内在本</w:t>
            </w:r>
            <w:r>
              <w:rPr>
                <w:rFonts w:hint="eastAsia" w:ascii="宋体" w:hAnsi="宋体" w:eastAsia="宋体" w:cs="宋体"/>
                <w:b/>
                <w:bCs/>
                <w:color w:val="000000" w:themeColor="text1"/>
                <w:kern w:val="0"/>
                <w:sz w:val="18"/>
                <w:szCs w:val="18"/>
                <w:lang w:val="en" w:eastAsia="zh-CN" w:bidi="ar"/>
                <w14:textFill>
                  <w14:solidFill>
                    <w14:schemeClr w14:val="tx1"/>
                  </w14:solidFill>
                </w14:textFill>
              </w:rPr>
              <w:t>市</w:t>
            </w:r>
            <w:r>
              <w:rPr>
                <w:rFonts w:hint="eastAsia" w:ascii="宋体" w:hAnsi="宋体" w:cs="宋体"/>
                <w:b/>
                <w:bCs/>
                <w:color w:val="000000" w:themeColor="text1"/>
                <w:kern w:val="0"/>
                <w:sz w:val="18"/>
                <w:szCs w:val="18"/>
                <w:lang w:val="en" w:eastAsia="zh-CN" w:bidi="ar"/>
                <w14:textFill>
                  <w14:solidFill>
                    <w14:schemeClr w14:val="tx1"/>
                  </w14:solidFill>
                </w14:textFill>
              </w:rPr>
              <w:t>初次实施该条所列违法行为的</w:t>
            </w:r>
            <w:r>
              <w:rPr>
                <w:rFonts w:hint="eastAsia"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eastAsia="zh-CN" w:bidi="ar"/>
                <w14:textFill>
                  <w14:solidFill>
                    <w14:schemeClr w14:val="tx1"/>
                  </w14:solidFill>
                </w14:textFill>
              </w:rPr>
              <w:t>情节轻微，在限期内</w:t>
            </w:r>
            <w:r>
              <w:rPr>
                <w:rFonts w:hint="eastAsia" w:ascii="宋体" w:hAnsi="宋体" w:eastAsia="宋体" w:cs="宋体"/>
                <w:color w:val="000000" w:themeColor="text1"/>
                <w:kern w:val="0"/>
                <w:sz w:val="18"/>
                <w:szCs w:val="18"/>
                <w:lang w:bidi="ar"/>
                <w14:textFill>
                  <w14:solidFill>
                    <w14:schemeClr w14:val="tx1"/>
                  </w14:solidFill>
                </w14:textFill>
              </w:rPr>
              <w:t>改正，尚未造成危害后果的</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8C1D71">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val="en-US" w:eastAsia="zh-CN" w:bidi="ar-SA"/>
                <w14:textFill>
                  <w14:solidFill>
                    <w14:schemeClr w14:val="tx1"/>
                  </w14:solidFill>
                </w14:textFill>
              </w:rPr>
              <w:t>不予处罚</w:t>
            </w:r>
          </w:p>
        </w:tc>
      </w:tr>
      <w:tr w14:paraId="4EB6425E">
        <w:tblPrEx>
          <w:tblCellMar>
            <w:top w:w="0" w:type="dxa"/>
            <w:left w:w="0" w:type="dxa"/>
            <w:bottom w:w="0" w:type="dxa"/>
            <w:right w:w="0" w:type="dxa"/>
          </w:tblCellMar>
        </w:tblPrEx>
        <w:trPr>
          <w:trHeight w:val="1858" w:hRule="atLeast"/>
          <w:jc w:val="center"/>
        </w:trPr>
        <w:tc>
          <w:tcPr>
            <w:tcW w:w="564" w:type="dxa"/>
            <w:vMerge w:val="continue"/>
            <w:tcBorders>
              <w:left w:val="single" w:color="000000" w:sz="4" w:space="0"/>
              <w:right w:val="single" w:color="000000" w:sz="4" w:space="0"/>
            </w:tcBorders>
            <w:noWrap w:val="0"/>
            <w:tcMar>
              <w:top w:w="15" w:type="dxa"/>
              <w:left w:w="15" w:type="dxa"/>
              <w:right w:w="15" w:type="dxa"/>
            </w:tcMar>
            <w:vAlign w:val="center"/>
          </w:tcPr>
          <w:p w14:paraId="77D0B7A6">
            <w:pPr>
              <w:widowControl/>
              <w:spacing w:line="240" w:lineRule="exact"/>
              <w:jc w:val="center"/>
              <w:textAlignment w:val="center"/>
              <w:rPr>
                <w:rFonts w:hint="eastAsia" w:ascii="宋体" w:hAnsi="宋体" w:eastAsia="宋体" w:cs="宋体"/>
                <w:bCs/>
                <w:color w:val="000000" w:themeColor="text1"/>
                <w:sz w:val="18"/>
                <w:szCs w:val="18"/>
                <w:lang w:val="en-US" w:eastAsia="zh-CN" w:bidi="ar-SA"/>
                <w14:textFill>
                  <w14:solidFill>
                    <w14:schemeClr w14:val="tx1"/>
                  </w14:solidFill>
                </w14:textFill>
              </w:rPr>
            </w:pPr>
          </w:p>
        </w:tc>
        <w:tc>
          <w:tcPr>
            <w:tcW w:w="1201" w:type="dxa"/>
            <w:vMerge w:val="continue"/>
            <w:tcBorders>
              <w:left w:val="single" w:color="000000" w:sz="4" w:space="0"/>
              <w:right w:val="single" w:color="000000" w:sz="4" w:space="0"/>
            </w:tcBorders>
            <w:noWrap w:val="0"/>
            <w:tcMar>
              <w:top w:w="15" w:type="dxa"/>
              <w:left w:w="15" w:type="dxa"/>
              <w:right w:w="15" w:type="dxa"/>
            </w:tcMar>
            <w:vAlign w:val="center"/>
          </w:tcPr>
          <w:p w14:paraId="2AD34263">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5901" w:type="dxa"/>
            <w:vMerge w:val="continue"/>
            <w:tcBorders>
              <w:left w:val="single" w:color="000000" w:sz="4" w:space="0"/>
              <w:right w:val="single" w:color="000000" w:sz="4" w:space="0"/>
            </w:tcBorders>
            <w:noWrap w:val="0"/>
            <w:tcMar>
              <w:top w:w="15" w:type="dxa"/>
              <w:left w:w="15" w:type="dxa"/>
              <w:right w:w="15" w:type="dxa"/>
            </w:tcMar>
            <w:vAlign w:val="center"/>
          </w:tcPr>
          <w:p w14:paraId="3BC33EFC">
            <w:pPr>
              <w:widowControl/>
              <w:textAlignment w:val="center"/>
              <w:rPr>
                <w:rFonts w:hint="eastAsia" w:ascii="宋体" w:hAnsi="宋体" w:eastAsia="宋体" w:cs="宋体"/>
                <w:color w:val="000000" w:themeColor="text1"/>
                <w:spacing w:val="-4"/>
                <w:sz w:val="18"/>
                <w:szCs w:val="18"/>
                <w:lang w:eastAsia="zh-CN"/>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67B4BE">
            <w:pPr>
              <w:widowControl/>
              <w:spacing w:line="240" w:lineRule="exact"/>
              <w:jc w:val="center"/>
              <w:textAlignment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从轻处罚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B0A04F">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cs="宋体"/>
                <w:bCs/>
                <w:color w:val="000000" w:themeColor="text1"/>
                <w:kern w:val="0"/>
                <w:sz w:val="18"/>
                <w:szCs w:val="18"/>
                <w:lang w:eastAsia="zh-CN" w:bidi="ar-SA"/>
                <w14:textFill>
                  <w14:solidFill>
                    <w14:schemeClr w14:val="tx1"/>
                  </w14:solidFill>
                </w14:textFill>
              </w:rPr>
              <w:t>初次实施该条所列违法行为的</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w:t>
            </w:r>
            <w:r>
              <w:rPr>
                <w:rFonts w:hint="eastAsia" w:ascii="宋体" w:hAnsi="宋体" w:eastAsia="宋体" w:cs="宋体"/>
                <w:bCs/>
                <w:color w:val="000000" w:themeColor="text1"/>
                <w:kern w:val="0"/>
                <w:sz w:val="18"/>
                <w:szCs w:val="18"/>
                <w:lang w:eastAsia="zh-CN" w:bidi="ar-SA"/>
                <w14:textFill>
                  <w14:solidFill>
                    <w14:schemeClr w14:val="tx1"/>
                  </w14:solidFill>
                </w14:textFill>
              </w:rPr>
              <w:t>，</w:t>
            </w:r>
            <w:r>
              <w:rPr>
                <w:rFonts w:hint="eastAsia" w:ascii="宋体" w:hAnsi="宋体" w:eastAsia="宋体" w:cs="宋体"/>
                <w:bCs/>
                <w:color w:val="000000" w:themeColor="text1"/>
                <w:sz w:val="18"/>
                <w:szCs w:val="18"/>
                <w:lang w:val="en-US" w:eastAsia="zh-CN" w:bidi="ar-SA"/>
                <w14:textFill>
                  <w14:solidFill>
                    <w14:schemeClr w14:val="tx1"/>
                  </w14:solidFill>
                </w14:textFill>
              </w:rPr>
              <w:t>但不适用首违不罚的</w:t>
            </w:r>
            <w:r>
              <w:rPr>
                <w:rFonts w:hint="eastAsia" w:ascii="宋体" w:hAnsi="宋体" w:eastAsia="宋体" w:cs="宋体"/>
                <w:bCs/>
                <w:color w:val="000000" w:themeColor="text1"/>
                <w:kern w:val="0"/>
                <w:sz w:val="18"/>
                <w:szCs w:val="18"/>
                <w:lang w:bidi="ar-SA"/>
                <w14:textFill>
                  <w14:solidFill>
                    <w14:schemeClr w14:val="tx1"/>
                  </w14:solidFill>
                </w14:textFill>
              </w:rPr>
              <w:t>。</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ADFD65">
            <w:pPr>
              <w:widowControl/>
              <w:textAlignment w:val="center"/>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责令改正，处五千元以上一万元以下的罚款；拒不改正的，处五万元以上十万元以下的罚款</w:t>
            </w:r>
          </w:p>
        </w:tc>
      </w:tr>
      <w:tr w14:paraId="278177B6">
        <w:tblPrEx>
          <w:tblCellMar>
            <w:top w:w="0" w:type="dxa"/>
            <w:left w:w="0" w:type="dxa"/>
            <w:bottom w:w="0" w:type="dxa"/>
            <w:right w:w="0" w:type="dxa"/>
          </w:tblCellMar>
        </w:tblPrEx>
        <w:trPr>
          <w:trHeight w:val="168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43B21">
            <w:pP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73C67">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7CEA0">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F55A8">
            <w:pPr>
              <w:widowControl/>
              <w:spacing w:line="240" w:lineRule="exact"/>
              <w:jc w:val="center"/>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一般处罚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FE1CF">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2次实施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违法行为的。</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C1EC5">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责令改正，处一万元以上三万元以下的罚款；拒不改正的，处十万元以上十五万元以下的罚款</w:t>
            </w:r>
          </w:p>
        </w:tc>
      </w:tr>
      <w:tr w14:paraId="3B64C23D">
        <w:tblPrEx>
          <w:tblCellMar>
            <w:top w:w="0" w:type="dxa"/>
            <w:left w:w="0" w:type="dxa"/>
            <w:bottom w:w="0" w:type="dxa"/>
            <w:right w:w="0" w:type="dxa"/>
          </w:tblCellMar>
        </w:tblPrEx>
        <w:trPr>
          <w:trHeight w:val="1820"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2043D">
            <w:pPr>
              <w:rPr>
                <w:rFonts w:hint="eastAsia" w:ascii="宋体" w:hAnsi="宋体" w:eastAsia="宋体" w:cs="宋体"/>
                <w:color w:val="000000" w:themeColor="text1"/>
                <w:sz w:val="18"/>
                <w:szCs w:val="18"/>
                <w14:textFill>
                  <w14:solidFill>
                    <w14:schemeClr w14:val="tx1"/>
                  </w14:solidFill>
                </w14:textFill>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DA3E2">
            <w:pPr>
              <w:rPr>
                <w:rFonts w:hint="eastAsia" w:ascii="宋体" w:hAnsi="宋体" w:eastAsia="宋体" w:cs="宋体"/>
                <w:color w:val="000000" w:themeColor="text1"/>
                <w:sz w:val="18"/>
                <w:szCs w:val="18"/>
                <w14:textFill>
                  <w14:solidFill>
                    <w14:schemeClr w14:val="tx1"/>
                  </w14:solidFill>
                </w14:textFill>
              </w:rPr>
            </w:pPr>
          </w:p>
        </w:tc>
        <w:tc>
          <w:tcPr>
            <w:tcW w:w="5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143ED">
            <w:pPr>
              <w:rPr>
                <w:rFonts w:hint="eastAsia" w:ascii="宋体" w:hAnsi="宋体" w:eastAsia="宋体" w:cs="宋体"/>
                <w:color w:val="000000" w:themeColor="text1"/>
                <w:sz w:val="18"/>
                <w:szCs w:val="18"/>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0793F">
            <w:pPr>
              <w:widowControl/>
              <w:spacing w:line="240" w:lineRule="exact"/>
              <w:jc w:val="center"/>
              <w:textAlignment w:val="center"/>
              <w:rPr>
                <w:rFonts w:hint="eastAsia" w:ascii="宋体" w:hAnsi="宋体" w:eastAsia="宋体" w:cs="宋体"/>
                <w:bCs/>
                <w:color w:val="000000" w:themeColor="text1"/>
                <w:sz w:val="18"/>
                <w:szCs w:val="18"/>
                <w:lang w:bidi="ar-SA"/>
                <w14:textFill>
                  <w14:solidFill>
                    <w14:schemeClr w14:val="tx1"/>
                  </w14:solidFill>
                </w14:textFill>
              </w:rPr>
            </w:pPr>
            <w:r>
              <w:rPr>
                <w:rFonts w:hint="eastAsia" w:ascii="宋体" w:hAnsi="宋体" w:eastAsia="宋体" w:cs="宋体"/>
                <w:bCs/>
                <w:color w:val="000000" w:themeColor="text1"/>
                <w:kern w:val="0"/>
                <w:sz w:val="18"/>
                <w:szCs w:val="18"/>
                <w:lang w:bidi="ar-SA"/>
                <w14:textFill>
                  <w14:solidFill>
                    <w14:schemeClr w14:val="tx1"/>
                  </w14:solidFill>
                </w14:textFill>
              </w:rPr>
              <w:t>从重处罚</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B0689">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b/>
                <w:bCs/>
                <w:color w:val="000000" w:themeColor="text1"/>
                <w:kern w:val="0"/>
                <w:sz w:val="18"/>
                <w:szCs w:val="18"/>
                <w:lang w:val="en" w:bidi="ar"/>
                <w14:textFill>
                  <w14:solidFill>
                    <w14:schemeClr w14:val="tx1"/>
                  </w14:solidFill>
                </w14:textFill>
              </w:rPr>
              <w:t>一个自然年度内</w:t>
            </w:r>
            <w:r>
              <w:rPr>
                <w:rFonts w:hint="eastAsia" w:ascii="宋体" w:hAnsi="宋体" w:eastAsia="宋体" w:cs="宋体"/>
                <w:bCs/>
                <w:color w:val="000000" w:themeColor="text1"/>
                <w:kern w:val="0"/>
                <w:sz w:val="18"/>
                <w:szCs w:val="18"/>
                <w:lang w:bidi="ar-SA"/>
                <w14:textFill>
                  <w14:solidFill>
                    <w14:schemeClr w14:val="tx1"/>
                  </w14:solidFill>
                </w14:textFill>
              </w:rPr>
              <w:t>3次以上实施</w:t>
            </w:r>
            <w:r>
              <w:rPr>
                <w:rFonts w:hint="eastAsia" w:ascii="宋体" w:hAnsi="宋体" w:eastAsia="宋体" w:cs="宋体"/>
                <w:bCs/>
                <w:color w:val="000000" w:themeColor="text1"/>
                <w:kern w:val="0"/>
                <w:sz w:val="18"/>
                <w:szCs w:val="18"/>
                <w:lang w:val="en-US" w:eastAsia="zh-CN" w:bidi="ar-SA"/>
                <w14:textFill>
                  <w14:solidFill>
                    <w14:schemeClr w14:val="tx1"/>
                  </w14:solidFill>
                </w14:textFill>
              </w:rPr>
              <w:t>该条所列</w:t>
            </w:r>
            <w:r>
              <w:rPr>
                <w:rFonts w:hint="eastAsia" w:ascii="宋体" w:hAnsi="宋体" w:eastAsia="宋体" w:cs="宋体"/>
                <w:bCs/>
                <w:color w:val="000000" w:themeColor="text1"/>
                <w:kern w:val="0"/>
                <w:sz w:val="18"/>
                <w:szCs w:val="18"/>
                <w:lang w:bidi="ar-SA"/>
                <w14:textFill>
                  <w14:solidFill>
                    <w14:schemeClr w14:val="tx1"/>
                  </w14:solidFill>
                </w14:textFill>
              </w:rPr>
              <w:t>违法行为</w:t>
            </w:r>
            <w:r>
              <w:rPr>
                <w:rFonts w:hint="eastAsia" w:ascii="宋体" w:hAnsi="宋体" w:eastAsia="宋体" w:cs="宋体"/>
                <w:bCs/>
                <w:color w:val="000000" w:themeColor="text1"/>
                <w:kern w:val="0"/>
                <w:sz w:val="18"/>
                <w:szCs w:val="18"/>
                <w:lang w:eastAsia="zh-CN" w:bidi="ar-SA"/>
                <w14:textFill>
                  <w14:solidFill>
                    <w14:schemeClr w14:val="tx1"/>
                  </w14:solidFill>
                </w14:textFill>
              </w:rPr>
              <w:t>、</w:t>
            </w:r>
            <w:r>
              <w:rPr>
                <w:rFonts w:hint="eastAsia" w:ascii="宋体" w:hAnsi="宋体" w:eastAsia="宋体" w:cs="宋体"/>
                <w:bCs/>
                <w:color w:val="000000" w:themeColor="text1"/>
                <w:kern w:val="0"/>
                <w:sz w:val="18"/>
                <w:szCs w:val="18"/>
                <w:lang w:bidi="ar-SA"/>
                <w14:textFill>
                  <w14:solidFill>
                    <w14:schemeClr w14:val="tx1"/>
                  </w14:solidFill>
                </w14:textFill>
              </w:rPr>
              <w:t>情节严重</w:t>
            </w:r>
            <w:r>
              <w:rPr>
                <w:rFonts w:hint="eastAsia" w:ascii="宋体" w:hAnsi="宋体" w:eastAsia="宋体" w:cs="宋体"/>
                <w:bCs/>
                <w:color w:val="000000" w:themeColor="text1"/>
                <w:kern w:val="0"/>
                <w:sz w:val="18"/>
                <w:szCs w:val="18"/>
                <w:lang w:eastAsia="zh-CN" w:bidi="ar-SA"/>
                <w14:textFill>
                  <w14:solidFill>
                    <w14:schemeClr w14:val="tx1"/>
                  </w14:solidFill>
                </w14:textFill>
              </w:rPr>
              <w:t>或者拒不改正的</w:t>
            </w:r>
            <w:r>
              <w:rPr>
                <w:rFonts w:hint="eastAsia" w:ascii="宋体" w:hAnsi="宋体" w:eastAsia="宋体" w:cs="宋体"/>
                <w:bCs/>
                <w:color w:val="000000" w:themeColor="text1"/>
                <w:kern w:val="0"/>
                <w:sz w:val="18"/>
                <w:szCs w:val="18"/>
                <w:lang w:bidi="ar-SA"/>
                <w14:textFill>
                  <w14:solidFill>
                    <w14:schemeClr w14:val="tx1"/>
                  </w14:solidFill>
                </w14:textFill>
              </w:rPr>
              <w:t>。</w:t>
            </w:r>
          </w:p>
        </w:tc>
        <w:tc>
          <w:tcPr>
            <w:tcW w:w="2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0B9BB">
            <w:pPr>
              <w:widowControl/>
              <w:textAlignment w:val="center"/>
              <w:rPr>
                <w:rFonts w:hint="eastAsia" w:ascii="宋体" w:hAnsi="宋体" w:eastAsia="宋体" w:cs="宋体"/>
                <w:bCs/>
                <w:color w:val="000000" w:themeColor="text1"/>
                <w:kern w:val="0"/>
                <w:sz w:val="18"/>
                <w:szCs w:val="18"/>
                <w:lang w:bidi="ar-SA"/>
                <w14:textFill>
                  <w14:solidFill>
                    <w14:schemeClr w14:val="tx1"/>
                  </w14:solidFill>
                </w14:textFill>
              </w:rPr>
            </w:pPr>
            <w:r>
              <w:rPr>
                <w:rFonts w:hint="eastAsia" w:ascii="宋体" w:hAnsi="宋体" w:eastAsia="宋体" w:cs="宋体"/>
                <w:color w:val="000000" w:themeColor="text1"/>
                <w:spacing w:val="-4"/>
                <w:sz w:val="18"/>
                <w:szCs w:val="18"/>
                <w:lang w:eastAsia="zh-CN"/>
                <w14:textFill>
                  <w14:solidFill>
                    <w14:schemeClr w14:val="tx1"/>
                  </w14:solidFill>
                </w14:textFill>
              </w:rPr>
              <w:t>责令改正，处三万元以上五万元以下的罚款；拒不改正的，处十五万元以上二十万元以下的罚款</w:t>
            </w:r>
          </w:p>
        </w:tc>
      </w:tr>
    </w:tbl>
    <w:p w14:paraId="71ACB832">
      <w:pPr>
        <w:pStyle w:val="2"/>
        <w:ind w:left="0" w:leftChars="0" w:firstLine="0" w:firstLineChars="0"/>
        <w:rPr>
          <w:rFonts w:hint="eastAsia"/>
          <w:lang w:val="en-US" w:eastAsia="zh-CN"/>
        </w:rPr>
      </w:pPr>
      <w:r>
        <w:rPr>
          <w:rFonts w:hint="eastAsia"/>
          <w:lang w:val="en-US" w:eastAsia="zh-CN"/>
        </w:rPr>
        <w:t>备注：本文所述，以上以下均包含本数；但从轻处罚、一般处罚情形中，以下不包含本数。</w:t>
      </w:r>
    </w:p>
    <w:sectPr>
      <w:footerReference r:id="rId3" w:type="default"/>
      <w:pgSz w:w="16838" w:h="11906" w:orient="landscape"/>
      <w:pgMar w:top="1434" w:right="1701" w:bottom="1134"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34CE">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90A71">
                          <w:pPr>
                            <w:pStyle w:val="4"/>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A90A71">
                    <w:pPr>
                      <w:pStyle w:val="4"/>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OTllMTE0NTU4OTFlNzhhZTQyYWEyYjQzOWQyMGQifQ=="/>
  </w:docVars>
  <w:rsids>
    <w:rsidRoot w:val="32C344EC"/>
    <w:rsid w:val="02E75ED7"/>
    <w:rsid w:val="137E5002"/>
    <w:rsid w:val="1DEE526B"/>
    <w:rsid w:val="28681C13"/>
    <w:rsid w:val="30D00C9B"/>
    <w:rsid w:val="32C344EC"/>
    <w:rsid w:val="46611318"/>
    <w:rsid w:val="4FEA49AB"/>
    <w:rsid w:val="5B7450C5"/>
    <w:rsid w:val="5DFB2606"/>
    <w:rsid w:val="69BF1D9D"/>
    <w:rsid w:val="70194BB4"/>
    <w:rsid w:val="71F238C8"/>
    <w:rsid w:val="781F7F36"/>
    <w:rsid w:val="7E3BBD9E"/>
    <w:rsid w:val="FCBFE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5"/>
    <w:qFormat/>
    <w:uiPriority w:val="0"/>
    <w:pPr>
      <w:widowControl/>
      <w:spacing w:before="100" w:beforeAutospacing="1" w:after="100" w:afterAutospacing="1"/>
      <w:jc w:val="left"/>
    </w:pPr>
    <w:rPr>
      <w:rFonts w:ascii="宋体" w:cs="宋体"/>
      <w:color w:val="000000"/>
      <w:kern w:val="0"/>
      <w:sz w:val="24"/>
      <w:szCs w:val="20"/>
      <w:lang w:bidi="ar-SA"/>
    </w:rPr>
  </w:style>
  <w:style w:type="paragraph" w:customStyle="1" w:styleId="9">
    <w:name w:val="Table Paragraph"/>
    <w:basedOn w:val="1"/>
    <w:qFormat/>
    <w:uiPriority w:val="0"/>
    <w:rPr>
      <w:rFonts w:ascii="仿宋" w:eastAsia="仿宋" w:cs="仿宋"/>
      <w:szCs w:val="20"/>
      <w:lang w:val="zh-CN" w:eastAsia="zh-CN" w:bidi="zh-CN"/>
    </w:rPr>
  </w:style>
  <w:style w:type="paragraph" w:customStyle="1" w:styleId="10">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1">
    <w:name w:val="Other|1"/>
    <w:basedOn w:val="1"/>
    <w:qFormat/>
    <w:uiPriority w:val="0"/>
    <w:pPr>
      <w:spacing w:line="200" w:lineRule="exact"/>
      <w:jc w:val="left"/>
    </w:pPr>
    <w:rPr>
      <w:rFonts w:ascii="宋体" w:cs="宋体"/>
      <w:kern w:val="0"/>
      <w:sz w:val="14"/>
      <w:szCs w:val="14"/>
      <w:lang w:val="zh-TW" w:eastAsia="zh-TW" w:bidi="zh-TW"/>
    </w:rPr>
  </w:style>
  <w:style w:type="paragraph" w:customStyle="1" w:styleId="12">
    <w:name w:val="Other|2"/>
    <w:basedOn w:val="1"/>
    <w:qFormat/>
    <w:uiPriority w:val="0"/>
    <w:pPr>
      <w:jc w:val="center"/>
    </w:pPr>
    <w:rPr>
      <w:rFonts w:ascii="宋体" w:cs="宋体"/>
      <w:kern w:val="0"/>
      <w:sz w:val="16"/>
      <w:szCs w:val="16"/>
      <w:lang w:val="zh-TW" w:eastAsia="zh-TW" w:bidi="zh-TW"/>
    </w:rPr>
  </w:style>
  <w:style w:type="paragraph" w:customStyle="1" w:styleId="13">
    <w:name w:val="Table Text"/>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5251</Words>
  <Characters>5260</Characters>
  <Lines>0</Lines>
  <Paragraphs>0</Paragraphs>
  <TotalTime>0</TotalTime>
  <ScaleCrop>false</ScaleCrop>
  <LinksUpToDate>false</LinksUpToDate>
  <CharactersWithSpaces>5286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2024-10-18T04:06:00Z</dcterms:created>
  <dc:creator>Administrator</dc:creator>
  <cp:lastModifiedBy>Ayo</cp:lastModifiedBy>
  <dcterms:modified xsi:type="dcterms:W3CDTF">2025-08-11T09:46:36Z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AF84DC9267BA43E1A4D5AE5E33F8CF81_13</vt:lpwstr>
  </property>
  <property fmtid="{D5CDD505-2E9C-101B-9397-08002B2CF9AE}" pid="4" name="KSOTemplateDocerSaveRecord">
    <vt:lpwstr>eyJoZGlkIjoiMmM0YTE5YTliNDM5M2I2NmI1ZGEzOTA2YTBjNTIwMTciLCJ1c2VySWQiOiIxMTAwMzA0NjYyIn0=</vt:lpwstr>
  </property>
</Properties>
</file>