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88" w:rsidRDefault="001E1F90">
      <w:pPr>
        <w:jc w:val="center"/>
        <w:rPr>
          <w:rFonts w:ascii="方正小标宋简体" w:eastAsia="方正小标宋简体"/>
          <w:sz w:val="36"/>
          <w:szCs w:val="36"/>
        </w:rPr>
      </w:pPr>
      <w:r>
        <w:rPr>
          <w:rFonts w:ascii="方正小标宋简体" w:eastAsia="方正小标宋简体" w:hint="eastAsia"/>
          <w:sz w:val="36"/>
          <w:szCs w:val="36"/>
        </w:rPr>
        <w:t>衡阳市烟草制品零售点合理布局规划修订说明</w:t>
      </w:r>
    </w:p>
    <w:p w:rsidR="00D50988" w:rsidRPr="008164D7" w:rsidRDefault="00D50988">
      <w:pPr>
        <w:rPr>
          <w:rFonts w:ascii="仿宋_GB2312" w:eastAsia="仿宋_GB2312"/>
          <w:sz w:val="32"/>
          <w:szCs w:val="32"/>
        </w:rPr>
      </w:pPr>
      <w:bookmarkStart w:id="0" w:name="_GoBack"/>
      <w:bookmarkEnd w:id="0"/>
    </w:p>
    <w:p w:rsidR="00D50988" w:rsidRDefault="001E1F90">
      <w:pPr>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规范部分术语</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1.按照上级对合理布局文件的规范要求，将《办法》中的“合理布局管理办法”修改为“合理布局规划”；</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2.删去“ ‘饱和’状态”这个相对模糊的概念，用“零售点数量达到单元片区零售点规划数”的准确说法进行替代；明确了“零售点规划数”的概念；</w:t>
      </w:r>
    </w:p>
    <w:p w:rsidR="00D50988" w:rsidRDefault="001E1F90">
      <w:pPr>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调整布局标准</w:t>
      </w:r>
    </w:p>
    <w:p w:rsidR="00D50988" w:rsidRDefault="001E1F90" w:rsidP="001E1F90">
      <w:pPr>
        <w:ind w:firstLineChars="200" w:firstLine="643"/>
        <w:rPr>
          <w:rFonts w:ascii="仿宋_GB2312" w:eastAsia="仿宋_GB2312"/>
          <w:b/>
          <w:sz w:val="32"/>
          <w:szCs w:val="32"/>
        </w:rPr>
      </w:pPr>
      <w:r>
        <w:rPr>
          <w:rFonts w:ascii="仿宋_GB2312" w:eastAsia="仿宋_GB2312" w:hint="eastAsia"/>
          <w:b/>
          <w:sz w:val="32"/>
          <w:szCs w:val="32"/>
        </w:rPr>
        <w:t>1. 不再规定零售点规划</w:t>
      </w:r>
      <w:proofErr w:type="gramStart"/>
      <w:r>
        <w:rPr>
          <w:rFonts w:ascii="仿宋_GB2312" w:eastAsia="仿宋_GB2312" w:hint="eastAsia"/>
          <w:b/>
          <w:sz w:val="32"/>
          <w:szCs w:val="32"/>
        </w:rPr>
        <w:t>数调整</w:t>
      </w:r>
      <w:proofErr w:type="gramEnd"/>
      <w:r>
        <w:rPr>
          <w:rFonts w:ascii="仿宋_GB2312" w:eastAsia="仿宋_GB2312" w:hint="eastAsia"/>
          <w:b/>
          <w:sz w:val="32"/>
          <w:szCs w:val="32"/>
        </w:rPr>
        <w:t>的具体时间</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删去《办法》原第六条中每年1月底公布零售点规划调整的时间限定。零售点规划将结合各影响因素变化的实际情况进行调整，不再限定调整时间。此项规定在第五条重新明确。</w:t>
      </w:r>
    </w:p>
    <w:p w:rsidR="00D50988" w:rsidRDefault="001E1F90" w:rsidP="001E1F90">
      <w:pPr>
        <w:ind w:firstLineChars="200" w:firstLine="643"/>
        <w:rPr>
          <w:rFonts w:ascii="仿宋_GB2312" w:eastAsia="仿宋_GB2312"/>
          <w:b/>
          <w:sz w:val="32"/>
          <w:szCs w:val="32"/>
        </w:rPr>
      </w:pPr>
      <w:r>
        <w:rPr>
          <w:rFonts w:ascii="仿宋_GB2312" w:eastAsia="仿宋_GB2312" w:hint="eastAsia"/>
          <w:b/>
          <w:sz w:val="32"/>
          <w:szCs w:val="32"/>
        </w:rPr>
        <w:t>2. 明确许可证办理排队轮候机制有关内容</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第六条中明确与许可证排队轮</w:t>
      </w:r>
      <w:proofErr w:type="gramStart"/>
      <w:r>
        <w:rPr>
          <w:rFonts w:ascii="仿宋_GB2312" w:eastAsia="仿宋_GB2312" w:hint="eastAsia"/>
          <w:sz w:val="32"/>
          <w:szCs w:val="32"/>
        </w:rPr>
        <w:t>候相关</w:t>
      </w:r>
      <w:proofErr w:type="gramEnd"/>
      <w:r>
        <w:rPr>
          <w:rFonts w:ascii="仿宋_GB2312" w:eastAsia="仿宋_GB2312" w:hint="eastAsia"/>
          <w:sz w:val="32"/>
          <w:szCs w:val="32"/>
        </w:rPr>
        <w:t>的“饱和单元片区”等概念；明确需要依照排队轮</w:t>
      </w:r>
      <w:proofErr w:type="gramStart"/>
      <w:r>
        <w:rPr>
          <w:rFonts w:ascii="仿宋_GB2312" w:eastAsia="仿宋_GB2312" w:hint="eastAsia"/>
          <w:sz w:val="32"/>
          <w:szCs w:val="32"/>
        </w:rPr>
        <w:t>候制度</w:t>
      </w:r>
      <w:proofErr w:type="gramEnd"/>
      <w:r>
        <w:rPr>
          <w:rFonts w:ascii="仿宋_GB2312" w:eastAsia="仿宋_GB2312" w:hint="eastAsia"/>
          <w:sz w:val="32"/>
          <w:szCs w:val="32"/>
        </w:rPr>
        <w:t>办理的情形和具体处理方式。</w:t>
      </w:r>
    </w:p>
    <w:p w:rsidR="00F9711E" w:rsidRPr="00F9711E" w:rsidRDefault="00F9711E" w:rsidP="00F9711E">
      <w:pPr>
        <w:ind w:firstLineChars="200" w:firstLine="643"/>
        <w:rPr>
          <w:rFonts w:ascii="仿宋_GB2312" w:eastAsia="仿宋_GB2312"/>
          <w:b/>
          <w:sz w:val="32"/>
          <w:szCs w:val="32"/>
        </w:rPr>
      </w:pPr>
      <w:r w:rsidRPr="00F9711E">
        <w:rPr>
          <w:rFonts w:ascii="仿宋_GB2312" w:eastAsia="仿宋_GB2312" w:hint="eastAsia"/>
          <w:b/>
          <w:sz w:val="32"/>
          <w:szCs w:val="32"/>
        </w:rPr>
        <w:t>3. 对部分条款序号进行变更</w:t>
      </w:r>
    </w:p>
    <w:p w:rsidR="00F9711E" w:rsidRDefault="00F9711E">
      <w:pPr>
        <w:ind w:firstLineChars="200" w:firstLine="640"/>
        <w:rPr>
          <w:rFonts w:ascii="仿宋_GB2312" w:eastAsia="仿宋_GB2312"/>
          <w:sz w:val="32"/>
          <w:szCs w:val="32"/>
        </w:rPr>
      </w:pPr>
      <w:r>
        <w:rPr>
          <w:rFonts w:ascii="仿宋_GB2312" w:eastAsia="仿宋_GB2312" w:hint="eastAsia"/>
          <w:sz w:val="32"/>
          <w:szCs w:val="32"/>
        </w:rPr>
        <w:t>将</w:t>
      </w:r>
      <w:r>
        <w:rPr>
          <w:rFonts w:ascii="仿宋_GB2312" w:eastAsia="仿宋_GB2312"/>
          <w:sz w:val="32"/>
          <w:szCs w:val="32"/>
        </w:rPr>
        <w:t>《办法》原第</w:t>
      </w:r>
      <w:r>
        <w:rPr>
          <w:rFonts w:ascii="仿宋_GB2312" w:eastAsia="仿宋_GB2312" w:hint="eastAsia"/>
          <w:sz w:val="32"/>
          <w:szCs w:val="32"/>
        </w:rPr>
        <w:t>七</w:t>
      </w:r>
      <w:r>
        <w:rPr>
          <w:rFonts w:ascii="仿宋_GB2312" w:eastAsia="仿宋_GB2312"/>
          <w:sz w:val="32"/>
          <w:szCs w:val="32"/>
        </w:rPr>
        <w:t>条第二款</w:t>
      </w:r>
      <w:r>
        <w:rPr>
          <w:rFonts w:ascii="仿宋_GB2312" w:eastAsia="仿宋_GB2312" w:hint="eastAsia"/>
          <w:sz w:val="32"/>
          <w:szCs w:val="32"/>
        </w:rPr>
        <w:t>独立出来，作为</w:t>
      </w:r>
      <w:r w:rsidR="00ED5361">
        <w:rPr>
          <w:rFonts w:ascii="仿宋_GB2312" w:eastAsia="仿宋_GB2312" w:hint="eastAsia"/>
          <w:sz w:val="32"/>
          <w:szCs w:val="32"/>
        </w:rPr>
        <w:t>本</w:t>
      </w:r>
      <w:r>
        <w:rPr>
          <w:rFonts w:ascii="仿宋_GB2312" w:eastAsia="仿宋_GB2312" w:hint="eastAsia"/>
          <w:sz w:val="32"/>
          <w:szCs w:val="32"/>
        </w:rPr>
        <w:t>规划文件的第八条。</w:t>
      </w:r>
    </w:p>
    <w:p w:rsidR="00D50988" w:rsidRDefault="00ED5361" w:rsidP="001E1F90">
      <w:pPr>
        <w:ind w:firstLineChars="200" w:firstLine="643"/>
        <w:rPr>
          <w:rFonts w:ascii="仿宋_GB2312" w:eastAsia="仿宋_GB2312"/>
          <w:b/>
          <w:sz w:val="32"/>
          <w:szCs w:val="32"/>
        </w:rPr>
      </w:pPr>
      <w:r>
        <w:rPr>
          <w:rFonts w:ascii="仿宋_GB2312" w:eastAsia="仿宋_GB2312" w:hint="eastAsia"/>
          <w:b/>
          <w:sz w:val="32"/>
          <w:szCs w:val="32"/>
        </w:rPr>
        <w:t>4</w:t>
      </w:r>
      <w:r w:rsidR="001E1F90">
        <w:rPr>
          <w:rFonts w:ascii="仿宋_GB2312" w:eastAsia="仿宋_GB2312" w:hint="eastAsia"/>
          <w:b/>
          <w:sz w:val="32"/>
          <w:szCs w:val="32"/>
        </w:rPr>
        <w:t>. 明确政策放宽的尺度</w:t>
      </w:r>
    </w:p>
    <w:p w:rsidR="00D50988" w:rsidRDefault="001E1F90">
      <w:pPr>
        <w:ind w:firstLineChars="200" w:firstLine="640"/>
        <w:rPr>
          <w:rFonts w:ascii="仿宋_GB2312" w:eastAsia="仿宋_GB2312" w:cs="仿宋_GB2312"/>
          <w:sz w:val="32"/>
          <w:szCs w:val="32"/>
        </w:rPr>
      </w:pPr>
      <w:r>
        <w:rPr>
          <w:rFonts w:ascii="仿宋_GB2312" w:eastAsia="仿宋_GB2312"/>
          <w:sz w:val="32"/>
          <w:szCs w:val="32"/>
        </w:rPr>
        <w:lastRenderedPageBreak/>
        <w:t>针对《办法》</w:t>
      </w:r>
      <w:r w:rsidR="00F9711E">
        <w:rPr>
          <w:rFonts w:ascii="仿宋_GB2312" w:eastAsia="仿宋_GB2312"/>
          <w:sz w:val="32"/>
          <w:szCs w:val="32"/>
        </w:rPr>
        <w:t>原</w:t>
      </w:r>
      <w:r>
        <w:rPr>
          <w:rFonts w:ascii="仿宋_GB2312" w:eastAsia="仿宋_GB2312"/>
          <w:sz w:val="32"/>
          <w:szCs w:val="32"/>
        </w:rPr>
        <w:t>第十</w:t>
      </w:r>
      <w:r w:rsidR="00F9711E">
        <w:rPr>
          <w:rFonts w:ascii="仿宋_GB2312" w:eastAsia="仿宋_GB2312" w:hint="eastAsia"/>
          <w:sz w:val="32"/>
          <w:szCs w:val="32"/>
        </w:rPr>
        <w:t>一</w:t>
      </w:r>
      <w:r>
        <w:rPr>
          <w:rFonts w:ascii="仿宋_GB2312" w:eastAsia="仿宋_GB2312"/>
          <w:sz w:val="32"/>
          <w:szCs w:val="32"/>
        </w:rPr>
        <w:t>条，按照</w:t>
      </w:r>
      <w:proofErr w:type="gramStart"/>
      <w:r>
        <w:rPr>
          <w:rFonts w:ascii="仿宋_GB2312" w:eastAsia="仿宋_GB2312"/>
          <w:sz w:val="32"/>
          <w:szCs w:val="32"/>
        </w:rPr>
        <w:t>湘烟办</w:t>
      </w:r>
      <w:proofErr w:type="gramEnd"/>
      <w:r>
        <w:rPr>
          <w:rFonts w:ascii="仿宋_GB2312" w:eastAsia="仿宋_GB2312"/>
          <w:sz w:val="32"/>
          <w:szCs w:val="32"/>
        </w:rPr>
        <w:t>[2025]13号文件规定，明确</w:t>
      </w:r>
      <w:r>
        <w:rPr>
          <w:rFonts w:ascii="仿宋_GB2312" w:eastAsia="仿宋_GB2312" w:cs="仿宋_GB2312"/>
          <w:sz w:val="32"/>
          <w:szCs w:val="32"/>
        </w:rPr>
        <w:t>监狱特殊客户定为其他类业态，不受</w:t>
      </w:r>
      <w:r>
        <w:rPr>
          <w:rFonts w:ascii="仿宋_GB2312" w:eastAsia="仿宋_GB2312" w:cs="仿宋_GB2312" w:hint="eastAsia"/>
          <w:sz w:val="32"/>
          <w:szCs w:val="32"/>
        </w:rPr>
        <w:t>零售点数量不得超过辖区内零售点总量的5%</w:t>
      </w:r>
      <w:r>
        <w:rPr>
          <w:rFonts w:ascii="仿宋_GB2312" w:eastAsia="仿宋_GB2312" w:cs="仿宋_GB2312"/>
          <w:sz w:val="32"/>
          <w:szCs w:val="32"/>
        </w:rPr>
        <w:t>的限制。</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针对《办法》</w:t>
      </w:r>
      <w:r w:rsidR="00F9711E">
        <w:rPr>
          <w:rFonts w:ascii="仿宋_GB2312" w:eastAsia="仿宋_GB2312" w:hint="eastAsia"/>
          <w:sz w:val="32"/>
          <w:szCs w:val="32"/>
        </w:rPr>
        <w:t>原</w:t>
      </w:r>
      <w:r>
        <w:rPr>
          <w:rFonts w:ascii="仿宋_GB2312" w:eastAsia="仿宋_GB2312" w:hint="eastAsia"/>
          <w:sz w:val="32"/>
          <w:szCs w:val="32"/>
        </w:rPr>
        <w:t>第十</w:t>
      </w:r>
      <w:r w:rsidR="00F9711E">
        <w:rPr>
          <w:rFonts w:ascii="仿宋_GB2312" w:eastAsia="仿宋_GB2312" w:hint="eastAsia"/>
          <w:sz w:val="32"/>
          <w:szCs w:val="32"/>
        </w:rPr>
        <w:t>二</w:t>
      </w:r>
      <w:r>
        <w:rPr>
          <w:rFonts w:ascii="仿宋_GB2312" w:eastAsia="仿宋_GB2312" w:hint="eastAsia"/>
          <w:sz w:val="32"/>
          <w:szCs w:val="32"/>
        </w:rPr>
        <w:t>条中的政策放宽情形，放宽尺度的描述由原来相对模糊的“适当放宽”修改为“放宽至</w:t>
      </w:r>
      <w:r w:rsidR="00A52A5B">
        <w:rPr>
          <w:rFonts w:ascii="仿宋_GB2312" w:eastAsia="仿宋_GB2312" w:hint="eastAsia"/>
          <w:sz w:val="32"/>
          <w:szCs w:val="32"/>
        </w:rPr>
        <w:t>‘不少于30米’</w:t>
      </w:r>
      <w:r>
        <w:rPr>
          <w:rFonts w:ascii="仿宋_GB2312" w:eastAsia="仿宋_GB2312" w:hint="eastAsia"/>
          <w:sz w:val="32"/>
          <w:szCs w:val="32"/>
        </w:rPr>
        <w:t>”。</w:t>
      </w:r>
      <w:r w:rsidR="00001FAB">
        <w:rPr>
          <w:rFonts w:ascii="仿宋_GB2312" w:eastAsia="仿宋_GB2312" w:hint="eastAsia"/>
          <w:sz w:val="32"/>
          <w:szCs w:val="32"/>
        </w:rPr>
        <w:t>对第十四条中的政策放宽情形，放宽尺度的描述由原来相对模糊的“适当放宽”修改为“不受限制”。</w:t>
      </w:r>
    </w:p>
    <w:p w:rsidR="00F9711E" w:rsidRPr="006D35C4" w:rsidRDefault="00F9711E" w:rsidP="006D35C4">
      <w:pPr>
        <w:ind w:firstLineChars="200" w:firstLine="640"/>
        <w:rPr>
          <w:rFonts w:ascii="仿宋_GB2312" w:eastAsia="仿宋_GB2312"/>
          <w:sz w:val="32"/>
          <w:szCs w:val="32"/>
        </w:rPr>
      </w:pPr>
      <w:r w:rsidRPr="006D35C4">
        <w:rPr>
          <w:rFonts w:ascii="仿宋_GB2312" w:eastAsia="仿宋_GB2312" w:hint="eastAsia"/>
          <w:sz w:val="32"/>
          <w:szCs w:val="32"/>
        </w:rPr>
        <w:t>删去《办法》原第十二条中营业面积在100平方米以上的商场、超市、烟酒商店、便利店、食杂店放宽间距条件的条款。</w:t>
      </w:r>
      <w:r w:rsidR="006D35C4" w:rsidRPr="006D35C4">
        <w:rPr>
          <w:rFonts w:ascii="仿宋_GB2312" w:eastAsia="仿宋_GB2312" w:hint="eastAsia"/>
          <w:sz w:val="32"/>
          <w:szCs w:val="32"/>
        </w:rPr>
        <w:t>相应删去《办法》原第十五条以及《烟草制品零售点勘验（测量）标准》中</w:t>
      </w:r>
      <w:r w:rsidR="006D35C4">
        <w:rPr>
          <w:rFonts w:ascii="仿宋_GB2312" w:eastAsia="仿宋_GB2312" w:hint="eastAsia"/>
          <w:sz w:val="32"/>
          <w:szCs w:val="32"/>
        </w:rPr>
        <w:t>关于营业面积的相关内容。</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对《办法》</w:t>
      </w:r>
      <w:r w:rsidR="00F9711E">
        <w:rPr>
          <w:rFonts w:ascii="仿宋_GB2312" w:eastAsia="仿宋_GB2312" w:hint="eastAsia"/>
          <w:sz w:val="32"/>
          <w:szCs w:val="32"/>
        </w:rPr>
        <w:t>原</w:t>
      </w:r>
      <w:r>
        <w:rPr>
          <w:rFonts w:ascii="仿宋_GB2312" w:eastAsia="仿宋_GB2312" w:hint="eastAsia"/>
          <w:sz w:val="32"/>
          <w:szCs w:val="32"/>
        </w:rPr>
        <w:t>第十</w:t>
      </w:r>
      <w:r w:rsidR="00F9711E">
        <w:rPr>
          <w:rFonts w:ascii="仿宋_GB2312" w:eastAsia="仿宋_GB2312" w:hint="eastAsia"/>
          <w:sz w:val="32"/>
          <w:szCs w:val="32"/>
        </w:rPr>
        <w:t>三</w:t>
      </w:r>
      <w:r>
        <w:rPr>
          <w:rFonts w:ascii="仿宋_GB2312" w:eastAsia="仿宋_GB2312" w:hint="eastAsia"/>
          <w:sz w:val="32"/>
          <w:szCs w:val="32"/>
        </w:rPr>
        <w:t>条第（四）项中的情形，明确排除“</w:t>
      </w:r>
      <w:r>
        <w:rPr>
          <w:rFonts w:ascii="仿宋_GB2312" w:eastAsia="仿宋_GB2312" w:cs="仿宋_GB2312" w:hint="eastAsia"/>
          <w:color w:val="000000"/>
          <w:sz w:val="32"/>
          <w:szCs w:val="32"/>
        </w:rPr>
        <w:t>取得原许可证时已享受营业面积在100平方米以上放宽间距条件政策</w:t>
      </w:r>
      <w:r>
        <w:rPr>
          <w:rFonts w:ascii="仿宋_GB2312" w:eastAsia="仿宋_GB2312" w:hint="eastAsia"/>
          <w:sz w:val="32"/>
          <w:szCs w:val="32"/>
        </w:rPr>
        <w:t>”，以排除通过先用营业面积照顾政策获取许可证后又缩小面积的方式规避间距条件限制的投机行为。</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依据国家</w:t>
      </w:r>
      <w:proofErr w:type="gramStart"/>
      <w:r>
        <w:rPr>
          <w:rFonts w:ascii="仿宋_GB2312" w:eastAsia="仿宋_GB2312" w:hint="eastAsia"/>
          <w:sz w:val="32"/>
          <w:szCs w:val="32"/>
        </w:rPr>
        <w:t>局相关</w:t>
      </w:r>
      <w:proofErr w:type="gramEnd"/>
      <w:r>
        <w:rPr>
          <w:rFonts w:ascii="仿宋_GB2312" w:eastAsia="仿宋_GB2312" w:hint="eastAsia"/>
          <w:sz w:val="32"/>
          <w:szCs w:val="32"/>
        </w:rPr>
        <w:t>文件要求，</w:t>
      </w:r>
      <w:r>
        <w:rPr>
          <w:rFonts w:ascii="仿宋_GB2312" w:eastAsia="仿宋_GB2312" w:cs="仿宋_GB2312" w:hint="eastAsia"/>
          <w:color w:val="000000"/>
          <w:sz w:val="32"/>
          <w:szCs w:val="32"/>
        </w:rPr>
        <w:t>个体工商户转型为个人独资企业可以直接办理许可证变更，不再需要新办。因此</w:t>
      </w:r>
      <w:r>
        <w:rPr>
          <w:rFonts w:ascii="仿宋_GB2312" w:eastAsia="仿宋_GB2312" w:hint="eastAsia"/>
          <w:sz w:val="32"/>
          <w:szCs w:val="32"/>
        </w:rPr>
        <w:t>在《办法》</w:t>
      </w:r>
      <w:r w:rsidR="00F9711E">
        <w:rPr>
          <w:rFonts w:ascii="仿宋_GB2312" w:eastAsia="仿宋_GB2312" w:hint="eastAsia"/>
          <w:sz w:val="32"/>
          <w:szCs w:val="32"/>
        </w:rPr>
        <w:t>原</w:t>
      </w:r>
      <w:r>
        <w:rPr>
          <w:rFonts w:ascii="仿宋_GB2312" w:eastAsia="仿宋_GB2312" w:hint="eastAsia"/>
          <w:sz w:val="32"/>
          <w:szCs w:val="32"/>
        </w:rPr>
        <w:t>第十</w:t>
      </w:r>
      <w:r w:rsidR="00F9711E">
        <w:rPr>
          <w:rFonts w:ascii="仿宋_GB2312" w:eastAsia="仿宋_GB2312" w:hint="eastAsia"/>
          <w:sz w:val="32"/>
          <w:szCs w:val="32"/>
        </w:rPr>
        <w:t>三</w:t>
      </w:r>
      <w:r>
        <w:rPr>
          <w:rFonts w:ascii="仿宋_GB2312" w:eastAsia="仿宋_GB2312" w:hint="eastAsia"/>
          <w:sz w:val="32"/>
          <w:szCs w:val="32"/>
        </w:rPr>
        <w:t>条第（五）项中相应排除此类情形。</w:t>
      </w:r>
    </w:p>
    <w:p w:rsidR="00D50988" w:rsidRDefault="00ED5361" w:rsidP="001E1F90">
      <w:pPr>
        <w:ind w:firstLineChars="200" w:firstLine="643"/>
        <w:rPr>
          <w:rFonts w:ascii="仿宋_GB2312" w:eastAsia="仿宋_GB2312"/>
          <w:b/>
          <w:sz w:val="32"/>
          <w:szCs w:val="32"/>
        </w:rPr>
      </w:pPr>
      <w:r>
        <w:rPr>
          <w:rFonts w:ascii="仿宋_GB2312" w:eastAsia="仿宋_GB2312" w:hint="eastAsia"/>
          <w:b/>
          <w:sz w:val="32"/>
          <w:szCs w:val="32"/>
        </w:rPr>
        <w:t>5</w:t>
      </w:r>
      <w:r w:rsidR="001E1F90">
        <w:rPr>
          <w:rFonts w:ascii="仿宋_GB2312" w:eastAsia="仿宋_GB2312" w:hint="eastAsia"/>
          <w:b/>
          <w:sz w:val="32"/>
          <w:szCs w:val="32"/>
        </w:rPr>
        <w:t>. 新增</w:t>
      </w:r>
      <w:r w:rsidR="001E1F90">
        <w:rPr>
          <w:rFonts w:ascii="仿宋_GB2312" w:eastAsia="仿宋_GB2312" w:cs="仿宋_GB2312" w:hint="eastAsia"/>
          <w:b/>
          <w:color w:val="000000"/>
          <w:sz w:val="32"/>
          <w:szCs w:val="32"/>
        </w:rPr>
        <w:t>雪茄烟专业店布局</w:t>
      </w:r>
      <w:r w:rsidR="001E1F90">
        <w:rPr>
          <w:rFonts w:ascii="仿宋_GB2312" w:eastAsia="仿宋_GB2312" w:cs="仿宋_GB2312"/>
          <w:b/>
          <w:color w:val="000000"/>
          <w:sz w:val="32"/>
          <w:szCs w:val="32"/>
        </w:rPr>
        <w:t>标准</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第十</w:t>
      </w:r>
      <w:r w:rsidR="009F2E13">
        <w:rPr>
          <w:rFonts w:ascii="仿宋_GB2312" w:eastAsia="仿宋_GB2312" w:hint="eastAsia"/>
          <w:sz w:val="32"/>
          <w:szCs w:val="32"/>
        </w:rPr>
        <w:t>六</w:t>
      </w:r>
      <w:r>
        <w:rPr>
          <w:rFonts w:ascii="仿宋_GB2312" w:eastAsia="仿宋_GB2312" w:hint="eastAsia"/>
          <w:sz w:val="32"/>
          <w:szCs w:val="32"/>
        </w:rPr>
        <w:t>条明确“雪茄烟专业店”的定义</w:t>
      </w:r>
      <w:r w:rsidR="00AD7A3E">
        <w:rPr>
          <w:rFonts w:ascii="仿宋_GB2312" w:eastAsia="仿宋_GB2312" w:hint="eastAsia"/>
          <w:sz w:val="32"/>
          <w:szCs w:val="32"/>
        </w:rPr>
        <w:t>以及经营范围</w:t>
      </w:r>
      <w:r>
        <w:rPr>
          <w:rFonts w:ascii="仿宋_GB2312" w:eastAsia="仿宋_GB2312" w:hint="eastAsia"/>
          <w:sz w:val="32"/>
          <w:szCs w:val="32"/>
        </w:rPr>
        <w:t>；</w:t>
      </w:r>
    </w:p>
    <w:p w:rsidR="00D50988" w:rsidRDefault="001E1F90">
      <w:pPr>
        <w:ind w:firstLineChars="200" w:firstLine="640"/>
        <w:rPr>
          <w:rFonts w:ascii="仿宋_GB2312" w:eastAsia="仿宋_GB2312" w:cs="仿宋_GB2312"/>
          <w:color w:val="000000"/>
          <w:sz w:val="32"/>
          <w:szCs w:val="32"/>
        </w:rPr>
      </w:pPr>
      <w:r>
        <w:rPr>
          <w:rFonts w:ascii="仿宋_GB2312" w:eastAsia="仿宋_GB2312" w:hint="eastAsia"/>
          <w:sz w:val="32"/>
          <w:szCs w:val="32"/>
        </w:rPr>
        <w:t>第十</w:t>
      </w:r>
      <w:r w:rsidR="009F2E13">
        <w:rPr>
          <w:rFonts w:ascii="仿宋_GB2312" w:eastAsia="仿宋_GB2312" w:hint="eastAsia"/>
          <w:sz w:val="32"/>
          <w:szCs w:val="32"/>
        </w:rPr>
        <w:t>七</w:t>
      </w:r>
      <w:r>
        <w:rPr>
          <w:rFonts w:ascii="仿宋_GB2312" w:eastAsia="仿宋_GB2312" w:hint="eastAsia"/>
          <w:sz w:val="32"/>
          <w:szCs w:val="32"/>
        </w:rPr>
        <w:t>条明确</w:t>
      </w:r>
      <w:r>
        <w:rPr>
          <w:rFonts w:ascii="仿宋_GB2312" w:eastAsia="仿宋_GB2312" w:cs="仿宋_GB2312" w:hint="eastAsia"/>
          <w:color w:val="000000"/>
          <w:sz w:val="32"/>
          <w:szCs w:val="32"/>
        </w:rPr>
        <w:t>雪茄烟专业店不受本规划第十</w:t>
      </w:r>
      <w:r w:rsidR="009F2E13">
        <w:rPr>
          <w:rFonts w:ascii="仿宋_GB2312" w:eastAsia="仿宋_GB2312" w:cs="仿宋_GB2312" w:hint="eastAsia"/>
          <w:color w:val="000000"/>
          <w:sz w:val="32"/>
          <w:szCs w:val="32"/>
        </w:rPr>
        <w:t>一</w:t>
      </w:r>
      <w:r>
        <w:rPr>
          <w:rFonts w:ascii="仿宋_GB2312" w:eastAsia="仿宋_GB2312" w:cs="仿宋_GB2312" w:hint="eastAsia"/>
          <w:color w:val="000000"/>
          <w:sz w:val="32"/>
          <w:szCs w:val="32"/>
        </w:rPr>
        <w:t>条间距条件的限制，也</w:t>
      </w:r>
      <w:proofErr w:type="gramStart"/>
      <w:r>
        <w:rPr>
          <w:rFonts w:ascii="仿宋_GB2312" w:eastAsia="仿宋_GB2312" w:cs="仿宋_GB2312" w:hint="eastAsia"/>
          <w:color w:val="000000"/>
          <w:sz w:val="32"/>
          <w:szCs w:val="32"/>
        </w:rPr>
        <w:t>不</w:t>
      </w:r>
      <w:proofErr w:type="gramEnd"/>
      <w:r>
        <w:rPr>
          <w:rFonts w:ascii="仿宋_GB2312" w:eastAsia="仿宋_GB2312" w:cs="仿宋_GB2312" w:hint="eastAsia"/>
          <w:color w:val="000000"/>
          <w:sz w:val="32"/>
          <w:szCs w:val="32"/>
        </w:rPr>
        <w:t>与其他烟草制品零售点互为实地核查的参</w:t>
      </w:r>
      <w:r>
        <w:rPr>
          <w:rFonts w:ascii="仿宋_GB2312" w:eastAsia="仿宋_GB2312" w:cs="仿宋_GB2312" w:hint="eastAsia"/>
          <w:color w:val="000000"/>
          <w:sz w:val="32"/>
          <w:szCs w:val="32"/>
        </w:rPr>
        <w:lastRenderedPageBreak/>
        <w:t>照物。但必须符合本规划第七条、第八条、</w:t>
      </w:r>
      <w:r w:rsidR="009F2E13">
        <w:rPr>
          <w:rFonts w:ascii="仿宋_GB2312" w:eastAsia="仿宋_GB2312" w:cs="仿宋_GB2312" w:hint="eastAsia"/>
          <w:color w:val="000000"/>
          <w:sz w:val="32"/>
          <w:szCs w:val="32"/>
        </w:rPr>
        <w:t>第九条、</w:t>
      </w:r>
      <w:r>
        <w:rPr>
          <w:rFonts w:ascii="仿宋_GB2312" w:eastAsia="仿宋_GB2312" w:cs="仿宋_GB2312" w:hint="eastAsia"/>
          <w:color w:val="000000"/>
          <w:sz w:val="32"/>
          <w:szCs w:val="32"/>
        </w:rPr>
        <w:t>第十</w:t>
      </w:r>
      <w:r w:rsidR="009F2E13">
        <w:rPr>
          <w:rFonts w:ascii="仿宋_GB2312" w:eastAsia="仿宋_GB2312" w:cs="仿宋_GB2312" w:hint="eastAsia"/>
          <w:color w:val="000000"/>
          <w:sz w:val="32"/>
          <w:szCs w:val="32"/>
        </w:rPr>
        <w:t>二</w:t>
      </w:r>
      <w:r>
        <w:rPr>
          <w:rFonts w:ascii="仿宋_GB2312" w:eastAsia="仿宋_GB2312" w:cs="仿宋_GB2312" w:hint="eastAsia"/>
          <w:color w:val="000000"/>
          <w:sz w:val="32"/>
          <w:szCs w:val="32"/>
        </w:rPr>
        <w:t>条的布局要求。</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第十</w:t>
      </w:r>
      <w:r w:rsidR="009F2E13">
        <w:rPr>
          <w:rFonts w:ascii="仿宋_GB2312" w:eastAsia="仿宋_GB2312" w:hint="eastAsia"/>
          <w:sz w:val="32"/>
          <w:szCs w:val="32"/>
        </w:rPr>
        <w:t>八</w:t>
      </w:r>
      <w:r>
        <w:rPr>
          <w:rFonts w:ascii="仿宋_GB2312" w:eastAsia="仿宋_GB2312" w:hint="eastAsia"/>
          <w:sz w:val="32"/>
          <w:szCs w:val="32"/>
        </w:rPr>
        <w:t>条明确雪茄烟专业店数量规划独立于其他烟草制品零售点，具体雪茄烟专业</w:t>
      </w:r>
      <w:proofErr w:type="gramStart"/>
      <w:r>
        <w:rPr>
          <w:rFonts w:ascii="仿宋_GB2312" w:eastAsia="仿宋_GB2312" w:hint="eastAsia"/>
          <w:sz w:val="32"/>
          <w:szCs w:val="32"/>
        </w:rPr>
        <w:t>店规划数按照</w:t>
      </w:r>
      <w:proofErr w:type="gramEnd"/>
      <w:r>
        <w:rPr>
          <w:rFonts w:ascii="仿宋_GB2312" w:eastAsia="仿宋_GB2312" w:hint="eastAsia"/>
          <w:sz w:val="32"/>
          <w:szCs w:val="32"/>
        </w:rPr>
        <w:t>各县（市、区）的测算结果在附件中进行公布。</w:t>
      </w:r>
    </w:p>
    <w:p w:rsidR="00D50988" w:rsidRDefault="00ED5361" w:rsidP="001E1F90">
      <w:pPr>
        <w:ind w:firstLineChars="200" w:firstLine="643"/>
        <w:rPr>
          <w:rFonts w:ascii="仿宋_GB2312" w:eastAsia="仿宋_GB2312"/>
          <w:b/>
          <w:sz w:val="32"/>
          <w:szCs w:val="32"/>
        </w:rPr>
      </w:pPr>
      <w:r>
        <w:rPr>
          <w:rFonts w:ascii="仿宋_GB2312" w:eastAsia="仿宋_GB2312" w:hint="eastAsia"/>
          <w:b/>
          <w:sz w:val="32"/>
          <w:szCs w:val="32"/>
        </w:rPr>
        <w:t>6</w:t>
      </w:r>
      <w:r w:rsidR="001E1F90">
        <w:rPr>
          <w:rFonts w:ascii="仿宋_GB2312" w:eastAsia="仿宋_GB2312" w:hint="eastAsia"/>
          <w:b/>
          <w:sz w:val="32"/>
          <w:szCs w:val="32"/>
        </w:rPr>
        <w:t>. 调整单元片区零售点规划</w:t>
      </w:r>
    </w:p>
    <w:p w:rsidR="00D50988" w:rsidRDefault="001E1F90">
      <w:pPr>
        <w:ind w:firstLineChars="200" w:firstLine="640"/>
        <w:rPr>
          <w:rFonts w:ascii="仿宋_GB2312" w:eastAsia="仿宋_GB2312"/>
          <w:sz w:val="32"/>
          <w:szCs w:val="32"/>
        </w:rPr>
      </w:pPr>
      <w:r>
        <w:rPr>
          <w:rFonts w:ascii="仿宋_GB2312" w:eastAsia="仿宋_GB2312" w:hint="eastAsia"/>
          <w:sz w:val="32"/>
          <w:szCs w:val="32"/>
        </w:rPr>
        <w:t>本次单元片区零售点规划调整，主要参考新建商圈、居民区、外部经济环境等影响因素以及前期许可证排队</w:t>
      </w:r>
      <w:proofErr w:type="gramStart"/>
      <w:r>
        <w:rPr>
          <w:rFonts w:ascii="仿宋_GB2312" w:eastAsia="仿宋_GB2312" w:hint="eastAsia"/>
          <w:sz w:val="32"/>
          <w:szCs w:val="32"/>
        </w:rPr>
        <w:t>轮候试运行</w:t>
      </w:r>
      <w:proofErr w:type="gramEnd"/>
      <w:r>
        <w:rPr>
          <w:rFonts w:ascii="仿宋_GB2312" w:eastAsia="仿宋_GB2312" w:hint="eastAsia"/>
          <w:sz w:val="32"/>
          <w:szCs w:val="32"/>
        </w:rPr>
        <w:t>情况，对新增商业区、消费娱乐区、新建楼盘所在单元片区以及排队轮候人数较多的单元片区进行规划</w:t>
      </w:r>
      <w:proofErr w:type="gramStart"/>
      <w:r>
        <w:rPr>
          <w:rFonts w:ascii="仿宋_GB2312" w:eastAsia="仿宋_GB2312" w:hint="eastAsia"/>
          <w:sz w:val="32"/>
          <w:szCs w:val="32"/>
        </w:rPr>
        <w:t>数适当</w:t>
      </w:r>
      <w:proofErr w:type="gramEnd"/>
      <w:r>
        <w:rPr>
          <w:rFonts w:ascii="仿宋_GB2312" w:eastAsia="仿宋_GB2312" w:hint="eastAsia"/>
          <w:sz w:val="32"/>
          <w:szCs w:val="32"/>
        </w:rPr>
        <w:t>调增；对人口流失较多、零售点数量减少较多、办证需求量下降的单元片区规划</w:t>
      </w:r>
      <w:proofErr w:type="gramStart"/>
      <w:r>
        <w:rPr>
          <w:rFonts w:ascii="仿宋_GB2312" w:eastAsia="仿宋_GB2312" w:hint="eastAsia"/>
          <w:sz w:val="32"/>
          <w:szCs w:val="32"/>
        </w:rPr>
        <w:t>数适当</w:t>
      </w:r>
      <w:proofErr w:type="gramEnd"/>
      <w:r>
        <w:rPr>
          <w:rFonts w:ascii="仿宋_GB2312" w:eastAsia="仿宋_GB2312" w:hint="eastAsia"/>
          <w:sz w:val="32"/>
          <w:szCs w:val="32"/>
        </w:rPr>
        <w:t>调减，全市各辖区零售点规划总量基本保持平衡。</w:t>
      </w:r>
    </w:p>
    <w:p w:rsidR="00D50988" w:rsidRDefault="00D50988">
      <w:pPr>
        <w:ind w:firstLineChars="200" w:firstLine="640"/>
        <w:rPr>
          <w:rFonts w:ascii="仿宋_GB2312" w:eastAsia="仿宋_GB2312"/>
          <w:sz w:val="32"/>
          <w:szCs w:val="32"/>
        </w:rPr>
      </w:pPr>
    </w:p>
    <w:p w:rsidR="001E1F90" w:rsidRDefault="001E1F90" w:rsidP="001E1F90">
      <w:pPr>
        <w:ind w:firstLineChars="1600" w:firstLine="5120"/>
        <w:rPr>
          <w:rFonts w:ascii="仿宋_GB2312" w:eastAsia="仿宋_GB2312"/>
          <w:sz w:val="32"/>
          <w:szCs w:val="32"/>
        </w:rPr>
      </w:pPr>
      <w:r>
        <w:rPr>
          <w:rFonts w:ascii="仿宋_GB2312" w:eastAsia="仿宋_GB2312" w:hint="eastAsia"/>
          <w:sz w:val="32"/>
          <w:szCs w:val="32"/>
        </w:rPr>
        <w:t>衡阳市烟草专卖局</w:t>
      </w:r>
    </w:p>
    <w:p w:rsidR="001E1F90" w:rsidRDefault="001E1F90" w:rsidP="001E1F90">
      <w:pPr>
        <w:ind w:firstLineChars="1600" w:firstLine="5120"/>
        <w:rPr>
          <w:rFonts w:ascii="仿宋_GB2312" w:eastAsia="仿宋_GB2312"/>
          <w:sz w:val="32"/>
          <w:szCs w:val="32"/>
        </w:rPr>
      </w:pPr>
      <w:r>
        <w:rPr>
          <w:rFonts w:ascii="仿宋_GB2312" w:eastAsia="仿宋_GB2312" w:hint="eastAsia"/>
          <w:sz w:val="32"/>
          <w:szCs w:val="32"/>
        </w:rPr>
        <w:t>2025年9月</w:t>
      </w:r>
      <w:r w:rsidR="00DB7BC4">
        <w:rPr>
          <w:rFonts w:ascii="仿宋_GB2312" w:eastAsia="仿宋_GB2312" w:hint="eastAsia"/>
          <w:sz w:val="32"/>
          <w:szCs w:val="32"/>
        </w:rPr>
        <w:t>9</w:t>
      </w:r>
      <w:r>
        <w:rPr>
          <w:rFonts w:ascii="仿宋_GB2312" w:eastAsia="仿宋_GB2312" w:hint="eastAsia"/>
          <w:sz w:val="32"/>
          <w:szCs w:val="32"/>
        </w:rPr>
        <w:t>日</w:t>
      </w:r>
    </w:p>
    <w:sectPr w:rsidR="001E1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兰亭黑_GBK">
    <w:altName w:val="Arial Unicode MS"/>
    <w:charset w:val="86"/>
    <w:family w:val="script"/>
    <w:pitch w:val="variable"/>
    <w:sig w:usb0="00000000"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_GBK"/>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D50988"/>
    <w:rsid w:val="00001FAB"/>
    <w:rsid w:val="001E1F90"/>
    <w:rsid w:val="00317EB0"/>
    <w:rsid w:val="006D35C4"/>
    <w:rsid w:val="0071241D"/>
    <w:rsid w:val="008164D7"/>
    <w:rsid w:val="009F2E13"/>
    <w:rsid w:val="00A52A5B"/>
    <w:rsid w:val="00AD7A3E"/>
    <w:rsid w:val="00D37BB4"/>
    <w:rsid w:val="00D50988"/>
    <w:rsid w:val="00DB7BC4"/>
    <w:rsid w:val="00ED5361"/>
    <w:rsid w:val="00F9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4D7F81F-E194-4571-88D1-C57B8BFA414E}">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费耀晖</dc:creator>
  <cp:lastModifiedBy>费耀晖</cp:lastModifiedBy>
  <cp:revision>14</cp:revision>
  <dcterms:created xsi:type="dcterms:W3CDTF">2025-09-08T06:44:00Z</dcterms:created>
  <dcterms:modified xsi:type="dcterms:W3CDTF">2025-09-09T07:06:00Z</dcterms:modified>
</cp:coreProperties>
</file>