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BF0F5">
      <w:pPr>
        <w:widowControl/>
        <w:jc w:val="lef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7</w:t>
      </w:r>
    </w:p>
    <w:p w14:paraId="287531E3">
      <w:pPr>
        <w:keepNext w:val="0"/>
        <w:keepLines w:val="0"/>
        <w:widowControl/>
        <w:suppressLineNumbers w:val="0"/>
        <w:jc w:val="center"/>
        <w:rPr>
          <w:rFonts w:ascii="FZXiaoBiaoSong-B05S" w:hAnsi="FZXiaoBiaoSong-B05S" w:eastAsia="FZXiaoBiaoSong-B05S" w:cs="FZXiaoBiaoSong-B05S"/>
          <w:b/>
          <w:bCs/>
          <w:color w:val="000000"/>
          <w:kern w:val="0"/>
          <w:sz w:val="48"/>
          <w:szCs w:val="48"/>
          <w:lang w:val="en-US" w:eastAsia="zh-CN" w:bidi="ar"/>
        </w:rPr>
      </w:pPr>
      <w:r>
        <w:rPr>
          <w:rFonts w:hint="eastAsia" w:ascii="FZXiaoBiaoSong-B05S" w:hAnsi="FZXiaoBiaoSong-B05S" w:eastAsia="FZXiaoBiaoSong-B05S" w:cs="FZXiaoBiaoSong-B05S"/>
          <w:b/>
          <w:bCs/>
          <w:color w:val="000000"/>
          <w:kern w:val="0"/>
          <w:sz w:val="48"/>
          <w:szCs w:val="48"/>
          <w:lang w:val="en-US" w:eastAsia="zh-CN" w:bidi="ar"/>
        </w:rPr>
        <w:t>项目</w:t>
      </w:r>
      <w:r>
        <w:rPr>
          <w:rFonts w:ascii="FZXiaoBiaoSong-B05S" w:hAnsi="FZXiaoBiaoSong-B05S" w:eastAsia="FZXiaoBiaoSong-B05S" w:cs="FZXiaoBiaoSong-B05S"/>
          <w:b/>
          <w:bCs/>
          <w:color w:val="000000"/>
          <w:kern w:val="0"/>
          <w:sz w:val="48"/>
          <w:szCs w:val="48"/>
          <w:lang w:val="en-US" w:eastAsia="zh-CN" w:bidi="ar"/>
        </w:rPr>
        <w:t>支出绩效自评</w:t>
      </w:r>
      <w:r>
        <w:rPr>
          <w:rFonts w:hint="eastAsia" w:ascii="FZXiaoBiaoSong-B05S" w:hAnsi="FZXiaoBiaoSong-B05S" w:eastAsia="FZXiaoBiaoSong-B05S" w:cs="FZXiaoBiaoSong-B05S"/>
          <w:b/>
          <w:bCs/>
          <w:color w:val="000000"/>
          <w:kern w:val="0"/>
          <w:sz w:val="48"/>
          <w:szCs w:val="48"/>
          <w:lang w:val="en-US" w:eastAsia="zh-CN" w:bidi="ar"/>
        </w:rPr>
        <w:t>汇总</w:t>
      </w:r>
      <w:r>
        <w:rPr>
          <w:rFonts w:ascii="FZXiaoBiaoSong-B05S" w:hAnsi="FZXiaoBiaoSong-B05S" w:eastAsia="FZXiaoBiaoSong-B05S" w:cs="FZXiaoBiaoSong-B05S"/>
          <w:b/>
          <w:bCs/>
          <w:color w:val="000000"/>
          <w:kern w:val="0"/>
          <w:sz w:val="48"/>
          <w:szCs w:val="48"/>
          <w:lang w:val="en-US" w:eastAsia="zh-CN" w:bidi="ar"/>
        </w:rPr>
        <w:t>报告</w:t>
      </w:r>
    </w:p>
    <w:p w14:paraId="4BA8C791">
      <w:pPr>
        <w:jc w:val="center"/>
        <w:rPr>
          <w:rFonts w:hint="eastAsia" w:ascii="Times New Roman" w:hAnsi="Times New Roman" w:eastAsia="方正小标宋简体"/>
          <w:sz w:val="36"/>
          <w:szCs w:val="36"/>
          <w:lang w:val="en-US" w:eastAsia="zh-CN"/>
        </w:rPr>
      </w:pPr>
      <w:r>
        <w:rPr>
          <w:rFonts w:hint="eastAsia" w:ascii="Times New Roman" w:hAnsi="Times New Roman" w:eastAsia="方正小标宋简体"/>
          <w:sz w:val="36"/>
          <w:szCs w:val="36"/>
          <w:lang w:val="en-US" w:eastAsia="zh-CN"/>
        </w:rPr>
        <w:t>（2024年度）</w:t>
      </w:r>
    </w:p>
    <w:p w14:paraId="48634373">
      <w:pPr>
        <w:jc w:val="center"/>
        <w:rPr>
          <w:rFonts w:ascii="Times New Roman" w:hAnsi="Times New Roman" w:eastAsia="黑体"/>
          <w:sz w:val="32"/>
          <w:szCs w:val="32"/>
        </w:rPr>
      </w:pPr>
    </w:p>
    <w:p w14:paraId="6CA9D862">
      <w:pPr>
        <w:jc w:val="center"/>
        <w:rPr>
          <w:rFonts w:ascii="Times New Roman" w:hAnsi="Times New Roman" w:eastAsia="黑体"/>
          <w:sz w:val="32"/>
          <w:szCs w:val="32"/>
        </w:rPr>
      </w:pPr>
    </w:p>
    <w:p w14:paraId="1D03A259">
      <w:pPr>
        <w:jc w:val="center"/>
        <w:rPr>
          <w:rFonts w:ascii="Times New Roman" w:hAnsi="Times New Roman" w:eastAsia="黑体"/>
          <w:sz w:val="32"/>
          <w:szCs w:val="32"/>
        </w:rPr>
      </w:pPr>
    </w:p>
    <w:p w14:paraId="39F317F5">
      <w:pPr>
        <w:jc w:val="center"/>
        <w:rPr>
          <w:rFonts w:ascii="Times New Roman" w:hAnsi="Times New Roman" w:eastAsia="黑体"/>
          <w:sz w:val="32"/>
          <w:szCs w:val="32"/>
        </w:rPr>
      </w:pPr>
    </w:p>
    <w:p w14:paraId="56191D72">
      <w:pPr>
        <w:rPr>
          <w:rFonts w:ascii="Times New Roman" w:hAnsi="Times New Roman" w:eastAsia="黑体"/>
          <w:sz w:val="32"/>
          <w:szCs w:val="32"/>
        </w:rPr>
      </w:pPr>
    </w:p>
    <w:p w14:paraId="0A80FBC7">
      <w:pPr>
        <w:jc w:val="center"/>
        <w:rPr>
          <w:rFonts w:ascii="Times New Roman" w:hAnsi="Times New Roman"/>
          <w:sz w:val="36"/>
          <w:szCs w:val="36"/>
        </w:rPr>
      </w:pPr>
    </w:p>
    <w:p w14:paraId="5EC21CDA">
      <w:pPr>
        <w:jc w:val="center"/>
        <w:rPr>
          <w:rFonts w:ascii="Times New Roman" w:hAnsi="Times New Roman"/>
          <w:sz w:val="36"/>
          <w:szCs w:val="36"/>
        </w:rPr>
      </w:pPr>
    </w:p>
    <w:p w14:paraId="0DCCC868">
      <w:pPr>
        <w:jc w:val="center"/>
        <w:rPr>
          <w:rFonts w:ascii="Times New Roman" w:hAnsi="Times New Roman"/>
          <w:sz w:val="36"/>
          <w:szCs w:val="36"/>
        </w:rPr>
      </w:pPr>
    </w:p>
    <w:p w14:paraId="6E6B04C0">
      <w:pPr>
        <w:jc w:val="center"/>
        <w:rPr>
          <w:rFonts w:ascii="Times New Roman" w:hAnsi="Times New Roman"/>
          <w:sz w:val="36"/>
          <w:szCs w:val="36"/>
        </w:rPr>
      </w:pPr>
    </w:p>
    <w:p w14:paraId="5021BC1C">
      <w:pPr>
        <w:jc w:val="center"/>
        <w:rPr>
          <w:rFonts w:ascii="Times New Roman" w:hAnsi="Times New Roman"/>
          <w:sz w:val="36"/>
          <w:szCs w:val="36"/>
        </w:rPr>
      </w:pPr>
    </w:p>
    <w:p w14:paraId="01526C42">
      <w:pPr>
        <w:rPr>
          <w:rFonts w:ascii="Times New Roman" w:hAnsi="Times New Roman"/>
          <w:sz w:val="36"/>
          <w:szCs w:val="36"/>
        </w:rPr>
      </w:pPr>
    </w:p>
    <w:p w14:paraId="0870C109">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（公章）</w:t>
      </w:r>
      <w:r>
        <w:rPr>
          <w:rFonts w:ascii="Times New Roman" w:hAnsi="Times New Roman"/>
          <w:sz w:val="36"/>
          <w:szCs w:val="36"/>
        </w:rPr>
        <w:t>：</w:t>
      </w:r>
      <w:r>
        <w:rPr>
          <w:rFonts w:hint="eastAsia" w:ascii="Times New Roman" w:hAnsi="Times New Roman"/>
          <w:sz w:val="36"/>
          <w:szCs w:val="36"/>
        </w:rPr>
        <w:t>衡阳市城建档案馆</w:t>
      </w:r>
    </w:p>
    <w:p w14:paraId="0C0B0CB5">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赵晓春</w:t>
      </w:r>
    </w:p>
    <w:p w14:paraId="6DFF3EF5">
      <w:pPr>
        <w:jc w:val="center"/>
        <w:rPr>
          <w:rFonts w:ascii="Times New Roman" w:hAnsi="Times New Roman" w:eastAsia="黑体"/>
          <w:sz w:val="36"/>
          <w:szCs w:val="36"/>
        </w:rPr>
      </w:pPr>
    </w:p>
    <w:p w14:paraId="2F08F549">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2025</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02</w:t>
      </w:r>
      <w:r>
        <w:rPr>
          <w:rFonts w:hint="eastAsia" w:ascii="Times New Roman" w:hAnsi="Times New Roman" w:eastAsia="黑体"/>
          <w:sz w:val="32"/>
          <w:szCs w:val="32"/>
        </w:rPr>
        <w:t xml:space="preserve"> </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26</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39FF737F">
      <w:pPr>
        <w:jc w:val="center"/>
        <w:rPr>
          <w:rFonts w:ascii="Times New Roman" w:hAnsi="Times New Roman" w:eastAsia="黑体"/>
          <w:sz w:val="32"/>
          <w:szCs w:val="32"/>
        </w:rPr>
      </w:pPr>
    </w:p>
    <w:p w14:paraId="0F4CBD12">
      <w:pPr>
        <w:spacing w:line="600" w:lineRule="exact"/>
        <w:jc w:val="center"/>
        <w:rPr>
          <w:rFonts w:ascii="Times New Roman" w:hAnsi="Times New Roman" w:eastAsia="方正小标宋_GBK"/>
          <w:sz w:val="36"/>
          <w:szCs w:val="36"/>
        </w:rPr>
      </w:pPr>
    </w:p>
    <w:p w14:paraId="18058FFB">
      <w:pPr>
        <w:spacing w:line="600" w:lineRule="exact"/>
        <w:jc w:val="center"/>
        <w:rPr>
          <w:rFonts w:ascii="Times New Roman" w:hAnsi="Times New Roman" w:eastAsia="方正小标宋_GBK"/>
          <w:sz w:val="36"/>
          <w:szCs w:val="36"/>
        </w:rPr>
      </w:pPr>
    </w:p>
    <w:p w14:paraId="7F3A37BD">
      <w:pPr>
        <w:spacing w:line="600" w:lineRule="exact"/>
        <w:rPr>
          <w:rFonts w:ascii="Times New Roman" w:hAnsi="Times New Roman" w:eastAsia="方正小标宋_GBK"/>
          <w:sz w:val="36"/>
          <w:szCs w:val="36"/>
        </w:rPr>
      </w:pPr>
    </w:p>
    <w:p w14:paraId="32EF833F">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项目支出绩效自评汇总报告</w:t>
      </w:r>
    </w:p>
    <w:p w14:paraId="6472D201">
      <w:pPr>
        <w:spacing w:line="600" w:lineRule="exact"/>
        <w:jc w:val="center"/>
        <w:rPr>
          <w:rFonts w:ascii="Times New Roman" w:hAnsi="Times New Roman" w:eastAsia="楷体_GB2312"/>
          <w:sz w:val="32"/>
          <w:szCs w:val="32"/>
        </w:rPr>
      </w:pPr>
    </w:p>
    <w:p w14:paraId="04B57D0E">
      <w:pPr>
        <w:spacing w:line="360" w:lineRule="exact"/>
        <w:rPr>
          <w:rFonts w:ascii="Times New Roman" w:hAnsi="Times New Roman" w:eastAsia="黑体"/>
          <w:kern w:val="0"/>
          <w:sz w:val="32"/>
          <w:szCs w:val="32"/>
        </w:rPr>
      </w:pPr>
    </w:p>
    <w:p w14:paraId="1D4CE6B6">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一、项目支出基本情况</w:t>
      </w:r>
    </w:p>
    <w:p w14:paraId="4A7D49AA">
      <w:pPr>
        <w:spacing w:line="600" w:lineRule="exact"/>
        <w:ind w:firstLine="643" w:firstLineChars="200"/>
        <w:rPr>
          <w:rFonts w:hint="default" w:ascii="Times New Roman" w:hAnsi="Times New Roman" w:eastAsia="楷体_GB2312"/>
          <w:b/>
          <w:sz w:val="32"/>
          <w:szCs w:val="32"/>
          <w:lang w:val="en-US" w:eastAsia="zh-CN"/>
        </w:rPr>
      </w:pPr>
      <w:r>
        <w:rPr>
          <w:rFonts w:ascii="Times New Roman" w:hAnsi="Times New Roman" w:eastAsia="楷体_GB2312"/>
          <w:b/>
          <w:sz w:val="32"/>
          <w:szCs w:val="32"/>
        </w:rPr>
        <w:t>（一）</w:t>
      </w:r>
      <w:r>
        <w:rPr>
          <w:rFonts w:hint="eastAsia" w:ascii="Times New Roman" w:hAnsi="Times New Roman" w:eastAsia="楷体_GB2312"/>
          <w:b/>
          <w:sz w:val="32"/>
          <w:szCs w:val="32"/>
          <w:lang w:val="en-US" w:eastAsia="zh-CN"/>
        </w:rPr>
        <w:t>项目实施单位基本情况</w:t>
      </w:r>
    </w:p>
    <w:p w14:paraId="1B0DB3A8">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w:t>
      </w:r>
    </w:p>
    <w:p w14:paraId="38F3BB78">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rPr>
        <w:t>衡阳市城建档案馆隶属市住房和城乡建设局为全额拨款事业单位，主要负责衡阳市（五县、二市、一区）城建档案业务指导工作，根据上级要求制定衡阳市城建档案事业发展规划，并督促实施；受市建设行政主管部门委托，负责接收和管理全市规划范围区内（含开发区）的城建档案资料，负责城建档案从业人员培训，负责城建档案信息利用和咨询服务，编辑出版有关城建档案信息工作。</w:t>
      </w:r>
    </w:p>
    <w:p w14:paraId="76C39B1D">
      <w:pPr>
        <w:numPr>
          <w:ilvl w:val="0"/>
          <w:numId w:val="1"/>
        </w:numPr>
        <w:autoSpaceDE w:val="0"/>
        <w:autoSpaceDN w:val="0"/>
        <w:adjustRightInd w:val="0"/>
        <w:spacing w:line="52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机构情况</w:t>
      </w:r>
    </w:p>
    <w:p w14:paraId="4C57B6A5">
      <w:pPr>
        <w:numPr>
          <w:ilvl w:val="0"/>
          <w:numId w:val="0"/>
        </w:numPr>
        <w:autoSpaceDE w:val="0"/>
        <w:autoSpaceDN w:val="0"/>
        <w:adjustRightInd w:val="0"/>
        <w:spacing w:line="520" w:lineRule="exact"/>
        <w:ind w:leftChars="200"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年本单位综合科，业务服务一科，业务服务二科，信息服务科四个科组成。</w:t>
      </w:r>
    </w:p>
    <w:p w14:paraId="200AF414">
      <w:pPr>
        <w:numPr>
          <w:ilvl w:val="0"/>
          <w:numId w:val="1"/>
        </w:numPr>
        <w:autoSpaceDE w:val="0"/>
        <w:autoSpaceDN w:val="0"/>
        <w:adjustRightInd w:val="0"/>
        <w:spacing w:line="52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人员情况</w:t>
      </w:r>
    </w:p>
    <w:p w14:paraId="3EB71EF5">
      <w:pPr>
        <w:numPr>
          <w:ilvl w:val="0"/>
          <w:numId w:val="0"/>
        </w:numPr>
        <w:autoSpaceDE w:val="0"/>
        <w:autoSpaceDN w:val="0"/>
        <w:adjustRightInd w:val="0"/>
        <w:spacing w:line="520" w:lineRule="exact"/>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衡阳市城建档案馆为全额拨款事业单位，定编为 18 人， 现有干部职工 15 人，空编 3 个。</w:t>
      </w:r>
    </w:p>
    <w:p w14:paraId="3365A46A">
      <w:pPr>
        <w:numPr>
          <w:ilvl w:val="0"/>
          <w:numId w:val="2"/>
        </w:numPr>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项目资金使用管理情况</w:t>
      </w:r>
    </w:p>
    <w:p w14:paraId="03DCCCA7">
      <w:pPr>
        <w:keepNext w:val="0"/>
        <w:keepLines w:val="0"/>
        <w:pageBreakBefore w:val="0"/>
        <w:kinsoku/>
        <w:wordWrap/>
        <w:overflowPunct/>
        <w:topLinePunct w:val="0"/>
        <w:autoSpaceDE/>
        <w:autoSpaceDN/>
        <w:bidi w:val="0"/>
        <w:adjustRightInd/>
        <w:snapToGrid/>
        <w:spacing w:line="600" w:lineRule="exact"/>
        <w:ind w:right="0" w:rightChars="0" w:firstLine="800" w:firstLineChars="250"/>
        <w:textAlignment w:val="auto"/>
        <w:rPr>
          <w:rFonts w:hint="eastAsia" w:ascii="仿宋" w:hAnsi="仿宋" w:eastAsia="仿宋" w:cs="仿宋"/>
          <w:color w:val="000000"/>
          <w:kern w:val="2"/>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仿宋" w:hAnsi="仿宋" w:eastAsia="仿宋" w:cs="仿宋"/>
          <w:color w:val="000000"/>
          <w:kern w:val="2"/>
          <w:sz w:val="32"/>
          <w:szCs w:val="32"/>
          <w:lang w:val="en-US" w:eastAsia="zh-CN" w:bidi="ar-SA"/>
        </w:rPr>
        <w:t xml:space="preserve">本单位项目有：1、档案专项保管经费。2、库房改造项目。   </w:t>
      </w:r>
    </w:p>
    <w:p w14:paraId="6DFC1743">
      <w:pPr>
        <w:keepNext w:val="0"/>
        <w:keepLines w:val="0"/>
        <w:pageBreakBefore w:val="0"/>
        <w:kinsoku/>
        <w:wordWrap/>
        <w:overflowPunct/>
        <w:topLinePunct w:val="0"/>
        <w:autoSpaceDE/>
        <w:autoSpaceDN/>
        <w:bidi w:val="0"/>
        <w:adjustRightInd/>
        <w:snapToGrid/>
        <w:spacing w:line="600" w:lineRule="exact"/>
        <w:ind w:right="0" w:rightChars="0" w:firstLine="800" w:firstLineChars="250"/>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档案专项保管经费项目实际发生费用46万元，主要用于采购库房恒温恒湿管理系统、工程造价费等开支。</w:t>
      </w:r>
    </w:p>
    <w:p w14:paraId="1E5698AA">
      <w:pPr>
        <w:keepNext w:val="0"/>
        <w:keepLines w:val="0"/>
        <w:pageBreakBefore w:val="0"/>
        <w:kinsoku/>
        <w:wordWrap/>
        <w:overflowPunct/>
        <w:topLinePunct w:val="0"/>
        <w:autoSpaceDE/>
        <w:autoSpaceDN/>
        <w:bidi w:val="0"/>
        <w:adjustRightInd/>
        <w:snapToGrid/>
        <w:spacing w:line="600" w:lineRule="exact"/>
        <w:ind w:right="0" w:rightChars="0" w:firstLine="800" w:firstLineChars="250"/>
        <w:textAlignment w:val="auto"/>
        <w:rPr>
          <w:rFonts w:hint="default"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库房改造项目实际发生费用23.69万元，主要用于档案库房改造开支。</w:t>
      </w:r>
    </w:p>
    <w:p w14:paraId="7BD647AE">
      <w:pPr>
        <w:numPr>
          <w:ilvl w:val="0"/>
          <w:numId w:val="2"/>
        </w:numPr>
        <w:spacing w:line="600" w:lineRule="exact"/>
        <w:ind w:left="0" w:leftChars="0" w:firstLine="643" w:firstLineChars="200"/>
        <w:rPr>
          <w:rFonts w:hint="eastAsia" w:ascii="仿宋" w:hAnsi="仿宋" w:eastAsia="仿宋" w:cs="仿宋"/>
          <w:sz w:val="32"/>
          <w:szCs w:val="32"/>
          <w:lang w:val="en-US" w:eastAsia="zh-CN"/>
        </w:rPr>
      </w:pPr>
      <w:r>
        <w:rPr>
          <w:rFonts w:ascii="Times New Roman" w:hAnsi="Times New Roman" w:eastAsia="楷体_GB2312"/>
          <w:b/>
          <w:sz w:val="32"/>
          <w:szCs w:val="32"/>
        </w:rPr>
        <w:t>项目支出绩效目标完成程度</w:t>
      </w:r>
    </w:p>
    <w:p w14:paraId="668B178E">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仿宋" w:hAnsi="仿宋" w:eastAsia="仿宋" w:cs="仿宋"/>
          <w:sz w:val="32"/>
          <w:szCs w:val="32"/>
          <w:lang w:val="en-US" w:eastAsia="zh-CN"/>
        </w:rPr>
        <w:t>预期目标：1、认真做好档案规范管理工作,加强档案安全管理工作，完善档案日常管理与维护管理工作制度，实行专人管理，确保数据安全、完整。2、完库房涨库改造，增加档案库存量、保障库房安全正常运转，维护各项设施设备完好，完成库房密集架安装。提高库房智能化管理水平，打造现代化库房。</w:t>
      </w:r>
    </w:p>
    <w:p w14:paraId="1A07A89F">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实际完成情况：按照预算绩效管理工作的总体要求，2024年实行绩效管理绩效评价结果良好。我单位财务管理严格依法依规，做到公开公平公正，在严格执行各项有关法律法规、财经纪律、财务规章制度的同时，进一步系统规范了专项项目的申报严格按照财政资金管理的要求进行，专项资金财政拨款到位后及时进行了项目开支和资金投入。较好的完成年年度预期目标。</w:t>
      </w:r>
    </w:p>
    <w:p w14:paraId="79EFF54A">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2024年度我单位项目支出绩效自评分为100分。</w:t>
      </w:r>
    </w:p>
    <w:p w14:paraId="3AEB96B3">
      <w:pPr>
        <w:numPr>
          <w:ilvl w:val="0"/>
          <w:numId w:val="3"/>
        </w:numPr>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黑体"/>
          <w:sz w:val="32"/>
          <w:szCs w:val="32"/>
        </w:rPr>
        <w:t>绩效评价工作情况</w:t>
      </w:r>
    </w:p>
    <w:p w14:paraId="60FE6B9D">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绩效评价目的：考核资金支出效率及综合效果，及时总结经验，分析存在的问题和原因，切实采取有效措施进一步改进和加强财政资金管理，不断提高资金使用效率，为后续财政资金预算及使用提供依据。通过绩效评价，树立绩效管理理念，做好预算绩效管理，提高财政资金效益，优化财政支出结构。</w:t>
      </w:r>
    </w:p>
    <w:p w14:paraId="162FD276">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2.绩效评价对象：2024年度档案专项资金。</w:t>
      </w:r>
    </w:p>
    <w:p w14:paraId="25544BEE">
      <w:pPr>
        <w:keepNext w:val="0"/>
        <w:keepLines w:val="0"/>
        <w:pageBreakBefore w:val="0"/>
        <w:kinsoku/>
        <w:wordWrap/>
        <w:overflowPunct/>
        <w:topLinePunct w:val="0"/>
        <w:autoSpaceDE/>
        <w:autoSpaceDN/>
        <w:bidi w:val="0"/>
        <w:adjustRightInd/>
        <w:snapToGrid/>
        <w:spacing w:line="600" w:lineRule="exact"/>
        <w:ind w:right="0" w:rightChars="0"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3.绩效评价范围：本次绩效评价范围为2024度</w:t>
      </w:r>
      <w:r>
        <w:rPr>
          <w:rFonts w:hint="eastAsia" w:ascii="仿宋" w:hAnsi="仿宋" w:eastAsia="仿宋" w:cs="仿宋"/>
          <w:color w:val="000000"/>
          <w:kern w:val="2"/>
          <w:sz w:val="32"/>
          <w:szCs w:val="32"/>
          <w:lang w:val="en-US" w:eastAsia="zh-CN" w:bidi="ar-SA"/>
        </w:rPr>
        <w:t>档案专项保管经费、库房改造项目</w:t>
      </w:r>
      <w:r>
        <w:rPr>
          <w:rFonts w:hint="eastAsia" w:ascii="Times New Roman" w:hAnsi="Times New Roman" w:eastAsia="仿宋_GB2312"/>
          <w:sz w:val="32"/>
          <w:szCs w:val="32"/>
          <w:lang w:val="en-US" w:eastAsia="zh-CN"/>
        </w:rPr>
        <w:t>涉及资金69.69万元。</w:t>
      </w:r>
    </w:p>
    <w:p w14:paraId="4DDB8ADC">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三、项目支出主要绩效及评价结论</w:t>
      </w:r>
    </w:p>
    <w:p w14:paraId="0E58C6CD">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我单位设立以主任为负责人的项目领导小组，配备专门执行人员、物资、设备。严格项目管理，对项目资金实行专款专用，对项目实施情况现场取证并妥善保管好相关资料， 项目实行专款专用、量入为出的原则，实际发生支出与申报资金基本相符，根据计划安排项目进度，基本完成预期目标。</w:t>
      </w:r>
    </w:p>
    <w:p w14:paraId="137F9F9B">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四、绩效评价指标分析</w:t>
      </w:r>
    </w:p>
    <w:p w14:paraId="71768954">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年来，按照党的十九大“关于全面实施绩效管理”的决策部署和预算法要求，预算绩效管理改革逐步深入，绩效管理的广度和深度大幅拓展，拓展了绩效评价范围、健全了绩效评价体系、完善了绩效评价指标、标准和方法、提高了绩效评价的科学性等。因此保持项目工作开展的持续性和有效性非常必要。</w:t>
      </w:r>
    </w:p>
    <w:p w14:paraId="7A8962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项目整体指标情况</w:t>
      </w:r>
    </w:p>
    <w:p w14:paraId="48A05CA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产出情况：</w:t>
      </w:r>
    </w:p>
    <w:p w14:paraId="2BC3AF17">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color w:val="000000"/>
          <w:sz w:val="32"/>
          <w:szCs w:val="32"/>
          <w:lang w:val="en-US" w:eastAsia="zh-CN"/>
        </w:rPr>
        <w:t>数量指标：</w:t>
      </w:r>
      <w:r>
        <w:rPr>
          <w:rFonts w:hint="eastAsia" w:ascii="仿宋" w:hAnsi="仿宋" w:eastAsia="仿宋" w:cs="仿宋"/>
          <w:kern w:val="0"/>
          <w:sz w:val="32"/>
          <w:szCs w:val="32"/>
          <w:lang w:val="en-US" w:eastAsia="zh-CN"/>
        </w:rPr>
        <w:t>100%完成了年初预期</w:t>
      </w:r>
      <w:r>
        <w:rPr>
          <w:rFonts w:hint="eastAsia" w:ascii="仿宋" w:hAnsi="仿宋" w:eastAsia="仿宋" w:cs="仿宋"/>
          <w:kern w:val="0"/>
          <w:sz w:val="32"/>
          <w:szCs w:val="32"/>
          <w:lang w:eastAsia="zh-CN"/>
        </w:rPr>
        <w:t>工作任务。</w:t>
      </w:r>
    </w:p>
    <w:p w14:paraId="1EB7C876">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lang w:val="en-US" w:eastAsia="zh-CN"/>
        </w:rPr>
        <w:t>质量指标：</w:t>
      </w:r>
      <w:r>
        <w:rPr>
          <w:rFonts w:hint="eastAsia" w:ascii="仿宋" w:hAnsi="仿宋" w:eastAsia="仿宋" w:cs="仿宋"/>
          <w:kern w:val="0"/>
          <w:sz w:val="32"/>
          <w:szCs w:val="32"/>
          <w:lang w:eastAsia="zh-CN"/>
        </w:rPr>
        <w:t>依法依规，保质保量完成</w:t>
      </w:r>
      <w:r>
        <w:rPr>
          <w:rFonts w:hint="eastAsia" w:ascii="仿宋" w:hAnsi="仿宋" w:eastAsia="仿宋" w:cs="仿宋"/>
          <w:kern w:val="0"/>
          <w:sz w:val="32"/>
          <w:szCs w:val="32"/>
          <w:lang w:val="en-US" w:eastAsia="zh-CN"/>
        </w:rPr>
        <w:t>项目设备验收</w:t>
      </w:r>
      <w:r>
        <w:rPr>
          <w:rFonts w:hint="eastAsia" w:ascii="仿宋" w:hAnsi="仿宋" w:eastAsia="仿宋" w:cs="仿宋"/>
          <w:kern w:val="0"/>
          <w:sz w:val="32"/>
          <w:szCs w:val="32"/>
          <w:lang w:eastAsia="zh-CN"/>
        </w:rPr>
        <w:t>任务。</w:t>
      </w:r>
    </w:p>
    <w:p w14:paraId="167FD243">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kern w:val="0"/>
          <w:sz w:val="32"/>
          <w:szCs w:val="32"/>
          <w:lang w:val="en-US" w:eastAsia="zh-CN"/>
        </w:rPr>
        <w:t>时效指标：</w:t>
      </w:r>
      <w:r>
        <w:rPr>
          <w:rFonts w:hint="eastAsia" w:ascii="仿宋" w:hAnsi="仿宋" w:eastAsia="仿宋" w:cs="仿宋"/>
          <w:kern w:val="0"/>
          <w:sz w:val="32"/>
          <w:szCs w:val="32"/>
          <w:lang w:eastAsia="zh-CN"/>
        </w:rPr>
        <w:t>按时间节点完成</w:t>
      </w:r>
      <w:r>
        <w:rPr>
          <w:rFonts w:hint="eastAsia" w:ascii="仿宋" w:hAnsi="仿宋" w:eastAsia="仿宋" w:cs="仿宋"/>
          <w:kern w:val="0"/>
          <w:sz w:val="32"/>
          <w:szCs w:val="32"/>
          <w:lang w:val="en-US" w:eastAsia="zh-CN"/>
        </w:rPr>
        <w:t>了相关工作</w:t>
      </w:r>
      <w:r>
        <w:rPr>
          <w:rFonts w:hint="eastAsia" w:ascii="仿宋" w:hAnsi="仿宋" w:eastAsia="仿宋" w:cs="仿宋"/>
          <w:kern w:val="0"/>
          <w:sz w:val="32"/>
          <w:szCs w:val="32"/>
          <w:lang w:eastAsia="zh-CN"/>
        </w:rPr>
        <w:t>任务。</w:t>
      </w:r>
    </w:p>
    <w:p w14:paraId="38DA5F8E">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kern w:val="0"/>
          <w:sz w:val="32"/>
          <w:szCs w:val="32"/>
          <w:lang w:val="en-US" w:eastAsia="zh-CN"/>
        </w:rPr>
        <w:t>成本指标：严格按照预算执行支出，未超出年初预算成本</w:t>
      </w:r>
      <w:r>
        <w:rPr>
          <w:rFonts w:hint="eastAsia" w:ascii="仿宋" w:hAnsi="仿宋" w:eastAsia="仿宋" w:cs="仿宋"/>
          <w:color w:val="000000"/>
          <w:sz w:val="32"/>
          <w:szCs w:val="32"/>
          <w:lang w:val="en-US" w:eastAsia="zh-CN"/>
        </w:rPr>
        <w:t>。</w:t>
      </w:r>
    </w:p>
    <w:p w14:paraId="69988E6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效益情况：</w:t>
      </w:r>
    </w:p>
    <w:p w14:paraId="30E347F0">
      <w:pPr>
        <w:widowControl/>
        <w:numPr>
          <w:ilvl w:val="0"/>
          <w:numId w:val="5"/>
        </w:numPr>
        <w:ind w:firstLine="640" w:firstLineChars="200"/>
        <w:jc w:val="both"/>
        <w:rPr>
          <w:rFonts w:hint="eastAsia" w:ascii="仿宋_GB2312" w:hAnsi="仿宋_GB2312" w:eastAsia="仿宋_GB2312" w:cs="仿宋_GB2312"/>
          <w:color w:val="000000"/>
          <w:kern w:val="0"/>
          <w:sz w:val="32"/>
          <w:szCs w:val="32"/>
          <w:lang w:eastAsia="zh-CN"/>
        </w:rPr>
      </w:pPr>
      <w:r>
        <w:rPr>
          <w:rFonts w:hint="eastAsia" w:ascii="仿宋" w:hAnsi="仿宋" w:eastAsia="仿宋" w:cs="仿宋"/>
          <w:color w:val="000000"/>
          <w:sz w:val="32"/>
          <w:szCs w:val="32"/>
          <w:lang w:val="en-US" w:eastAsia="zh-CN"/>
        </w:rPr>
        <w:t>社会效益指标：增加档案入库量</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有效促进档案工作</w:t>
      </w:r>
      <w:r>
        <w:rPr>
          <w:rFonts w:hint="eastAsia" w:ascii="仿宋_GB2312" w:hAnsi="仿宋_GB2312" w:eastAsia="仿宋_GB2312" w:cs="仿宋_GB2312"/>
          <w:color w:val="000000"/>
          <w:kern w:val="0"/>
          <w:sz w:val="32"/>
          <w:szCs w:val="32"/>
          <w:lang w:eastAsia="zh-CN"/>
        </w:rPr>
        <w:t>。</w:t>
      </w:r>
    </w:p>
    <w:p w14:paraId="0BE841E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
          <w:color w:val="000000"/>
          <w:sz w:val="32"/>
          <w:szCs w:val="32"/>
          <w:lang w:val="en-US" w:eastAsia="zh-CN"/>
        </w:rPr>
        <w:t>2、可持续影响指标：延长档案保存周期</w:t>
      </w:r>
      <w:bookmarkStart w:id="0" w:name="_GoBack"/>
      <w:bookmarkEnd w:id="0"/>
      <w:r>
        <w:rPr>
          <w:rFonts w:hint="eastAsia" w:ascii="仿宋" w:hAnsi="仿宋" w:eastAsia="仿宋" w:cs="仿宋"/>
          <w:color w:val="000000"/>
          <w:sz w:val="32"/>
          <w:szCs w:val="32"/>
          <w:lang w:val="en-US" w:eastAsia="zh-CN"/>
        </w:rPr>
        <w:t>。</w:t>
      </w:r>
    </w:p>
    <w:p w14:paraId="6B9CE72C">
      <w:pPr>
        <w:pStyle w:val="6"/>
        <w:keepNext w:val="0"/>
        <w:keepLines w:val="0"/>
        <w:pageBreakBefore w:val="0"/>
        <w:widowControl/>
        <w:kinsoku/>
        <w:wordWrap/>
        <w:overflowPunct/>
        <w:topLinePunct w:val="0"/>
        <w:autoSpaceDE/>
        <w:autoSpaceDN/>
        <w:bidi w:val="0"/>
        <w:adjustRightInd/>
        <w:snapToGrid/>
        <w:spacing w:line="600" w:lineRule="exact"/>
        <w:ind w:firstLine="640"/>
        <w:textAlignment w:val="auto"/>
      </w:pPr>
      <w:r>
        <w:rPr>
          <w:rFonts w:hint="eastAsia" w:ascii="仿宋" w:hAnsi="仿宋" w:eastAsia="仿宋" w:cs="仿宋"/>
          <w:color w:val="000000"/>
          <w:sz w:val="32"/>
          <w:szCs w:val="32"/>
          <w:lang w:val="en-US" w:eastAsia="zh-CN"/>
        </w:rPr>
        <w:t>3、服务对象满意度情况：档案使用满意度</w:t>
      </w:r>
      <w:r>
        <w:rPr>
          <w:rFonts w:hint="eastAsia" w:ascii="仿宋_GB2312" w:hAnsi="仿宋_GB2312" w:eastAsia="仿宋_GB2312" w:cs="仿宋_GB2312"/>
          <w:color w:val="000000"/>
          <w:kern w:val="0"/>
          <w:sz w:val="32"/>
          <w:szCs w:val="32"/>
          <w:lang w:eastAsia="zh-CN"/>
        </w:rPr>
        <w:t>为</w:t>
      </w:r>
      <w:r>
        <w:rPr>
          <w:rFonts w:hint="eastAsia" w:ascii="仿宋_GB2312" w:hAnsi="仿宋_GB2312" w:eastAsia="仿宋_GB2312" w:cs="仿宋_GB2312"/>
          <w:color w:val="000000"/>
          <w:kern w:val="0"/>
          <w:sz w:val="32"/>
          <w:szCs w:val="32"/>
          <w:lang w:val="en-US" w:eastAsia="zh-CN"/>
        </w:rPr>
        <w:t>98%。</w:t>
      </w:r>
    </w:p>
    <w:p w14:paraId="273B621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五、主要经验及做法、存在的问题及原因分析</w:t>
      </w:r>
    </w:p>
    <w:p w14:paraId="5E2BA1D0">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加强专项资金绩效管理。通过</w:t>
      </w:r>
      <w:r>
        <w:rPr>
          <w:rFonts w:hint="default" w:ascii="Times New Roman" w:hAnsi="Times New Roman" w:eastAsia="仿宋_GB2312"/>
          <w:sz w:val="32"/>
          <w:szCs w:val="32"/>
          <w:lang w:val="en-US" w:eastAsia="zh-CN"/>
        </w:rPr>
        <w:t>202</w:t>
      </w:r>
      <w:r>
        <w:rPr>
          <w:rFonts w:hint="eastAsia" w:ascii="Times New Roman" w:hAnsi="Times New Roman" w:eastAsia="仿宋_GB2312"/>
          <w:sz w:val="32"/>
          <w:szCs w:val="32"/>
          <w:lang w:val="en-US" w:eastAsia="zh-CN"/>
        </w:rPr>
        <w:t>4年度专项绩效评价工作的开展，进一步加强专项支出的绩效管理，完善业务和财务管理制度，健全和落实财务监控机制，有效提高专项资金的使用效益和效率，确保财政资金的使用绩效。</w:t>
      </w:r>
    </w:p>
    <w:p w14:paraId="1DD8998C">
      <w:pPr>
        <w:numPr>
          <w:ilvl w:val="0"/>
          <w:numId w:val="6"/>
        </w:numPr>
        <w:spacing w:line="600" w:lineRule="exact"/>
        <w:ind w:firstLine="640" w:firstLineChars="200"/>
        <w:rPr>
          <w:rFonts w:hint="eastAsia" w:ascii="Times New Roman" w:hAnsi="Times New Roman" w:eastAsia="仿宋_GB2312"/>
          <w:sz w:val="32"/>
          <w:szCs w:val="32"/>
          <w:lang w:val="en-US" w:eastAsia="zh-CN"/>
        </w:rPr>
      </w:pPr>
      <w:r>
        <w:rPr>
          <w:rFonts w:ascii="Times New Roman" w:hAnsi="Times New Roman" w:eastAsia="黑体"/>
          <w:sz w:val="32"/>
          <w:szCs w:val="32"/>
        </w:rPr>
        <w:t>有关建议</w:t>
      </w:r>
    </w:p>
    <w:p w14:paraId="039520F9">
      <w:pPr>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完善预算编制，加大预算统筹力度，对政府性资金综合考虑、统一管理、统筹安排，提高预算的约束力。二是建立健全分工明晰、责任明确、相互制约的资金分配、使用、监督机制，明确项目主管部门、项目实施单位和财政部门的职责和权力，为资金规范分配使用提供制度保证。三是建议做好项目规划，制定项目推进进度时间表，加快推进项目进度，结合实际情况及时对项目绩效目标进行调整纠偏。四是建议结合上一年度的实际使用情况和当年度的资金需求编制年度项目资金使用计划，尽量减少项目资金结余，切实提高资金运行的效率和效益。</w:t>
      </w:r>
    </w:p>
    <w:p w14:paraId="7B97ECF5">
      <w:pPr>
        <w:numPr>
          <w:ilvl w:val="0"/>
          <w:numId w:val="6"/>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其他需要说明的问题</w:t>
      </w:r>
    </w:p>
    <w:p w14:paraId="3D597E59">
      <w:pPr>
        <w:numPr>
          <w:ilvl w:val="0"/>
          <w:numId w:val="0"/>
        </w:numPr>
        <w:spacing w:line="600" w:lineRule="exact"/>
        <w:ind w:leftChars="200"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无</w:t>
      </w:r>
    </w:p>
    <w:p w14:paraId="4C1B58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815E9"/>
    <w:multiLevelType w:val="singleLevel"/>
    <w:tmpl w:val="921815E9"/>
    <w:lvl w:ilvl="0" w:tentative="0">
      <w:start w:val="2"/>
      <w:numFmt w:val="chineseCounting"/>
      <w:suff w:val="nothing"/>
      <w:lvlText w:val="%1、"/>
      <w:lvlJc w:val="left"/>
      <w:rPr>
        <w:rFonts w:hint="eastAsia"/>
      </w:rPr>
    </w:lvl>
  </w:abstractNum>
  <w:abstractNum w:abstractNumId="1">
    <w:nsid w:val="C15FDBBF"/>
    <w:multiLevelType w:val="singleLevel"/>
    <w:tmpl w:val="C15FDBBF"/>
    <w:lvl w:ilvl="0" w:tentative="0">
      <w:start w:val="1"/>
      <w:numFmt w:val="decimal"/>
      <w:suff w:val="nothing"/>
      <w:lvlText w:val="%1、"/>
      <w:lvlJc w:val="left"/>
    </w:lvl>
  </w:abstractNum>
  <w:abstractNum w:abstractNumId="2">
    <w:nsid w:val="D82183DD"/>
    <w:multiLevelType w:val="singleLevel"/>
    <w:tmpl w:val="D82183DD"/>
    <w:lvl w:ilvl="0" w:tentative="0">
      <w:start w:val="1"/>
      <w:numFmt w:val="decimal"/>
      <w:lvlText w:val="%1."/>
      <w:lvlJc w:val="left"/>
      <w:pPr>
        <w:tabs>
          <w:tab w:val="left" w:pos="312"/>
        </w:tabs>
      </w:pPr>
    </w:lvl>
  </w:abstractNum>
  <w:abstractNum w:abstractNumId="3">
    <w:nsid w:val="16B37BD6"/>
    <w:multiLevelType w:val="singleLevel"/>
    <w:tmpl w:val="16B37BD6"/>
    <w:lvl w:ilvl="0" w:tentative="0">
      <w:start w:val="2"/>
      <w:numFmt w:val="chineseCounting"/>
      <w:suff w:val="nothing"/>
      <w:lvlText w:val="（%1）"/>
      <w:lvlJc w:val="left"/>
      <w:rPr>
        <w:rFonts w:hint="eastAsia"/>
      </w:rPr>
    </w:lvl>
  </w:abstractNum>
  <w:abstractNum w:abstractNumId="4">
    <w:nsid w:val="23C53735"/>
    <w:multiLevelType w:val="singleLevel"/>
    <w:tmpl w:val="23C53735"/>
    <w:lvl w:ilvl="0" w:tentative="0">
      <w:start w:val="1"/>
      <w:numFmt w:val="decimal"/>
      <w:suff w:val="nothing"/>
      <w:lvlText w:val="%1、"/>
      <w:lvlJc w:val="left"/>
    </w:lvl>
  </w:abstractNum>
  <w:abstractNum w:abstractNumId="5">
    <w:nsid w:val="5EA1DFB5"/>
    <w:multiLevelType w:val="singleLevel"/>
    <w:tmpl w:val="5EA1DFB5"/>
    <w:lvl w:ilvl="0" w:tentative="0">
      <w:start w:val="6"/>
      <w:numFmt w:val="chineseCounting"/>
      <w:suff w:val="nothing"/>
      <w:lvlText w:val="%1、"/>
      <w:lvlJc w:val="left"/>
      <w:rPr>
        <w:rFonts w:hint="eastAsia" w:ascii="黑体" w:hAnsi="黑体" w:eastAsia="黑体" w:cs="黑体"/>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0F3622C"/>
    <w:rsid w:val="026E788D"/>
    <w:rsid w:val="0355636F"/>
    <w:rsid w:val="04B30C95"/>
    <w:rsid w:val="05410997"/>
    <w:rsid w:val="06773E49"/>
    <w:rsid w:val="0A790E1C"/>
    <w:rsid w:val="0ACB31DC"/>
    <w:rsid w:val="10545A22"/>
    <w:rsid w:val="111156C1"/>
    <w:rsid w:val="15897F1C"/>
    <w:rsid w:val="170A0BE8"/>
    <w:rsid w:val="1F901EA7"/>
    <w:rsid w:val="221E379A"/>
    <w:rsid w:val="226A144B"/>
    <w:rsid w:val="235021D1"/>
    <w:rsid w:val="2C706A9B"/>
    <w:rsid w:val="2CBE44F7"/>
    <w:rsid w:val="2E7806D6"/>
    <w:rsid w:val="318D26EA"/>
    <w:rsid w:val="3402116D"/>
    <w:rsid w:val="376C68FE"/>
    <w:rsid w:val="3DBA4867"/>
    <w:rsid w:val="3EC86B10"/>
    <w:rsid w:val="3FB6105E"/>
    <w:rsid w:val="41E9396D"/>
    <w:rsid w:val="45CD7101"/>
    <w:rsid w:val="46144D30"/>
    <w:rsid w:val="467460B6"/>
    <w:rsid w:val="4B92700D"/>
    <w:rsid w:val="4BE95FB3"/>
    <w:rsid w:val="4BFB6776"/>
    <w:rsid w:val="4D700A9E"/>
    <w:rsid w:val="50F3622C"/>
    <w:rsid w:val="52E72588"/>
    <w:rsid w:val="546509D4"/>
    <w:rsid w:val="557A3E90"/>
    <w:rsid w:val="58A957AC"/>
    <w:rsid w:val="5D211ED7"/>
    <w:rsid w:val="5DE0441A"/>
    <w:rsid w:val="633E7F35"/>
    <w:rsid w:val="68E53982"/>
    <w:rsid w:val="69E44896"/>
    <w:rsid w:val="6C3664F9"/>
    <w:rsid w:val="74343D24"/>
    <w:rsid w:val="7AEA338E"/>
    <w:rsid w:val="7CFD384D"/>
    <w:rsid w:val="7E5971A9"/>
    <w:rsid w:val="7F4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No Spacing"/>
    <w:autoRedefine/>
    <w:qFormat/>
    <w:uiPriority w:val="1"/>
    <w:pPr>
      <w:adjustRightInd w:val="0"/>
      <w:snapToGrid w:val="0"/>
      <w:jc w:val="both"/>
    </w:pPr>
    <w:rPr>
      <w:rFonts w:ascii="Tahoma" w:hAnsi="Tahoma" w:eastAsia="仿宋" w:cs="Times New Roman"/>
      <w:sz w:val="32"/>
      <w:szCs w:val="22"/>
      <w:lang w:val="en-US" w:eastAsia="zh-CN" w:bidi="ar-SA"/>
    </w:rPr>
  </w:style>
  <w:style w:type="paragraph" w:styleId="6">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2023</Words>
  <Characters>2089</Characters>
  <Lines>0</Lines>
  <Paragraphs>0</Paragraphs>
  <TotalTime>8</TotalTime>
  <ScaleCrop>false</ScaleCrop>
  <LinksUpToDate>false</LinksUpToDate>
  <CharactersWithSpaces>2110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2024-04-02T03:52:00Z</dcterms:created>
  <dc:creator>Saraphines</dc:creator>
  <cp:lastModifiedBy>Saraphines</cp:lastModifiedBy>
  <dcterms:modified xsi:type="dcterms:W3CDTF">2025-02-26T10:07:29Z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7583A659A3794865A3169E916A04B34C_11</vt:lpwstr>
  </property>
  <property fmtid="{D5CDD505-2E9C-101B-9397-08002B2CF9AE}" pid="4" name="KSOTemplateDocerSaveRecord">
    <vt:lpwstr>eyJoZGlkIjoiM2FiZDIzMjBhYjY3YjcwYmIxYWI1NjM4YzVmYjEyMDMiLCJ1c2VySWQiOiIxMTQ1MDc1ODk4In0=</vt:lpwstr>
  </property>
</Properties>
</file>