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A033">
      <w:pPr>
        <w:ind w:left="359" w:leftChars="171" w:right="640" w:firstLine="2160" w:firstLineChars="6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部门整体支出绩效自评表</w:t>
      </w:r>
    </w:p>
    <w:tbl>
      <w:tblPr>
        <w:tblStyle w:val="2"/>
        <w:tblW w:w="9568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4"/>
        <w:gridCol w:w="828"/>
        <w:gridCol w:w="1332"/>
        <w:gridCol w:w="540"/>
        <w:gridCol w:w="442"/>
        <w:gridCol w:w="363"/>
        <w:gridCol w:w="590"/>
        <w:gridCol w:w="219"/>
        <w:gridCol w:w="846"/>
        <w:gridCol w:w="630"/>
        <w:gridCol w:w="300"/>
        <w:gridCol w:w="975"/>
        <w:gridCol w:w="1039"/>
      </w:tblGrid>
      <w:tr w14:paraId="195D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72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衡阳市工伤保险服务中心</w:t>
            </w:r>
          </w:p>
        </w:tc>
      </w:tr>
      <w:tr w14:paraId="2884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2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调整后预算数（万元）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047B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B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2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406.2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442.35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441.11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99.72%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1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9.97</w:t>
            </w:r>
          </w:p>
        </w:tc>
      </w:tr>
      <w:tr w14:paraId="05EE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</w:t>
            </w:r>
          </w:p>
        </w:tc>
      </w:tr>
      <w:tr w14:paraId="286C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442.35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20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416.68</w:t>
            </w:r>
          </w:p>
        </w:tc>
      </w:tr>
      <w:tr w14:paraId="708E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7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D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8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20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24.43</w:t>
            </w:r>
          </w:p>
        </w:tc>
      </w:tr>
      <w:tr w14:paraId="0573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F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4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C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 w14:paraId="2E63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7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已全面实行省级统筹，确保信息系统建设与省厅接轨，取消待遇发放手工报盘。加强协议医院监管工作，打击欺诈骗保。组织职工加强业务学习，简化办事流程，提升经办服务水平。</w:t>
            </w: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已全面实行省级统筹，确保信息系统建设与省厅接轨，取消待遇发放手工报盘。加强协议医院监管工作，打击欺诈骗保。组织职工加强业务学习，简化办事流程，提升经办服务水平。</w:t>
            </w:r>
          </w:p>
        </w:tc>
      </w:tr>
      <w:tr w14:paraId="56B4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年度  指标值</w:t>
            </w:r>
          </w:p>
        </w:tc>
        <w:tc>
          <w:tcPr>
            <w:tcW w:w="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实际  完成值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23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 措施</w:t>
            </w:r>
          </w:p>
        </w:tc>
      </w:tr>
      <w:tr w14:paraId="72B4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5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1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A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  <w:p w14:paraId="79F6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B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经费成本控制情况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3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合理控制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合理控制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4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2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2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  <w:p w14:paraId="321A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数量 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工伤预防宣传次数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4次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E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7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数量 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0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协议医院稽查次数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2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4次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3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B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D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6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质量 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1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新开工建筑工地参保率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5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8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1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9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0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D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时效 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工伤保险待遇发放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F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4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9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E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效益指标（20分）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有效保障工伤职工权益，维护社会稳定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2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有效保障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8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有效保障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0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C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8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8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8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人民参保意识和社会知晓度不断提升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有效提高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有效提高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4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1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8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有效改善工伤职工就医环境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A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有效改善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有效改善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6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4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确保工伤保险事务平稳顺利运行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平稳运行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0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平稳运行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0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9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服务对象满意度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A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95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%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9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95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5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8ED3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963951A-3F8B-48DE-A53A-33D6825206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7E7CB97-CD83-4BF5-9E5B-F63B96EFCC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B6A81"/>
    <w:rsid w:val="4DFD5F46"/>
    <w:rsid w:val="54B33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709</Characters>
  <Lines>0</Lines>
  <Paragraphs>0</Paragraphs>
  <TotalTime>0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2025-02-18T01:04:17Z</dcterms:created>
  <dc:creator>Administrator</dc:creator>
  <cp:lastModifiedBy>逸</cp:lastModifiedBy>
  <dcterms:modified xsi:type="dcterms:W3CDTF">2025-09-29T01:50:54Z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eyJoZGlkIjoiYjNjNDU2YWU4Y2I4NDFiNDM3ZjBkMzBiMjg4ZmYwMDQiLCJ1c2VySWQiOiIxNDY5NjQ3NTgyIn0=</vt:lpwstr>
  </property>
  <property fmtid="{D5CDD505-2E9C-101B-9397-08002B2CF9AE}" pid="4" name="ICV">
    <vt:lpwstr>42284E2BDF78462E8775E7E297FC4483_13</vt:lpwstr>
  </property>
</Properties>
</file>