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415EB1">
      <w:pPr>
        <w:tabs>
          <w:tab w:val="left" w:pos="1184"/>
        </w:tabs>
        <w:spacing w:line="600" w:lineRule="exact"/>
        <w:ind w:firstLine="1080" w:firstLineChars="300"/>
        <w:jc w:val="center"/>
        <w:rPr>
          <w:rFonts w:ascii="Times New Roman" w:hAnsi="Times New Roman" w:eastAsia="方正小标宋简体"/>
          <w:sz w:val="36"/>
          <w:szCs w:val="36"/>
        </w:rPr>
      </w:pPr>
      <w:r>
        <w:rPr>
          <w:rFonts w:hint="eastAsia" w:ascii="Times New Roman" w:hAnsi="Times New Roman" w:eastAsia="方正小标宋简体"/>
          <w:sz w:val="36"/>
          <w:szCs w:val="36"/>
          <w:lang w:eastAsia="zh-CN"/>
        </w:rPr>
        <w:t>衡阳市考古研究和文物保护中心</w:t>
      </w:r>
      <w:r>
        <w:rPr>
          <w:rFonts w:ascii="Times New Roman" w:hAnsi="Times New Roman" w:eastAsia="方正小标宋简体"/>
          <w:sz w:val="36"/>
          <w:szCs w:val="36"/>
        </w:rPr>
        <w:t>部门整体支出绩效自评报告</w:t>
      </w:r>
    </w:p>
    <w:p w14:paraId="16630E4E">
      <w:pPr>
        <w:rPr>
          <w:rFonts w:ascii="Times New Roman" w:hAnsi="Times New Roman" w:eastAsia="方正小标宋_GBK"/>
          <w:sz w:val="32"/>
          <w:szCs w:val="32"/>
        </w:rPr>
      </w:pPr>
    </w:p>
    <w:p w14:paraId="4934E213">
      <w:pPr>
        <w:pStyle w:val="6"/>
        <w:widowControl/>
        <w:numPr>
          <w:ilvl w:val="0"/>
          <w:numId w:val="1"/>
        </w:numPr>
        <w:ind w:firstLine="640"/>
        <w:rPr>
          <w:rFonts w:eastAsia="黑体"/>
          <w:sz w:val="32"/>
          <w:szCs w:val="32"/>
        </w:rPr>
      </w:pPr>
      <w:r>
        <w:rPr>
          <w:rFonts w:eastAsia="黑体"/>
          <w:sz w:val="32"/>
          <w:szCs w:val="32"/>
        </w:rPr>
        <w:t>部门、单位基本情况</w:t>
      </w:r>
    </w:p>
    <w:p w14:paraId="112E5894">
      <w:pPr>
        <w:pStyle w:val="3"/>
        <w:numPr>
          <w:ilvl w:val="0"/>
          <w:numId w:val="2"/>
        </w:numPr>
        <w:spacing w:line="620" w:lineRule="exact"/>
        <w:outlineLvl w:val="1"/>
        <w:rPr>
          <w:rFonts w:ascii="仿宋" w:hAnsi="仿宋" w:eastAsia="仿宋" w:cs="楷体_GB2312"/>
          <w:b/>
          <w:bCs/>
        </w:rPr>
      </w:pPr>
      <w:bookmarkStart w:id="0" w:name="_Toc16172688"/>
      <w:bookmarkStart w:id="1" w:name="_Toc26259980"/>
      <w:bookmarkStart w:id="2" w:name="_Toc7006"/>
      <w:bookmarkStart w:id="3" w:name="_Toc19546797"/>
      <w:bookmarkStart w:id="4" w:name="_Toc26349199"/>
      <w:bookmarkStart w:id="5" w:name="_Toc18935582"/>
      <w:bookmarkStart w:id="6" w:name="_Toc12113"/>
      <w:bookmarkStart w:id="7" w:name="_Toc17186107"/>
      <w:bookmarkStart w:id="8" w:name="_Toc48602514"/>
      <w:r>
        <w:rPr>
          <w:rFonts w:hint="eastAsia" w:ascii="仿宋" w:hAnsi="仿宋" w:eastAsia="仿宋" w:cs="楷体_GB2312"/>
          <w:b/>
          <w:bCs/>
        </w:rPr>
        <w:t>基本情况</w:t>
      </w:r>
      <w:bookmarkEnd w:id="0"/>
      <w:bookmarkEnd w:id="1"/>
      <w:bookmarkEnd w:id="2"/>
      <w:bookmarkEnd w:id="3"/>
      <w:bookmarkEnd w:id="4"/>
      <w:bookmarkEnd w:id="5"/>
      <w:bookmarkEnd w:id="6"/>
      <w:bookmarkEnd w:id="7"/>
      <w:bookmarkEnd w:id="8"/>
    </w:p>
    <w:p w14:paraId="66244157">
      <w:pPr>
        <w:pStyle w:val="3"/>
        <w:suppressAutoHyphens/>
        <w:spacing w:line="360" w:lineRule="auto"/>
        <w:ind w:left="420" w:leftChars="200" w:right="-86" w:rightChars="-41" w:firstLine="658"/>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衡阳市考古研究和文物保护中心属</w:t>
      </w:r>
      <w:r>
        <w:rPr>
          <w:rFonts w:hint="eastAsia" w:ascii="仿宋" w:hAnsi="仿宋" w:eastAsia="仿宋" w:cs="仿宋_GB2312"/>
          <w:sz w:val="32"/>
          <w:szCs w:val="32"/>
        </w:rPr>
        <w:t>衡阳市文化旅游广电体育局</w:t>
      </w:r>
      <w:r>
        <w:rPr>
          <w:rFonts w:hint="eastAsia" w:ascii="仿宋" w:hAnsi="仿宋" w:eastAsia="仿宋" w:cs="仿宋_GB2312"/>
          <w:sz w:val="32"/>
          <w:szCs w:val="32"/>
          <w:lang w:eastAsia="zh-CN"/>
        </w:rPr>
        <w:t>下二级预算</w:t>
      </w:r>
      <w:r>
        <w:rPr>
          <w:rFonts w:hint="eastAsia" w:ascii="仿宋" w:hAnsi="仿宋" w:eastAsia="仿宋" w:cs="仿宋_GB2312"/>
          <w:sz w:val="32"/>
          <w:szCs w:val="32"/>
        </w:rPr>
        <w:t>全额拨款单位</w:t>
      </w:r>
      <w:r>
        <w:rPr>
          <w:rFonts w:hint="eastAsia" w:ascii="仿宋" w:hAnsi="仿宋" w:eastAsia="仿宋" w:cs="仿宋_GB2312"/>
          <w:sz w:val="32"/>
          <w:szCs w:val="32"/>
          <w:lang w:eastAsia="zh-CN"/>
        </w:rPr>
        <w:t>。内</w:t>
      </w:r>
      <w:r>
        <w:rPr>
          <w:rFonts w:hint="eastAsia" w:ascii="仿宋" w:hAnsi="仿宋" w:eastAsia="仿宋" w:cs="仿宋_GB2312"/>
          <w:sz w:val="32"/>
          <w:szCs w:val="32"/>
        </w:rPr>
        <w:t>设</w:t>
      </w:r>
      <w:r>
        <w:rPr>
          <w:rFonts w:hint="eastAsia" w:ascii="仿宋" w:hAnsi="仿宋" w:eastAsia="仿宋" w:cs="仿宋_GB2312"/>
          <w:sz w:val="32"/>
          <w:szCs w:val="32"/>
          <w:lang w:eastAsia="zh-CN"/>
        </w:rPr>
        <w:t>综合宣教部、考古工程部、信息技术部</w:t>
      </w:r>
      <w:r>
        <w:rPr>
          <w:rFonts w:hint="eastAsia" w:ascii="仿宋" w:hAnsi="仿宋" w:eastAsia="仿宋" w:cs="仿宋_GB2312"/>
          <w:sz w:val="32"/>
          <w:szCs w:val="32"/>
          <w:lang w:val="en-US" w:eastAsia="zh-CN"/>
        </w:rPr>
        <w:t>3个部门，</w:t>
      </w:r>
      <w:r>
        <w:rPr>
          <w:rFonts w:hint="eastAsia" w:ascii="仿宋" w:hAnsi="仿宋" w:eastAsia="仿宋" w:cs="仿宋_GB2312"/>
          <w:sz w:val="32"/>
          <w:szCs w:val="32"/>
          <w:lang w:eastAsia="zh-CN"/>
        </w:rPr>
        <w:t>编制数</w:t>
      </w:r>
      <w:r>
        <w:rPr>
          <w:rFonts w:hint="eastAsia" w:ascii="仿宋" w:hAnsi="仿宋" w:eastAsia="仿宋" w:cs="仿宋_GB2312"/>
          <w:sz w:val="32"/>
          <w:szCs w:val="32"/>
          <w:lang w:val="en-US" w:eastAsia="zh-CN"/>
        </w:rPr>
        <w:t>12</w:t>
      </w:r>
      <w:r>
        <w:rPr>
          <w:rFonts w:hint="eastAsia" w:ascii="仿宋" w:hAnsi="仿宋" w:eastAsia="仿宋" w:cs="仿宋_GB2312"/>
          <w:sz w:val="32"/>
          <w:szCs w:val="32"/>
          <w:lang w:eastAsia="zh-CN"/>
        </w:rPr>
        <w:t>人；</w:t>
      </w:r>
      <w:r>
        <w:rPr>
          <w:rFonts w:hint="eastAsia" w:ascii="仿宋" w:hAnsi="仿宋" w:eastAsia="仿宋" w:cs="仿宋_GB2312"/>
          <w:sz w:val="32"/>
          <w:szCs w:val="32"/>
          <w:lang w:val="en-US" w:eastAsia="zh-CN"/>
        </w:rPr>
        <w:t>2024年年末实有在职人员6人，</w:t>
      </w:r>
      <w:r>
        <w:rPr>
          <w:rFonts w:hint="eastAsia" w:ascii="仿宋" w:hAnsi="仿宋" w:eastAsia="仿宋" w:cs="仿宋_GB2312"/>
          <w:sz w:val="32"/>
          <w:szCs w:val="32"/>
          <w:lang w:eastAsia="zh-CN"/>
        </w:rPr>
        <w:t>主要职责是承担衡州窑的保护管理，综合利用和全市文物考古研究工作。</w:t>
      </w:r>
    </w:p>
    <w:p w14:paraId="4BA7A789">
      <w:pPr>
        <w:pStyle w:val="6"/>
        <w:widowControl/>
        <w:numPr>
          <w:ilvl w:val="0"/>
          <w:numId w:val="1"/>
        </w:numPr>
        <w:ind w:left="0" w:leftChars="0" w:firstLine="640" w:firstLineChars="200"/>
        <w:rPr>
          <w:rFonts w:hint="eastAsia" w:eastAsia="黑体"/>
          <w:sz w:val="32"/>
          <w:szCs w:val="32"/>
          <w:lang w:val="en-US" w:eastAsia="zh-CN"/>
        </w:rPr>
      </w:pPr>
      <w:r>
        <w:rPr>
          <w:rFonts w:eastAsia="黑体"/>
          <w:sz w:val="32"/>
          <w:szCs w:val="32"/>
        </w:rPr>
        <w:t>一般公共预算支出情况</w:t>
      </w:r>
      <w:r>
        <w:rPr>
          <w:rFonts w:hint="eastAsia" w:eastAsia="黑体"/>
          <w:sz w:val="32"/>
          <w:szCs w:val="32"/>
          <w:lang w:val="en-US" w:eastAsia="zh-CN"/>
        </w:rPr>
        <w:t xml:space="preserve">  </w:t>
      </w:r>
    </w:p>
    <w:p w14:paraId="45E12B0D">
      <w:pPr>
        <w:pStyle w:val="6"/>
        <w:widowControl/>
        <w:numPr>
          <w:ilvl w:val="0"/>
          <w:numId w:val="0"/>
        </w:numPr>
        <w:ind w:leftChars="200" w:firstLine="640" w:firstLineChars="200"/>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我单位2024年支出总额为392.04万元，其中：基本支出84.76万元，项目支出307.27万元。</w:t>
      </w:r>
    </w:p>
    <w:p w14:paraId="76FEB58A">
      <w:pPr>
        <w:pStyle w:val="6"/>
        <w:widowControl/>
        <w:numPr>
          <w:ilvl w:val="0"/>
          <w:numId w:val="0"/>
        </w:numPr>
        <w:ind w:leftChars="200" w:firstLine="640" w:firstLineChars="200"/>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基本支出中：工资福利支出78.2万元，一般商品和服务支出为6.56万元，主要用于为保障单位正常运转、完成日常工作支出。</w:t>
      </w:r>
    </w:p>
    <w:p w14:paraId="3D6D7B05">
      <w:pPr>
        <w:pStyle w:val="6"/>
        <w:widowControl/>
        <w:ind w:left="420" w:leftChars="200" w:firstLine="640" w:firstLineChars="200"/>
        <w:jc w:val="both"/>
        <w:rPr>
          <w:rFonts w:hint="default"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项目支出中：第四次全国文物普查专项资金21.05万元，国家文物保护专项资金30.1万元，2024年国家文物保护专项资金79万元，文物考古保护经费19.85万元，衡州窑安防工程2023年国家文物保护资金128.4万元。财政专户事业收入28.87万元。</w:t>
      </w:r>
      <w:bookmarkStart w:id="9" w:name="_GoBack"/>
      <w:bookmarkEnd w:id="9"/>
    </w:p>
    <w:p w14:paraId="40C330AC">
      <w:pPr>
        <w:pStyle w:val="6"/>
        <w:widowControl/>
        <w:ind w:firstLine="640"/>
        <w:rPr>
          <w:rFonts w:hint="eastAsia" w:eastAsia="黑体"/>
          <w:sz w:val="32"/>
          <w:szCs w:val="32"/>
          <w:lang w:eastAsia="zh-CN"/>
        </w:rPr>
      </w:pPr>
      <w:r>
        <w:rPr>
          <w:rFonts w:eastAsia="黑体"/>
          <w:sz w:val="32"/>
          <w:szCs w:val="32"/>
        </w:rPr>
        <w:t>三、政府性基金预算支出情况</w:t>
      </w:r>
      <w:r>
        <w:rPr>
          <w:rFonts w:hint="eastAsia" w:eastAsia="黑体"/>
          <w:sz w:val="32"/>
          <w:szCs w:val="32"/>
          <w:lang w:eastAsia="zh-CN"/>
        </w:rPr>
        <w:t>：无</w:t>
      </w:r>
    </w:p>
    <w:p w14:paraId="34854417">
      <w:pPr>
        <w:pStyle w:val="6"/>
        <w:widowControl/>
        <w:ind w:firstLine="640"/>
        <w:rPr>
          <w:rFonts w:hint="eastAsia" w:eastAsia="黑体"/>
          <w:sz w:val="32"/>
          <w:szCs w:val="32"/>
          <w:lang w:val="en-US" w:eastAsia="zh-CN"/>
        </w:rPr>
      </w:pPr>
      <w:r>
        <w:rPr>
          <w:rFonts w:eastAsia="黑体"/>
          <w:sz w:val="32"/>
          <w:szCs w:val="32"/>
        </w:rPr>
        <w:t>四、国有资本经营预算支出情况</w:t>
      </w:r>
      <w:r>
        <w:rPr>
          <w:rFonts w:hint="eastAsia" w:eastAsia="黑体"/>
          <w:sz w:val="32"/>
          <w:szCs w:val="32"/>
          <w:lang w:val="en-US" w:eastAsia="zh-CN"/>
        </w:rPr>
        <w:t>:无</w:t>
      </w:r>
    </w:p>
    <w:p w14:paraId="7A636971">
      <w:pPr>
        <w:widowControl/>
        <w:ind w:firstLine="640" w:firstLineChars="200"/>
        <w:rPr>
          <w:rFonts w:hint="eastAsia" w:eastAsia="黑体"/>
          <w:sz w:val="32"/>
          <w:szCs w:val="32"/>
          <w:lang w:eastAsia="zh-CN"/>
        </w:rPr>
      </w:pPr>
      <w:r>
        <w:rPr>
          <w:rFonts w:eastAsia="黑体"/>
          <w:sz w:val="32"/>
          <w:szCs w:val="32"/>
        </w:rPr>
        <w:t>五、社会保险基金预算支出情况</w:t>
      </w:r>
      <w:r>
        <w:rPr>
          <w:rFonts w:hint="eastAsia" w:eastAsia="黑体"/>
          <w:sz w:val="32"/>
          <w:szCs w:val="32"/>
          <w:lang w:eastAsia="zh-CN"/>
        </w:rPr>
        <w:t>：无</w:t>
      </w:r>
    </w:p>
    <w:p w14:paraId="66A456F9">
      <w:pPr>
        <w:widowControl/>
        <w:ind w:firstLine="640" w:firstLineChars="200"/>
        <w:rPr>
          <w:rFonts w:ascii="Times New Roman" w:hAnsi="Times New Roman" w:eastAsia="黑体"/>
          <w:sz w:val="32"/>
          <w:szCs w:val="32"/>
        </w:rPr>
      </w:pPr>
      <w:r>
        <w:rPr>
          <w:rFonts w:ascii="Times New Roman" w:hAnsi="Times New Roman" w:eastAsia="黑体"/>
          <w:sz w:val="32"/>
          <w:szCs w:val="32"/>
        </w:rPr>
        <w:t>六、部门整体支出绩效情况</w:t>
      </w:r>
    </w:p>
    <w:p w14:paraId="4E8EEFEC">
      <w:pPr>
        <w:ind w:firstLine="640" w:firstLineChars="200"/>
        <w:rPr>
          <w:rFonts w:ascii="仿宋" w:hAnsi="仿宋" w:eastAsia="仿宋" w:cs="仿宋_GB2312"/>
          <w:sz w:val="32"/>
          <w:szCs w:val="32"/>
        </w:rPr>
      </w:pPr>
      <w:r>
        <w:rPr>
          <w:rFonts w:hint="eastAsia" w:ascii="仿宋" w:hAnsi="仿宋" w:eastAsia="仿宋" w:cs="仿宋_GB2312"/>
          <w:sz w:val="32"/>
          <w:szCs w:val="32"/>
        </w:rPr>
        <w:t>（一）产出指标完成情况分析。包括数量指标、质量指标、时效指标和成本指标。</w:t>
      </w:r>
    </w:p>
    <w:p w14:paraId="6C54394B">
      <w:pPr>
        <w:spacing w:line="620" w:lineRule="exact"/>
        <w:ind w:firstLine="640" w:firstLineChars="200"/>
        <w:rPr>
          <w:rFonts w:ascii="仿宋" w:hAnsi="仿宋" w:eastAsia="仿宋"/>
          <w:sz w:val="32"/>
          <w:szCs w:val="32"/>
        </w:rPr>
      </w:pPr>
      <w:r>
        <w:rPr>
          <w:rFonts w:hint="eastAsia" w:ascii="仿宋" w:hAnsi="仿宋" w:eastAsia="仿宋"/>
          <w:sz w:val="32"/>
          <w:szCs w:val="32"/>
        </w:rPr>
        <w:t>1、</w:t>
      </w:r>
      <w:r>
        <w:rPr>
          <w:rFonts w:hint="eastAsia" w:ascii="仿宋" w:hAnsi="仿宋" w:eastAsia="仿宋" w:cs="宋体"/>
          <w:sz w:val="32"/>
          <w:szCs w:val="32"/>
          <w:lang w:bidi="zh-CN"/>
        </w:rPr>
        <w:t>数量指标：基本完成 202</w:t>
      </w:r>
      <w:r>
        <w:rPr>
          <w:rFonts w:hint="eastAsia" w:ascii="仿宋" w:hAnsi="仿宋" w:eastAsia="仿宋" w:cs="宋体"/>
          <w:sz w:val="32"/>
          <w:szCs w:val="32"/>
          <w:lang w:val="en-US" w:bidi="zh-CN"/>
        </w:rPr>
        <w:t>4</w:t>
      </w:r>
      <w:r>
        <w:rPr>
          <w:rFonts w:hint="eastAsia" w:ascii="仿宋" w:hAnsi="仿宋" w:eastAsia="仿宋" w:cs="宋体"/>
          <w:sz w:val="32"/>
          <w:szCs w:val="32"/>
          <w:lang w:bidi="zh-CN"/>
        </w:rPr>
        <w:t>年的工作任务</w:t>
      </w:r>
      <w:r>
        <w:rPr>
          <w:rFonts w:hint="eastAsia" w:ascii="仿宋" w:hAnsi="仿宋" w:eastAsia="仿宋"/>
          <w:sz w:val="32"/>
          <w:szCs w:val="32"/>
        </w:rPr>
        <w:t>。</w:t>
      </w:r>
    </w:p>
    <w:p w14:paraId="50069770">
      <w:pPr>
        <w:spacing w:line="620" w:lineRule="exact"/>
        <w:ind w:firstLine="640" w:firstLineChars="200"/>
        <w:rPr>
          <w:rFonts w:ascii="仿宋" w:hAnsi="仿宋" w:eastAsia="仿宋"/>
          <w:sz w:val="32"/>
          <w:szCs w:val="32"/>
        </w:rPr>
      </w:pPr>
      <w:r>
        <w:rPr>
          <w:rFonts w:hint="eastAsia" w:ascii="仿宋" w:hAnsi="仿宋" w:eastAsia="仿宋"/>
          <w:sz w:val="32"/>
          <w:szCs w:val="32"/>
        </w:rPr>
        <w:t>2、</w:t>
      </w:r>
      <w:r>
        <w:rPr>
          <w:rFonts w:hint="eastAsia" w:ascii="仿宋" w:hAnsi="仿宋" w:eastAsia="仿宋" w:cs="宋体"/>
          <w:sz w:val="32"/>
          <w:szCs w:val="32"/>
          <w:lang w:bidi="zh-CN"/>
        </w:rPr>
        <w:t>质量指标：基本按要求完成 202</w:t>
      </w:r>
      <w:r>
        <w:rPr>
          <w:rFonts w:hint="eastAsia" w:ascii="仿宋" w:hAnsi="仿宋" w:eastAsia="仿宋" w:cs="宋体"/>
          <w:sz w:val="32"/>
          <w:szCs w:val="32"/>
          <w:lang w:val="en-US" w:bidi="zh-CN"/>
        </w:rPr>
        <w:t>4</w:t>
      </w:r>
      <w:r>
        <w:rPr>
          <w:rFonts w:hint="eastAsia" w:ascii="仿宋" w:hAnsi="仿宋" w:eastAsia="仿宋" w:cs="宋体"/>
          <w:sz w:val="32"/>
          <w:szCs w:val="32"/>
          <w:lang w:bidi="zh-CN"/>
        </w:rPr>
        <w:t>年工作任务。</w:t>
      </w:r>
    </w:p>
    <w:p w14:paraId="46A380F0">
      <w:pPr>
        <w:spacing w:line="620" w:lineRule="exact"/>
        <w:ind w:firstLine="640" w:firstLineChars="200"/>
        <w:rPr>
          <w:rFonts w:ascii="仿宋" w:hAnsi="仿宋" w:eastAsia="仿宋"/>
          <w:sz w:val="32"/>
          <w:szCs w:val="32"/>
        </w:rPr>
      </w:pPr>
      <w:r>
        <w:rPr>
          <w:rFonts w:hint="eastAsia" w:ascii="仿宋" w:hAnsi="仿宋" w:eastAsia="仿宋"/>
          <w:sz w:val="32"/>
          <w:szCs w:val="32"/>
        </w:rPr>
        <w:t>3、</w:t>
      </w:r>
      <w:r>
        <w:rPr>
          <w:rFonts w:hint="eastAsia" w:ascii="仿宋" w:hAnsi="仿宋" w:eastAsia="仿宋" w:cs="宋体"/>
          <w:sz w:val="32"/>
          <w:szCs w:val="32"/>
          <w:lang w:bidi="zh-CN"/>
        </w:rPr>
        <w:t>时效指标：基本在绩效目标确定的时限内完成了各项工作</w:t>
      </w:r>
      <w:r>
        <w:rPr>
          <w:rFonts w:hint="eastAsia" w:ascii="仿宋" w:hAnsi="仿宋" w:eastAsia="仿宋"/>
          <w:sz w:val="32"/>
          <w:szCs w:val="32"/>
        </w:rPr>
        <w:t>。</w:t>
      </w:r>
    </w:p>
    <w:p w14:paraId="671C9D69">
      <w:pPr>
        <w:pStyle w:val="2"/>
        <w:spacing w:after="0" w:line="620" w:lineRule="exact"/>
        <w:ind w:firstLine="640" w:firstLineChars="200"/>
        <w:rPr>
          <w:rFonts w:ascii="仿宋" w:hAnsi="仿宋" w:eastAsia="仿宋" w:cs="宋体"/>
          <w:sz w:val="32"/>
          <w:szCs w:val="32"/>
        </w:rPr>
      </w:pPr>
      <w:r>
        <w:rPr>
          <w:rFonts w:hint="eastAsia" w:ascii="仿宋" w:hAnsi="仿宋" w:eastAsia="仿宋" w:cs="黑体"/>
          <w:sz w:val="32"/>
          <w:szCs w:val="32"/>
        </w:rPr>
        <w:t>4、</w:t>
      </w:r>
      <w:r>
        <w:rPr>
          <w:rFonts w:hint="eastAsia" w:ascii="仿宋" w:hAnsi="仿宋" w:eastAsia="仿宋" w:cs="宋体"/>
          <w:sz w:val="32"/>
          <w:szCs w:val="32"/>
          <w:lang w:bidi="zh-CN"/>
        </w:rPr>
        <w:t>成本指标：工作成本控制良好。</w:t>
      </w:r>
    </w:p>
    <w:p w14:paraId="7B8B300A">
      <w:pPr>
        <w:ind w:firstLine="640" w:firstLineChars="200"/>
        <w:rPr>
          <w:rFonts w:ascii="仿宋" w:hAnsi="仿宋" w:eastAsia="仿宋" w:cs="仿宋_GB2312"/>
          <w:sz w:val="32"/>
          <w:szCs w:val="32"/>
        </w:rPr>
      </w:pPr>
      <w:r>
        <w:rPr>
          <w:rFonts w:hint="eastAsia" w:ascii="仿宋" w:hAnsi="仿宋" w:eastAsia="仿宋" w:cs="仿宋_GB2312"/>
          <w:sz w:val="32"/>
          <w:szCs w:val="32"/>
        </w:rPr>
        <w:t>（二）效益指标完成情况分析。包括经济效益、社会效益、生态效益和可持续影响。</w:t>
      </w:r>
    </w:p>
    <w:p w14:paraId="7F5E9F59">
      <w:pPr>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202</w:t>
      </w:r>
      <w:r>
        <w:rPr>
          <w:rFonts w:hint="eastAsia" w:ascii="仿宋" w:hAnsi="仿宋" w:eastAsia="仿宋" w:cs="仿宋_GB2312"/>
          <w:sz w:val="32"/>
          <w:szCs w:val="32"/>
          <w:lang w:val="en-US" w:eastAsia="zh-CN"/>
        </w:rPr>
        <w:t>4</w:t>
      </w:r>
      <w:r>
        <w:rPr>
          <w:rFonts w:hint="eastAsia" w:ascii="仿宋" w:hAnsi="仿宋" w:eastAsia="仿宋" w:cs="仿宋_GB2312"/>
          <w:sz w:val="32"/>
          <w:szCs w:val="32"/>
        </w:rPr>
        <w:t>年，我单位较好地完成了年初制定的工作目标任务，各个项目有序开展，整体支出平稳，较好地实现社会效益和可持续效益目标。</w:t>
      </w:r>
    </w:p>
    <w:p w14:paraId="3B4A9355">
      <w:pPr>
        <w:ind w:firstLine="640" w:firstLineChars="200"/>
        <w:rPr>
          <w:rFonts w:ascii="仿宋" w:hAnsi="仿宋" w:eastAsia="仿宋" w:cs="仿宋_GB2312"/>
          <w:sz w:val="32"/>
          <w:szCs w:val="32"/>
        </w:rPr>
      </w:pPr>
      <w:r>
        <w:rPr>
          <w:rFonts w:hint="eastAsia" w:ascii="仿宋" w:hAnsi="仿宋" w:eastAsia="仿宋" w:cs="仿宋_GB2312"/>
          <w:sz w:val="32"/>
          <w:szCs w:val="32"/>
        </w:rPr>
        <w:t>（三）满意度指标完成情况分析。</w:t>
      </w:r>
    </w:p>
    <w:p w14:paraId="1EFFEAC4">
      <w:pPr>
        <w:ind w:firstLine="640" w:firstLineChars="200"/>
        <w:rPr>
          <w:rFonts w:ascii="仿宋" w:hAnsi="仿宋" w:eastAsia="仿宋" w:cs="仿宋_GB2312"/>
          <w:sz w:val="32"/>
          <w:szCs w:val="32"/>
        </w:rPr>
      </w:pPr>
      <w:r>
        <w:rPr>
          <w:rFonts w:hint="eastAsia" w:ascii="仿宋" w:hAnsi="仿宋" w:eastAsia="仿宋" w:cs="仿宋_GB2312"/>
          <w:sz w:val="32"/>
          <w:szCs w:val="32"/>
        </w:rPr>
        <w:t>我单位对</w:t>
      </w:r>
      <w:r>
        <w:rPr>
          <w:rFonts w:hint="eastAsia" w:ascii="仿宋" w:hAnsi="仿宋" w:eastAsia="仿宋" w:cs="仿宋_GB2312"/>
          <w:sz w:val="32"/>
          <w:szCs w:val="32"/>
          <w:lang w:eastAsia="zh-CN"/>
        </w:rPr>
        <w:t>年度目标完成情况</w:t>
      </w:r>
      <w:r>
        <w:rPr>
          <w:rFonts w:hint="eastAsia" w:ascii="仿宋" w:hAnsi="仿宋" w:eastAsia="仿宋" w:cs="仿宋_GB2312"/>
          <w:sz w:val="32"/>
          <w:szCs w:val="32"/>
        </w:rPr>
        <w:t>满意度等各项指标进行调查，满意度达</w:t>
      </w:r>
      <w:r>
        <w:rPr>
          <w:rFonts w:hint="eastAsia" w:ascii="仿宋" w:hAnsi="仿宋" w:eastAsia="仿宋" w:cs="仿宋_GB2312"/>
          <w:sz w:val="32"/>
          <w:szCs w:val="32"/>
          <w:lang w:val="en-US" w:eastAsia="zh-CN"/>
        </w:rPr>
        <w:t>95</w:t>
      </w:r>
      <w:r>
        <w:rPr>
          <w:rFonts w:hint="eastAsia" w:ascii="仿宋" w:hAnsi="仿宋" w:eastAsia="仿宋" w:cs="仿宋_GB2312"/>
          <w:sz w:val="32"/>
          <w:szCs w:val="32"/>
        </w:rPr>
        <w:t>%，达到了预期效果。</w:t>
      </w:r>
    </w:p>
    <w:p w14:paraId="16D8D0CB">
      <w:pPr>
        <w:ind w:firstLine="640" w:firstLineChars="200"/>
        <w:rPr>
          <w:rFonts w:ascii="仿宋" w:hAnsi="仿宋" w:eastAsia="仿宋" w:cs="仿宋_GB2312"/>
          <w:sz w:val="32"/>
          <w:szCs w:val="32"/>
        </w:rPr>
      </w:pPr>
      <w:r>
        <w:rPr>
          <w:rFonts w:hint="eastAsia" w:ascii="仿宋" w:hAnsi="仿宋" w:eastAsia="仿宋" w:cs="仿宋_GB2312"/>
          <w:sz w:val="32"/>
          <w:szCs w:val="32"/>
        </w:rPr>
        <w:t>从整体情况来看，我单位在预算编制、预算执行、支出绩效方面，严格按照规定执行，涉及“三重一大”事项必须经</w:t>
      </w:r>
      <w:r>
        <w:rPr>
          <w:rFonts w:hint="eastAsia" w:ascii="仿宋" w:hAnsi="仿宋" w:eastAsia="仿宋" w:cs="仿宋_GB2312"/>
          <w:sz w:val="32"/>
          <w:szCs w:val="32"/>
          <w:lang w:val="en-US" w:eastAsia="zh-CN"/>
        </w:rPr>
        <w:t>支部</w:t>
      </w:r>
      <w:r>
        <w:rPr>
          <w:rFonts w:hint="eastAsia" w:ascii="仿宋" w:hAnsi="仿宋" w:eastAsia="仿宋" w:cs="仿宋_GB2312"/>
          <w:sz w:val="32"/>
          <w:szCs w:val="32"/>
        </w:rPr>
        <w:t>讨论决定。严格按照资金管理办法，做到项目资金专项专用，无截留、无挪用等现象，使财政资金发挥最大使用效益。</w:t>
      </w:r>
    </w:p>
    <w:p w14:paraId="14194D84">
      <w:pPr>
        <w:pStyle w:val="6"/>
        <w:widowControl/>
        <w:ind w:firstLine="640"/>
        <w:rPr>
          <w:rFonts w:eastAsia="黑体"/>
          <w:sz w:val="32"/>
          <w:szCs w:val="32"/>
        </w:rPr>
      </w:pPr>
      <w:r>
        <w:rPr>
          <w:rFonts w:eastAsia="黑体"/>
          <w:sz w:val="32"/>
          <w:szCs w:val="32"/>
        </w:rPr>
        <w:t>七、存在的问题及原因分析</w:t>
      </w:r>
    </w:p>
    <w:p w14:paraId="4A6666E6">
      <w:pPr>
        <w:widowControl/>
        <w:ind w:firstLine="640" w:firstLineChars="200"/>
        <w:rPr>
          <w:rFonts w:ascii="仿宋" w:hAnsi="仿宋" w:eastAsia="仿宋" w:cs="仿宋"/>
          <w:color w:val="000000"/>
          <w:sz w:val="32"/>
          <w:szCs w:val="32"/>
          <w:shd w:val="clear" w:color="auto" w:fill="FFFFFF"/>
        </w:rPr>
      </w:pPr>
      <w:r>
        <w:rPr>
          <w:rFonts w:hint="eastAsia" w:ascii="仿宋" w:hAnsi="仿宋" w:eastAsia="仿宋"/>
          <w:sz w:val="32"/>
          <w:szCs w:val="32"/>
        </w:rPr>
        <w:t>预算</w:t>
      </w:r>
      <w:r>
        <w:rPr>
          <w:rFonts w:hint="eastAsia" w:ascii="仿宋" w:hAnsi="仿宋" w:eastAsia="仿宋"/>
          <w:sz w:val="32"/>
          <w:szCs w:val="32"/>
          <w:lang w:eastAsia="zh-CN"/>
        </w:rPr>
        <w:t>经费缺口大，公用经费不足</w:t>
      </w:r>
      <w:r>
        <w:rPr>
          <w:rFonts w:hint="eastAsia" w:ascii="仿宋" w:hAnsi="仿宋" w:eastAsia="仿宋"/>
          <w:sz w:val="32"/>
          <w:szCs w:val="32"/>
        </w:rPr>
        <w:t>。主要是</w:t>
      </w:r>
      <w:r>
        <w:rPr>
          <w:rFonts w:hint="eastAsia" w:ascii="仿宋" w:hAnsi="仿宋" w:eastAsia="仿宋"/>
          <w:sz w:val="32"/>
          <w:szCs w:val="32"/>
          <w:lang w:eastAsia="zh-CN"/>
        </w:rPr>
        <w:t>基本支出经费保障水平偏低。</w:t>
      </w:r>
    </w:p>
    <w:p w14:paraId="79C91E24">
      <w:pPr>
        <w:widowControl/>
        <w:numPr>
          <w:ilvl w:val="0"/>
          <w:numId w:val="3"/>
        </w:numPr>
        <w:ind w:firstLine="640" w:firstLineChars="200"/>
        <w:rPr>
          <w:rFonts w:ascii="Times New Roman" w:hAnsi="Times New Roman" w:eastAsia="黑体"/>
          <w:sz w:val="32"/>
          <w:szCs w:val="32"/>
        </w:rPr>
      </w:pPr>
      <w:r>
        <w:rPr>
          <w:rFonts w:ascii="Times New Roman" w:hAnsi="Times New Roman" w:eastAsia="黑体"/>
          <w:sz w:val="32"/>
          <w:szCs w:val="32"/>
        </w:rPr>
        <w:t>下一步改进措施</w:t>
      </w:r>
    </w:p>
    <w:p w14:paraId="2E5F9F70">
      <w:pPr>
        <w:ind w:firstLine="643" w:firstLineChars="200"/>
        <w:rPr>
          <w:rFonts w:ascii="仿宋" w:hAnsi="仿宋" w:eastAsia="仿宋" w:cs="楷体_GB2312"/>
          <w:b/>
          <w:bCs/>
          <w:sz w:val="32"/>
          <w:szCs w:val="32"/>
        </w:rPr>
      </w:pPr>
      <w:r>
        <w:rPr>
          <w:rFonts w:hint="eastAsia" w:ascii="仿宋" w:hAnsi="仿宋" w:eastAsia="仿宋" w:cs="楷体_GB2312"/>
          <w:b/>
          <w:bCs/>
          <w:sz w:val="32"/>
          <w:szCs w:val="32"/>
        </w:rPr>
        <w:t>（一）科学合理编制预算，严格执行预算。</w:t>
      </w:r>
      <w:r>
        <w:rPr>
          <w:rFonts w:hint="eastAsia" w:ascii="仿宋" w:hAnsi="仿宋" w:eastAsia="仿宋" w:cs="仿宋_GB2312"/>
          <w:sz w:val="32"/>
          <w:szCs w:val="32"/>
        </w:rPr>
        <w:t>加强预算编制的前瞻性，</w:t>
      </w:r>
      <w:r>
        <w:rPr>
          <w:rFonts w:hint="eastAsia" w:ascii="仿宋" w:hAnsi="仿宋" w:eastAsia="仿宋" w:cs="楷体_GB2312"/>
          <w:bCs/>
          <w:sz w:val="32"/>
          <w:szCs w:val="32"/>
        </w:rPr>
        <w:t>加强预算执行的日常管理，</w:t>
      </w:r>
      <w:r>
        <w:rPr>
          <w:rFonts w:hint="eastAsia" w:ascii="仿宋" w:hAnsi="仿宋" w:eastAsia="仿宋" w:cs="仿宋_GB2312"/>
          <w:sz w:val="32"/>
          <w:szCs w:val="32"/>
        </w:rPr>
        <w:t>严格按照新《预算法》及其实施条例的相关规定，根据本单位的发展规划，结合上一年度预算执行情况和本年度预算收支变化因素，科学、合理地编制本年预算草案，避免项目支出与基本支出划分不准或预算支出与实际执行出现较大偏差的情况，将财政资金与预算编制、执行等进行挂钩，进一步完善预算管理。</w:t>
      </w:r>
      <w:r>
        <w:rPr>
          <w:rFonts w:hint="eastAsia" w:ascii="仿宋" w:hAnsi="仿宋" w:eastAsia="仿宋" w:cs="仿宋_GB2312"/>
          <w:sz w:val="32"/>
          <w:szCs w:val="32"/>
          <w:lang w:val="en-US" w:eastAsia="zh-CN"/>
        </w:rPr>
        <w:t xml:space="preserve">       </w:t>
      </w:r>
      <w:r>
        <w:rPr>
          <w:rFonts w:hint="eastAsia" w:ascii="仿宋" w:hAnsi="仿宋" w:eastAsia="仿宋" w:cs="楷体_GB2312"/>
          <w:b/>
          <w:bCs/>
          <w:sz w:val="32"/>
          <w:szCs w:val="32"/>
        </w:rPr>
        <w:t>（</w:t>
      </w:r>
      <w:r>
        <w:rPr>
          <w:rFonts w:hint="eastAsia" w:ascii="仿宋" w:hAnsi="仿宋" w:eastAsia="仿宋" w:cs="楷体_GB2312"/>
          <w:b/>
          <w:bCs/>
          <w:sz w:val="32"/>
          <w:szCs w:val="32"/>
          <w:lang w:eastAsia="zh-CN"/>
        </w:rPr>
        <w:t>二</w:t>
      </w:r>
      <w:r>
        <w:rPr>
          <w:rFonts w:hint="eastAsia" w:ascii="仿宋" w:hAnsi="仿宋" w:eastAsia="仿宋" w:cs="楷体_GB2312"/>
          <w:b/>
          <w:bCs/>
          <w:sz w:val="32"/>
          <w:szCs w:val="32"/>
        </w:rPr>
        <w:t>）加强会计制度和新预算法学习</w:t>
      </w:r>
    </w:p>
    <w:p w14:paraId="286FB165">
      <w:pPr>
        <w:ind w:firstLine="640" w:firstLineChars="200"/>
        <w:rPr>
          <w:rFonts w:ascii="仿宋" w:hAnsi="仿宋" w:eastAsia="仿宋" w:cs="仿宋_GB2312"/>
          <w:sz w:val="32"/>
          <w:szCs w:val="32"/>
        </w:rPr>
      </w:pPr>
      <w:r>
        <w:rPr>
          <w:rFonts w:hint="eastAsia" w:ascii="仿宋" w:hAnsi="仿宋" w:eastAsia="仿宋" w:cs="仿宋_GB2312"/>
          <w:sz w:val="32"/>
          <w:szCs w:val="32"/>
        </w:rPr>
        <w:t>加强新《预算法》、《政府会计准则》等学习培训，规范部门预算收支核算，一是制定和完善基本支出、项目支出等各项支出标准，严格按项目和进度执行预算，增强预算的约束力和严肃性。二是落实预算执行分析，及时了解预算执行差异，合理调整、纠正预算执行偏差，切实提高部门预算收支管理水平。</w:t>
      </w:r>
    </w:p>
    <w:p w14:paraId="627CD304">
      <w:pPr>
        <w:pStyle w:val="2"/>
        <w:numPr>
          <w:ilvl w:val="0"/>
          <w:numId w:val="0"/>
        </w:numPr>
        <w:ind w:firstLine="420" w:firstLineChars="200"/>
      </w:pPr>
    </w:p>
    <w:p w14:paraId="7ECD9A63">
      <w:pPr>
        <w:widowControl/>
        <w:numPr>
          <w:ilvl w:val="0"/>
          <w:numId w:val="3"/>
        </w:numPr>
        <w:ind w:left="0" w:leftChars="0" w:firstLine="640" w:firstLineChars="200"/>
        <w:rPr>
          <w:rFonts w:hint="eastAsia" w:ascii="Times New Roman" w:hAnsi="Times New Roman" w:eastAsia="黑体"/>
          <w:sz w:val="32"/>
          <w:szCs w:val="32"/>
          <w:lang w:val="en-US" w:eastAsia="zh-CN"/>
        </w:rPr>
      </w:pPr>
      <w:r>
        <w:rPr>
          <w:rFonts w:ascii="Times New Roman" w:hAnsi="Times New Roman" w:eastAsia="黑体"/>
          <w:sz w:val="32"/>
          <w:szCs w:val="32"/>
        </w:rPr>
        <w:t>其他需要说明的情况</w:t>
      </w:r>
      <w:r>
        <w:rPr>
          <w:rFonts w:hint="eastAsia" w:ascii="Times New Roman" w:hAnsi="Times New Roman" w:eastAsia="黑体"/>
          <w:sz w:val="32"/>
          <w:szCs w:val="32"/>
          <w:lang w:val="en-US" w:eastAsia="zh-CN"/>
        </w:rPr>
        <w:t>:无</w:t>
      </w:r>
    </w:p>
    <w:p w14:paraId="630F5B02">
      <w:pPr>
        <w:pStyle w:val="2"/>
        <w:widowControl w:val="0"/>
        <w:numPr>
          <w:ilvl w:val="0"/>
          <w:numId w:val="0"/>
        </w:numPr>
        <w:spacing w:after="120"/>
        <w:jc w:val="both"/>
        <w:rPr>
          <w:rFonts w:hint="eastAsia"/>
          <w:lang w:val="en-US" w:eastAsia="zh-CN"/>
        </w:rPr>
      </w:pPr>
    </w:p>
    <w:p w14:paraId="747EC7FE">
      <w:pPr>
        <w:rPr>
          <w:rFonts w:hint="eastAsia"/>
          <w:lang w:val="en-US" w:eastAsia="zh-CN"/>
        </w:rPr>
      </w:pPr>
    </w:p>
    <w:p w14:paraId="05E8B6C9">
      <w:pPr>
        <w:pStyle w:val="2"/>
        <w:rPr>
          <w:rFonts w:hint="eastAsia"/>
          <w:lang w:val="en-US" w:eastAsia="zh-CN"/>
        </w:rPr>
      </w:pPr>
    </w:p>
    <w:p w14:paraId="1334E274">
      <w:pPr>
        <w:rPr>
          <w:rFonts w:hint="eastAsia"/>
          <w:lang w:val="en-US" w:eastAsia="zh-CN"/>
        </w:rPr>
      </w:pPr>
    </w:p>
    <w:p w14:paraId="749EE9D6">
      <w:pPr>
        <w:widowControl/>
        <w:ind w:firstLine="640" w:firstLineChars="200"/>
        <w:rPr>
          <w:rFonts w:ascii="Times New Roman" w:hAnsi="Times New Roman" w:eastAsia="Times New Roman"/>
          <w:sz w:val="32"/>
          <w:szCs w:val="32"/>
        </w:rPr>
      </w:pPr>
    </w:p>
    <w:p w14:paraId="3198B8DD">
      <w:pPr>
        <w:ind w:firstLine="640" w:firstLineChars="200"/>
        <w:rPr>
          <w:rFonts w:ascii="Times New Roman" w:hAnsi="Times New Roman" w:eastAsia="仿宋_GB2312"/>
          <w:sz w:val="32"/>
          <w:szCs w:val="32"/>
        </w:rPr>
      </w:pPr>
    </w:p>
    <w:p w14:paraId="3131DBB9">
      <w:pPr>
        <w:widowControl/>
        <w:ind w:firstLine="640" w:firstLineChars="200"/>
        <w:rPr>
          <w:rFonts w:ascii="Times New Roman" w:hAnsi="Times New Roman" w:eastAsia="仿宋"/>
          <w:sz w:val="32"/>
          <w:szCs w:val="32"/>
        </w:rPr>
      </w:pPr>
    </w:p>
    <w:p w14:paraId="341E590B">
      <w:pPr>
        <w:ind w:firstLine="3200" w:firstLineChars="1000"/>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衡阳市考古研究和文物保护中心</w:t>
      </w:r>
    </w:p>
    <w:p w14:paraId="7E69F865">
      <w:pPr>
        <w:pStyle w:val="2"/>
        <w:ind w:firstLine="4480" w:firstLineChars="1400"/>
        <w:rPr>
          <w:rFonts w:hint="default"/>
          <w:lang w:val="en-US"/>
        </w:rPr>
      </w:pPr>
      <w:r>
        <w:rPr>
          <w:rFonts w:hint="eastAsia" w:ascii="仿宋" w:hAnsi="仿宋" w:eastAsia="仿宋" w:cs="仿宋_GB2312"/>
          <w:sz w:val="32"/>
          <w:szCs w:val="32"/>
          <w:lang w:val="en-US" w:eastAsia="zh-CN"/>
        </w:rPr>
        <w:t>2025年9月24日</w:t>
      </w:r>
    </w:p>
    <w:p w14:paraId="0F773EAC"/>
    <w:sectPr>
      <w:pgSz w:w="11906" w:h="16838"/>
      <w:pgMar w:top="703" w:right="1800" w:bottom="53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598D79"/>
    <w:multiLevelType w:val="singleLevel"/>
    <w:tmpl w:val="FC598D79"/>
    <w:lvl w:ilvl="0" w:tentative="0">
      <w:start w:val="8"/>
      <w:numFmt w:val="chineseCounting"/>
      <w:suff w:val="nothing"/>
      <w:lvlText w:val="%1、"/>
      <w:lvlJc w:val="left"/>
      <w:rPr>
        <w:rFonts w:hint="eastAsia"/>
      </w:rPr>
    </w:lvl>
  </w:abstractNum>
  <w:abstractNum w:abstractNumId="1">
    <w:nsid w:val="3D2C5A71"/>
    <w:multiLevelType w:val="singleLevel"/>
    <w:tmpl w:val="3D2C5A71"/>
    <w:lvl w:ilvl="0" w:tentative="0">
      <w:start w:val="1"/>
      <w:numFmt w:val="chineseCounting"/>
      <w:suff w:val="nothing"/>
      <w:lvlText w:val="%1、"/>
      <w:lvlJc w:val="left"/>
      <w:rPr>
        <w:rFonts w:hint="eastAsia"/>
      </w:rPr>
    </w:lvl>
  </w:abstractNum>
  <w:abstractNum w:abstractNumId="2">
    <w:nsid w:val="62E25708"/>
    <w:multiLevelType w:val="multilevel"/>
    <w:tmpl w:val="62E25708"/>
    <w:lvl w:ilvl="0" w:tentative="0">
      <w:start w:val="1"/>
      <w:numFmt w:val="japaneseCounting"/>
      <w:lvlText w:val="（%1）"/>
      <w:lvlJc w:val="left"/>
      <w:pPr>
        <w:ind w:left="1789" w:hanging="1080"/>
      </w:pPr>
      <w:rPr>
        <w:rFonts w:hint="default"/>
        <w:lang w:val="en-US"/>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iMmFkMTY4MGNjOGFjMDE4MGFiZmQ1OGE2YTJmMDAifQ=="/>
  </w:docVars>
  <w:rsids>
    <w:rsidRoot w:val="3C722F0B"/>
    <w:rsid w:val="042857F6"/>
    <w:rsid w:val="0A8D2242"/>
    <w:rsid w:val="13BD74C7"/>
    <w:rsid w:val="21882987"/>
    <w:rsid w:val="23C07DBA"/>
    <w:rsid w:val="2FB266CD"/>
    <w:rsid w:val="38346B4D"/>
    <w:rsid w:val="39385E11"/>
    <w:rsid w:val="3C722F0B"/>
    <w:rsid w:val="552D6860"/>
    <w:rsid w:val="62156F3C"/>
    <w:rsid w:val="6EB92FE8"/>
    <w:rsid w:val="6ECB1B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正文文字"/>
    <w:basedOn w:val="1"/>
    <w:next w:val="1"/>
    <w:autoRedefine/>
    <w:qFormat/>
    <w:uiPriority w:val="0"/>
    <w:pPr>
      <w:spacing w:after="120"/>
    </w:pPr>
    <w:rPr>
      <w:rFonts w:ascii="Times New Roman" w:hAnsi="Times New Roman"/>
    </w:rPr>
  </w:style>
  <w:style w:type="paragraph" w:styleId="3">
    <w:name w:val="Body Text"/>
    <w:basedOn w:val="1"/>
    <w:autoRedefine/>
    <w:qFormat/>
    <w:uiPriority w:val="1"/>
    <w:pPr>
      <w:ind w:left="420"/>
    </w:pPr>
    <w:rPr>
      <w:rFonts w:ascii="等线" w:hAnsi="等线"/>
      <w:sz w:val="32"/>
      <w:szCs w:val="32"/>
    </w:rPr>
  </w:style>
  <w:style w:type="paragraph" w:styleId="6">
    <w:name w:val="List Paragraph"/>
    <w:basedOn w:val="1"/>
    <w:autoRedefine/>
    <w:qFormat/>
    <w:uiPriority w:val="99"/>
    <w:pPr>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1165</Words>
  <Characters>1227</Characters>
  <Lines>0</Lines>
  <Paragraphs>0</Paragraphs>
  <TotalTime>5</TotalTime>
  <ScaleCrop>false</ScaleCrop>
  <LinksUpToDate>false</LinksUpToDate>
  <CharactersWithSpaces>1238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2024-04-11T08:33:00Z</dcterms:created>
  <dc:creator>Administrator</dc:creator>
  <cp:lastModifiedBy>冯星慧</cp:lastModifiedBy>
  <dcterms:modified xsi:type="dcterms:W3CDTF">2025-09-17T00:28:13Z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FB47DEAD9D0B4178B289A9AF3A8305CA_13</vt:lpwstr>
  </property>
  <property fmtid="{D5CDD505-2E9C-101B-9397-08002B2CF9AE}" pid="4" name="KSOTemplateDocerSaveRecord">
    <vt:lpwstr>eyJoZGlkIjoiZGNlZTYyZjUyN2NlNWI1NjEwMDc1MjA1MjVlNzcwYzkiLCJ1c2VySWQiOiIyNzM1MTg5NjUifQ==</vt:lpwstr>
  </property>
</Properties>
</file>