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8473B">
      <w:pPr>
        <w:widowControl/>
        <w:spacing w:line="600" w:lineRule="exact"/>
        <w:jc w:val="left"/>
        <w:rPr>
          <w:rFonts w:hint="default" w:ascii="Times New Roman" w:hAnsi="Times New Roman" w:eastAsia="黑体"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6</w:t>
      </w:r>
    </w:p>
    <w:p w14:paraId="15D6AF2B">
      <w:pPr>
        <w:jc w:val="center"/>
        <w:rPr>
          <w:rFonts w:ascii="Times New Roman" w:hAnsi="Times New Roman" w:eastAsia="方正小标宋简体"/>
          <w:sz w:val="48"/>
          <w:szCs w:val="48"/>
        </w:rPr>
      </w:pPr>
      <w:r>
        <w:rPr>
          <w:rFonts w:hint="eastAsia" w:ascii="Times New Roman" w:hAnsi="Times New Roman" w:eastAsia="方正小标宋简体"/>
          <w:sz w:val="48"/>
          <w:szCs w:val="48"/>
        </w:rPr>
        <w:t>项目</w:t>
      </w:r>
      <w:r>
        <w:rPr>
          <w:rFonts w:ascii="Times New Roman" w:hAnsi="Times New Roman" w:eastAsia="方正小标宋简体"/>
          <w:sz w:val="48"/>
          <w:szCs w:val="48"/>
        </w:rPr>
        <w:t>支出绩效自评报告</w:t>
      </w:r>
    </w:p>
    <w:p w14:paraId="72075998">
      <w:pPr>
        <w:jc w:val="center"/>
        <w:rPr>
          <w:rFonts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（</w:t>
      </w:r>
      <w:r>
        <w:rPr>
          <w:rFonts w:ascii="Times New Roman" w:hAnsi="Times New Roman" w:eastAsia="方正小标宋简体"/>
          <w:sz w:val="36"/>
          <w:szCs w:val="36"/>
        </w:rPr>
        <w:t>202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4</w:t>
      </w:r>
      <w:r>
        <w:rPr>
          <w:rFonts w:ascii="Times New Roman" w:hAnsi="Times New Roman" w:eastAsia="方正小标宋简体"/>
          <w:sz w:val="36"/>
          <w:szCs w:val="36"/>
        </w:rPr>
        <w:t>年度</w:t>
      </w:r>
      <w:r>
        <w:rPr>
          <w:rFonts w:hint="eastAsia" w:ascii="Times New Roman" w:hAnsi="Times New Roman" w:eastAsia="方正小标宋简体"/>
          <w:sz w:val="36"/>
          <w:szCs w:val="36"/>
        </w:rPr>
        <w:t>）</w:t>
      </w:r>
    </w:p>
    <w:p w14:paraId="00348888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3FDF29A4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59DC2A38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01D7454B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1E0B61D3">
      <w:pPr>
        <w:rPr>
          <w:rFonts w:ascii="Times New Roman" w:hAnsi="Times New Roman" w:eastAsia="黑体"/>
          <w:sz w:val="32"/>
          <w:szCs w:val="32"/>
        </w:rPr>
      </w:pPr>
    </w:p>
    <w:p w14:paraId="473EABB3">
      <w:pPr>
        <w:jc w:val="center"/>
        <w:rPr>
          <w:rFonts w:ascii="Times New Roman" w:hAnsi="Times New Roman"/>
          <w:sz w:val="36"/>
          <w:szCs w:val="36"/>
        </w:rPr>
      </w:pPr>
    </w:p>
    <w:p w14:paraId="677748B7">
      <w:pPr>
        <w:jc w:val="center"/>
        <w:rPr>
          <w:rFonts w:ascii="Times New Roman" w:hAnsi="Times New Roman"/>
          <w:sz w:val="36"/>
          <w:szCs w:val="36"/>
        </w:rPr>
      </w:pPr>
    </w:p>
    <w:p w14:paraId="6D5E655F">
      <w:pPr>
        <w:jc w:val="center"/>
        <w:rPr>
          <w:rFonts w:ascii="Times New Roman" w:hAnsi="Times New Roman"/>
          <w:sz w:val="36"/>
          <w:szCs w:val="36"/>
        </w:rPr>
      </w:pPr>
    </w:p>
    <w:p w14:paraId="4DCD80D4">
      <w:pPr>
        <w:jc w:val="center"/>
        <w:rPr>
          <w:rFonts w:ascii="Times New Roman" w:hAnsi="Times New Roman"/>
          <w:sz w:val="36"/>
          <w:szCs w:val="36"/>
        </w:rPr>
      </w:pPr>
    </w:p>
    <w:p w14:paraId="4898BBF5">
      <w:pPr>
        <w:jc w:val="center"/>
        <w:rPr>
          <w:rFonts w:ascii="Times New Roman" w:hAnsi="Times New Roman"/>
          <w:sz w:val="36"/>
          <w:szCs w:val="36"/>
        </w:rPr>
      </w:pPr>
    </w:p>
    <w:p w14:paraId="2A4381C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单位名称</w:t>
      </w:r>
      <w:r>
        <w:rPr>
          <w:rFonts w:hint="eastAsia" w:ascii="Times New Roman" w:hAnsi="Times New Roman"/>
          <w:sz w:val="36"/>
          <w:szCs w:val="36"/>
        </w:rPr>
        <w:t>：</w:t>
      </w:r>
      <w:r>
        <w:rPr>
          <w:rFonts w:hint="eastAsia" w:ascii="Times New Roman" w:hAnsi="Times New Roman"/>
          <w:sz w:val="36"/>
          <w:szCs w:val="36"/>
          <w:lang w:eastAsia="zh-CN"/>
        </w:rPr>
        <w:t>衡阳市农民素质教育管理办公室</w:t>
      </w:r>
      <w:r>
        <w:rPr>
          <w:rFonts w:hint="eastAsia" w:ascii="Times New Roman" w:hAnsi="Times New Roman"/>
          <w:sz w:val="36"/>
          <w:szCs w:val="36"/>
        </w:rPr>
        <w:t>（盖章）</w:t>
      </w:r>
    </w:p>
    <w:p w14:paraId="7ECA597E">
      <w:pPr>
        <w:jc w:val="center"/>
        <w:rPr>
          <w:rFonts w:hint="eastAsia" w:ascii="Times New Roman" w:hAnsi="Times New Roman" w:eastAsia="宋体"/>
          <w:sz w:val="36"/>
          <w:szCs w:val="36"/>
          <w:lang w:eastAsia="zh-CN"/>
        </w:rPr>
      </w:pPr>
      <w:r>
        <w:rPr>
          <w:rFonts w:hint="eastAsia" w:ascii="Times New Roman" w:hAnsi="Times New Roman"/>
          <w:sz w:val="36"/>
          <w:szCs w:val="36"/>
        </w:rPr>
        <w:t>主要负责人签字</w:t>
      </w:r>
      <w:r>
        <w:rPr>
          <w:rFonts w:ascii="Times New Roman" w:hAnsi="Times New Roman"/>
          <w:sz w:val="36"/>
          <w:szCs w:val="36"/>
        </w:rPr>
        <w:t>：</w:t>
      </w:r>
      <w:r>
        <w:rPr>
          <w:rFonts w:hint="eastAsia" w:ascii="Times New Roman" w:hAnsi="Times New Roman"/>
          <w:sz w:val="36"/>
          <w:szCs w:val="36"/>
          <w:lang w:eastAsia="zh-CN"/>
        </w:rPr>
        <w:t>余冬豹</w:t>
      </w:r>
    </w:p>
    <w:p w14:paraId="4B7266A7">
      <w:pPr>
        <w:jc w:val="center"/>
        <w:rPr>
          <w:rFonts w:ascii="Times New Roman" w:hAnsi="Times New Roman" w:eastAsia="黑体"/>
          <w:sz w:val="36"/>
          <w:szCs w:val="36"/>
        </w:rPr>
      </w:pPr>
    </w:p>
    <w:p w14:paraId="40C7930C">
      <w:pPr>
        <w:ind w:firstLine="2880" w:firstLineChars="9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2024</w:t>
      </w:r>
      <w:r>
        <w:rPr>
          <w:rFonts w:ascii="Times New Roman" w:hAnsi="Times New Roman" w:eastAsia="黑体"/>
          <w:sz w:val="32"/>
          <w:szCs w:val="32"/>
        </w:rPr>
        <w:t>年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黑体"/>
          <w:sz w:val="32"/>
          <w:szCs w:val="32"/>
        </w:rPr>
        <w:t xml:space="preserve">月 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25</w:t>
      </w:r>
      <w:r>
        <w:rPr>
          <w:rFonts w:ascii="Times New Roman" w:hAnsi="Times New Roman" w:eastAsia="黑体"/>
          <w:sz w:val="32"/>
          <w:szCs w:val="32"/>
        </w:rPr>
        <w:t>日</w:t>
      </w:r>
    </w:p>
    <w:p w14:paraId="7C7BDD1D">
      <w:pPr>
        <w:jc w:val="center"/>
        <w:rPr>
          <w:rFonts w:ascii="Times New Roman" w:hAnsi="Times New Roman" w:eastAsia="黑体"/>
          <w:sz w:val="32"/>
          <w:szCs w:val="32"/>
        </w:rPr>
      </w:pPr>
    </w:p>
    <w:p w14:paraId="64DE7841">
      <w:pPr>
        <w:spacing w:line="600" w:lineRule="exact"/>
        <w:jc w:val="center"/>
        <w:rPr>
          <w:rFonts w:ascii="Times New Roman" w:hAnsi="Times New Roman" w:eastAsia="方正小标宋_GBK"/>
          <w:sz w:val="36"/>
          <w:szCs w:val="36"/>
        </w:rPr>
      </w:pPr>
    </w:p>
    <w:p w14:paraId="30D92F88">
      <w:pPr>
        <w:spacing w:line="600" w:lineRule="exact"/>
        <w:jc w:val="center"/>
        <w:rPr>
          <w:rFonts w:ascii="Times New Roman" w:hAnsi="Times New Roman" w:eastAsia="方正小标宋_GBK"/>
          <w:sz w:val="36"/>
          <w:szCs w:val="36"/>
        </w:rPr>
      </w:pPr>
    </w:p>
    <w:p w14:paraId="3A96EA33">
      <w:pPr>
        <w:spacing w:line="600" w:lineRule="exact"/>
        <w:jc w:val="center"/>
        <w:rPr>
          <w:rFonts w:ascii="Times New Roman" w:hAnsi="Times New Roman" w:eastAsia="方正小标宋_GBK"/>
          <w:sz w:val="36"/>
          <w:szCs w:val="36"/>
        </w:rPr>
      </w:pPr>
    </w:p>
    <w:p w14:paraId="5A476006">
      <w:pPr>
        <w:spacing w:line="600" w:lineRule="exact"/>
        <w:rPr>
          <w:rFonts w:ascii="Times New Roman" w:hAnsi="Times New Roman" w:eastAsia="方正小标宋_GBK"/>
          <w:sz w:val="36"/>
          <w:szCs w:val="36"/>
        </w:rPr>
      </w:pPr>
    </w:p>
    <w:p w14:paraId="224BEB4D">
      <w:pPr>
        <w:jc w:val="center"/>
        <w:rPr>
          <w:rFonts w:hint="eastAsia" w:ascii="Times New Roman" w:hAnsi="Times New Roman" w:eastAsia="方正小标宋简体"/>
          <w:sz w:val="48"/>
          <w:szCs w:val="48"/>
        </w:rPr>
      </w:pPr>
      <w:r>
        <w:rPr>
          <w:rFonts w:hint="eastAsia" w:ascii="Times New Roman" w:hAnsi="Times New Roman" w:eastAsia="方正小标宋简体"/>
          <w:sz w:val="48"/>
          <w:szCs w:val="48"/>
        </w:rPr>
        <w:t>乡村振兴村（BA）篮球赛绩效自评报告</w:t>
      </w:r>
    </w:p>
    <w:p w14:paraId="6499367C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</w:p>
    <w:p w14:paraId="039D5FE2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一、项目支出概况</w:t>
      </w:r>
    </w:p>
    <w:p w14:paraId="7ECDF388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（一）项目实施单位基本情况</w:t>
      </w:r>
    </w:p>
    <w:p w14:paraId="69532A6D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衡阳市农民素质教育管理办公室（衡阳市农广校）为市农业农村局直属副处级公益一类财政全额拨款事业单位，作为项目的实施单位，是一家致力于农民素质提升的专门机构，长期致力于农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民</w:t>
      </w:r>
      <w:r>
        <w:rPr>
          <w:rFonts w:hint="eastAsia" w:ascii="Times New Roman" w:hAnsi="Times New Roman" w:eastAsia="仿宋_GB2312"/>
          <w:sz w:val="32"/>
          <w:szCs w:val="32"/>
        </w:rPr>
        <w:t>教育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培训</w:t>
      </w:r>
      <w:r>
        <w:rPr>
          <w:rFonts w:hint="eastAsia" w:ascii="Times New Roman" w:hAnsi="Times New Roman" w:eastAsia="仿宋_GB2312"/>
          <w:sz w:val="32"/>
          <w:szCs w:val="32"/>
        </w:rPr>
        <w:t>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农民体育健身指导</w:t>
      </w:r>
      <w:r>
        <w:rPr>
          <w:rFonts w:hint="eastAsia" w:ascii="Times New Roman" w:hAnsi="Times New Roman" w:eastAsia="仿宋_GB2312"/>
          <w:sz w:val="32"/>
          <w:szCs w:val="32"/>
        </w:rPr>
        <w:t>工作，具备丰富的项目管理和实施经验。</w:t>
      </w:r>
    </w:p>
    <w:p w14:paraId="5BAC4D01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（二）项目资金基本情况</w:t>
      </w:r>
      <w:bookmarkStart w:id="0" w:name="_GoBack"/>
      <w:bookmarkEnd w:id="0"/>
    </w:p>
    <w:p w14:paraId="55EF770F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 预算资金基本性质、用途和主要内容</w:t>
      </w:r>
    </w:p>
    <w:p w14:paraId="02F75720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基本性质：本项目预算资金主要来源于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市财政资金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0830A299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用途：项目资金主要用于村BA比赛的组织、宣传、场地维护、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裁判</w:t>
      </w:r>
      <w:r>
        <w:rPr>
          <w:rFonts w:hint="eastAsia" w:ascii="Times New Roman" w:hAnsi="Times New Roman" w:eastAsia="仿宋_GB2312"/>
          <w:sz w:val="32"/>
          <w:szCs w:val="32"/>
        </w:rPr>
        <w:t>以及人员服务等方面。</w:t>
      </w:r>
    </w:p>
    <w:p w14:paraId="6268F89D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主要内容：组织赛事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包括赛事策划、组织报名、安排比赛日程等。宣传推广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制作宣传海报、横幅等渠道进行宣传推广。人员服务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聘请裁判员、工作人员，支付其劳务费用。</w:t>
      </w:r>
    </w:p>
    <w:p w14:paraId="20354A27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 预算执行情况</w:t>
      </w:r>
    </w:p>
    <w:p w14:paraId="17BF9BE1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项目预算总额为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5.5</w:t>
      </w:r>
      <w:r>
        <w:rPr>
          <w:rFonts w:hint="eastAsia" w:ascii="Times New Roman" w:hAnsi="Times New Roman" w:eastAsia="仿宋_GB2312"/>
          <w:sz w:val="32"/>
          <w:szCs w:val="32"/>
        </w:rPr>
        <w:t>万元，实际支出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5.5</w:t>
      </w:r>
      <w:r>
        <w:rPr>
          <w:rFonts w:hint="eastAsia" w:ascii="Times New Roman" w:hAnsi="Times New Roman" w:eastAsia="仿宋_GB2312"/>
          <w:sz w:val="32"/>
          <w:szCs w:val="32"/>
        </w:rPr>
        <w:t>万元，预算执行率为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</w:p>
    <w:p w14:paraId="1E863075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（三）预算资金绩效目标</w:t>
      </w:r>
    </w:p>
    <w:p w14:paraId="48B78043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 总体目标</w:t>
      </w:r>
    </w:p>
    <w:p w14:paraId="4CDA70CB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以村BA比赛为契机，丰富村民的业余文化生活，促进乡村文化建设，推动全民健身运动发展，增强村民的身体素质和凝聚力，打造具有地方特色的乡村体育品牌，助力乡村振兴战略的实施。</w:t>
      </w:r>
    </w:p>
    <w:p w14:paraId="360ADE5A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 年度目标</w:t>
      </w:r>
    </w:p>
    <w:p w14:paraId="78B34B7C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组织一场高质量的村BA比赛，吸引了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sz w:val="32"/>
          <w:szCs w:val="32"/>
        </w:rPr>
        <w:t>支队伍参赛，参与比赛人数达到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人以上，观众达到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3400</w:t>
      </w:r>
      <w:r>
        <w:rPr>
          <w:rFonts w:hint="eastAsia" w:ascii="Times New Roman" w:hAnsi="Times New Roman" w:eastAsia="仿宋_GB2312"/>
          <w:sz w:val="32"/>
          <w:szCs w:val="32"/>
        </w:rPr>
        <w:t>人以上。</w:t>
      </w:r>
    </w:p>
    <w:p w14:paraId="48A5F155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培养村民对篮球运动的兴趣和爱好，促进全民健身运动的开展，村民体质健康水平明显提高。</w:t>
      </w:r>
    </w:p>
    <w:p w14:paraId="1AF5033A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二、项目资金使用及管理情况</w:t>
      </w:r>
    </w:p>
    <w:p w14:paraId="5ADC2087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（一）项目资金及自筹资金的安排落实、总投入等情况</w:t>
      </w:r>
    </w:p>
    <w:p w14:paraId="5768E77F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通过积极向上级部门争取，获得了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乡村振兴村（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BA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/>
          <w:sz w:val="32"/>
          <w:szCs w:val="32"/>
        </w:rPr>
        <w:t>专项资金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5.5万元</w:t>
      </w:r>
      <w:r>
        <w:rPr>
          <w:rFonts w:hint="eastAsia" w:ascii="Times New Roman" w:hAnsi="Times New Roman" w:eastAsia="仿宋_GB2312"/>
          <w:sz w:val="32"/>
          <w:szCs w:val="32"/>
        </w:rPr>
        <w:t>，该资金已全部到位，并按照预算规定的用途进行使用。</w:t>
      </w:r>
    </w:p>
    <w:p w14:paraId="3D467897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（二）项目资金实际使用情况</w:t>
      </w:r>
    </w:p>
    <w:p w14:paraId="540A399D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项目实际支出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5.5万元，</w:t>
      </w:r>
      <w:r>
        <w:rPr>
          <w:rFonts w:hint="eastAsia" w:ascii="Times New Roman" w:hAnsi="Times New Roman" w:eastAsia="仿宋_GB2312"/>
          <w:sz w:val="32"/>
          <w:szCs w:val="32"/>
        </w:rPr>
        <w:t>资金支出合规性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sz w:val="32"/>
          <w:szCs w:val="32"/>
        </w:rPr>
        <w:t>项目资金严格按照预算执行，支出的范围、标准和程序均符合相关规定。</w:t>
      </w:r>
    </w:p>
    <w:p w14:paraId="01DC6377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（三）项目资金管理情况分析</w:t>
      </w:r>
    </w:p>
    <w:p w14:paraId="2679ADF9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 制度建设</w:t>
      </w:r>
    </w:p>
    <w:p w14:paraId="5E26E437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建立了财务审批制度，规定了各项费用的审批权限和审批流程，确保资金使用的规范、透明。</w:t>
      </w:r>
    </w:p>
    <w:p w14:paraId="74D4C489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 执行有效性</w:t>
      </w:r>
    </w:p>
    <w:p w14:paraId="07A93886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在使用过程中，严格按照预算安排和审批程序进行资金拨付和报销，确保每一笔资金的支出都有依据、有记录。</w:t>
      </w:r>
    </w:p>
    <w:p w14:paraId="0F1B44B8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三、项目支出组织实施情况</w:t>
      </w:r>
    </w:p>
    <w:p w14:paraId="20071C08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项目资金使用管理情况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sz w:val="32"/>
          <w:szCs w:val="32"/>
        </w:rPr>
        <w:t>建立了完善的项目管理制度，明确了项目实施的组织机构、工作流程、职责分工和监督检查机制等。</w:t>
      </w:r>
    </w:p>
    <w:p w14:paraId="71E6977F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四、项目支出绩效情况</w:t>
      </w:r>
    </w:p>
    <w:p w14:paraId="3E240232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（一）项目支出过程情况</w:t>
      </w:r>
    </w:p>
    <w:p w14:paraId="41F5A08F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 项目组织管理水平</w:t>
      </w:r>
    </w:p>
    <w:p w14:paraId="50E5A30A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项目实施过程中，成立了专门的项目管理团队，明确了各成员的职责和分工，确保项目组织有序、管理高效。</w:t>
      </w:r>
    </w:p>
    <w:p w14:paraId="5801010D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 项目实施进度</w:t>
      </w:r>
    </w:p>
    <w:p w14:paraId="05CB600B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村BA比赛项目按照计划顺利实施，比赛的各项组织工作有条不紊地开展。实际项目实施进度与计划进度相符，未出现明显的延误现象。</w:t>
      </w:r>
    </w:p>
    <w:p w14:paraId="360CF0D3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（三）项目支出产出情况</w:t>
      </w:r>
    </w:p>
    <w:p w14:paraId="1B6FAEFE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成功举办了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2024年衡阳市和美乡村（</w:t>
      </w:r>
      <w:r>
        <w:rPr>
          <w:rFonts w:hint="eastAsia" w:ascii="Times New Roman" w:hAnsi="Times New Roman" w:eastAsia="仿宋_GB2312"/>
          <w:sz w:val="32"/>
          <w:szCs w:val="32"/>
        </w:rPr>
        <w:t>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BA）篮球选拔赛</w:t>
      </w:r>
      <w:r>
        <w:rPr>
          <w:rFonts w:hint="eastAsia" w:ascii="Times New Roman" w:hAnsi="Times New Roman" w:eastAsia="仿宋_GB2312"/>
          <w:sz w:val="32"/>
          <w:szCs w:val="32"/>
        </w:rPr>
        <w:t>，邀请了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衡南县、衡阳县、耒阳市、祁东县四</w:t>
      </w:r>
      <w:r>
        <w:rPr>
          <w:rFonts w:hint="eastAsia" w:ascii="Times New Roman" w:hAnsi="Times New Roman" w:eastAsia="仿宋_GB2312"/>
          <w:sz w:val="32"/>
          <w:szCs w:val="32"/>
        </w:rPr>
        <w:t>支队伍参赛，参与比赛人数达到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人以上，观众达到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3400</w:t>
      </w:r>
      <w:r>
        <w:rPr>
          <w:rFonts w:hint="eastAsia" w:ascii="Times New Roman" w:hAnsi="Times New Roman" w:eastAsia="仿宋_GB2312"/>
          <w:sz w:val="32"/>
          <w:szCs w:val="32"/>
        </w:rPr>
        <w:t>人以上，赛事规模较大，参与人员广泛。</w:t>
      </w:r>
    </w:p>
    <w:p w14:paraId="23DD6DEE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比赛组织工作规范有序，裁判员执裁公正、水平较高，工作人员服务周到、热情，比赛的安全和秩序得到了有效保障，未发生一起安全事故和突发事件。</w:t>
      </w:r>
    </w:p>
    <w:p w14:paraId="52AE53F4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（四）项目支出效益情况</w:t>
      </w:r>
    </w:p>
    <w:p w14:paraId="671E6676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社会效益</w:t>
      </w:r>
    </w:p>
    <w:p w14:paraId="691153E3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丰富了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农民</w:t>
      </w:r>
      <w:r>
        <w:rPr>
          <w:rFonts w:hint="eastAsia" w:ascii="Times New Roman" w:hAnsi="Times New Roman" w:eastAsia="仿宋_GB2312"/>
          <w:sz w:val="32"/>
          <w:szCs w:val="32"/>
        </w:rPr>
        <w:t>的业余文化生活，为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农民</w:t>
      </w:r>
      <w:r>
        <w:rPr>
          <w:rFonts w:hint="eastAsia" w:ascii="Times New Roman" w:hAnsi="Times New Roman" w:eastAsia="仿宋_GB2312"/>
          <w:sz w:val="32"/>
          <w:szCs w:val="32"/>
        </w:rPr>
        <w:t>提供了一个展示自我、交流互动的平台，增强了凝聚力和向心力。</w:t>
      </w:r>
    </w:p>
    <w:p w14:paraId="797D573D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提高了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衡阳市村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BA</w:t>
      </w:r>
      <w:r>
        <w:rPr>
          <w:rFonts w:hint="eastAsia" w:ascii="Times New Roman" w:hAnsi="Times New Roman" w:eastAsia="仿宋_GB2312"/>
          <w:sz w:val="32"/>
          <w:szCs w:val="32"/>
        </w:rPr>
        <w:t>的知名度和影响力，促进了乡村文化建设，推动了乡村精神文明建设。</w:t>
      </w:r>
    </w:p>
    <w:p w14:paraId="0D8FB9EE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· 加强了与周边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篮球</w:t>
      </w:r>
      <w:r>
        <w:rPr>
          <w:rFonts w:hint="eastAsia" w:ascii="Times New Roman" w:hAnsi="Times New Roman" w:eastAsia="仿宋_GB2312"/>
          <w:sz w:val="32"/>
          <w:szCs w:val="32"/>
        </w:rPr>
        <w:t>的交流与合作，促进了区域间的文化交流和体育事业发展。</w:t>
      </w:r>
    </w:p>
    <w:p w14:paraId="1D82D79A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五、主要经验做法、存在的问题及原因分析</w:t>
      </w:r>
    </w:p>
    <w:p w14:paraId="1C05187A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（一）主要经验做法</w:t>
      </w:r>
    </w:p>
    <w:p w14:paraId="0D22832F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加强合作与交流：积极与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县市区篮球协会、农民健身组织</w:t>
      </w:r>
      <w:r>
        <w:rPr>
          <w:rFonts w:hint="eastAsia" w:ascii="Times New Roman" w:hAnsi="Times New Roman" w:eastAsia="仿宋_GB2312"/>
          <w:sz w:val="32"/>
          <w:szCs w:val="32"/>
        </w:rPr>
        <w:t>等开展合作与交流，争取各方支持和资源，共同举办和推广村BA比赛，扩大了赛事的影响力和参与面。</w:t>
      </w:r>
    </w:p>
    <w:p w14:paraId="1F8DE04B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（二）存在的问题</w:t>
      </w:r>
    </w:p>
    <w:p w14:paraId="1B419456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资金筹集渠道单一：项目资金主要来源于政府专项资金、村集体自筹和社会赞助，资金筹集渠道相对单一，缺乏多元化的融资方式，一定程度上制约了项目的进一步发展。</w:t>
      </w:r>
    </w:p>
    <w:p w14:paraId="7C0713DD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（三）原因分析</w:t>
      </w:r>
    </w:p>
    <w:p w14:paraId="75C2C418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资金筹集渠道单一的原因：对资金筹集政策的宣传和服务不到位，导致社会资本参与乡村建设的积极性不高。</w:t>
      </w:r>
    </w:p>
    <w:p w14:paraId="692F9766"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六、其他需要说明的问题</w:t>
      </w:r>
    </w:p>
    <w:p w14:paraId="2445CB2D"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在项目实施过程中，未发生其他需要说明的问题。</w:t>
      </w:r>
    </w:p>
    <w:p w14:paraId="51C4AB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C24712-818E-44DC-AD83-42A38E86974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D59608C4-163C-4407-8D38-4B1F336126F1}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1AEEA5B0-38F6-4E6F-B4F7-87D38166BE9F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BD4AC452-F8B7-4DCE-9AC1-355F89A806B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1AC6288B-E724-473B-A93E-AC50D4D9138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93D8E"/>
    <w:rsid w:val="35293D8E"/>
    <w:rsid w:val="3AF41A96"/>
    <w:rsid w:val="6A53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1659</Words>
  <Characters>1707</Characters>
  <Lines>0</Lines>
  <Paragraphs>0</Paragraphs>
  <TotalTime>2</TotalTime>
  <ScaleCrop>false</ScaleCrop>
  <LinksUpToDate>false</LinksUpToDate>
  <CharactersWithSpaces>1726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2025-02-25T00:52:00Z</dcterms:created>
  <dc:creator>WPS_1602298454</dc:creator>
  <cp:lastModifiedBy>WPS_1602298454</cp:lastModifiedBy>
  <dcterms:modified xsi:type="dcterms:W3CDTF">2025-02-26T02:54:18Z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A7DB5A3800F94C5EAC5B09D4789EE561_11</vt:lpwstr>
  </property>
  <property fmtid="{D5CDD505-2E9C-101B-9397-08002B2CF9AE}" pid="4" name="KSOTemplateDocerSaveRecord">
    <vt:lpwstr>eyJoZGlkIjoiY2QyOTI1MTA4NGEyNjRhZWFmYjAyZWRjZjJhMDc5YjgiLCJ1c2VySWQiOiIxMTI5MzIzNDMyIn0=</vt:lpwstr>
  </property>
</Properties>
</file>