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rPr>
          <w:rFonts w:ascii="Times New Roman" w:hAnsi="Times New Roman" w:eastAsia="方正小标宋简体"/>
          <w:sz w:val="48"/>
          <w:szCs w:val="48"/>
        </w:rPr>
      </w:pPr>
    </w:p>
    <w:p>
      <w:pPr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bookmarkStart w:id="0" w:name="_GoBack"/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bookmarkEnd w:id="0"/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default" w:ascii="Times New Roman" w:hAnsi="Times New Roman" w:eastAsia="方正小标宋简体"/>
          <w:sz w:val="36"/>
          <w:szCs w:val="36"/>
          <w:lang w:val="en-US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>
      <w:pPr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 xml:space="preserve"> 月 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小标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我局是副处级参照公务员法管理的事业单位。现有编制38名，实有人员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人，其中副处级干部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名，正科级干部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名、副科级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名，科员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名、工勤人员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名。经市编办核准内设：办公室、组织人事科、卫生监督稽查与信息科、医疗卫生监督科、传染病防治与学校卫生监督科、场所卫生监督科、职业与放射卫生监督科和计划生育监督科共八个科室。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年全年共支出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637.1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1万元，其中基本支出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598.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19万元，工资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286.14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万元，社保及公积金等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138.69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万元、生活补助0.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万元、退休人员绩效等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33.91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万元，工会经费19.53万元，公务用车运行维护费1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万元，其他交通费用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19.84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万元，办公费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万元，水费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万元，电费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万元，公务接待费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万元，维修（护）费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万元，差旅费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万元，邮电费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万元，印刷费0.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8万元，劳务费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35.19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万元，培训费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万元，福利费2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万元，其他商品和服务支出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8.41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万元，办公设备设置0.07万元。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年我局共收到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万元省级专项资金，支出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38.92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3.5万元为医疗保障与服务能力提升（医疗卫生机构能力建设、卫生健康人才培养）中央补助资金，支出3.5万元，31.5万元为医疗服务保障能力提升（医疗卫生机构能力建设、卫生健康人才培训）补助资金，支出31.42万元，以上两笔专项资金用于卫生健康综合监督平台信息服务17.5万元，现场快检设备7.08万元，现场执法设备10.02万元，医废监督平台服务0.32万元（合同金额为0.4万元，0.08万元待合同期满后付款）；4万元为卫生综合监督项目，该笔款项主要用于医疗机构疾病预防控制、消毒产品的卫生监督执法和国家随机监督检查过程中产生的差旅费、公务用车费用及租用车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助力我市创文巩卫和举办省第三届旅发大会，继续强化公共场所量化分级管理，推动公共场所卫生管理提质升级。探索创新监督执法模式，在职业卫生领域推行分级分类监督，此项工作获评2023年度湖南省卫生健康法治政府建设示范项目。聚焦群众反映的热点难点问题，开展严厉打击非法应用人类辅助生殖技术行动、精神卫生机构专项检查、医疗废物管理专项检查等专项行动，严格依法查处各类违法违规行为。2024年，开展部门内专项抽查计划2个，与市场监管、教育、公安等部门开展联合抽查计划4个；全市办理案件494件，其中简易程序案件321件，一般程序案件173件，罚没金额150.1万元；市本级办理案件44件，其中简易程序案件38件，一般程序案件6件，罚没金额9.86万元；全市国家双随机监督抽查任务共1119单，任务完结率100%，办理案件199件，案件率17.78%，罚没金额13.34万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9" w:firstLineChars="131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2025年我局将积极争取上级财政部门支持，严格执行经费预算，控制开支成本，加大卫生监督执法力度，使专项经费发挥最大工作绩效。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mYyNDgwZjM2ZmI5NGQ2YWZkMmQwYjQ1YzZmNDkifQ=="/>
  </w:docVars>
  <w:rsids>
    <w:rsidRoot w:val="7B2F6D61"/>
    <w:rsid w:val="00CC40E5"/>
    <w:rsid w:val="015157B6"/>
    <w:rsid w:val="02751302"/>
    <w:rsid w:val="094A4E82"/>
    <w:rsid w:val="0955056D"/>
    <w:rsid w:val="11957CC8"/>
    <w:rsid w:val="1F3C63CC"/>
    <w:rsid w:val="2470454C"/>
    <w:rsid w:val="25614090"/>
    <w:rsid w:val="285C73CB"/>
    <w:rsid w:val="2F5E26DD"/>
    <w:rsid w:val="323C78AD"/>
    <w:rsid w:val="327C6DDF"/>
    <w:rsid w:val="338825AA"/>
    <w:rsid w:val="338A697A"/>
    <w:rsid w:val="35EC11C8"/>
    <w:rsid w:val="388B590A"/>
    <w:rsid w:val="39C12F6F"/>
    <w:rsid w:val="3A360D86"/>
    <w:rsid w:val="3C5700CF"/>
    <w:rsid w:val="3C994488"/>
    <w:rsid w:val="3EED1EE7"/>
    <w:rsid w:val="42C027BB"/>
    <w:rsid w:val="441C0572"/>
    <w:rsid w:val="469D0F94"/>
    <w:rsid w:val="46FA5C34"/>
    <w:rsid w:val="496A4834"/>
    <w:rsid w:val="4E012A10"/>
    <w:rsid w:val="51D72334"/>
    <w:rsid w:val="52E9281F"/>
    <w:rsid w:val="548656D1"/>
    <w:rsid w:val="57F45D39"/>
    <w:rsid w:val="59284923"/>
    <w:rsid w:val="5AC43EC4"/>
    <w:rsid w:val="5DEF41AF"/>
    <w:rsid w:val="61B054B5"/>
    <w:rsid w:val="62AA04B5"/>
    <w:rsid w:val="65067145"/>
    <w:rsid w:val="654F06EB"/>
    <w:rsid w:val="66A9482E"/>
    <w:rsid w:val="677D4646"/>
    <w:rsid w:val="684620EE"/>
    <w:rsid w:val="6F60110C"/>
    <w:rsid w:val="733452F3"/>
    <w:rsid w:val="73F0022E"/>
    <w:rsid w:val="74410C52"/>
    <w:rsid w:val="753778C6"/>
    <w:rsid w:val="779F1B4C"/>
    <w:rsid w:val="7B2F6D61"/>
    <w:rsid w:val="7F9D4E73"/>
    <w:rsid w:val="EAA59685"/>
    <w:rsid w:val="FF9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">
    <w:name w:val="No Spacing"/>
    <w:qFormat/>
    <w:uiPriority w:val="99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</Words>
  <Characters>243</Characters>
  <Lines>0</Lines>
  <Paragraphs>0</Paragraphs>
  <TotalTime>42</TotalTime>
  <ScaleCrop>false</ScaleCrop>
  <LinksUpToDate>false</LinksUpToDate>
  <CharactersWithSpaces>251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2024-03-15T11:37:00Z</dcterms:created>
  <dc:creator>罗军</dc:creator>
  <cp:lastModifiedBy>kylin</cp:lastModifiedBy>
  <cp:lastPrinted>2025-02-21T11:41:00Z</cp:lastPrinted>
  <dcterms:modified xsi:type="dcterms:W3CDTF">2025-09-30T17:18:00Z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E09AB791D03D4A349DDDA28D1E072764_13</vt:lpwstr>
  </property>
  <property fmtid="{D5CDD505-2E9C-101B-9397-08002B2CF9AE}" pid="4" name="KSOTemplateDocerSaveRecord">
    <vt:lpwstr>eyJoZGlkIjoiYzAzYjZlMjI2OTdhMTEwOTVjYjRjMGZiMGU1Yjk2MTkiLCJ1c2VySWQiOiIxNDQxNzgyMDI5In0=</vt:lpwstr>
  </property>
</Properties>
</file>