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7FE82">
      <w:pPr>
        <w:spacing w:line="600" w:lineRule="exact"/>
        <w:rPr>
          <w:rFonts w:ascii="Times New Roman" w:hAnsi="Times New Roman" w:eastAsia="方正小标宋_GBK"/>
          <w:sz w:val="36"/>
          <w:szCs w:val="36"/>
        </w:rPr>
      </w:pPr>
      <w:bookmarkStart w:id="1" w:name="_GoBack"/>
      <w:bookmarkEnd w:id="1"/>
    </w:p>
    <w:p w14:paraId="010C39A8">
      <w:pPr>
        <w:pStyle w:val="8"/>
        <w:widowControl/>
        <w:shd w:val="clear" w:color="auto" w:fill="FFFFFF"/>
        <w:spacing w:before="0" w:beforeAutospacing="0" w:after="0" w:afterAutospacing="0"/>
        <w:ind w:firstLine="640"/>
        <w:jc w:val="center"/>
        <w:rPr>
          <w:rFonts w:hint="eastAsia" w:ascii="黑体" w:hAnsi="黑体" w:eastAsia="黑体" w:cs="黑体"/>
          <w:sz w:val="44"/>
          <w:szCs w:val="44"/>
          <w:shd w:val="clear" w:color="auto" w:fill="FFFFFF"/>
        </w:rPr>
      </w:pPr>
      <w:r>
        <w:rPr>
          <w:rFonts w:hint="eastAsia" w:ascii="黑体" w:hAnsi="黑体" w:eastAsia="黑体" w:cs="黑体"/>
          <w:sz w:val="44"/>
          <w:szCs w:val="44"/>
          <w:shd w:val="clear" w:color="auto" w:fill="FFFFFF"/>
          <w:lang w:val="en-US" w:eastAsia="zh-CN"/>
        </w:rPr>
        <w:t>2024年衡阳市交通运输局</w:t>
      </w:r>
      <w:r>
        <w:rPr>
          <w:rFonts w:hint="eastAsia" w:ascii="黑体" w:hAnsi="黑体" w:eastAsia="黑体" w:cs="黑体"/>
          <w:sz w:val="44"/>
          <w:szCs w:val="44"/>
          <w:shd w:val="clear" w:color="auto" w:fill="FFFFFF"/>
        </w:rPr>
        <w:t>项目支出绩效自评汇总报告</w:t>
      </w:r>
    </w:p>
    <w:p w14:paraId="20A8A878">
      <w:pPr>
        <w:spacing w:line="60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一、项目支出基本情况</w:t>
      </w:r>
    </w:p>
    <w:p w14:paraId="1D8B6ED3">
      <w:pPr>
        <w:spacing w:line="600" w:lineRule="exact"/>
        <w:ind w:firstLine="562" w:firstLineChars="200"/>
        <w:rPr>
          <w:rFonts w:ascii="Times New Roman" w:hAnsi="Times New Roman" w:eastAsia="楷体_GB2312"/>
          <w:b/>
          <w:sz w:val="28"/>
          <w:szCs w:val="28"/>
        </w:rPr>
      </w:pPr>
      <w:r>
        <w:rPr>
          <w:rFonts w:ascii="Times New Roman" w:hAnsi="Times New Roman" w:eastAsia="楷体_GB2312"/>
          <w:b/>
          <w:sz w:val="28"/>
          <w:szCs w:val="28"/>
        </w:rPr>
        <w:t>（一）项目支出概况</w:t>
      </w:r>
    </w:p>
    <w:p w14:paraId="56B85AF3">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rPr>
        <w:t>2024年我单位共安排了</w:t>
      </w:r>
      <w:r>
        <w:rPr>
          <w:rFonts w:hint="eastAsia" w:ascii="宋体" w:hAnsi="宋体" w:eastAsia="宋体" w:cs="宋体"/>
          <w:sz w:val="28"/>
          <w:szCs w:val="28"/>
          <w:lang w:val="en-US" w:eastAsia="zh-CN"/>
        </w:rPr>
        <w:t>9</w:t>
      </w:r>
      <w:r>
        <w:rPr>
          <w:rFonts w:hint="eastAsia" w:ascii="宋体" w:hAnsi="宋体" w:eastAsia="宋体" w:cs="宋体"/>
          <w:sz w:val="28"/>
          <w:szCs w:val="28"/>
        </w:rPr>
        <w:t>个</w:t>
      </w:r>
      <w:r>
        <w:rPr>
          <w:rFonts w:hint="eastAsia" w:ascii="宋体" w:hAnsi="宋体" w:eastAsia="宋体" w:cs="宋体"/>
          <w:sz w:val="28"/>
          <w:szCs w:val="28"/>
          <w:lang w:val="en-US" w:eastAsia="zh-CN"/>
        </w:rPr>
        <w:t>预算</w:t>
      </w:r>
      <w:r>
        <w:rPr>
          <w:rFonts w:hint="eastAsia" w:ascii="宋体" w:hAnsi="宋体" w:eastAsia="宋体" w:cs="宋体"/>
          <w:sz w:val="28"/>
          <w:szCs w:val="28"/>
        </w:rPr>
        <w:t>项目，分别为交通行业安全监管；春运工作经费；应急管理行业维稳；交通运输信息化管理经费；安全生产检查第三方评估费；交通运输行业监管；安全生产监管经费；交通战备经费；铁路专线监管经费。</w:t>
      </w:r>
    </w:p>
    <w:p w14:paraId="05322EAE">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交通行业安全监管：</w:t>
      </w:r>
      <w:r>
        <w:rPr>
          <w:rFonts w:hint="eastAsia" w:ascii="宋体" w:hAnsi="宋体" w:eastAsia="宋体" w:cs="宋体"/>
          <w:sz w:val="28"/>
          <w:szCs w:val="28"/>
          <w:lang w:val="en-US" w:eastAsia="zh-CN"/>
        </w:rPr>
        <w:t>年初预算</w:t>
      </w:r>
      <w:r>
        <w:rPr>
          <w:rFonts w:hint="eastAsia" w:ascii="宋体" w:hAnsi="宋体" w:eastAsia="宋体" w:cs="宋体"/>
          <w:sz w:val="28"/>
          <w:szCs w:val="28"/>
        </w:rPr>
        <w:t>金额44.13万元，</w:t>
      </w:r>
      <w:r>
        <w:rPr>
          <w:rFonts w:hint="eastAsia" w:ascii="宋体" w:hAnsi="宋体" w:eastAsia="宋体" w:cs="宋体"/>
          <w:sz w:val="28"/>
          <w:szCs w:val="28"/>
          <w:lang w:val="en-US" w:eastAsia="zh-CN"/>
        </w:rPr>
        <w:t>主要</w:t>
      </w:r>
      <w:r>
        <w:rPr>
          <w:rFonts w:hint="eastAsia" w:ascii="宋体" w:hAnsi="宋体" w:eastAsia="宋体" w:cs="宋体"/>
          <w:sz w:val="28"/>
          <w:szCs w:val="28"/>
        </w:rPr>
        <w:t>确保全年</w:t>
      </w:r>
      <w:r>
        <w:rPr>
          <w:rFonts w:hint="eastAsia" w:ascii="宋体" w:hAnsi="宋体" w:eastAsia="宋体" w:cs="宋体"/>
          <w:sz w:val="28"/>
          <w:szCs w:val="28"/>
          <w:lang w:val="en-US" w:eastAsia="zh-CN"/>
        </w:rPr>
        <w:t>交通</w:t>
      </w:r>
      <w:r>
        <w:rPr>
          <w:rFonts w:hint="eastAsia" w:ascii="宋体" w:hAnsi="宋体" w:eastAsia="宋体" w:cs="宋体"/>
          <w:sz w:val="28"/>
          <w:szCs w:val="28"/>
        </w:rPr>
        <w:t>行业稳定、安全生产无等级责任事故。</w:t>
      </w:r>
    </w:p>
    <w:p w14:paraId="6F65D761">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春运工作经费：</w:t>
      </w:r>
      <w:r>
        <w:rPr>
          <w:rFonts w:hint="eastAsia" w:ascii="宋体" w:hAnsi="宋体" w:eastAsia="宋体" w:cs="宋体"/>
          <w:sz w:val="28"/>
          <w:szCs w:val="28"/>
          <w:lang w:val="en-US" w:eastAsia="zh-CN"/>
        </w:rPr>
        <w:t>年初预算</w:t>
      </w:r>
      <w:r>
        <w:rPr>
          <w:rFonts w:hint="eastAsia" w:ascii="宋体" w:hAnsi="宋体" w:eastAsia="宋体" w:cs="宋体"/>
          <w:sz w:val="28"/>
          <w:szCs w:val="28"/>
        </w:rPr>
        <w:t>金额20万元，</w:t>
      </w:r>
      <w:r>
        <w:rPr>
          <w:rFonts w:hint="eastAsia" w:ascii="宋体" w:hAnsi="宋体" w:eastAsia="宋体" w:cs="宋体"/>
          <w:sz w:val="28"/>
          <w:szCs w:val="28"/>
          <w:lang w:val="en-US" w:eastAsia="zh-CN"/>
        </w:rPr>
        <w:t>主要</w:t>
      </w:r>
      <w:r>
        <w:rPr>
          <w:rFonts w:hint="eastAsia" w:ascii="宋体" w:hAnsi="宋体" w:eastAsia="宋体" w:cs="宋体"/>
          <w:sz w:val="28"/>
          <w:szCs w:val="28"/>
        </w:rPr>
        <w:t>确保春运期间旅客运输安全、有序、畅通，提升服务质量，实现“安全零事故、服务零投诉、旅客零滞留”目标。</w:t>
      </w:r>
    </w:p>
    <w:p w14:paraId="3DB0A6F3">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应急管理行业维稳：</w:t>
      </w:r>
      <w:r>
        <w:rPr>
          <w:rFonts w:hint="eastAsia" w:ascii="宋体" w:hAnsi="宋体" w:eastAsia="宋体" w:cs="宋体"/>
          <w:sz w:val="28"/>
          <w:szCs w:val="28"/>
          <w:lang w:val="en-US" w:eastAsia="zh-CN"/>
        </w:rPr>
        <w:t>年初预算</w:t>
      </w:r>
      <w:r>
        <w:rPr>
          <w:rFonts w:hint="eastAsia" w:ascii="宋体" w:hAnsi="宋体" w:eastAsia="宋体" w:cs="宋体"/>
          <w:sz w:val="28"/>
          <w:szCs w:val="28"/>
        </w:rPr>
        <w:t>金额</w:t>
      </w:r>
      <w:r>
        <w:rPr>
          <w:rFonts w:hint="eastAsia" w:ascii="宋体" w:hAnsi="宋体" w:eastAsia="宋体" w:cs="宋体"/>
          <w:sz w:val="28"/>
          <w:szCs w:val="28"/>
          <w:lang w:val="en-US" w:eastAsia="zh-CN"/>
        </w:rPr>
        <w:t>55</w:t>
      </w:r>
      <w:r>
        <w:rPr>
          <w:rFonts w:hint="eastAsia" w:ascii="宋体" w:hAnsi="宋体" w:eastAsia="宋体" w:cs="宋体"/>
          <w:sz w:val="28"/>
          <w:szCs w:val="28"/>
        </w:rPr>
        <w:t>万元，</w:t>
      </w:r>
      <w:r>
        <w:rPr>
          <w:rFonts w:hint="eastAsia" w:ascii="宋体" w:hAnsi="宋体" w:cs="宋体"/>
          <w:sz w:val="28"/>
          <w:szCs w:val="28"/>
          <w:lang w:eastAsia="zh-CN"/>
        </w:rPr>
        <w:t>完成</w:t>
      </w:r>
      <w:r>
        <w:rPr>
          <w:rFonts w:hint="eastAsia" w:ascii="宋体" w:hAnsi="宋体" w:eastAsia="宋体" w:cs="宋体"/>
          <w:sz w:val="28"/>
          <w:szCs w:val="28"/>
        </w:rPr>
        <w:t>全年交通系统的应急、维稳工作。</w:t>
      </w:r>
    </w:p>
    <w:p w14:paraId="15B74F64">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交通运输信息化管理经费：</w:t>
      </w:r>
      <w:r>
        <w:rPr>
          <w:rFonts w:hint="eastAsia" w:ascii="宋体" w:hAnsi="宋体" w:eastAsia="宋体" w:cs="宋体"/>
          <w:sz w:val="28"/>
          <w:szCs w:val="28"/>
          <w:lang w:val="en-US" w:eastAsia="zh-CN"/>
        </w:rPr>
        <w:t>年初预算</w:t>
      </w:r>
      <w:r>
        <w:rPr>
          <w:rFonts w:hint="eastAsia" w:ascii="宋体" w:hAnsi="宋体" w:eastAsia="宋体" w:cs="宋体"/>
          <w:sz w:val="28"/>
          <w:szCs w:val="28"/>
        </w:rPr>
        <w:t>金额</w:t>
      </w:r>
      <w:r>
        <w:rPr>
          <w:rFonts w:hint="eastAsia" w:ascii="宋体" w:hAnsi="宋体" w:eastAsia="宋体" w:cs="宋体"/>
          <w:sz w:val="28"/>
          <w:szCs w:val="28"/>
          <w:lang w:val="en-US" w:eastAsia="zh-CN"/>
        </w:rPr>
        <w:t>10</w:t>
      </w:r>
      <w:r>
        <w:rPr>
          <w:rFonts w:hint="eastAsia" w:ascii="宋体" w:hAnsi="宋体" w:eastAsia="宋体" w:cs="宋体"/>
          <w:sz w:val="28"/>
          <w:szCs w:val="28"/>
        </w:rPr>
        <w:t>万元，</w:t>
      </w:r>
      <w:r>
        <w:rPr>
          <w:rFonts w:hint="eastAsia" w:ascii="宋体" w:hAnsi="宋体" w:eastAsia="宋体" w:cs="宋体"/>
          <w:sz w:val="28"/>
          <w:szCs w:val="28"/>
          <w:lang w:val="en-US" w:eastAsia="zh-CN"/>
        </w:rPr>
        <w:t>主要用于</w:t>
      </w:r>
      <w:r>
        <w:rPr>
          <w:rFonts w:hint="eastAsia" w:ascii="宋体" w:hAnsi="宋体" w:eastAsia="宋体" w:cs="宋体"/>
          <w:sz w:val="28"/>
          <w:szCs w:val="28"/>
        </w:rPr>
        <w:t>推进全市交通运输信息化平台建设，提升我市交通运行效率。</w:t>
      </w:r>
    </w:p>
    <w:p w14:paraId="653AC81C">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安全生产检查第三方评估费：</w:t>
      </w:r>
      <w:r>
        <w:rPr>
          <w:rFonts w:hint="eastAsia" w:ascii="宋体" w:hAnsi="宋体" w:eastAsia="宋体" w:cs="宋体"/>
          <w:sz w:val="28"/>
          <w:szCs w:val="28"/>
          <w:lang w:val="en-US" w:eastAsia="zh-CN"/>
        </w:rPr>
        <w:t>年初预算</w:t>
      </w:r>
      <w:r>
        <w:rPr>
          <w:rFonts w:hint="eastAsia" w:ascii="宋体" w:hAnsi="宋体" w:eastAsia="宋体" w:cs="宋体"/>
          <w:sz w:val="28"/>
          <w:szCs w:val="28"/>
        </w:rPr>
        <w:t>金额78.42万元，保障全年安全生产无重特大责任事故，提高广大从业人员的安全生产意识和技能。</w:t>
      </w:r>
    </w:p>
    <w:p w14:paraId="7F92E6A5">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交通运输行业监管：</w:t>
      </w:r>
      <w:r>
        <w:rPr>
          <w:rFonts w:hint="eastAsia" w:ascii="宋体" w:hAnsi="宋体" w:eastAsia="宋体" w:cs="宋体"/>
          <w:sz w:val="28"/>
          <w:szCs w:val="28"/>
          <w:lang w:val="en-US" w:eastAsia="zh-CN"/>
        </w:rPr>
        <w:t>年初预算</w:t>
      </w:r>
      <w:r>
        <w:rPr>
          <w:rFonts w:hint="eastAsia" w:ascii="宋体" w:hAnsi="宋体" w:eastAsia="宋体" w:cs="宋体"/>
          <w:sz w:val="28"/>
          <w:szCs w:val="28"/>
        </w:rPr>
        <w:t>金额</w:t>
      </w:r>
      <w:r>
        <w:rPr>
          <w:rFonts w:hint="eastAsia" w:ascii="宋体" w:hAnsi="宋体" w:eastAsia="宋体" w:cs="宋体"/>
          <w:sz w:val="28"/>
          <w:szCs w:val="28"/>
          <w:lang w:val="en-US" w:eastAsia="zh-CN"/>
        </w:rPr>
        <w:t>54</w:t>
      </w:r>
      <w:r>
        <w:rPr>
          <w:rFonts w:hint="eastAsia" w:ascii="宋体" w:hAnsi="宋体" w:eastAsia="宋体" w:cs="宋体"/>
          <w:sz w:val="28"/>
          <w:szCs w:val="28"/>
        </w:rPr>
        <w:t>万元，确保全年</w:t>
      </w:r>
      <w:r>
        <w:rPr>
          <w:rFonts w:hint="eastAsia" w:ascii="宋体" w:hAnsi="宋体" w:eastAsia="宋体" w:cs="宋体"/>
          <w:sz w:val="28"/>
          <w:szCs w:val="28"/>
          <w:lang w:val="en-US" w:eastAsia="zh-CN"/>
        </w:rPr>
        <w:t>交通运输</w:t>
      </w:r>
      <w:r>
        <w:rPr>
          <w:rFonts w:hint="eastAsia" w:ascii="宋体" w:hAnsi="宋体" w:eastAsia="宋体" w:cs="宋体"/>
          <w:sz w:val="28"/>
          <w:szCs w:val="28"/>
        </w:rPr>
        <w:t>行业稳定、安全生产无等级责任事故。</w:t>
      </w:r>
    </w:p>
    <w:p w14:paraId="3E162C61">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安全生产监管经费：</w:t>
      </w:r>
      <w:r>
        <w:rPr>
          <w:rFonts w:hint="eastAsia" w:ascii="宋体" w:hAnsi="宋体" w:eastAsia="宋体" w:cs="宋体"/>
          <w:sz w:val="28"/>
          <w:szCs w:val="28"/>
          <w:lang w:val="en-US" w:eastAsia="zh-CN"/>
        </w:rPr>
        <w:t>年初预算</w:t>
      </w:r>
      <w:r>
        <w:rPr>
          <w:rFonts w:hint="eastAsia" w:ascii="宋体" w:hAnsi="宋体" w:eastAsia="宋体" w:cs="宋体"/>
          <w:sz w:val="28"/>
          <w:szCs w:val="28"/>
        </w:rPr>
        <w:t>金额20万元，确保交通运输领域安全生产形势持续稳定，实现“零重大事故、隐患动态清零、监管效能提升”</w:t>
      </w:r>
      <w:r>
        <w:rPr>
          <w:rFonts w:hint="eastAsia" w:ascii="宋体" w:hAnsi="宋体" w:eastAsia="宋体" w:cs="宋体"/>
          <w:sz w:val="28"/>
          <w:szCs w:val="28"/>
          <w:lang w:eastAsia="zh-CN"/>
        </w:rPr>
        <w:t>。</w:t>
      </w:r>
    </w:p>
    <w:p w14:paraId="705CD4B2">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lang w:val="en-US" w:eastAsia="zh-CN"/>
        </w:rPr>
        <w:t>8、</w:t>
      </w:r>
      <w:r>
        <w:rPr>
          <w:rFonts w:hint="eastAsia" w:ascii="宋体" w:hAnsi="宋体" w:eastAsia="宋体" w:cs="宋体"/>
          <w:sz w:val="28"/>
          <w:szCs w:val="28"/>
        </w:rPr>
        <w:t>交通战备经费：</w:t>
      </w:r>
      <w:r>
        <w:rPr>
          <w:rFonts w:hint="eastAsia" w:ascii="宋体" w:hAnsi="宋体" w:eastAsia="宋体" w:cs="宋体"/>
          <w:sz w:val="28"/>
          <w:szCs w:val="28"/>
          <w:lang w:val="en-US" w:eastAsia="zh-CN"/>
        </w:rPr>
        <w:t>年初预算</w:t>
      </w:r>
      <w:r>
        <w:rPr>
          <w:rFonts w:hint="eastAsia" w:ascii="宋体" w:hAnsi="宋体" w:eastAsia="宋体" w:cs="宋体"/>
          <w:sz w:val="28"/>
          <w:szCs w:val="28"/>
        </w:rPr>
        <w:t>金额30万元，保障战时及重大突发事件下交通网络畅通，提升应急保障能力，实现“平时服务、急时应急、战时应战”目标。</w:t>
      </w:r>
    </w:p>
    <w:p w14:paraId="117F12CE">
      <w:pPr>
        <w:widowControl/>
        <w:shd w:val="clear" w:color="auto" w:fill="FFFFFF"/>
        <w:ind w:firstLine="560" w:firstLineChars="200"/>
        <w:jc w:val="left"/>
        <w:rPr>
          <w:rFonts w:hint="eastAsia" w:ascii="宋体" w:hAnsi="宋体" w:eastAsia="宋体" w:cs="宋体"/>
          <w:sz w:val="28"/>
          <w:szCs w:val="28"/>
        </w:rPr>
      </w:pPr>
      <w:r>
        <w:rPr>
          <w:rFonts w:hint="eastAsia" w:ascii="宋体" w:hAnsi="宋体" w:eastAsia="宋体" w:cs="宋体"/>
          <w:sz w:val="28"/>
          <w:szCs w:val="28"/>
          <w:lang w:val="en-US" w:eastAsia="zh-CN"/>
        </w:rPr>
        <w:t>9、</w:t>
      </w:r>
      <w:r>
        <w:rPr>
          <w:rFonts w:hint="eastAsia" w:ascii="宋体" w:hAnsi="宋体" w:eastAsia="宋体" w:cs="宋体"/>
          <w:sz w:val="28"/>
          <w:szCs w:val="28"/>
        </w:rPr>
        <w:t>铁路专线监管经费：</w:t>
      </w:r>
      <w:r>
        <w:rPr>
          <w:rFonts w:hint="eastAsia" w:ascii="宋体" w:hAnsi="宋体" w:eastAsia="宋体" w:cs="宋体"/>
          <w:sz w:val="28"/>
          <w:szCs w:val="28"/>
          <w:lang w:val="en-US" w:eastAsia="zh-CN"/>
        </w:rPr>
        <w:t>年初预算</w:t>
      </w:r>
      <w:r>
        <w:rPr>
          <w:rFonts w:hint="eastAsia" w:ascii="宋体" w:hAnsi="宋体" w:eastAsia="宋体" w:cs="宋体"/>
          <w:sz w:val="28"/>
          <w:szCs w:val="28"/>
        </w:rPr>
        <w:t>金额10万元，全面完成铁路专用线社会道口监管的各项工作。</w:t>
      </w:r>
    </w:p>
    <w:p w14:paraId="5F313DA7">
      <w:pPr>
        <w:spacing w:line="600" w:lineRule="exact"/>
        <w:ind w:firstLine="562" w:firstLineChars="200"/>
        <w:rPr>
          <w:rFonts w:ascii="Times New Roman" w:hAnsi="Times New Roman" w:eastAsia="楷体_GB2312" w:cs="Times New Roman"/>
          <w:b/>
          <w:sz w:val="28"/>
          <w:szCs w:val="28"/>
        </w:rPr>
      </w:pPr>
      <w:r>
        <w:rPr>
          <w:rFonts w:hint="eastAsia" w:ascii="Times New Roman" w:hAnsi="Times New Roman" w:eastAsia="楷体_GB2312" w:cs="Times New Roman"/>
          <w:b/>
          <w:sz w:val="28"/>
          <w:szCs w:val="28"/>
        </w:rPr>
        <w:t>（二）项目资金使用管理情况</w:t>
      </w:r>
    </w:p>
    <w:p w14:paraId="52A92E38">
      <w:pPr>
        <w:widowControl/>
        <w:shd w:val="clear" w:color="auto" w:fill="FFFFFF"/>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1、项目资金投入情况</w:t>
      </w:r>
    </w:p>
    <w:p w14:paraId="524AED19">
      <w:pPr>
        <w:widowControl/>
        <w:shd w:val="clear" w:color="auto" w:fill="FFFFFF"/>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以上9个项目资金2024年共拨入321.55万预算经费。主要是交通行业安全监管44.13万元；春运工作经费20万元；应急管理行业维稳55万元；交通运输信息化管理经费10万元；安全生产检查第三方评估费78.42万元；交通运输行业监管54万元；安全生产监管经费20万元；交通战备经费30万元；铁路专线监管经费10万元。</w:t>
      </w:r>
    </w:p>
    <w:p w14:paraId="3824B5BA">
      <w:pPr>
        <w:widowControl/>
        <w:shd w:val="clear" w:color="auto" w:fill="FFFFFF"/>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2、项目资金使用情况</w:t>
      </w:r>
    </w:p>
    <w:p w14:paraId="41FF1059">
      <w:pPr>
        <w:widowControl/>
        <w:shd w:val="clear" w:color="auto" w:fill="FFFFFF"/>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项目资金支出总金额321.41万元。主要是交通行业安全监管44.12万元；春运工作经费20万元；应急管理行业维稳55万元；交通运输信息化管理经费10万元；安全生产检查第三方评估费78.42万元；交通运输行业监管53.99万元；安全生产监管经费19.99万元；交通战备经费29.92万元；铁路专线监管经费9.97万元。</w:t>
      </w:r>
    </w:p>
    <w:p w14:paraId="2ADC91FA">
      <w:pPr>
        <w:spacing w:line="60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二、绩效评价工作情况</w:t>
      </w:r>
    </w:p>
    <w:p w14:paraId="73AC6BC2">
      <w:pPr>
        <w:spacing w:line="600" w:lineRule="exact"/>
        <w:ind w:firstLine="562" w:firstLineChars="200"/>
        <w:rPr>
          <w:rFonts w:ascii="Times New Roman" w:hAnsi="Times New Roman" w:eastAsia="楷体_GB2312" w:cs="Times New Roman"/>
          <w:b/>
          <w:sz w:val="28"/>
          <w:szCs w:val="28"/>
        </w:rPr>
      </w:pPr>
      <w:r>
        <w:rPr>
          <w:rFonts w:ascii="Times New Roman" w:hAnsi="Times New Roman" w:eastAsia="楷体_GB2312" w:cs="Times New Roman"/>
          <w:b/>
          <w:sz w:val="28"/>
          <w:szCs w:val="28"/>
        </w:rPr>
        <w:t>（一）绩效自评目的、对象和范围</w:t>
      </w:r>
    </w:p>
    <w:p w14:paraId="092874A9">
      <w:pPr>
        <w:widowControl/>
        <w:shd w:val="clear" w:color="auto" w:fill="FFFFFF"/>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财政项目支出绩效评价是指从深化部门预算改革和加强预算绩效管理的实际需要出发，通过科学合理的方法，客观公正地评价财政资金使用过程中的规范性、经济性、效率性和效益性。绩效评价是强化部门预算支出责任、改善财政支出管理、优化资源配置以及提高公共服务水平的重要手段。</w:t>
      </w:r>
    </w:p>
    <w:p w14:paraId="2191FBA2">
      <w:pPr>
        <w:widowControl/>
        <w:shd w:val="clear" w:color="auto" w:fill="FFFFFF"/>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本次绩效自评的对象和范围为我单位2024年度预算项目支出，共计9个项目，涉及财政资金共321.41万元。</w:t>
      </w:r>
    </w:p>
    <w:p w14:paraId="1C86D582">
      <w:pPr>
        <w:spacing w:line="600" w:lineRule="exact"/>
        <w:ind w:firstLine="562" w:firstLineChars="200"/>
        <w:rPr>
          <w:rFonts w:ascii="Times New Roman" w:hAnsi="Times New Roman" w:eastAsia="楷体_GB2312" w:cs="Times New Roman"/>
          <w:b/>
          <w:sz w:val="28"/>
          <w:szCs w:val="28"/>
        </w:rPr>
      </w:pPr>
      <w:r>
        <w:rPr>
          <w:rFonts w:ascii="Times New Roman" w:hAnsi="Times New Roman" w:eastAsia="楷体_GB2312" w:cs="Times New Roman"/>
          <w:b/>
          <w:sz w:val="28"/>
          <w:szCs w:val="28"/>
        </w:rPr>
        <w:t>   </w:t>
      </w:r>
      <w:r>
        <w:rPr>
          <w:rFonts w:hint="eastAsia" w:ascii="Times New Roman" w:hAnsi="Times New Roman" w:eastAsia="楷体_GB2312" w:cs="Times New Roman"/>
          <w:b/>
          <w:sz w:val="28"/>
          <w:szCs w:val="28"/>
        </w:rPr>
        <w:t>（二）绩效自评方法</w:t>
      </w:r>
    </w:p>
    <w:p w14:paraId="67FE67CE">
      <w:pPr>
        <w:widowControl/>
        <w:shd w:val="clear" w:color="auto" w:fill="FFFFFF"/>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我单位2024年度部门项目支出绩效自评采用定量和定性评价相结合的比较法，总分由各项指标得分汇总形成。具体按以下方法评定：</w:t>
      </w:r>
    </w:p>
    <w:p w14:paraId="7389FAB7">
      <w:pPr>
        <w:widowControl/>
        <w:shd w:val="clear" w:color="auto" w:fill="FFFFFF"/>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1.定量指标评定方法：与年初指标值相比，完成指标值的，记该指标所赋全部分值；未完成指标值的，按照完成值与指标值的比例视情况计分。</w:t>
      </w:r>
    </w:p>
    <w:p w14:paraId="5ECE0A1F">
      <w:pPr>
        <w:widowControl/>
        <w:shd w:val="clear" w:color="auto" w:fill="FFFFFF"/>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2.定性指标评定方法：根据指标完成情况分为达成年度指标、部分达成年度指标并具有一定效果、未达到年度指标且效果差三挡，根据实际情况确定分值。</w:t>
      </w:r>
    </w:p>
    <w:p w14:paraId="3CBF22CF">
      <w:pPr>
        <w:spacing w:line="600" w:lineRule="exact"/>
        <w:ind w:firstLine="562" w:firstLineChars="200"/>
        <w:rPr>
          <w:rFonts w:hint="eastAsia" w:ascii="Times New Roman" w:hAnsi="Times New Roman" w:eastAsia="楷体_GB2312" w:cs="Times New Roman"/>
          <w:b/>
          <w:sz w:val="28"/>
          <w:szCs w:val="28"/>
        </w:rPr>
      </w:pPr>
      <w:r>
        <w:rPr>
          <w:rFonts w:ascii="Times New Roman" w:hAnsi="Times New Roman" w:eastAsia="楷体_GB2312" w:cs="Times New Roman"/>
          <w:b/>
          <w:sz w:val="28"/>
          <w:szCs w:val="28"/>
        </w:rPr>
        <w:t>  </w:t>
      </w:r>
      <w:r>
        <w:rPr>
          <w:rFonts w:hint="eastAsia" w:ascii="Times New Roman" w:hAnsi="Times New Roman" w:eastAsia="楷体_GB2312" w:cs="Times New Roman"/>
          <w:b/>
          <w:sz w:val="28"/>
          <w:szCs w:val="28"/>
        </w:rPr>
        <w:t>（三）绩效自评工作过程</w:t>
      </w:r>
      <w:bookmarkStart w:id="0" w:name="_Hlk195659210"/>
    </w:p>
    <w:p w14:paraId="20E85592">
      <w:pPr>
        <w:spacing w:line="600" w:lineRule="exact"/>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按照《衡阳市财政局关于开展</w:t>
      </w:r>
      <w:r>
        <w:rPr>
          <w:rFonts w:hint="default" w:ascii="宋体" w:hAnsi="宋体" w:eastAsia="宋体" w:cs="宋体"/>
          <w:sz w:val="28"/>
          <w:szCs w:val="28"/>
          <w:lang w:val="en-US" w:eastAsia="zh-CN"/>
        </w:rPr>
        <w:t>2024年度预算支出绩效自评工作的通知</w:t>
      </w:r>
      <w:r>
        <w:rPr>
          <w:rFonts w:hint="eastAsia" w:ascii="宋体" w:hAnsi="宋体" w:eastAsia="宋体" w:cs="宋体"/>
          <w:sz w:val="28"/>
          <w:szCs w:val="28"/>
          <w:lang w:val="en-US" w:eastAsia="zh-CN"/>
        </w:rPr>
        <w:t>》(衡财绩【2025】32号)文件要求，我单位成立了由主要项目负责人组成的2024年度部门项目支出绩效自评工作小组，有序开展相关自评工作。一是制定了详细的工作方案，明确了责任，确定评价指标。二是按照绩效自评工作要求，及时提供项目资金支出、绩效实现情况的资料。三是围绕项目年度绩效目标，逐项认真客观评分。四是通过对收集的资料进行综合分析，客观评价后形成绩效自评汇总报告。</w:t>
      </w:r>
    </w:p>
    <w:bookmarkEnd w:id="0"/>
    <w:p w14:paraId="2CAE805E">
      <w:pPr>
        <w:spacing w:line="600" w:lineRule="exact"/>
        <w:ind w:firstLine="562" w:firstLineChars="200"/>
        <w:rPr>
          <w:rFonts w:hint="eastAsia" w:ascii="宋体" w:hAnsi="宋体" w:eastAsia="宋体" w:cs="宋体"/>
          <w:b/>
          <w:bCs/>
          <w:sz w:val="28"/>
          <w:szCs w:val="28"/>
        </w:rPr>
      </w:pPr>
      <w:r>
        <w:rPr>
          <w:rFonts w:hint="eastAsia" w:ascii="宋体" w:hAnsi="宋体" w:eastAsia="宋体" w:cs="宋体"/>
          <w:b/>
          <w:bCs/>
          <w:sz w:val="28"/>
          <w:szCs w:val="28"/>
          <w:lang w:val="en-US" w:eastAsia="zh-CN"/>
        </w:rPr>
        <w:t>三、</w:t>
      </w:r>
      <w:r>
        <w:rPr>
          <w:rFonts w:hint="eastAsia" w:ascii="宋体" w:hAnsi="宋体" w:eastAsia="宋体" w:cs="宋体"/>
          <w:b/>
          <w:bCs/>
          <w:sz w:val="28"/>
          <w:szCs w:val="28"/>
        </w:rPr>
        <w:t>项目支出主要绩效及评价结论</w:t>
      </w:r>
    </w:p>
    <w:p w14:paraId="5D2E2F23">
      <w:pPr>
        <w:spacing w:line="6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1、评分结果：本次评估围绕绩效评价指标体系，通过数据采集分析等方式，对本单位各</w:t>
      </w:r>
      <w:r>
        <w:rPr>
          <w:rFonts w:hint="eastAsia" w:ascii="宋体" w:hAnsi="宋体" w:cs="宋体"/>
          <w:sz w:val="28"/>
          <w:szCs w:val="28"/>
          <w:lang w:val="en-US" w:eastAsia="zh-CN"/>
        </w:rPr>
        <w:t>项目</w:t>
      </w:r>
      <w:r>
        <w:rPr>
          <w:rFonts w:hint="eastAsia" w:ascii="宋体" w:hAnsi="宋体" w:eastAsia="宋体" w:cs="宋体"/>
          <w:sz w:val="28"/>
          <w:szCs w:val="28"/>
          <w:lang w:val="en-US" w:eastAsia="zh-CN"/>
        </w:rPr>
        <w:t>绩效进行了客观、公开的评价，最终总体项目自评价结果为98分，经过项目绩效评价小组复核，最终得分为98分。</w:t>
      </w:r>
    </w:p>
    <w:p w14:paraId="4FF69499">
      <w:pPr>
        <w:spacing w:line="6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2、主要结论：项目主管单位经过对项目所有指标及佐证材料进行了检查和核实，认为该项目实施有依据，资金使用科学合理，但是在预算资金分配方面酌情扣分，项目绩效考核分为98分，总体评价为“优”。</w:t>
      </w:r>
    </w:p>
    <w:p w14:paraId="6633D8A5">
      <w:pPr>
        <w:spacing w:line="600" w:lineRule="exact"/>
        <w:ind w:firstLine="562" w:firstLineChars="2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四、绩效评价指标分析</w:t>
      </w:r>
    </w:p>
    <w:p w14:paraId="3C43B5DC">
      <w:pPr>
        <w:spacing w:line="600" w:lineRule="exact"/>
        <w:ind w:firstLine="562" w:firstLineChars="200"/>
        <w:rPr>
          <w:rFonts w:ascii="Times New Roman" w:hAnsi="Times New Roman" w:eastAsia="楷体_GB2312" w:cs="Times New Roman"/>
          <w:b/>
          <w:sz w:val="28"/>
          <w:szCs w:val="28"/>
        </w:rPr>
      </w:pPr>
      <w:r>
        <w:rPr>
          <w:rFonts w:hint="eastAsia" w:ascii="Times New Roman" w:hAnsi="Times New Roman" w:eastAsia="楷体_GB2312" w:cs="Times New Roman"/>
          <w:b/>
          <w:sz w:val="28"/>
          <w:szCs w:val="28"/>
        </w:rPr>
        <w:t>（一）项目支出决策情况</w:t>
      </w:r>
    </w:p>
    <w:p w14:paraId="3DE071E2">
      <w:pPr>
        <w:spacing w:line="6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1、项目立项：各项目立项依据充分，均基于相关法律法规、政策文件以及区域实际需求设立。立项程序规范，经过了严格的申报、审批流程。</w:t>
      </w:r>
    </w:p>
    <w:p w14:paraId="622FD8F7">
      <w:pPr>
        <w:spacing w:line="6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绩效目标：绩效目标合理且明确，各项目分别设置了数量、质量、时效、成本、社会效益、经济效益、生态效益、可持续影响和满意度等指标。绩效指标明确且大部分量化，与实际工作内容紧密结合，可衡量、可考核。</w:t>
      </w:r>
    </w:p>
    <w:p w14:paraId="105E5692">
      <w:pPr>
        <w:spacing w:line="600" w:lineRule="exact"/>
        <w:ind w:firstLine="562" w:firstLineChars="200"/>
        <w:rPr>
          <w:rFonts w:hint="eastAsia" w:ascii="Times New Roman" w:hAnsi="Times New Roman" w:eastAsia="楷体_GB2312" w:cs="Times New Roman"/>
          <w:b/>
          <w:sz w:val="28"/>
          <w:szCs w:val="28"/>
        </w:rPr>
      </w:pPr>
      <w:r>
        <w:rPr>
          <w:rFonts w:hint="eastAsia" w:ascii="Times New Roman" w:hAnsi="Times New Roman" w:eastAsia="楷体_GB2312" w:cs="Times New Roman"/>
          <w:b/>
          <w:sz w:val="28"/>
          <w:szCs w:val="28"/>
        </w:rPr>
        <w:t>（二）项目执行过程情况</w:t>
      </w:r>
    </w:p>
    <w:p w14:paraId="542B8D7F">
      <w:pPr>
        <w:spacing w:line="6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1、资金管理：</w:t>
      </w:r>
    </w:p>
    <w:p w14:paraId="2B1751B1">
      <w:pPr>
        <w:spacing w:line="6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（1）本单位项目资金到位及时</w:t>
      </w:r>
    </w:p>
    <w:p w14:paraId="04CB9586">
      <w:pPr>
        <w:spacing w:line="6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（2）本单位预算执行情况良好</w:t>
      </w:r>
    </w:p>
    <w:p w14:paraId="62BDEF8D">
      <w:pPr>
        <w:spacing w:line="6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（3）本单位项目资金依据单位情况合理使用</w:t>
      </w:r>
    </w:p>
    <w:p w14:paraId="1200ACBD">
      <w:pPr>
        <w:spacing w:line="600" w:lineRule="exact"/>
        <w:ind w:firstLine="562" w:firstLineChars="200"/>
        <w:rPr>
          <w:rFonts w:hint="eastAsia" w:ascii="Times New Roman" w:hAnsi="Times New Roman" w:eastAsia="楷体_GB2312" w:cs="Times New Roman"/>
          <w:b/>
          <w:sz w:val="28"/>
          <w:szCs w:val="28"/>
        </w:rPr>
      </w:pPr>
      <w:r>
        <w:rPr>
          <w:rFonts w:hint="eastAsia" w:ascii="Times New Roman" w:hAnsi="Times New Roman" w:eastAsia="楷体_GB2312" w:cs="Times New Roman"/>
          <w:b/>
          <w:sz w:val="28"/>
          <w:szCs w:val="28"/>
        </w:rPr>
        <w:t>（三）项目支出产出情况</w:t>
      </w:r>
    </w:p>
    <w:p w14:paraId="5C2752C5">
      <w:pPr>
        <w:spacing w:line="6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本单位各项目在产出数量、产出质量、产出时效、产出成本方面，2024年全年完成情况总体较好。</w:t>
      </w:r>
    </w:p>
    <w:p w14:paraId="42A29A3E">
      <w:pPr>
        <w:spacing w:line="600" w:lineRule="exact"/>
        <w:ind w:firstLine="562" w:firstLineChars="200"/>
        <w:rPr>
          <w:rFonts w:hint="eastAsia" w:ascii="Times New Roman" w:hAnsi="Times New Roman" w:eastAsia="楷体_GB2312" w:cs="Times New Roman"/>
          <w:b/>
          <w:sz w:val="28"/>
          <w:szCs w:val="28"/>
        </w:rPr>
      </w:pPr>
      <w:r>
        <w:rPr>
          <w:rFonts w:hint="eastAsia" w:ascii="Times New Roman" w:hAnsi="Times New Roman" w:eastAsia="楷体_GB2312" w:cs="Times New Roman"/>
          <w:b/>
          <w:sz w:val="28"/>
          <w:szCs w:val="28"/>
          <w:lang w:eastAsia="zh-CN"/>
        </w:rPr>
        <w:t>（</w:t>
      </w:r>
      <w:r>
        <w:rPr>
          <w:rFonts w:hint="eastAsia" w:ascii="Times New Roman" w:hAnsi="Times New Roman" w:eastAsia="楷体_GB2312" w:cs="Times New Roman"/>
          <w:b/>
          <w:sz w:val="28"/>
          <w:szCs w:val="28"/>
          <w:lang w:val="en-US" w:eastAsia="zh-CN"/>
        </w:rPr>
        <w:t>四</w:t>
      </w:r>
      <w:r>
        <w:rPr>
          <w:rFonts w:hint="eastAsia" w:ascii="Times New Roman" w:hAnsi="Times New Roman" w:eastAsia="楷体_GB2312" w:cs="Times New Roman"/>
          <w:b/>
          <w:sz w:val="28"/>
          <w:szCs w:val="28"/>
          <w:lang w:eastAsia="zh-CN"/>
        </w:rPr>
        <w:t>）</w:t>
      </w:r>
      <w:r>
        <w:rPr>
          <w:rFonts w:hint="eastAsia" w:ascii="Times New Roman" w:hAnsi="Times New Roman" w:eastAsia="楷体_GB2312" w:cs="Times New Roman"/>
          <w:b/>
          <w:sz w:val="28"/>
          <w:szCs w:val="28"/>
        </w:rPr>
        <w:t>项目支出效益情况</w:t>
      </w:r>
    </w:p>
    <w:p w14:paraId="3EE21FE6">
      <w:pPr>
        <w:spacing w:line="6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本单位各项目经济效益、社会效益、生态效益可持续性影响，在2024年全年效益情况良好。</w:t>
      </w:r>
    </w:p>
    <w:p w14:paraId="1D6C9E92">
      <w:pPr>
        <w:spacing w:line="600" w:lineRule="exact"/>
        <w:ind w:firstLine="562" w:firstLineChars="2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五、主要经验及做法、存在的问题及原因分析</w:t>
      </w:r>
    </w:p>
    <w:p w14:paraId="07F3F561">
      <w:pPr>
        <w:spacing w:line="600" w:lineRule="exact"/>
        <w:ind w:firstLine="562" w:firstLineChars="200"/>
        <w:rPr>
          <w:rFonts w:hint="eastAsia" w:ascii="Times New Roman" w:hAnsi="Times New Roman" w:eastAsia="楷体_GB2312" w:cs="Times New Roman"/>
          <w:b/>
          <w:sz w:val="28"/>
          <w:szCs w:val="28"/>
        </w:rPr>
      </w:pPr>
      <w:r>
        <w:rPr>
          <w:rFonts w:hint="eastAsia" w:ascii="Times New Roman" w:hAnsi="Times New Roman" w:eastAsia="楷体_GB2312" w:cs="Times New Roman"/>
          <w:b/>
          <w:sz w:val="28"/>
          <w:szCs w:val="28"/>
        </w:rPr>
        <w:t>（一）基本经验及主要做法</w:t>
      </w:r>
    </w:p>
    <w:p w14:paraId="5E163375">
      <w:pPr>
        <w:spacing w:line="6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1、领导高度重视。专项资金预算下发后，主要领导和分管领导高度重视，立即召开会议进行布置安排，制订了工作计划，明确了时限要求，落实了责任分工，确保了各项专项工作顺利进行和整治成效。</w:t>
      </w:r>
    </w:p>
    <w:p w14:paraId="45515264">
      <w:pPr>
        <w:spacing w:line="6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2、加强制度建设。完善各项内控制度，建立了项目资金管理、项目实施监督等一系列制度，规范项目操作流程，确保项目实施有章可循。</w:t>
      </w:r>
    </w:p>
    <w:p w14:paraId="2BB2211E">
      <w:pPr>
        <w:spacing w:line="600" w:lineRule="exact"/>
        <w:ind w:firstLine="562" w:firstLineChars="200"/>
        <w:rPr>
          <w:rFonts w:hint="eastAsia" w:ascii="Times New Roman" w:hAnsi="Times New Roman" w:eastAsia="楷体_GB2312" w:cs="Times New Roman"/>
          <w:b/>
          <w:sz w:val="28"/>
          <w:szCs w:val="28"/>
        </w:rPr>
      </w:pPr>
      <w:r>
        <w:rPr>
          <w:rFonts w:hint="eastAsia" w:ascii="Times New Roman" w:hAnsi="Times New Roman" w:eastAsia="楷体_GB2312" w:cs="Times New Roman"/>
          <w:b/>
          <w:sz w:val="28"/>
          <w:szCs w:val="28"/>
        </w:rPr>
        <w:t>（二）存在的问题及原因分析</w:t>
      </w:r>
    </w:p>
    <w:p w14:paraId="1397F15C">
      <w:pPr>
        <w:spacing w:line="6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通过自评，我单位的管理情况较好，项目质量控制比较有效。然而项目资金预算不够科学合理。下一步，我单位将进一步细化预算项目，科学合理规划预算资金额度，提高财政资金使用效率。</w:t>
      </w:r>
    </w:p>
    <w:p w14:paraId="36B0138A">
      <w:pPr>
        <w:spacing w:line="600" w:lineRule="exact"/>
        <w:ind w:firstLine="562" w:firstLineChars="2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六、其他需要说明的问题</w:t>
      </w:r>
    </w:p>
    <w:p w14:paraId="3E362615">
      <w:pPr>
        <w:spacing w:line="600" w:lineRule="exact"/>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c2Y2I4ZTQ1YjAxMzBjM2UzZDZjMGJkY2U3OTQ2NjAifQ=="/>
  </w:docVars>
  <w:rsids>
    <w:rsidRoot w:val="00B03A48"/>
    <w:rsid w:val="00016A13"/>
    <w:rsid w:val="00051E51"/>
    <w:rsid w:val="0006592C"/>
    <w:rsid w:val="0009097C"/>
    <w:rsid w:val="000A00EE"/>
    <w:rsid w:val="000D4FC3"/>
    <w:rsid w:val="001416F1"/>
    <w:rsid w:val="001A1002"/>
    <w:rsid w:val="001D67F2"/>
    <w:rsid w:val="001E725A"/>
    <w:rsid w:val="00236FAF"/>
    <w:rsid w:val="00252389"/>
    <w:rsid w:val="00264B16"/>
    <w:rsid w:val="002D70A8"/>
    <w:rsid w:val="003155F2"/>
    <w:rsid w:val="00336F87"/>
    <w:rsid w:val="00345802"/>
    <w:rsid w:val="003766F9"/>
    <w:rsid w:val="00390B01"/>
    <w:rsid w:val="00416182"/>
    <w:rsid w:val="005106AF"/>
    <w:rsid w:val="0059348E"/>
    <w:rsid w:val="00615E30"/>
    <w:rsid w:val="00634147"/>
    <w:rsid w:val="0065260E"/>
    <w:rsid w:val="00652AD4"/>
    <w:rsid w:val="00652C59"/>
    <w:rsid w:val="006A4F4C"/>
    <w:rsid w:val="006D45B7"/>
    <w:rsid w:val="007415F6"/>
    <w:rsid w:val="00781E75"/>
    <w:rsid w:val="007D22D6"/>
    <w:rsid w:val="0084799E"/>
    <w:rsid w:val="008C670C"/>
    <w:rsid w:val="00A77147"/>
    <w:rsid w:val="00AB29FF"/>
    <w:rsid w:val="00B03A48"/>
    <w:rsid w:val="00B17BA6"/>
    <w:rsid w:val="00B307A4"/>
    <w:rsid w:val="00B41E8D"/>
    <w:rsid w:val="00BA064A"/>
    <w:rsid w:val="00BD1157"/>
    <w:rsid w:val="00BF242F"/>
    <w:rsid w:val="00BF366A"/>
    <w:rsid w:val="00C2532C"/>
    <w:rsid w:val="00C54DD5"/>
    <w:rsid w:val="00CC0A0F"/>
    <w:rsid w:val="00CE09AF"/>
    <w:rsid w:val="00D91C6E"/>
    <w:rsid w:val="00D97CE9"/>
    <w:rsid w:val="00DF0E3A"/>
    <w:rsid w:val="00E23359"/>
    <w:rsid w:val="00E24537"/>
    <w:rsid w:val="00E26B9E"/>
    <w:rsid w:val="00E30454"/>
    <w:rsid w:val="00EA47EC"/>
    <w:rsid w:val="00EB14FE"/>
    <w:rsid w:val="00EF465B"/>
    <w:rsid w:val="00FC4C7E"/>
    <w:rsid w:val="02CE2609"/>
    <w:rsid w:val="081859DF"/>
    <w:rsid w:val="0C6E329D"/>
    <w:rsid w:val="23E84B54"/>
    <w:rsid w:val="271B299E"/>
    <w:rsid w:val="274324D0"/>
    <w:rsid w:val="2A2B114A"/>
    <w:rsid w:val="2E694AF3"/>
    <w:rsid w:val="3A330AFA"/>
    <w:rsid w:val="41F41735"/>
    <w:rsid w:val="421F3FD6"/>
    <w:rsid w:val="585F008D"/>
    <w:rsid w:val="5C4F54B1"/>
    <w:rsid w:val="60A07495"/>
    <w:rsid w:val="691D449E"/>
    <w:rsid w:val="6D965E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4"/>
    <w:basedOn w:val="1"/>
    <w:next w:val="1"/>
    <w:unhideWhenUsed/>
    <w:qFormat/>
    <w:uiPriority w:val="0"/>
    <w:pPr>
      <w:keepNext/>
      <w:keepLines/>
      <w:spacing w:before="240" w:after="240" w:line="360" w:lineRule="auto"/>
      <w:outlineLvl w:val="3"/>
    </w:pPr>
    <w:rPr>
      <w:rFonts w:ascii="Calibri Light" w:hAnsi="Calibri Light"/>
      <w:b/>
      <w:bCs/>
      <w:sz w:val="32"/>
      <w:szCs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ind w:left="420" w:leftChars="200"/>
    </w:p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tabs>
        <w:tab w:val="center" w:pos="4153"/>
        <w:tab w:val="right" w:pos="8306"/>
      </w:tabs>
      <w:snapToGrid w:val="0"/>
      <w:jc w:val="center"/>
    </w:pPr>
    <w:rPr>
      <w:sz w:val="18"/>
      <w:szCs w:val="18"/>
    </w:rPr>
  </w:style>
  <w:style w:type="paragraph" w:styleId="7">
    <w:name w:val="HTML Preformatted"/>
    <w:basedOn w:val="1"/>
    <w:link w:val="1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8">
    <w:name w:val="Normal (Web)"/>
    <w:basedOn w:val="1"/>
    <w:autoRedefine/>
    <w:qFormat/>
    <w:uiPriority w:val="0"/>
    <w:pPr>
      <w:spacing w:beforeAutospacing="1" w:afterAutospacing="1"/>
      <w:jc w:val="left"/>
    </w:pPr>
    <w:rPr>
      <w:kern w:val="0"/>
      <w:sz w:val="24"/>
    </w:rPr>
  </w:style>
  <w:style w:type="character" w:customStyle="1" w:styleId="11">
    <w:name w:val="HTML 预设格式 字符"/>
    <w:basedOn w:val="10"/>
    <w:link w:val="7"/>
    <w:qFormat/>
    <w:uiPriority w:val="0"/>
    <w:rPr>
      <w:rFonts w:ascii="宋体" w:hAnsi="宋体" w:eastAsia="宋体" w:cs="Times New Roman"/>
      <w:kern w:val="0"/>
      <w:sz w:val="24"/>
      <w:szCs w:val="24"/>
      <w14:ligatures w14:val="none"/>
    </w:rPr>
  </w:style>
  <w:style w:type="paragraph" w:styleId="12">
    <w:name w:val="List Paragraph"/>
    <w:basedOn w:val="1"/>
    <w:qFormat/>
    <w:uiPriority w:val="34"/>
    <w:pPr>
      <w:ind w:firstLine="420" w:firstLineChars="200"/>
    </w:pPr>
  </w:style>
  <w:style w:type="character" w:customStyle="1" w:styleId="13">
    <w:name w:val="页眉 字符"/>
    <w:basedOn w:val="10"/>
    <w:link w:val="6"/>
    <w:qFormat/>
    <w:uiPriority w:val="99"/>
    <w:rPr>
      <w:rFonts w:ascii="Calibri" w:hAnsi="Calibri" w:eastAsia="宋体" w:cs="Times New Roman"/>
      <w:sz w:val="18"/>
      <w:szCs w:val="18"/>
      <w14:ligatures w14:val="none"/>
    </w:rPr>
  </w:style>
  <w:style w:type="character" w:customStyle="1" w:styleId="14">
    <w:name w:val="页脚 字符"/>
    <w:basedOn w:val="10"/>
    <w:link w:val="5"/>
    <w:qFormat/>
    <w:uiPriority w:val="99"/>
    <w:rPr>
      <w:rFonts w:ascii="Calibri" w:hAnsi="Calibri" w:eastAsia="宋体" w:cs="Times New Roman"/>
      <w:sz w:val="18"/>
      <w:szCs w:val="18"/>
      <w14:ligatures w14: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2385</Words>
  <Characters>2495</Characters>
  <Lines>82</Lines>
  <Paragraphs>59</Paragraphs>
  <TotalTime>10</TotalTime>
  <ScaleCrop>false</ScaleCrop>
  <LinksUpToDate>false</LinksUpToDate>
  <CharactersWithSpaces>2495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2024-05-18T01:22:00Z</dcterms:created>
  <dc:creator>琴 杨</dc:creator>
  <cp:lastModifiedBy>邓婷</cp:lastModifiedBy>
  <dcterms:modified xsi:type="dcterms:W3CDTF">2025-10-15T01:41:37Z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8C4F2C7CC95D4CF1833D7B2950C3FB9A_13</vt:lpwstr>
  </property>
  <property fmtid="{D5CDD505-2E9C-101B-9397-08002B2CF9AE}" pid="4" name="KSOTemplateDocerSaveRecord">
    <vt:lpwstr>eyJoZGlkIjoiYzcyNzVkZGRhMDA5NzdlMGNiNTEyYzA3ODI0MWFmMmIiLCJ1c2VySWQiOiIxMDY5MjgzMDcxIn0=</vt:lpwstr>
  </property>
</Properties>
</file>