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A30E1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 w14:paraId="4EF9A50D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项目</w:t>
      </w:r>
      <w:r>
        <w:rPr>
          <w:rFonts w:ascii="Times New Roman" w:hAnsi="Times New Roman" w:eastAsia="方正小标宋简体"/>
          <w:sz w:val="48"/>
          <w:szCs w:val="48"/>
        </w:rPr>
        <w:t>支出绩效自评报告</w:t>
      </w:r>
    </w:p>
    <w:p w14:paraId="4F962CCB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38474ED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6ADFC8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6711F89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44AEC8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4AACBAB">
      <w:pPr>
        <w:rPr>
          <w:rFonts w:ascii="Times New Roman" w:hAnsi="Times New Roman" w:eastAsia="黑体"/>
          <w:sz w:val="32"/>
          <w:szCs w:val="32"/>
        </w:rPr>
      </w:pPr>
    </w:p>
    <w:p w14:paraId="2F0C0AE1">
      <w:pPr>
        <w:jc w:val="center"/>
        <w:rPr>
          <w:rFonts w:ascii="Times New Roman" w:hAnsi="Times New Roman"/>
          <w:sz w:val="36"/>
          <w:szCs w:val="36"/>
        </w:rPr>
      </w:pPr>
    </w:p>
    <w:p w14:paraId="4FE4FE55">
      <w:pPr>
        <w:jc w:val="center"/>
        <w:rPr>
          <w:rFonts w:ascii="Times New Roman" w:hAnsi="Times New Roman"/>
          <w:sz w:val="36"/>
          <w:szCs w:val="36"/>
        </w:rPr>
      </w:pPr>
    </w:p>
    <w:p w14:paraId="35616103">
      <w:pPr>
        <w:jc w:val="center"/>
        <w:rPr>
          <w:rFonts w:ascii="Times New Roman" w:hAnsi="Times New Roman"/>
          <w:sz w:val="36"/>
          <w:szCs w:val="36"/>
        </w:rPr>
      </w:pPr>
    </w:p>
    <w:p w14:paraId="1D33B0B2">
      <w:pPr>
        <w:jc w:val="center"/>
        <w:rPr>
          <w:rFonts w:ascii="Times New Roman" w:hAnsi="Times New Roman"/>
          <w:sz w:val="36"/>
          <w:szCs w:val="36"/>
        </w:rPr>
      </w:pPr>
    </w:p>
    <w:p w14:paraId="50DEC0B7">
      <w:pPr>
        <w:jc w:val="center"/>
        <w:rPr>
          <w:rFonts w:ascii="Times New Roman" w:hAnsi="Times New Roman"/>
          <w:sz w:val="36"/>
          <w:szCs w:val="36"/>
        </w:rPr>
      </w:pPr>
    </w:p>
    <w:p w14:paraId="56FED74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：（盖章）衡阳市职业中等专业学校</w:t>
      </w:r>
    </w:p>
    <w:p w14:paraId="6CCADC70">
      <w:pPr>
        <w:ind w:firstLine="720" w:firstLineChars="2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15CA476F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6C76194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</w:rPr>
        <w:t>26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0C7F951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DF76664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7639C277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42FFA988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 w14:paraId="4079692C">
      <w:pPr>
        <w:spacing w:line="600" w:lineRule="exact"/>
        <w:rPr>
          <w:rFonts w:ascii="Times New Roman" w:hAnsi="Times New Roman" w:eastAsia="方正小标宋_GBK"/>
          <w:sz w:val="36"/>
          <w:szCs w:val="36"/>
        </w:rPr>
      </w:pPr>
    </w:p>
    <w:p w14:paraId="0077701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 w14:paraId="73FA4336">
      <w:pPr>
        <w:adjustRightInd w:val="0"/>
        <w:spacing w:line="600" w:lineRule="exact"/>
        <w:ind w:right="641"/>
        <w:rPr>
          <w:rFonts w:ascii="Times New Roman" w:hAnsi="Times New Roman" w:eastAsia="仿宋_GB2312"/>
          <w:sz w:val="32"/>
          <w:szCs w:val="32"/>
        </w:rPr>
      </w:pPr>
    </w:p>
    <w:p w14:paraId="05B8F63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一、项目支出概况</w:t>
      </w:r>
    </w:p>
    <w:p w14:paraId="0D5F087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（一）项目实施单位基本情况。</w:t>
      </w:r>
    </w:p>
    <w:p w14:paraId="35DAE7F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我校是国家中等职业教育改革发展示范学校，国家级首批重点中等职业学校，湖南省卓越中职学校建设单位，湖南省首批楚怡双优A类中职学校，湖南省首批教育信息化应用示范学校建设单位，是市直属公办综合类全日制中等职业学校，主管部门为衡阳市教育局。</w:t>
      </w:r>
      <w:r>
        <w:rPr>
          <w:rFonts w:hint="eastAsia" w:ascii="Times New Roman" w:hAnsi="Times New Roman" w:eastAsia="仿宋"/>
          <w:sz w:val="32"/>
          <w:szCs w:val="32"/>
        </w:rPr>
        <w:t>我校是独立核算的财政全额拨款事业单位，执行事业单位会计制度。</w:t>
      </w:r>
    </w:p>
    <w:p w14:paraId="1A948A5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（二）项目资金基本情况包括预算资金基本性质、用途和主要内容、涉及范围等。</w:t>
      </w:r>
    </w:p>
    <w:p w14:paraId="0EE7AA24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2024年学校专项</w:t>
      </w:r>
      <w:r>
        <w:rPr>
          <w:rFonts w:eastAsia="仿宋_GB2312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</w:rPr>
        <w:t>由财政拨款1250.35万元，主要用于新女生公寓建设工程项目、教师公租房及第一、二、三教学楼改造工程等。</w:t>
      </w:r>
    </w:p>
    <w:p w14:paraId="7A7B8A4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（三）预算资金绩效目标，包括总体目标和年度目标。</w:t>
      </w:r>
    </w:p>
    <w:p w14:paraId="33C0FE1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我校严格按照公开招投标的要求，新女生公寓建设工程项目、教师公租房及第一、二、三教学楼改造工程顺利完成并投入使用，达到预期目标。</w:t>
      </w:r>
    </w:p>
    <w:p w14:paraId="7123EC5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二、项目资金使用及管理情况</w:t>
      </w:r>
    </w:p>
    <w:p w14:paraId="5123699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（一）项目资金及自筹资金的安排落实、总投入等情况。</w:t>
      </w:r>
    </w:p>
    <w:p w14:paraId="5C3DED1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资金</w:t>
      </w:r>
      <w:r>
        <w:rPr>
          <w:rFonts w:hint="eastAsia" w:eastAsia="仿宋_GB2312"/>
          <w:sz w:val="32"/>
          <w:szCs w:val="32"/>
        </w:rPr>
        <w:t>预算总投入1139万元，自筹资金1139万元，实际财政拨款到位1250.35万元。</w:t>
      </w:r>
    </w:p>
    <w:p w14:paraId="3ABCA91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（二）项目资金实际使用情况。</w:t>
      </w:r>
    </w:p>
    <w:p w14:paraId="5733693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所有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按项目建设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要求和进度全部落实到位。</w:t>
      </w:r>
      <w:r>
        <w:rPr>
          <w:rFonts w:hint="eastAsia" w:eastAsia="仿宋_GB2312"/>
          <w:sz w:val="32"/>
          <w:szCs w:val="32"/>
          <w:lang w:eastAsia="zh-CN"/>
        </w:rPr>
        <w:t>截至目前</w:t>
      </w:r>
      <w:r>
        <w:rPr>
          <w:rFonts w:eastAsia="仿宋_GB2312"/>
          <w:sz w:val="32"/>
          <w:szCs w:val="32"/>
        </w:rPr>
        <w:t>实际总支出为</w:t>
      </w:r>
      <w:r>
        <w:rPr>
          <w:rFonts w:hint="eastAsia" w:eastAsia="仿宋_GB2312"/>
          <w:sz w:val="32"/>
          <w:szCs w:val="32"/>
        </w:rPr>
        <w:t>1250.35万元，其中：新女生公寓建设工程项目239万元，</w:t>
      </w:r>
      <w:r>
        <w:rPr>
          <w:rFonts w:hint="eastAsia" w:eastAsia="仿宋"/>
          <w:sz w:val="32"/>
          <w:szCs w:val="32"/>
        </w:rPr>
        <w:t>教师公租房95.7万元，第一、二、三教学楼改造331万元</w:t>
      </w:r>
      <w:r>
        <w:rPr>
          <w:rFonts w:hint="eastAsia" w:eastAsia="仿宋_GB2312"/>
          <w:sz w:val="32"/>
          <w:szCs w:val="32"/>
        </w:rPr>
        <w:t>。</w:t>
      </w:r>
    </w:p>
    <w:p w14:paraId="43F3C85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（三）项目资金管理情况分析，主要包括管理制度、办法的制订及执行情况。</w:t>
      </w:r>
    </w:p>
    <w:p w14:paraId="704CDD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学校严格执行财务管理制度和教育专项资金管理办法，做到了费用支出制度健全，会计核算规范，无虚列、挤占、挪用情况，无超标准开支情况。设备购置有预算、论证或报告，</w:t>
      </w:r>
      <w:r>
        <w:rPr>
          <w:rFonts w:hint="eastAsia" w:eastAsia="仿宋_GB2312"/>
          <w:sz w:val="32"/>
          <w:szCs w:val="32"/>
          <w:lang w:eastAsia="zh-CN"/>
        </w:rPr>
        <w:t>物资采购</w:t>
      </w:r>
      <w:r>
        <w:rPr>
          <w:rFonts w:hint="eastAsia" w:eastAsia="仿宋_GB2312"/>
          <w:sz w:val="32"/>
          <w:szCs w:val="32"/>
        </w:rPr>
        <w:t>严格按政府采购等规定执行。保障会计核算准确、财务资料完整。专项资金专款专用，最大限度发挥资金效益。 </w:t>
      </w:r>
    </w:p>
    <w:p w14:paraId="5FEB8DF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三、项目支出组织实施情况</w:t>
      </w:r>
    </w:p>
    <w:p w14:paraId="37F36BC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（一）项目资金使用管理情况，主要包括项目资金及项目管理制度建设、日常检查监督管理等情况。</w:t>
      </w:r>
    </w:p>
    <w:p w14:paraId="31A232E3"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"/>
          <w:sz w:val="32"/>
          <w:szCs w:val="32"/>
        </w:rPr>
        <w:t>按照省、市财政专项资金管理办法，《中华人民共和国招标投标法》，学校专门制订了建设项目管理制度、专项资金管理制度、严格按照审批程序支付专项资金，严格管控建设成本和质量管控，加强支出审核控制，全面审核各类单据。财务人员认真审核财政预算报告书、工程项目合同、公开招标书、政府采购合同、财政结算报告书、验收报告等，再经教育局、财政有关部门审批签章后，方可到支付局办理支付手续。各项专项资金，做到了及时到位，专款专用，无截留、卡扣、占用和挪用等情况，财务制度健全，会计核算规范，支付依据合规。加强项目建设的</w:t>
      </w:r>
      <w:r>
        <w:rPr>
          <w:rFonts w:hint="eastAsia" w:eastAsia="仿宋_GB2312"/>
          <w:sz w:val="32"/>
          <w:szCs w:val="32"/>
        </w:rPr>
        <w:t>日常检查监督管理，</w:t>
      </w:r>
      <w:r>
        <w:rPr>
          <w:rFonts w:hint="eastAsia" w:eastAsia="仿宋"/>
          <w:sz w:val="32"/>
          <w:szCs w:val="32"/>
        </w:rPr>
        <w:t>学校后勤科牵头及相关科室参与，对项目进展进行跟踪</w:t>
      </w:r>
      <w:r>
        <w:rPr>
          <w:rFonts w:hint="eastAsia" w:eastAsia="仿宋_GB2312"/>
          <w:sz w:val="32"/>
          <w:szCs w:val="32"/>
        </w:rPr>
        <w:t>督查，发现问题及时纠正，确保项目按质按量顺利完成。</w:t>
      </w:r>
    </w:p>
    <w:p w14:paraId="419F8AB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（二）项目组织实施情况，主要包括项目招投标、调整、竣工验收等情况。</w:t>
      </w:r>
    </w:p>
    <w:p w14:paraId="1DDFCAB3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注重加强对专项资金项目申报、立项、可行性研究、预算编制工作的管理，以保证项目的可行性和科学性。在编报项目预算时要求制定详细的项目推进计划，明确分工，责任到人，以保证专项资金均能够保质保量执行到位。</w:t>
      </w:r>
    </w:p>
    <w:p w14:paraId="2D6FE61B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2.建立预算平衡机制，保障重大项目的资金需求，优化资金支出结构，提高资金使用效率。</w:t>
      </w:r>
    </w:p>
    <w:p w14:paraId="38DB72AD"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3.建立动态管理机制。在专项资金项目执行过程中，注重加强对专项资金的动态管理，定期公布专项资金执行进度，定期召开专项资金执行情况调度会，促进专项资金按预算执行。</w:t>
      </w:r>
      <w:r>
        <w:rPr>
          <w:rFonts w:hint="eastAsia" w:ascii="仿宋_GB2312" w:hAnsi="黑体" w:eastAsia="仿宋_GB2312"/>
          <w:sz w:val="32"/>
          <w:szCs w:val="32"/>
        </w:rPr>
        <w:t>严格按照项目建设实施方案执行，建设进度安排合理、可行，工作重点突出，配套设备能按申报计划到位，确保项目建设如期完成。</w:t>
      </w:r>
    </w:p>
    <w:p w14:paraId="12288F8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4.加强对项目的过程管理。从资金申报、项目审定、采购审批、发布公告、招投标等，全程每环节均通过政府采购网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，实现了政府采购全过程的公开、公平、透明。提高资金的使用效益，将评价结果作为以后年度资金安排的依据。</w:t>
      </w:r>
    </w:p>
    <w:p w14:paraId="1ADA86A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四、项目支出绩效情况</w:t>
      </w:r>
    </w:p>
    <w:p w14:paraId="46005F3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（一）项目支出决策情况。</w:t>
      </w:r>
    </w:p>
    <w:p w14:paraId="258698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本项目决策依据符合年度工作计划，根据需要制定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实施规划；决策符合程序，并履行相应手续；资金分配因素全面合理，资金使用合理合规。</w:t>
      </w:r>
    </w:p>
    <w:p w14:paraId="5965008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（二）项目支出过程情况。</w:t>
      </w:r>
    </w:p>
    <w:p w14:paraId="018B70D7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新女生公寓建设工程项目：中标价格为729.65万元，</w:t>
      </w:r>
      <w:r>
        <w:rPr>
          <w:rFonts w:hint="eastAsia" w:eastAsia="仿宋_GB2312"/>
          <w:sz w:val="32"/>
          <w:szCs w:val="32"/>
          <w:lang w:val="en-US" w:eastAsia="zh-CN"/>
        </w:rPr>
        <w:t>2023年度已支付八次工程款共计510.78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2024年第九次付工程款58.37万元，第十次付工程款36万元，第十一次付附属工程款25.58万元，第十二次付附属工程款20.3万元，第十三次付附属工程款51.58万元，其他附属设施等零星费用47.17万元</w:t>
      </w:r>
      <w:r>
        <w:rPr>
          <w:rFonts w:hint="eastAsia" w:eastAsia="仿宋_GB2312"/>
          <w:sz w:val="32"/>
          <w:szCs w:val="32"/>
        </w:rPr>
        <w:t>。教师公租房项目：项目中标价格为95.7万元，第一次付家具款为31.49万元，第二次付工程款为46.48万元，第三次付工程款12.16万元，水电材料等零星款5.5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万元。第一、二、三教学楼改造：工程中标价格为339.86万元，第一次工程款付款为80万元，第二次工程款付款为100万元，第三次工程款付款为50万元，第四次工程款付款为46.27万元，第五次工程款付款为12.6万元，工程监理费、附属设施等零星费用4</w:t>
      </w:r>
      <w:r>
        <w:rPr>
          <w:rFonts w:eastAsia="仿宋_GB2312"/>
          <w:sz w:val="32"/>
          <w:szCs w:val="32"/>
        </w:rPr>
        <w:t>2.12万元</w:t>
      </w:r>
      <w:r>
        <w:rPr>
          <w:rFonts w:hint="eastAsia" w:eastAsia="仿宋_GB2312"/>
          <w:sz w:val="32"/>
          <w:szCs w:val="32"/>
        </w:rPr>
        <w:t>。未付工程款5</w:t>
      </w:r>
      <w:r>
        <w:rPr>
          <w:rFonts w:hint="eastAsia" w:eastAsia="仿宋_GB2312"/>
          <w:sz w:val="32"/>
          <w:szCs w:val="32"/>
          <w:lang w:val="en-US" w:eastAsia="zh-CN"/>
        </w:rPr>
        <w:t>0.99</w:t>
      </w:r>
      <w:r>
        <w:rPr>
          <w:rFonts w:hint="eastAsia" w:eastAsia="仿宋_GB2312"/>
          <w:sz w:val="32"/>
          <w:szCs w:val="32"/>
        </w:rPr>
        <w:t>万元，待财评结算后支付。</w:t>
      </w:r>
    </w:p>
    <w:p w14:paraId="0730A08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（三）项目支出产出情况。</w:t>
      </w:r>
    </w:p>
    <w:p w14:paraId="7325DC9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女生公寓建设工程项目、教师公租房及第一、二、三教学楼改造工程顺利完成，解决了学校住校生宿舍床位不足的问题，极大地改善了学生的住宿条件，解决了教职工的休息用房问题，提升了学生的学习环境，美化了校园环境，改善了学校教学条件。学生满意度、教师满意度、社会满意度、来访者满意度均为100%。</w:t>
      </w:r>
    </w:p>
    <w:p w14:paraId="1513A67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（四）项目支出效益情况。</w:t>
      </w:r>
    </w:p>
    <w:p w14:paraId="43C5AB28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"/>
          <w:sz w:val="32"/>
          <w:szCs w:val="32"/>
        </w:rPr>
        <w:t>2024年度在衡阳</w:t>
      </w:r>
      <w:r>
        <w:rPr>
          <w:rFonts w:hint="eastAsia" w:eastAsia="仿宋"/>
          <w:sz w:val="32"/>
          <w:szCs w:val="32"/>
          <w:lang w:eastAsia="zh-CN"/>
        </w:rPr>
        <w:t>市委</w:t>
      </w:r>
      <w:r>
        <w:rPr>
          <w:rFonts w:hint="eastAsia" w:eastAsia="仿宋"/>
          <w:sz w:val="32"/>
          <w:szCs w:val="32"/>
        </w:rPr>
        <w:t>、市政府、市教育局的正确领导下，学校以提高教育教学质量为中心，进一步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改善办学条件，</w:t>
      </w:r>
      <w:r>
        <w:rPr>
          <w:rFonts w:hint="eastAsia" w:eastAsia="仿宋"/>
          <w:sz w:val="32"/>
          <w:szCs w:val="32"/>
        </w:rPr>
        <w:t>充分发挥财政资金使用效率，确保各项计划和任务的顺利完成，使得学校的各项工作再上新台阶。2024年项目资金及时到位后，学校各项日常工作进展顺利，取得了较好成效。</w:t>
      </w:r>
    </w:p>
    <w:p w14:paraId="352CD8B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五、主要经验做法、存在的问题及原因分析</w:t>
      </w:r>
    </w:p>
    <w:p w14:paraId="5BF03C30"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主要经验：学校领导高度重视，服务意识强，项目管理规范，</w:t>
      </w:r>
      <w:r>
        <w:rPr>
          <w:rFonts w:ascii="仿宋_GB2312" w:hAnsi="黑体" w:eastAsia="仿宋_GB2312"/>
          <w:sz w:val="32"/>
          <w:szCs w:val="32"/>
        </w:rPr>
        <w:t>落实责任分工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制定了专项资金管理工作制度，明确了资金付款流程，统一了资金申请手续，做到了层层审核、层层负责、层层把关。确保项目顺利进行</w:t>
      </w:r>
      <w:r>
        <w:rPr>
          <w:rFonts w:hint="eastAsia" w:ascii="仿宋_GB2312" w:hAnsi="黑体" w:eastAsia="仿宋_GB2312"/>
          <w:sz w:val="32"/>
          <w:szCs w:val="32"/>
        </w:rPr>
        <w:t>，确保项目质量与进度并重。</w:t>
      </w:r>
    </w:p>
    <w:p w14:paraId="398114DA"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存在问题及原因分析：我校虽然取得了一些成绩，实现了健康快速发展，但还存在许多困难和问题，与现代职业教育要求相比，仍存在较大差距。主要体现在原计划学校要进行整体搬迁，学校基础能力建设比较薄弱，内涵建设相对滞后。项目建设需要的资金投入太多，从而导致专项资金在安排过程中难以突出重点，仅能对部分项目建设做出适当补助，难以发挥出专项资金的最大效益。</w:t>
      </w:r>
    </w:p>
    <w:p w14:paraId="7CC42F7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六、有关建议</w:t>
      </w:r>
    </w:p>
    <w:p w14:paraId="3703465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建议根据我校职业教育发展的现状与实际情况，积极争取专项资金，把技能型人才培养需要与实训室建设有机结合。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进一步加强专业建设、改善办学条件、配套完备的设备设施、加大教师的培训力度，提高教师的专业知识和教育教学水平，更好地为教育教学服务。</w:t>
      </w:r>
      <w:r>
        <w:rPr>
          <w:rFonts w:hint="eastAsia" w:ascii="仿宋_GB2312" w:hAnsi="黑体" w:eastAsia="仿宋_GB2312"/>
          <w:sz w:val="32"/>
          <w:szCs w:val="32"/>
        </w:rPr>
        <w:t>在以后的专项资金安排时，重点突出内涵建设的资金投入。</w:t>
      </w:r>
    </w:p>
    <w:p w14:paraId="3BB5CF8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七、其他需要说明的问题</w:t>
      </w:r>
    </w:p>
    <w:p w14:paraId="0D3044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14:paraId="1B828316">
      <w:pPr>
        <w:rPr>
          <w:sz w:val="32"/>
          <w:szCs w:val="32"/>
        </w:rPr>
      </w:pPr>
    </w:p>
    <w:p w14:paraId="7B870AFD">
      <w:pPr>
        <w:rPr>
          <w:sz w:val="32"/>
          <w:szCs w:val="32"/>
        </w:rPr>
      </w:pPr>
    </w:p>
    <w:p w14:paraId="3FAD51BA">
      <w:pPr>
        <w:widowControl/>
        <w:spacing w:line="600" w:lineRule="exact"/>
        <w:ind w:firstLine="4480" w:firstLineChars="14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衡阳市职业中等专业学校</w:t>
      </w:r>
    </w:p>
    <w:p w14:paraId="53ABAAD9">
      <w:pPr>
        <w:ind w:right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2025年2月26日</w:t>
      </w:r>
    </w:p>
    <w:p w14:paraId="0342F5E5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F6B47"/>
    <w:rsid w:val="001C3EE7"/>
    <w:rsid w:val="005F09AF"/>
    <w:rsid w:val="00860662"/>
    <w:rsid w:val="00897273"/>
    <w:rsid w:val="00EC0717"/>
    <w:rsid w:val="0A5A448A"/>
    <w:rsid w:val="13A520F1"/>
    <w:rsid w:val="144A48FF"/>
    <w:rsid w:val="209C04FE"/>
    <w:rsid w:val="3D0F48FB"/>
    <w:rsid w:val="489C2751"/>
    <w:rsid w:val="51AC4DE0"/>
    <w:rsid w:val="51F07EE3"/>
    <w:rsid w:val="693D7F76"/>
    <w:rsid w:val="6EAF39B5"/>
    <w:rsid w:val="732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2684</Words>
  <Characters>2820</Characters>
  <Lines>1</Lines>
  <Paragraphs>5</Paragraphs>
  <TotalTime>13</TotalTime>
  <ScaleCrop>false</ScaleCrop>
  <LinksUpToDate>false</LinksUpToDate>
  <CharactersWithSpaces>2852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2025-02-26T05:15:00Z</dcterms:created>
  <dc:creator>leon</dc:creator>
  <cp:lastModifiedBy>邓婷</cp:lastModifiedBy>
  <dcterms:modified xsi:type="dcterms:W3CDTF">2025-10-17T01:11:01Z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89A0682861114C45B819F612EE109E11_13</vt:lpwstr>
  </property>
  <property fmtid="{D5CDD505-2E9C-101B-9397-08002B2CF9AE}" pid="4" name="KSOTemplateDocerSaveRecord">
    <vt:lpwstr>eyJoZGlkIjoiN2Y2YTkzM2Q3ZjFmZDA3MzYxZmZlNThiZjdiNmYxNGYiLCJ1c2VySWQiOiIxMDY5MjgzMDcxIn0=</vt:lpwstr>
  </property>
</Properties>
</file>