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F09D9BE">
      <w:pPr>
        <w:kinsoku/>
        <w:wordWrap w:val="0"/>
        <w:topLinePunct/>
        <w:autoSpaceDN/>
        <w:spacing w:line="480" w:lineRule="auto"/>
        <w:ind w:left="4314" w:hanging="4368" w:hangingChars="600"/>
        <w:jc w:val="center"/>
        <w:textAlignment w:val="center"/>
        <w:rPr>
          <w:rFonts w:hint="default" w:ascii="Times New Roman" w:hAnsi="Times New Roman" w:eastAsia="宋体" w:cs="Times New Roman"/>
          <w:color w:val="000000" w:themeColor="text1"/>
          <w:sz w:val="71"/>
          <w:szCs w:val="71"/>
          <w:u w:val="none" w:color="auto"/>
          <w14:textFill>
            <w14:solidFill>
              <w14:schemeClr w14:val="tx1"/>
            </w14:solidFill>
          </w14:textFill>
        </w:rPr>
      </w:pPr>
      <w:bookmarkStart w:id="0" w:name="_Toc24910"/>
      <w:r>
        <w:rPr>
          <w:rFonts w:hint="default" w:ascii="Times New Roman" w:hAnsi="Times New Roman" w:eastAsia="宋体" w:cs="Times New Roman"/>
          <w:color w:val="000000" w:themeColor="text1"/>
          <w:spacing w:val="9"/>
          <w:sz w:val="71"/>
          <w:szCs w:val="71"/>
          <w:u w:val="none" w:color="auto"/>
          <w14:textFill>
            <w14:solidFill>
              <w14:schemeClr w14:val="tx1"/>
            </w14:solidFill>
          </w14:textFill>
        </w:rPr>
        <w:t>建设项目环境影响报告表</w:t>
      </w:r>
      <w:bookmarkEnd w:id="0"/>
    </w:p>
    <w:p w14:paraId="47F33559">
      <w:pPr>
        <w:kinsoku/>
        <w:wordWrap w:val="0"/>
        <w:topLinePunct/>
        <w:autoSpaceDN/>
        <w:spacing w:line="227" w:lineRule="auto"/>
        <w:jc w:val="center"/>
        <w:textAlignment w:val="center"/>
        <w:rPr>
          <w:rFonts w:hint="default" w:ascii="Times New Roman" w:hAnsi="Times New Roman" w:eastAsia="宋体" w:cs="Times New Roman"/>
          <w:color w:val="000000" w:themeColor="text1"/>
          <w:sz w:val="47"/>
          <w:szCs w:val="47"/>
          <w:u w:val="none" w:color="auto"/>
          <w14:textFill>
            <w14:solidFill>
              <w14:schemeClr w14:val="tx1"/>
            </w14:solidFill>
          </w14:textFill>
        </w:rPr>
      </w:pPr>
      <w:r>
        <w:rPr>
          <w:rFonts w:hint="default" w:ascii="Times New Roman" w:hAnsi="Times New Roman" w:eastAsia="宋体" w:cs="Times New Roman"/>
          <w:color w:val="000000" w:themeColor="text1"/>
          <w:spacing w:val="35"/>
          <w:sz w:val="47"/>
          <w:szCs w:val="47"/>
          <w:u w:val="none" w:color="auto"/>
          <w14:textFill>
            <w14:solidFill>
              <w14:schemeClr w14:val="tx1"/>
            </w14:solidFill>
          </w14:textFill>
        </w:rPr>
        <w:t>(</w:t>
      </w:r>
      <w:r>
        <w:rPr>
          <w:rFonts w:hint="default" w:ascii="Times New Roman" w:hAnsi="Times New Roman" w:eastAsia="宋体" w:cs="Times New Roman"/>
          <w:color w:val="000000" w:themeColor="text1"/>
          <w:spacing w:val="34"/>
          <w:sz w:val="47"/>
          <w:szCs w:val="47"/>
          <w:u w:val="none" w:color="auto"/>
          <w14:textFill>
            <w14:solidFill>
              <w14:schemeClr w14:val="tx1"/>
            </w14:solidFill>
          </w14:textFill>
        </w:rPr>
        <w:t>污染影响类)</w:t>
      </w:r>
    </w:p>
    <w:p w14:paraId="585283AD">
      <w:pPr>
        <w:kinsoku/>
        <w:wordWrap w:val="0"/>
        <w:topLinePunct/>
        <w:autoSpaceDN/>
        <w:spacing w:line="255" w:lineRule="auto"/>
        <w:textAlignment w:val="center"/>
        <w:rPr>
          <w:rFonts w:hint="default" w:ascii="Times New Roman" w:hAnsi="Times New Roman" w:eastAsia="宋体" w:cs="Times New Roman"/>
          <w:color w:val="000000" w:themeColor="text1"/>
          <w:u w:val="none" w:color="auto"/>
          <w14:textFill>
            <w14:solidFill>
              <w14:schemeClr w14:val="tx1"/>
            </w14:solidFill>
          </w14:textFill>
        </w:rPr>
      </w:pPr>
    </w:p>
    <w:p w14:paraId="709276B6">
      <w:pPr>
        <w:kinsoku/>
        <w:wordWrap w:val="0"/>
        <w:topLinePunct/>
        <w:autoSpaceDN/>
        <w:spacing w:line="480" w:lineRule="auto"/>
        <w:textAlignment w:val="center"/>
        <w:rPr>
          <w:rFonts w:hint="default" w:ascii="Times New Roman" w:hAnsi="Times New Roman" w:eastAsia="宋体" w:cs="Times New Roman"/>
          <w:color w:val="000000" w:themeColor="text1"/>
          <w:u w:val="none" w:color="auto"/>
          <w14:textFill>
            <w14:solidFill>
              <w14:schemeClr w14:val="tx1"/>
            </w14:solidFill>
          </w14:textFill>
        </w:rPr>
      </w:pPr>
    </w:p>
    <w:p w14:paraId="3DE10F6A">
      <w:pPr>
        <w:kinsoku/>
        <w:wordWrap w:val="0"/>
        <w:topLinePunct/>
        <w:autoSpaceDN/>
        <w:spacing w:line="480" w:lineRule="auto"/>
        <w:textAlignment w:val="center"/>
        <w:rPr>
          <w:rFonts w:hint="default" w:ascii="Times New Roman" w:hAnsi="Times New Roman" w:eastAsia="宋体" w:cs="Times New Roman"/>
          <w:color w:val="000000" w:themeColor="text1"/>
          <w:u w:val="none" w:color="auto"/>
          <w14:textFill>
            <w14:solidFill>
              <w14:schemeClr w14:val="tx1"/>
            </w14:solidFill>
          </w14:textFill>
        </w:rPr>
      </w:pPr>
    </w:p>
    <w:p w14:paraId="7E19338A">
      <w:pPr>
        <w:kinsoku/>
        <w:wordWrap w:val="0"/>
        <w:topLinePunct/>
        <w:autoSpaceDN/>
        <w:spacing w:line="480" w:lineRule="auto"/>
        <w:textAlignment w:val="center"/>
        <w:rPr>
          <w:rFonts w:hint="default" w:ascii="Times New Roman" w:hAnsi="Times New Roman" w:eastAsia="宋体" w:cs="Times New Roman"/>
          <w:color w:val="000000" w:themeColor="text1"/>
          <w:u w:val="none" w:color="auto"/>
          <w14:textFill>
            <w14:solidFill>
              <w14:schemeClr w14:val="tx1"/>
            </w14:solidFill>
          </w14:textFill>
        </w:rPr>
      </w:pPr>
    </w:p>
    <w:p w14:paraId="27DB33C3">
      <w:pPr>
        <w:kinsoku/>
        <w:wordWrap w:val="0"/>
        <w:topLinePunct/>
        <w:autoSpaceDN/>
        <w:spacing w:line="480" w:lineRule="auto"/>
        <w:textAlignment w:val="center"/>
        <w:rPr>
          <w:rFonts w:hint="default" w:ascii="Times New Roman" w:hAnsi="Times New Roman" w:eastAsia="宋体" w:cs="Times New Roman"/>
          <w:color w:val="000000" w:themeColor="text1"/>
          <w:u w:val="none" w:color="auto"/>
          <w14:textFill>
            <w14:solidFill>
              <w14:schemeClr w14:val="tx1"/>
            </w14:solidFill>
          </w14:textFill>
        </w:rPr>
      </w:pPr>
    </w:p>
    <w:p w14:paraId="1F5D98C8">
      <w:pPr>
        <w:kinsoku/>
        <w:wordWrap w:val="0"/>
        <w:topLinePunct/>
        <w:autoSpaceDN/>
        <w:spacing w:line="480" w:lineRule="auto"/>
        <w:textAlignment w:val="center"/>
        <w:rPr>
          <w:rFonts w:hint="default" w:ascii="Times New Roman" w:hAnsi="Times New Roman" w:eastAsia="宋体" w:cs="Times New Roman"/>
          <w:color w:val="000000" w:themeColor="text1"/>
          <w:u w:val="none" w:color="auto"/>
          <w14:textFill>
            <w14:solidFill>
              <w14:schemeClr w14:val="tx1"/>
            </w14:solidFill>
          </w14:textFill>
        </w:rPr>
      </w:pPr>
    </w:p>
    <w:p w14:paraId="64BAFB6F">
      <w:pPr>
        <w:kinsoku/>
        <w:wordWrap w:val="0"/>
        <w:topLinePunct/>
        <w:autoSpaceDN/>
        <w:spacing w:line="480" w:lineRule="auto"/>
        <w:textAlignment w:val="center"/>
        <w:rPr>
          <w:rFonts w:hint="default" w:ascii="Times New Roman" w:hAnsi="Times New Roman" w:eastAsia="宋体" w:cs="Times New Roman"/>
          <w:color w:val="000000" w:themeColor="text1"/>
          <w:u w:val="none" w:color="auto"/>
          <w14:textFill>
            <w14:solidFill>
              <w14:schemeClr w14:val="tx1"/>
            </w14:solidFill>
          </w14:textFill>
        </w:rPr>
      </w:pPr>
    </w:p>
    <w:p w14:paraId="744CB5CD">
      <w:pPr>
        <w:kinsoku/>
        <w:wordWrap w:val="0"/>
        <w:topLinePunct/>
        <w:autoSpaceDN/>
        <w:spacing w:line="480" w:lineRule="auto"/>
        <w:textAlignment w:val="center"/>
        <w:rPr>
          <w:rFonts w:hint="default" w:ascii="Times New Roman" w:hAnsi="Times New Roman" w:eastAsia="宋体" w:cs="Times New Roman"/>
          <w:color w:val="000000" w:themeColor="text1"/>
          <w:u w:val="none" w:color="auto"/>
          <w14:textFill>
            <w14:solidFill>
              <w14:schemeClr w14:val="tx1"/>
            </w14:solidFill>
          </w14:textFill>
        </w:rPr>
      </w:pPr>
    </w:p>
    <w:p w14:paraId="3DE76991">
      <w:pPr>
        <w:kinsoku/>
        <w:wordWrap w:val="0"/>
        <w:topLinePunct/>
        <w:autoSpaceDN/>
        <w:spacing w:line="480" w:lineRule="auto"/>
        <w:textAlignment w:val="center"/>
        <w:rPr>
          <w:rFonts w:hint="default" w:ascii="Times New Roman" w:hAnsi="Times New Roman" w:eastAsia="宋体" w:cs="Times New Roman"/>
          <w:color w:val="000000" w:themeColor="text1"/>
          <w:u w:val="none" w:color="auto"/>
          <w14:textFill>
            <w14:solidFill>
              <w14:schemeClr w14:val="tx1"/>
            </w14:solidFill>
          </w14:textFill>
        </w:rPr>
      </w:pPr>
    </w:p>
    <w:p w14:paraId="71C9AF52">
      <w:pPr>
        <w:kinsoku/>
        <w:wordWrap w:val="0"/>
        <w:topLinePunct/>
        <w:autoSpaceDN/>
        <w:spacing w:line="480" w:lineRule="auto"/>
        <w:ind w:left="1847" w:hanging="1847" w:hangingChars="500"/>
        <w:textAlignment w:val="center"/>
        <w:rPr>
          <w:rFonts w:hint="default" w:ascii="Times New Roman" w:hAnsi="Times New Roman" w:eastAsia="宋体" w:cs="Times New Roman"/>
          <w:color w:val="000000" w:themeColor="text1"/>
          <w:sz w:val="35"/>
          <w:szCs w:val="35"/>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spacing w:val="9"/>
          <w:sz w:val="35"/>
          <w:szCs w:val="35"/>
          <w:u w:val="none" w:color="auto"/>
          <w14:textFill>
            <w14:solidFill>
              <w14:schemeClr w14:val="tx1"/>
            </w14:solidFill>
          </w14:textFill>
        </w:rPr>
        <w:t>项目名称：</w:t>
      </w:r>
      <w:r>
        <w:rPr>
          <w:rFonts w:hint="default" w:ascii="Times New Roman" w:hAnsi="Times New Roman" w:eastAsia="宋体" w:cs="Times New Roman"/>
          <w:color w:val="000000" w:themeColor="text1"/>
          <w:spacing w:val="9"/>
          <w:sz w:val="35"/>
          <w:szCs w:val="35"/>
          <w:u w:val="single" w:color="auto"/>
          <w:lang w:val="en-US" w:eastAsia="zh-CN"/>
          <w14:textFill>
            <w14:solidFill>
              <w14:schemeClr w14:val="tx1"/>
            </w14:solidFill>
          </w14:textFill>
        </w:rPr>
        <w:t xml:space="preserve">      19t/h燃氢锅炉</w:t>
      </w:r>
      <w:r>
        <w:rPr>
          <w:rFonts w:hint="default" w:ascii="Times New Roman" w:hAnsi="Times New Roman" w:eastAsia="宋体" w:cs="Times New Roman"/>
          <w:color w:val="000000" w:themeColor="text1"/>
          <w:spacing w:val="9"/>
          <w:sz w:val="35"/>
          <w:szCs w:val="35"/>
          <w:u w:val="single" w:color="auto"/>
          <w:lang w:eastAsia="zh-CN"/>
          <w14:textFill>
            <w14:solidFill>
              <w14:schemeClr w14:val="tx1"/>
            </w14:solidFill>
          </w14:textFill>
        </w:rPr>
        <w:t>项目</w:t>
      </w:r>
      <w:r>
        <w:rPr>
          <w:rFonts w:hint="default" w:ascii="Times New Roman" w:hAnsi="Times New Roman" w:eastAsia="宋体" w:cs="Times New Roman"/>
          <w:color w:val="000000" w:themeColor="text1"/>
          <w:spacing w:val="9"/>
          <w:sz w:val="35"/>
          <w:szCs w:val="35"/>
          <w:u w:val="single" w:color="auto"/>
          <w14:textFill>
            <w14:solidFill>
              <w14:schemeClr w14:val="tx1"/>
            </w14:solidFill>
          </w14:textFill>
        </w:rPr>
        <w:t xml:space="preserve">  </w:t>
      </w:r>
      <w:r>
        <w:rPr>
          <w:rFonts w:hint="default" w:ascii="Times New Roman" w:hAnsi="Times New Roman" w:eastAsia="宋体" w:cs="Times New Roman"/>
          <w:color w:val="000000" w:themeColor="text1"/>
          <w:spacing w:val="9"/>
          <w:sz w:val="35"/>
          <w:szCs w:val="35"/>
          <w:u w:val="singl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spacing w:val="9"/>
          <w:sz w:val="35"/>
          <w:szCs w:val="35"/>
          <w:u w:val="single" w:color="auto"/>
          <w14:textFill>
            <w14:solidFill>
              <w14:schemeClr w14:val="tx1"/>
            </w14:solidFill>
          </w14:textFill>
        </w:rPr>
        <w:t xml:space="preserve"> </w:t>
      </w:r>
      <w:r>
        <w:rPr>
          <w:rFonts w:hint="default" w:ascii="Times New Roman" w:hAnsi="Times New Roman" w:eastAsia="宋体" w:cs="Times New Roman"/>
          <w:color w:val="000000" w:themeColor="text1"/>
          <w:spacing w:val="9"/>
          <w:sz w:val="35"/>
          <w:szCs w:val="35"/>
          <w:u w:val="singl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spacing w:val="9"/>
          <w:sz w:val="35"/>
          <w:szCs w:val="35"/>
          <w:u w:val="none" w:color="auto"/>
          <w:lang w:val="en-US" w:eastAsia="zh-CN"/>
          <w14:textFill>
            <w14:solidFill>
              <w14:schemeClr w14:val="tx1"/>
            </w14:solidFill>
          </w14:textFill>
        </w:rPr>
        <w:t xml:space="preserve"> </w:t>
      </w:r>
    </w:p>
    <w:p w14:paraId="6157E036">
      <w:pPr>
        <w:kinsoku/>
        <w:wordWrap w:val="0"/>
        <w:topLinePunct/>
        <w:autoSpaceDN/>
        <w:spacing w:line="480" w:lineRule="auto"/>
        <w:ind w:left="1847" w:hanging="1697" w:hangingChars="500"/>
        <w:textAlignment w:val="center"/>
        <w:rPr>
          <w:rFonts w:hint="default" w:ascii="Times New Roman" w:hAnsi="Times New Roman" w:eastAsia="宋体" w:cs="Times New Roman"/>
          <w:color w:val="000000" w:themeColor="text1"/>
          <w:spacing w:val="9"/>
          <w:sz w:val="35"/>
          <w:szCs w:val="35"/>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spacing w:val="-6"/>
          <w:sz w:val="35"/>
          <w:szCs w:val="35"/>
          <w:u w:val="none" w:color="auto"/>
          <w14:textFill>
            <w14:solidFill>
              <w14:schemeClr w14:val="tx1"/>
            </w14:solidFill>
          </w14:textFill>
        </w:rPr>
        <w:t>建设单位(盖章) ：</w:t>
      </w:r>
      <w:r>
        <w:rPr>
          <w:rFonts w:hint="default" w:ascii="Times New Roman" w:hAnsi="Times New Roman" w:eastAsia="宋体" w:cs="Times New Roman"/>
          <w:color w:val="000000" w:themeColor="text1"/>
          <w:spacing w:val="9"/>
          <w:sz w:val="35"/>
          <w:szCs w:val="35"/>
          <w:u w:val="single" w:color="auto"/>
          <w:lang w:val="en-US" w:eastAsia="zh-CN"/>
          <w14:textFill>
            <w14:solidFill>
              <w14:schemeClr w14:val="tx1"/>
            </w14:solidFill>
          </w14:textFill>
        </w:rPr>
        <w:t xml:space="preserve">建滔（衡阳）实业有限公司  </w:t>
      </w:r>
      <w:r>
        <w:rPr>
          <w:rFonts w:hint="default" w:ascii="Times New Roman" w:hAnsi="Times New Roman" w:eastAsia="宋体" w:cs="Times New Roman"/>
          <w:color w:val="000000" w:themeColor="text1"/>
          <w:spacing w:val="9"/>
          <w:sz w:val="35"/>
          <w:szCs w:val="35"/>
          <w:u w:val="single" w:color="auto"/>
          <w:lang w:eastAsia="zh-CN"/>
          <w14:textFill>
            <w14:solidFill>
              <w14:schemeClr w14:val="tx1"/>
            </w14:solidFill>
          </w14:textFill>
        </w:rPr>
        <w:t xml:space="preserve">  </w:t>
      </w:r>
      <w:r>
        <w:rPr>
          <w:rFonts w:hint="default" w:ascii="Times New Roman" w:hAnsi="Times New Roman" w:eastAsia="宋体" w:cs="Times New Roman"/>
          <w:color w:val="000000" w:themeColor="text1"/>
          <w:spacing w:val="9"/>
          <w:sz w:val="35"/>
          <w:szCs w:val="35"/>
          <w:u w:val="none" w:color="auto"/>
          <w:lang w:val="en-US" w:eastAsia="zh-CN"/>
          <w14:textFill>
            <w14:solidFill>
              <w14:schemeClr w14:val="tx1"/>
            </w14:solidFill>
          </w14:textFill>
        </w:rPr>
        <w:t xml:space="preserve"> </w:t>
      </w:r>
    </w:p>
    <w:p w14:paraId="0341688A">
      <w:pPr>
        <w:kinsoku/>
        <w:wordWrap w:val="0"/>
        <w:topLinePunct/>
        <w:autoSpaceDN/>
        <w:spacing w:line="480" w:lineRule="auto"/>
        <w:textAlignment w:val="center"/>
        <w:rPr>
          <w:rFonts w:hint="default" w:ascii="Times New Roman" w:hAnsi="Times New Roman" w:eastAsia="宋体" w:cs="Times New Roman"/>
          <w:color w:val="000000" w:themeColor="text1"/>
          <w:sz w:val="35"/>
          <w:szCs w:val="35"/>
          <w:u w:val="none" w:color="auto"/>
          <w14:textFill>
            <w14:solidFill>
              <w14:schemeClr w14:val="tx1"/>
            </w14:solidFill>
          </w14:textFill>
        </w:rPr>
      </w:pPr>
      <w:r>
        <w:rPr>
          <w:rFonts w:hint="default" w:ascii="Times New Roman" w:hAnsi="Times New Roman" w:eastAsia="宋体" w:cs="Times New Roman"/>
          <w:b/>
          <w:bCs/>
          <w:color w:val="000000" w:themeColor="text1"/>
          <w:spacing w:val="-6"/>
          <w:sz w:val="35"/>
          <w:szCs w:val="35"/>
          <w:u w:val="none" w:color="auto"/>
          <w14:textFill>
            <w14:solidFill>
              <w14:schemeClr w14:val="tx1"/>
            </w14:solidFill>
          </w14:textFill>
        </w:rPr>
        <w:t>编 制 日 期：</w:t>
      </w:r>
      <w:r>
        <w:rPr>
          <w:rFonts w:hint="default" w:ascii="Times New Roman" w:hAnsi="Times New Roman" w:eastAsia="宋体" w:cs="Times New Roman"/>
          <w:color w:val="000000" w:themeColor="text1"/>
          <w:spacing w:val="-6"/>
          <w:sz w:val="35"/>
          <w:szCs w:val="35"/>
          <w:u w:val="none" w:color="auto"/>
          <w14:textFill>
            <w14:solidFill>
              <w14:schemeClr w14:val="tx1"/>
            </w14:solidFill>
          </w14:textFill>
        </w:rPr>
        <w:t xml:space="preserve"> </w:t>
      </w:r>
      <w:r>
        <w:rPr>
          <w:rFonts w:hint="default" w:ascii="Times New Roman" w:hAnsi="Times New Roman" w:eastAsia="宋体" w:cs="Times New Roman"/>
          <w:color w:val="000000" w:themeColor="text1"/>
          <w:spacing w:val="-4"/>
          <w:sz w:val="35"/>
          <w:szCs w:val="35"/>
          <w:u w:val="none" w:color="auto"/>
          <w14:textFill>
            <w14:solidFill>
              <w14:schemeClr w14:val="tx1"/>
            </w14:solidFill>
          </w14:textFill>
        </w:rPr>
        <w:t xml:space="preserve"> </w:t>
      </w:r>
      <w:r>
        <w:rPr>
          <w:rFonts w:hint="default" w:ascii="Times New Roman" w:hAnsi="Times New Roman" w:eastAsia="宋体" w:cs="Times New Roman"/>
          <w:color w:val="000000" w:themeColor="text1"/>
          <w:spacing w:val="-3"/>
          <w:sz w:val="35"/>
          <w:szCs w:val="35"/>
          <w:u w:val="none" w:color="auto"/>
          <w14:textFill>
            <w14:solidFill>
              <w14:schemeClr w14:val="tx1"/>
            </w14:solidFill>
          </w14:textFill>
        </w:rPr>
        <w:t xml:space="preserve"> </w:t>
      </w:r>
      <w:r>
        <w:rPr>
          <w:rFonts w:hint="default" w:ascii="Times New Roman" w:hAnsi="Times New Roman" w:eastAsia="宋体" w:cs="Times New Roman"/>
          <w:color w:val="000000" w:themeColor="text1"/>
          <w:spacing w:val="-3"/>
          <w:sz w:val="35"/>
          <w:szCs w:val="35"/>
          <w:u w:val="single" w:color="auto"/>
          <w14:textFill>
            <w14:solidFill>
              <w14:schemeClr w14:val="tx1"/>
            </w14:solidFill>
          </w14:textFill>
        </w:rPr>
        <w:t xml:space="preserve">   二</w:t>
      </w:r>
      <w:r>
        <w:rPr>
          <w:rFonts w:hint="default" w:ascii="Times New Roman" w:hAnsi="Times New Roman" w:eastAsia="宋体" w:cs="Times New Roman"/>
          <w:color w:val="000000" w:themeColor="text1"/>
          <w:spacing w:val="-3"/>
          <w:sz w:val="35"/>
          <w:szCs w:val="35"/>
          <w:u w:val="single" w:color="auto"/>
          <w:lang w:val="en-US" w:eastAsia="zh-CN"/>
          <w14:textFill>
            <w14:solidFill>
              <w14:schemeClr w14:val="tx1"/>
            </w14:solidFill>
          </w14:textFill>
        </w:rPr>
        <w:t>〇</w:t>
      </w:r>
      <w:r>
        <w:rPr>
          <w:rFonts w:hint="default" w:ascii="Times New Roman" w:hAnsi="Times New Roman" w:eastAsia="宋体" w:cs="Times New Roman"/>
          <w:color w:val="000000" w:themeColor="text1"/>
          <w:spacing w:val="-3"/>
          <w:sz w:val="35"/>
          <w:szCs w:val="35"/>
          <w:u w:val="single" w:color="auto"/>
          <w14:textFill>
            <w14:solidFill>
              <w14:schemeClr w14:val="tx1"/>
            </w14:solidFill>
          </w14:textFill>
        </w:rPr>
        <w:t>二</w:t>
      </w:r>
      <w:r>
        <w:rPr>
          <w:rFonts w:hint="default" w:ascii="Times New Roman" w:hAnsi="Times New Roman" w:eastAsia="宋体" w:cs="Times New Roman"/>
          <w:color w:val="000000" w:themeColor="text1"/>
          <w:spacing w:val="-3"/>
          <w:sz w:val="35"/>
          <w:szCs w:val="35"/>
          <w:u w:val="single" w:color="auto"/>
          <w:lang w:val="en-US" w:eastAsia="zh-CN"/>
          <w14:textFill>
            <w14:solidFill>
              <w14:schemeClr w14:val="tx1"/>
            </w14:solidFill>
          </w14:textFill>
        </w:rPr>
        <w:t>五</w:t>
      </w:r>
      <w:r>
        <w:rPr>
          <w:rFonts w:hint="default" w:ascii="Times New Roman" w:hAnsi="Times New Roman" w:eastAsia="宋体" w:cs="Times New Roman"/>
          <w:color w:val="000000" w:themeColor="text1"/>
          <w:spacing w:val="-3"/>
          <w:sz w:val="35"/>
          <w:szCs w:val="35"/>
          <w:u w:val="single" w:color="auto"/>
          <w14:textFill>
            <w14:solidFill>
              <w14:schemeClr w14:val="tx1"/>
            </w14:solidFill>
          </w14:textFill>
        </w:rPr>
        <w:t>年</w:t>
      </w:r>
      <w:r>
        <w:rPr>
          <w:rFonts w:hint="default" w:ascii="Times New Roman" w:hAnsi="Times New Roman" w:eastAsia="宋体" w:cs="Times New Roman"/>
          <w:color w:val="000000" w:themeColor="text1"/>
          <w:spacing w:val="-3"/>
          <w:sz w:val="35"/>
          <w:szCs w:val="35"/>
          <w:u w:val="single" w:color="auto"/>
          <w:lang w:val="en-US" w:eastAsia="zh-CN"/>
          <w14:textFill>
            <w14:solidFill>
              <w14:schemeClr w14:val="tx1"/>
            </w14:solidFill>
          </w14:textFill>
        </w:rPr>
        <w:t>九</w:t>
      </w:r>
      <w:r>
        <w:rPr>
          <w:rFonts w:hint="default" w:ascii="Times New Roman" w:hAnsi="Times New Roman" w:eastAsia="宋体" w:cs="Times New Roman"/>
          <w:color w:val="000000" w:themeColor="text1"/>
          <w:spacing w:val="-3"/>
          <w:sz w:val="35"/>
          <w:szCs w:val="35"/>
          <w:u w:val="single" w:color="auto"/>
          <w14:textFill>
            <w14:solidFill>
              <w14:schemeClr w14:val="tx1"/>
            </w14:solidFill>
          </w14:textFill>
        </w:rPr>
        <w:t>月</w:t>
      </w:r>
      <w:r>
        <w:rPr>
          <w:rFonts w:hint="default" w:ascii="Times New Roman" w:hAnsi="Times New Roman" w:eastAsia="宋体" w:cs="Times New Roman"/>
          <w:color w:val="000000" w:themeColor="text1"/>
          <w:sz w:val="35"/>
          <w:szCs w:val="35"/>
          <w:u w:val="single" w:color="auto"/>
          <w14:textFill>
            <w14:solidFill>
              <w14:schemeClr w14:val="tx1"/>
            </w14:solidFill>
          </w14:textFill>
        </w:rPr>
        <w:t xml:space="preserve">       </w:t>
      </w:r>
      <w:r>
        <w:rPr>
          <w:rFonts w:hint="default" w:ascii="Times New Roman" w:hAnsi="Times New Roman" w:eastAsia="宋体" w:cs="Times New Roman"/>
          <w:color w:val="000000" w:themeColor="text1"/>
          <w:sz w:val="35"/>
          <w:szCs w:val="35"/>
          <w:u w:val="singl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35"/>
          <w:szCs w:val="35"/>
          <w:u w:val="single" w:color="auto"/>
          <w14:textFill>
            <w14:solidFill>
              <w14:schemeClr w14:val="tx1"/>
            </w14:solidFill>
          </w14:textFill>
        </w:rPr>
        <w:t xml:space="preserve"> </w:t>
      </w:r>
      <w:r>
        <w:rPr>
          <w:rFonts w:hint="default" w:ascii="Times New Roman" w:hAnsi="Times New Roman" w:eastAsia="宋体" w:cs="Times New Roman"/>
          <w:color w:val="000000" w:themeColor="text1"/>
          <w:sz w:val="35"/>
          <w:szCs w:val="35"/>
          <w:u w:val="none" w:color="auto"/>
          <w14:textFill>
            <w14:solidFill>
              <w14:schemeClr w14:val="tx1"/>
            </w14:solidFill>
          </w14:textFill>
        </w:rPr>
        <w:t xml:space="preserve"> </w:t>
      </w:r>
    </w:p>
    <w:p w14:paraId="7F541F57">
      <w:pPr>
        <w:kinsoku/>
        <w:wordWrap w:val="0"/>
        <w:topLinePunct/>
        <w:autoSpaceDN/>
        <w:spacing w:line="480" w:lineRule="auto"/>
        <w:textAlignment w:val="center"/>
        <w:rPr>
          <w:rFonts w:hint="default" w:ascii="Times New Roman" w:hAnsi="Times New Roman" w:eastAsia="宋体" w:cs="Times New Roman"/>
          <w:color w:val="000000" w:themeColor="text1"/>
          <w:u w:val="none" w:color="auto"/>
          <w14:textFill>
            <w14:solidFill>
              <w14:schemeClr w14:val="tx1"/>
            </w14:solidFill>
          </w14:textFill>
        </w:rPr>
      </w:pPr>
    </w:p>
    <w:p w14:paraId="59434910">
      <w:pPr>
        <w:kinsoku/>
        <w:wordWrap w:val="0"/>
        <w:topLinePunct/>
        <w:autoSpaceDN/>
        <w:spacing w:line="480" w:lineRule="auto"/>
        <w:textAlignment w:val="center"/>
        <w:rPr>
          <w:rFonts w:hint="default" w:ascii="Times New Roman" w:hAnsi="Times New Roman" w:eastAsia="宋体" w:cs="Times New Roman"/>
          <w:color w:val="000000" w:themeColor="text1"/>
          <w:u w:val="none" w:color="auto"/>
          <w14:textFill>
            <w14:solidFill>
              <w14:schemeClr w14:val="tx1"/>
            </w14:solidFill>
          </w14:textFill>
        </w:rPr>
      </w:pPr>
    </w:p>
    <w:p w14:paraId="0556D058">
      <w:pPr>
        <w:kinsoku/>
        <w:wordWrap w:val="0"/>
        <w:topLinePunct/>
        <w:autoSpaceDN/>
        <w:spacing w:line="480" w:lineRule="auto"/>
        <w:textAlignment w:val="center"/>
        <w:rPr>
          <w:rFonts w:hint="default" w:ascii="Times New Roman" w:hAnsi="Times New Roman" w:eastAsia="宋体" w:cs="Times New Roman"/>
          <w:color w:val="000000" w:themeColor="text1"/>
          <w:u w:val="none" w:color="auto"/>
          <w14:textFill>
            <w14:solidFill>
              <w14:schemeClr w14:val="tx1"/>
            </w14:solidFill>
          </w14:textFill>
        </w:rPr>
      </w:pPr>
    </w:p>
    <w:p w14:paraId="6E83782A">
      <w:pPr>
        <w:kinsoku/>
        <w:wordWrap w:val="0"/>
        <w:topLinePunct/>
        <w:autoSpaceDN/>
        <w:spacing w:line="480" w:lineRule="auto"/>
        <w:textAlignment w:val="center"/>
        <w:rPr>
          <w:rFonts w:hint="default" w:ascii="Times New Roman" w:hAnsi="Times New Roman" w:eastAsia="宋体" w:cs="Times New Roman"/>
          <w:color w:val="000000" w:themeColor="text1"/>
          <w:u w:val="none" w:color="auto"/>
          <w14:textFill>
            <w14:solidFill>
              <w14:schemeClr w14:val="tx1"/>
            </w14:solidFill>
          </w14:textFill>
        </w:rPr>
      </w:pPr>
    </w:p>
    <w:p w14:paraId="44A5C5F0">
      <w:pPr>
        <w:kinsoku/>
        <w:wordWrap w:val="0"/>
        <w:topLinePunct/>
        <w:autoSpaceDN/>
        <w:spacing w:line="480" w:lineRule="auto"/>
        <w:textAlignment w:val="center"/>
        <w:rPr>
          <w:rFonts w:hint="default" w:ascii="Times New Roman" w:hAnsi="Times New Roman" w:eastAsia="宋体" w:cs="Times New Roman"/>
          <w:color w:val="000000" w:themeColor="text1"/>
          <w:u w:val="none" w:color="auto"/>
          <w14:textFill>
            <w14:solidFill>
              <w14:schemeClr w14:val="tx1"/>
            </w14:solidFill>
          </w14:textFill>
        </w:rPr>
      </w:pPr>
    </w:p>
    <w:p w14:paraId="60FAE8BA">
      <w:pPr>
        <w:jc w:val="center"/>
        <w:rPr>
          <w:rFonts w:hint="default" w:ascii="Times New Roman" w:hAnsi="Times New Roman" w:eastAsia="宋体" w:cs="Times New Roman"/>
          <w:b/>
          <w:bCs/>
          <w:color w:val="000000" w:themeColor="text1"/>
          <w:spacing w:val="5"/>
          <w:sz w:val="44"/>
          <w:szCs w:val="44"/>
          <w:u w:val="none" w:color="auto"/>
          <w14:textFill>
            <w14:solidFill>
              <w14:schemeClr w14:val="tx1"/>
            </w14:solidFill>
          </w14:textFill>
        </w:rPr>
        <w:sectPr>
          <w:pgSz w:w="11906" w:h="16838"/>
          <w:pgMar w:top="1803" w:right="1800" w:bottom="1803" w:left="1800" w:header="851" w:footer="992" w:gutter="0"/>
          <w:cols w:space="425" w:num="1"/>
          <w:docGrid w:type="lines" w:linePitch="312" w:charSpace="0"/>
        </w:sectPr>
      </w:pPr>
      <w:bookmarkStart w:id="1" w:name="_Toc16944"/>
      <w:r>
        <w:rPr>
          <w:rFonts w:hint="default" w:ascii="Times New Roman" w:hAnsi="Times New Roman" w:eastAsia="宋体" w:cs="Times New Roman"/>
          <w:b/>
          <w:bCs/>
          <w:color w:val="000000" w:themeColor="text1"/>
          <w:spacing w:val="10"/>
          <w:sz w:val="44"/>
          <w:szCs w:val="44"/>
          <w:u w:val="none" w:color="auto"/>
          <w14:textFill>
            <w14:solidFill>
              <w14:schemeClr w14:val="tx1"/>
            </w14:solidFill>
          </w14:textFill>
        </w:rPr>
        <w:t>中</w:t>
      </w:r>
      <w:r>
        <w:rPr>
          <w:rFonts w:hint="default" w:ascii="Times New Roman" w:hAnsi="Times New Roman" w:eastAsia="宋体" w:cs="Times New Roman"/>
          <w:b/>
          <w:bCs/>
          <w:color w:val="000000" w:themeColor="text1"/>
          <w:spacing w:val="8"/>
          <w:sz w:val="44"/>
          <w:szCs w:val="44"/>
          <w:u w:val="none" w:color="auto"/>
          <w14:textFill>
            <w14:solidFill>
              <w14:schemeClr w14:val="tx1"/>
            </w14:solidFill>
          </w14:textFill>
        </w:rPr>
        <w:t>华</w:t>
      </w:r>
      <w:r>
        <w:rPr>
          <w:rFonts w:hint="default" w:ascii="Times New Roman" w:hAnsi="Times New Roman" w:eastAsia="宋体" w:cs="Times New Roman"/>
          <w:b/>
          <w:bCs/>
          <w:color w:val="000000" w:themeColor="text1"/>
          <w:spacing w:val="5"/>
          <w:sz w:val="44"/>
          <w:szCs w:val="44"/>
          <w:u w:val="none" w:color="auto"/>
          <w14:textFill>
            <w14:solidFill>
              <w14:schemeClr w14:val="tx1"/>
            </w14:solidFill>
          </w14:textFill>
        </w:rPr>
        <w:t>人民共和国生态环境部制</w:t>
      </w:r>
      <w:bookmarkEnd w:id="1"/>
    </w:p>
    <w:p w14:paraId="444D2EDE">
      <w:pPr>
        <w:pStyle w:val="20"/>
        <w:bidi w:val="0"/>
        <w:rPr>
          <w:u w:val="none" w:color="auto"/>
        </w:rPr>
        <w:sectPr>
          <w:headerReference r:id="rId3" w:type="default"/>
          <w:footerReference r:id="rId4" w:type="default"/>
          <w:pgSz w:w="11906" w:h="16838"/>
          <w:pgMar w:top="0" w:right="0" w:bottom="0" w:left="0" w:header="0" w:footer="0" w:gutter="0"/>
          <w:pgBorders>
            <w:top w:val="none" w:sz="0" w:space="0"/>
            <w:left w:val="none" w:sz="0" w:space="0"/>
            <w:bottom w:val="none" w:sz="0" w:space="0"/>
            <w:right w:val="none" w:sz="0" w:space="0"/>
          </w:pgBorders>
          <w:pgNumType w:start="1"/>
          <w:cols w:space="720" w:num="1"/>
          <w:docGrid w:linePitch="312" w:charSpace="0"/>
        </w:sectPr>
      </w:pPr>
      <w:r>
        <w:rPr>
          <w:u w:val="none" w:color="auto"/>
        </w:rPr>
        <w:drawing>
          <wp:inline distT="0" distB="0" distL="114300" distR="114300">
            <wp:extent cx="7553325" cy="10570845"/>
            <wp:effectExtent l="0" t="0" r="9525" b="1905"/>
            <wp:docPr id="29" name="图片 1" descr="8627bdf75ca4a1b4003157ef7d925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 descr="8627bdf75ca4a1b4003157ef7d925355"/>
                    <pic:cNvPicPr>
                      <a:picLocks noChangeAspect="1"/>
                    </pic:cNvPicPr>
                  </pic:nvPicPr>
                  <pic:blipFill>
                    <a:blip r:embed="rId15"/>
                    <a:stretch>
                      <a:fillRect/>
                    </a:stretch>
                  </pic:blipFill>
                  <pic:spPr>
                    <a:xfrm>
                      <a:off x="0" y="0"/>
                      <a:ext cx="7553325" cy="10570845"/>
                    </a:xfrm>
                    <a:prstGeom prst="rect">
                      <a:avLst/>
                    </a:prstGeom>
                    <a:noFill/>
                    <a:ln>
                      <a:noFill/>
                    </a:ln>
                  </pic:spPr>
                </pic:pic>
              </a:graphicData>
            </a:graphic>
          </wp:inline>
        </w:drawing>
      </w:r>
    </w:p>
    <w:p w14:paraId="2487C28A">
      <w:pPr>
        <w:ind w:firstLine="0" w:firstLineChars="0"/>
        <w:rPr>
          <w:rFonts w:hint="eastAsia" w:eastAsia="宋体"/>
          <w:u w:val="none" w:color="auto"/>
          <w:lang w:eastAsia="zh-CN"/>
        </w:rPr>
        <w:sectPr>
          <w:pgSz w:w="16838" w:h="11906" w:orient="landscape"/>
          <w:pgMar w:top="0" w:right="0" w:bottom="0" w:left="0" w:header="0" w:footer="0" w:gutter="0"/>
          <w:pgBorders>
            <w:top w:val="none" w:sz="0" w:space="0"/>
            <w:left w:val="none" w:sz="0" w:space="0"/>
            <w:bottom w:val="none" w:sz="0" w:space="0"/>
            <w:right w:val="none" w:sz="0" w:space="0"/>
          </w:pgBorders>
          <w:pgNumType w:start="1"/>
          <w:cols w:space="720" w:num="1"/>
          <w:docGrid w:linePitch="312" w:charSpace="0"/>
        </w:sectPr>
      </w:pPr>
      <w:r>
        <w:rPr>
          <w:rFonts w:hint="eastAsia" w:eastAsia="宋体"/>
          <w:u w:val="none" w:color="auto"/>
          <w:lang w:eastAsia="zh-CN"/>
        </w:rPr>
        <w:drawing>
          <wp:inline distT="0" distB="0" distL="114300" distR="114300">
            <wp:extent cx="10685780" cy="7325360"/>
            <wp:effectExtent l="0" t="0" r="1270" b="8890"/>
            <wp:docPr id="27" name="图片 2" descr="092b002af570eebe9699222b5acfc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descr="092b002af570eebe9699222b5acfc245"/>
                    <pic:cNvPicPr>
                      <a:picLocks noChangeAspect="1"/>
                    </pic:cNvPicPr>
                  </pic:nvPicPr>
                  <pic:blipFill>
                    <a:blip r:embed="rId16"/>
                    <a:stretch>
                      <a:fillRect/>
                    </a:stretch>
                  </pic:blipFill>
                  <pic:spPr>
                    <a:xfrm>
                      <a:off x="0" y="0"/>
                      <a:ext cx="10685780" cy="7325360"/>
                    </a:xfrm>
                    <a:prstGeom prst="rect">
                      <a:avLst/>
                    </a:prstGeom>
                    <a:noFill/>
                    <a:ln>
                      <a:noFill/>
                    </a:ln>
                  </pic:spPr>
                </pic:pic>
              </a:graphicData>
            </a:graphic>
          </wp:inline>
        </w:drawing>
      </w:r>
      <w:r>
        <w:rPr>
          <w:rFonts w:hint="eastAsia" w:eastAsia="宋体"/>
          <w:u w:val="none" w:color="auto"/>
          <w:lang w:eastAsia="zh-CN"/>
        </w:rPr>
        <w:drawing>
          <wp:inline distT="0" distB="0" distL="114300" distR="114300">
            <wp:extent cx="10438130" cy="7172960"/>
            <wp:effectExtent l="0" t="0" r="1270" b="8890"/>
            <wp:docPr id="28" name="图片 3" descr="1a081b0f1f8a90bf82909f0be10566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 descr="1a081b0f1f8a90bf82909f0be10566fd"/>
                    <pic:cNvPicPr>
                      <a:picLocks noChangeAspect="1"/>
                    </pic:cNvPicPr>
                  </pic:nvPicPr>
                  <pic:blipFill>
                    <a:blip r:embed="rId17"/>
                    <a:stretch>
                      <a:fillRect/>
                    </a:stretch>
                  </pic:blipFill>
                  <pic:spPr>
                    <a:xfrm>
                      <a:off x="0" y="0"/>
                      <a:ext cx="10438130" cy="7172960"/>
                    </a:xfrm>
                    <a:prstGeom prst="rect">
                      <a:avLst/>
                    </a:prstGeom>
                    <a:noFill/>
                    <a:ln>
                      <a:noFill/>
                    </a:ln>
                  </pic:spPr>
                </pic:pic>
              </a:graphicData>
            </a:graphic>
          </wp:inline>
        </w:drawing>
      </w:r>
      <w:r>
        <w:rPr>
          <w:rFonts w:hint="eastAsia" w:eastAsia="宋体"/>
          <w:u w:val="none" w:color="auto"/>
          <w:lang w:eastAsia="zh-CN"/>
        </w:rPr>
        <w:drawing>
          <wp:inline distT="0" distB="0" distL="114300" distR="114300">
            <wp:extent cx="10690860" cy="7699375"/>
            <wp:effectExtent l="0" t="0" r="15240" b="15875"/>
            <wp:docPr id="1" name="图片 4" descr="853b9da1c8a83a594dd2318b19d2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 descr="853b9da1c8a83a594dd2318b19d22247"/>
                    <pic:cNvPicPr>
                      <a:picLocks noChangeAspect="1"/>
                    </pic:cNvPicPr>
                  </pic:nvPicPr>
                  <pic:blipFill>
                    <a:blip r:embed="rId18"/>
                    <a:stretch>
                      <a:fillRect/>
                    </a:stretch>
                  </pic:blipFill>
                  <pic:spPr>
                    <a:xfrm>
                      <a:off x="0" y="0"/>
                      <a:ext cx="10690860" cy="7699375"/>
                    </a:xfrm>
                    <a:prstGeom prst="rect">
                      <a:avLst/>
                    </a:prstGeom>
                    <a:noFill/>
                    <a:ln>
                      <a:noFill/>
                    </a:ln>
                  </pic:spPr>
                </pic:pic>
              </a:graphicData>
            </a:graphic>
          </wp:inline>
        </w:drawing>
      </w:r>
      <w:r>
        <w:rPr>
          <w:rFonts w:hint="eastAsia" w:eastAsia="宋体"/>
          <w:u w:val="none" w:color="auto"/>
          <w:lang w:eastAsia="zh-CN"/>
        </w:rPr>
        <w:drawing>
          <wp:inline distT="0" distB="0" distL="114300" distR="114300">
            <wp:extent cx="10675620" cy="7589520"/>
            <wp:effectExtent l="0" t="0" r="11430" b="11430"/>
            <wp:docPr id="8" name="图片 5" descr="7899a25571739ced9caa3a1d04efac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descr="7899a25571739ced9caa3a1d04efacd8"/>
                    <pic:cNvPicPr>
                      <a:picLocks noChangeAspect="1"/>
                    </pic:cNvPicPr>
                  </pic:nvPicPr>
                  <pic:blipFill>
                    <a:blip r:embed="rId19"/>
                    <a:stretch>
                      <a:fillRect/>
                    </a:stretch>
                  </pic:blipFill>
                  <pic:spPr>
                    <a:xfrm>
                      <a:off x="0" y="0"/>
                      <a:ext cx="10675620" cy="7589520"/>
                    </a:xfrm>
                    <a:prstGeom prst="rect">
                      <a:avLst/>
                    </a:prstGeom>
                    <a:noFill/>
                    <a:ln>
                      <a:noFill/>
                    </a:ln>
                  </pic:spPr>
                </pic:pic>
              </a:graphicData>
            </a:graphic>
          </wp:inline>
        </w:drawing>
      </w:r>
    </w:p>
    <w:p w14:paraId="3325F900">
      <w:pPr>
        <w:pStyle w:val="7"/>
        <w:rPr>
          <w:rFonts w:hint="default"/>
          <w:u w:val="none" w:color="auto"/>
        </w:rPr>
      </w:pPr>
      <w:r>
        <w:rPr>
          <w:rFonts w:hint="eastAsia" w:eastAsia="宋体"/>
          <w:u w:val="none" w:color="auto"/>
          <w:lang w:eastAsia="zh-CN"/>
        </w:rPr>
        <w:drawing>
          <wp:inline distT="0" distB="0" distL="114300" distR="114300">
            <wp:extent cx="7559040" cy="10198735"/>
            <wp:effectExtent l="0" t="0" r="3810" b="12065"/>
            <wp:docPr id="5" name="图片 5" descr="5291946f86f127a09df6bf397b0a5a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5291946f86f127a09df6bf397b0a5ad7"/>
                    <pic:cNvPicPr>
                      <a:picLocks noChangeAspect="1"/>
                    </pic:cNvPicPr>
                  </pic:nvPicPr>
                  <pic:blipFill>
                    <a:blip r:embed="rId20"/>
                    <a:stretch>
                      <a:fillRect/>
                    </a:stretch>
                  </pic:blipFill>
                  <pic:spPr>
                    <a:xfrm>
                      <a:off x="0" y="0"/>
                      <a:ext cx="7559040" cy="10198735"/>
                    </a:xfrm>
                    <a:prstGeom prst="rect">
                      <a:avLst/>
                    </a:prstGeom>
                  </pic:spPr>
                </pic:pic>
              </a:graphicData>
            </a:graphic>
          </wp:inline>
        </w:drawing>
      </w:r>
      <w:r>
        <w:rPr>
          <w:rFonts w:hint="eastAsia" w:eastAsia="宋体"/>
          <w:u w:val="none" w:color="auto"/>
          <w:lang w:eastAsia="zh-CN"/>
        </w:rPr>
        <w:drawing>
          <wp:inline distT="0" distB="0" distL="114300" distR="114300">
            <wp:extent cx="7559040" cy="10735945"/>
            <wp:effectExtent l="0" t="0" r="3810" b="8255"/>
            <wp:docPr id="4" name="图片 7" descr="ca493bbe22f60cc29a222e02696498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7" descr="ca493bbe22f60cc29a222e02696498dd"/>
                    <pic:cNvPicPr>
                      <a:picLocks noChangeAspect="1"/>
                    </pic:cNvPicPr>
                  </pic:nvPicPr>
                  <pic:blipFill>
                    <a:blip r:embed="rId21"/>
                    <a:stretch>
                      <a:fillRect/>
                    </a:stretch>
                  </pic:blipFill>
                  <pic:spPr>
                    <a:xfrm>
                      <a:off x="0" y="0"/>
                      <a:ext cx="7559040" cy="10735945"/>
                    </a:xfrm>
                    <a:prstGeom prst="rect">
                      <a:avLst/>
                    </a:prstGeom>
                    <a:noFill/>
                    <a:ln>
                      <a:noFill/>
                    </a:ln>
                  </pic:spPr>
                </pic:pic>
              </a:graphicData>
            </a:graphic>
          </wp:inline>
        </w:drawing>
      </w:r>
      <w:r>
        <w:rPr>
          <w:rFonts w:hint="eastAsia" w:eastAsia="宋体"/>
          <w:u w:val="none" w:color="auto"/>
          <w:lang w:eastAsia="zh-CN"/>
        </w:rPr>
        <w:drawing>
          <wp:inline distT="0" distB="0" distL="114300" distR="114300">
            <wp:extent cx="7553325" cy="10281285"/>
            <wp:effectExtent l="0" t="0" r="9525" b="5715"/>
            <wp:docPr id="7" name="图片 8" descr="fd979c33ecf54bd16af9364c1c5ccf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8" descr="fd979c33ecf54bd16af9364c1c5ccf52"/>
                    <pic:cNvPicPr>
                      <a:picLocks noChangeAspect="1"/>
                    </pic:cNvPicPr>
                  </pic:nvPicPr>
                  <pic:blipFill>
                    <a:blip r:embed="rId22"/>
                    <a:stretch>
                      <a:fillRect/>
                    </a:stretch>
                  </pic:blipFill>
                  <pic:spPr>
                    <a:xfrm>
                      <a:off x="0" y="0"/>
                      <a:ext cx="7553325" cy="10281285"/>
                    </a:xfrm>
                    <a:prstGeom prst="rect">
                      <a:avLst/>
                    </a:prstGeom>
                    <a:noFill/>
                    <a:ln>
                      <a:noFill/>
                    </a:ln>
                  </pic:spPr>
                </pic:pic>
              </a:graphicData>
            </a:graphic>
          </wp:inline>
        </w:drawing>
      </w:r>
      <w:r>
        <w:rPr>
          <w:u w:val="none" w:color="auto"/>
        </w:rPr>
        <w:drawing>
          <wp:inline distT="0" distB="0" distL="114300" distR="114300">
            <wp:extent cx="7545070" cy="10477500"/>
            <wp:effectExtent l="0" t="0" r="17780" b="0"/>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23"/>
                    <a:stretch>
                      <a:fillRect/>
                    </a:stretch>
                  </pic:blipFill>
                  <pic:spPr>
                    <a:xfrm>
                      <a:off x="0" y="0"/>
                      <a:ext cx="7545070" cy="10477500"/>
                    </a:xfrm>
                    <a:prstGeom prst="rect">
                      <a:avLst/>
                    </a:prstGeom>
                    <a:noFill/>
                    <a:ln>
                      <a:noFill/>
                    </a:ln>
                  </pic:spPr>
                </pic:pic>
              </a:graphicData>
            </a:graphic>
          </wp:inline>
        </w:drawing>
      </w:r>
      <w:r>
        <w:rPr>
          <w:u w:val="none" w:color="auto"/>
        </w:rPr>
        <w:drawing>
          <wp:inline distT="0" distB="0" distL="114300" distR="114300">
            <wp:extent cx="7562215" cy="10495915"/>
            <wp:effectExtent l="0" t="0" r="635" b="635"/>
            <wp:docPr id="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0"/>
                    <pic:cNvPicPr>
                      <a:picLocks noChangeAspect="1"/>
                    </pic:cNvPicPr>
                  </pic:nvPicPr>
                  <pic:blipFill>
                    <a:blip r:embed="rId24"/>
                    <a:stretch>
                      <a:fillRect/>
                    </a:stretch>
                  </pic:blipFill>
                  <pic:spPr>
                    <a:xfrm>
                      <a:off x="0" y="0"/>
                      <a:ext cx="7562215" cy="10495915"/>
                    </a:xfrm>
                    <a:prstGeom prst="rect">
                      <a:avLst/>
                    </a:prstGeom>
                    <a:noFill/>
                    <a:ln>
                      <a:noFill/>
                    </a:ln>
                  </pic:spPr>
                </pic:pic>
              </a:graphicData>
            </a:graphic>
          </wp:inline>
        </w:drawing>
      </w:r>
    </w:p>
    <w:p w14:paraId="7023B1FB">
      <w:pPr>
        <w:pStyle w:val="7"/>
        <w:ind w:firstLine="0" w:firstLineChars="0"/>
        <w:rPr>
          <w:rFonts w:hint="eastAsia" w:eastAsia="宋体"/>
          <w:u w:val="none" w:color="auto"/>
          <w:lang w:eastAsia="zh-CN"/>
        </w:rPr>
        <w:sectPr>
          <w:pgSz w:w="11906" w:h="16838"/>
          <w:pgMar w:top="0" w:right="0" w:bottom="0" w:left="0" w:header="0" w:footer="0" w:gutter="0"/>
          <w:pgBorders>
            <w:top w:val="none" w:sz="0" w:space="0"/>
            <w:left w:val="none" w:sz="0" w:space="0"/>
            <w:bottom w:val="none" w:sz="0" w:space="0"/>
            <w:right w:val="none" w:sz="0" w:space="0"/>
          </w:pgBorders>
          <w:pgNumType w:start="1"/>
          <w:cols w:space="720" w:num="1"/>
          <w:docGrid w:linePitch="312" w:charSpace="0"/>
        </w:sectPr>
      </w:pPr>
    </w:p>
    <w:p w14:paraId="6DD41620">
      <w:pPr>
        <w:rPr>
          <w:rFonts w:hint="default"/>
          <w:u w:val="none" w:color="auto"/>
        </w:rPr>
      </w:pPr>
    </w:p>
    <w:p w14:paraId="25813B6A">
      <w:pPr>
        <w:adjustRightInd w:val="0"/>
        <w:snapToGrid w:val="0"/>
        <w:spacing w:before="0" w:beforeLines="0" w:after="0" w:afterLines="0" w:line="240" w:lineRule="auto"/>
        <w:ind w:firstLine="0" w:firstLineChars="0"/>
        <w:jc w:val="center"/>
        <w:rPr>
          <w:rFonts w:hint="default" w:ascii="Times New Roman" w:hAnsi="Times New Roman" w:eastAsia="宋体" w:cs="Times New Roman"/>
          <w:sz w:val="52"/>
          <w:szCs w:val="52"/>
          <w:u w:val="none" w:color="auto"/>
        </w:rPr>
      </w:pPr>
      <w:r>
        <w:rPr>
          <w:rFonts w:hint="default" w:ascii="Times New Roman" w:hAnsi="Times New Roman" w:eastAsia="宋体" w:cs="Times New Roman"/>
          <w:sz w:val="52"/>
          <w:szCs w:val="52"/>
          <w:u w:val="none" w:color="auto"/>
        </w:rPr>
        <w:t>目 录</w:t>
      </w:r>
    </w:p>
    <w:p w14:paraId="30667674">
      <w:pPr>
        <w:pStyle w:val="22"/>
        <w:tabs>
          <w:tab w:val="right" w:leader="dot" w:pos="8844"/>
        </w:tabs>
        <w:adjustRightInd w:val="0"/>
        <w:snapToGrid w:val="0"/>
        <w:rPr>
          <w:rFonts w:hint="default" w:ascii="Times New Roman" w:hAnsi="Times New Roman" w:eastAsia="宋体" w:cs="Times New Roman"/>
          <w:u w:val="none" w:color="auto"/>
        </w:rPr>
      </w:pPr>
      <w:r>
        <w:rPr>
          <w:rFonts w:hint="default" w:ascii="Times New Roman" w:hAnsi="Times New Roman" w:eastAsia="宋体" w:cs="Times New Roman"/>
          <w:u w:val="none" w:color="auto"/>
        </w:rPr>
        <w:fldChar w:fldCharType="begin"/>
      </w:r>
      <w:r>
        <w:rPr>
          <w:rFonts w:hint="default" w:ascii="Times New Roman" w:hAnsi="Times New Roman" w:eastAsia="宋体" w:cs="Times New Roman"/>
          <w:u w:val="none" w:color="auto"/>
        </w:rPr>
        <w:instrText xml:space="preserve">TOC \o "1-1" \h \u </w:instrText>
      </w:r>
      <w:r>
        <w:rPr>
          <w:rFonts w:hint="default" w:ascii="Times New Roman" w:hAnsi="Times New Roman" w:eastAsia="宋体" w:cs="Times New Roman"/>
          <w:u w:val="none" w:color="auto"/>
        </w:rPr>
        <w:fldChar w:fldCharType="separate"/>
      </w:r>
    </w:p>
    <w:p w14:paraId="20A9FDEF">
      <w:pPr>
        <w:pStyle w:val="22"/>
        <w:keepNext w:val="0"/>
        <w:keepLines w:val="0"/>
        <w:pageBreakBefore w:val="0"/>
        <w:widowControl/>
        <w:tabs>
          <w:tab w:val="right" w:leader="dot" w:pos="8844"/>
        </w:tabs>
        <w:kinsoku/>
        <w:wordWrap/>
        <w:overflowPunct/>
        <w:topLinePunct w:val="0"/>
        <w:autoSpaceDE/>
        <w:autoSpaceDN/>
        <w:bidi w:val="0"/>
        <w:adjustRightInd w:val="0"/>
        <w:snapToGrid w:val="0"/>
        <w:spacing w:line="720" w:lineRule="auto"/>
        <w:textAlignment w:val="auto"/>
        <w:rPr>
          <w:rFonts w:hint="default" w:ascii="Times New Roman" w:hAnsi="Times New Roman" w:eastAsia="宋体" w:cs="Times New Roman"/>
          <w:b/>
          <w:bCs/>
          <w:sz w:val="32"/>
          <w:szCs w:val="32"/>
          <w:u w:val="none" w:color="auto"/>
        </w:rPr>
      </w:pPr>
      <w:r>
        <w:rPr>
          <w:rFonts w:hint="default" w:ascii="Times New Roman" w:hAnsi="Times New Roman" w:eastAsia="宋体" w:cs="Times New Roman"/>
          <w:b/>
          <w:bCs/>
          <w:sz w:val="32"/>
          <w:szCs w:val="32"/>
          <w:u w:val="none" w:color="auto"/>
        </w:rPr>
        <w:fldChar w:fldCharType="begin"/>
      </w:r>
      <w:r>
        <w:rPr>
          <w:rFonts w:hint="default" w:ascii="Times New Roman" w:hAnsi="Times New Roman" w:eastAsia="宋体" w:cs="Times New Roman"/>
          <w:b/>
          <w:bCs/>
          <w:sz w:val="32"/>
          <w:szCs w:val="32"/>
          <w:u w:val="none" w:color="auto"/>
        </w:rPr>
        <w:instrText xml:space="preserve"> HYPERLINK \l "_Toc15865" </w:instrText>
      </w:r>
      <w:r>
        <w:rPr>
          <w:rFonts w:hint="default" w:ascii="Times New Roman" w:hAnsi="Times New Roman" w:eastAsia="宋体" w:cs="Times New Roman"/>
          <w:b/>
          <w:bCs/>
          <w:sz w:val="32"/>
          <w:szCs w:val="32"/>
          <w:u w:val="none" w:color="auto"/>
        </w:rPr>
        <w:fldChar w:fldCharType="separate"/>
      </w:r>
      <w:r>
        <w:rPr>
          <w:rFonts w:hint="default" w:ascii="Times New Roman" w:hAnsi="Times New Roman" w:eastAsia="宋体" w:cs="Times New Roman"/>
          <w:b/>
          <w:bCs/>
          <w:snapToGrid w:val="0"/>
          <w:sz w:val="32"/>
          <w:szCs w:val="32"/>
          <w:u w:val="none" w:color="auto"/>
        </w:rPr>
        <w:t>一、建设项目基本情况</w:t>
      </w:r>
      <w:r>
        <w:rPr>
          <w:rFonts w:hint="default" w:ascii="Times New Roman" w:hAnsi="Times New Roman" w:eastAsia="宋体" w:cs="Times New Roman"/>
          <w:b/>
          <w:bCs/>
          <w:sz w:val="32"/>
          <w:szCs w:val="32"/>
          <w:u w:val="none" w:color="auto"/>
        </w:rPr>
        <w:tab/>
      </w:r>
      <w:r>
        <w:rPr>
          <w:rFonts w:hint="default" w:ascii="Times New Roman" w:hAnsi="Times New Roman" w:eastAsia="宋体" w:cs="Times New Roman"/>
          <w:b/>
          <w:bCs/>
          <w:sz w:val="32"/>
          <w:szCs w:val="32"/>
          <w:u w:val="none" w:color="auto"/>
        </w:rPr>
        <w:fldChar w:fldCharType="begin"/>
      </w:r>
      <w:r>
        <w:rPr>
          <w:rFonts w:hint="default" w:ascii="Times New Roman" w:hAnsi="Times New Roman" w:eastAsia="宋体" w:cs="Times New Roman"/>
          <w:b/>
          <w:bCs/>
          <w:sz w:val="32"/>
          <w:szCs w:val="32"/>
          <w:u w:val="none" w:color="auto"/>
        </w:rPr>
        <w:instrText xml:space="preserve"> PAGEREF _Toc15865 \h </w:instrText>
      </w:r>
      <w:r>
        <w:rPr>
          <w:rFonts w:hint="default" w:ascii="Times New Roman" w:hAnsi="Times New Roman" w:eastAsia="宋体" w:cs="Times New Roman"/>
          <w:b/>
          <w:bCs/>
          <w:sz w:val="32"/>
          <w:szCs w:val="32"/>
          <w:u w:val="none" w:color="auto"/>
        </w:rPr>
        <w:fldChar w:fldCharType="separate"/>
      </w:r>
      <w:r>
        <w:rPr>
          <w:rFonts w:hint="default" w:ascii="Times New Roman" w:hAnsi="Times New Roman" w:eastAsia="宋体" w:cs="Times New Roman"/>
          <w:b/>
          <w:bCs/>
          <w:sz w:val="32"/>
          <w:szCs w:val="32"/>
          <w:u w:val="none" w:color="auto"/>
        </w:rPr>
        <w:t>1</w:t>
      </w:r>
      <w:r>
        <w:rPr>
          <w:rFonts w:hint="default" w:ascii="Times New Roman" w:hAnsi="Times New Roman" w:eastAsia="宋体" w:cs="Times New Roman"/>
          <w:b/>
          <w:bCs/>
          <w:sz w:val="32"/>
          <w:szCs w:val="32"/>
          <w:u w:val="none" w:color="auto"/>
        </w:rPr>
        <w:fldChar w:fldCharType="end"/>
      </w:r>
      <w:r>
        <w:rPr>
          <w:rFonts w:hint="default" w:ascii="Times New Roman" w:hAnsi="Times New Roman" w:eastAsia="宋体" w:cs="Times New Roman"/>
          <w:b/>
          <w:bCs/>
          <w:sz w:val="32"/>
          <w:szCs w:val="32"/>
          <w:u w:val="none" w:color="auto"/>
        </w:rPr>
        <w:fldChar w:fldCharType="end"/>
      </w:r>
    </w:p>
    <w:p w14:paraId="05594228">
      <w:pPr>
        <w:pStyle w:val="22"/>
        <w:keepNext w:val="0"/>
        <w:keepLines w:val="0"/>
        <w:pageBreakBefore w:val="0"/>
        <w:widowControl/>
        <w:tabs>
          <w:tab w:val="right" w:leader="dot" w:pos="8844"/>
        </w:tabs>
        <w:kinsoku/>
        <w:wordWrap/>
        <w:overflowPunct/>
        <w:topLinePunct w:val="0"/>
        <w:autoSpaceDE/>
        <w:autoSpaceDN/>
        <w:bidi w:val="0"/>
        <w:adjustRightInd w:val="0"/>
        <w:snapToGrid w:val="0"/>
        <w:spacing w:line="720" w:lineRule="auto"/>
        <w:textAlignment w:val="auto"/>
        <w:rPr>
          <w:rFonts w:hint="default" w:ascii="Times New Roman" w:hAnsi="Times New Roman" w:eastAsia="宋体" w:cs="Times New Roman"/>
          <w:b/>
          <w:bCs/>
          <w:sz w:val="32"/>
          <w:szCs w:val="32"/>
          <w:u w:val="none" w:color="auto"/>
        </w:rPr>
      </w:pPr>
      <w:r>
        <w:rPr>
          <w:rFonts w:hint="default" w:ascii="Times New Roman" w:hAnsi="Times New Roman" w:eastAsia="宋体" w:cs="Times New Roman"/>
          <w:b/>
          <w:bCs/>
          <w:sz w:val="32"/>
          <w:szCs w:val="32"/>
          <w:u w:val="none" w:color="auto"/>
        </w:rPr>
        <w:fldChar w:fldCharType="begin"/>
      </w:r>
      <w:r>
        <w:rPr>
          <w:rFonts w:hint="default" w:ascii="Times New Roman" w:hAnsi="Times New Roman" w:eastAsia="宋体" w:cs="Times New Roman"/>
          <w:b/>
          <w:bCs/>
          <w:sz w:val="32"/>
          <w:szCs w:val="32"/>
          <w:u w:val="none" w:color="auto"/>
        </w:rPr>
        <w:instrText xml:space="preserve"> HYPERLINK \l "_Toc14259" </w:instrText>
      </w:r>
      <w:r>
        <w:rPr>
          <w:rFonts w:hint="default" w:ascii="Times New Roman" w:hAnsi="Times New Roman" w:eastAsia="宋体" w:cs="Times New Roman"/>
          <w:b/>
          <w:bCs/>
          <w:sz w:val="32"/>
          <w:szCs w:val="32"/>
          <w:u w:val="none" w:color="auto"/>
        </w:rPr>
        <w:fldChar w:fldCharType="separate"/>
      </w:r>
      <w:r>
        <w:rPr>
          <w:rFonts w:hint="default" w:ascii="Times New Roman" w:hAnsi="Times New Roman" w:eastAsia="宋体" w:cs="Times New Roman"/>
          <w:b/>
          <w:bCs/>
          <w:snapToGrid w:val="0"/>
          <w:sz w:val="32"/>
          <w:szCs w:val="32"/>
          <w:u w:val="none" w:color="auto"/>
        </w:rPr>
        <w:t>二、建设项目工程分析</w:t>
      </w:r>
      <w:r>
        <w:rPr>
          <w:rFonts w:hint="default" w:ascii="Times New Roman" w:hAnsi="Times New Roman" w:eastAsia="宋体" w:cs="Times New Roman"/>
          <w:b/>
          <w:bCs/>
          <w:sz w:val="32"/>
          <w:szCs w:val="32"/>
          <w:u w:val="none" w:color="auto"/>
        </w:rPr>
        <w:tab/>
      </w:r>
      <w:r>
        <w:rPr>
          <w:rFonts w:hint="default" w:ascii="Times New Roman" w:hAnsi="Times New Roman" w:eastAsia="宋体" w:cs="Times New Roman"/>
          <w:b/>
          <w:bCs/>
          <w:sz w:val="32"/>
          <w:szCs w:val="32"/>
          <w:u w:val="none" w:color="auto"/>
        </w:rPr>
        <w:fldChar w:fldCharType="begin"/>
      </w:r>
      <w:r>
        <w:rPr>
          <w:rFonts w:hint="default" w:ascii="Times New Roman" w:hAnsi="Times New Roman" w:eastAsia="宋体" w:cs="Times New Roman"/>
          <w:b/>
          <w:bCs/>
          <w:sz w:val="32"/>
          <w:szCs w:val="32"/>
          <w:u w:val="none" w:color="auto"/>
        </w:rPr>
        <w:instrText xml:space="preserve"> PAGEREF _Toc14259 \h </w:instrText>
      </w:r>
      <w:r>
        <w:rPr>
          <w:rFonts w:hint="default" w:ascii="Times New Roman" w:hAnsi="Times New Roman" w:eastAsia="宋体" w:cs="Times New Roman"/>
          <w:b/>
          <w:bCs/>
          <w:sz w:val="32"/>
          <w:szCs w:val="32"/>
          <w:u w:val="none" w:color="auto"/>
        </w:rPr>
        <w:fldChar w:fldCharType="separate"/>
      </w:r>
      <w:r>
        <w:rPr>
          <w:rFonts w:hint="default" w:ascii="Times New Roman" w:hAnsi="Times New Roman" w:eastAsia="宋体" w:cs="Times New Roman"/>
          <w:b/>
          <w:bCs/>
          <w:sz w:val="32"/>
          <w:szCs w:val="32"/>
          <w:u w:val="none" w:color="auto"/>
        </w:rPr>
        <w:t>16</w:t>
      </w:r>
      <w:r>
        <w:rPr>
          <w:rFonts w:hint="default" w:ascii="Times New Roman" w:hAnsi="Times New Roman" w:eastAsia="宋体" w:cs="Times New Roman"/>
          <w:b/>
          <w:bCs/>
          <w:sz w:val="32"/>
          <w:szCs w:val="32"/>
          <w:u w:val="none" w:color="auto"/>
        </w:rPr>
        <w:fldChar w:fldCharType="end"/>
      </w:r>
      <w:r>
        <w:rPr>
          <w:rFonts w:hint="default" w:ascii="Times New Roman" w:hAnsi="Times New Roman" w:eastAsia="宋体" w:cs="Times New Roman"/>
          <w:b/>
          <w:bCs/>
          <w:sz w:val="32"/>
          <w:szCs w:val="32"/>
          <w:u w:val="none" w:color="auto"/>
        </w:rPr>
        <w:fldChar w:fldCharType="end"/>
      </w:r>
    </w:p>
    <w:p w14:paraId="47E82E51">
      <w:pPr>
        <w:pStyle w:val="22"/>
        <w:keepNext w:val="0"/>
        <w:keepLines w:val="0"/>
        <w:pageBreakBefore w:val="0"/>
        <w:widowControl/>
        <w:tabs>
          <w:tab w:val="right" w:leader="dot" w:pos="8844"/>
        </w:tabs>
        <w:kinsoku/>
        <w:wordWrap/>
        <w:overflowPunct/>
        <w:topLinePunct w:val="0"/>
        <w:autoSpaceDE/>
        <w:autoSpaceDN/>
        <w:bidi w:val="0"/>
        <w:adjustRightInd w:val="0"/>
        <w:snapToGrid w:val="0"/>
        <w:spacing w:line="720" w:lineRule="auto"/>
        <w:textAlignment w:val="auto"/>
        <w:rPr>
          <w:rFonts w:hint="default" w:ascii="Times New Roman" w:hAnsi="Times New Roman" w:eastAsia="宋体" w:cs="Times New Roman"/>
          <w:b/>
          <w:bCs/>
          <w:sz w:val="32"/>
          <w:szCs w:val="32"/>
          <w:u w:val="none" w:color="auto"/>
        </w:rPr>
      </w:pPr>
      <w:r>
        <w:rPr>
          <w:rFonts w:hint="default" w:ascii="Times New Roman" w:hAnsi="Times New Roman" w:eastAsia="宋体" w:cs="Times New Roman"/>
          <w:b/>
          <w:bCs/>
          <w:sz w:val="32"/>
          <w:szCs w:val="32"/>
          <w:u w:val="none" w:color="auto"/>
        </w:rPr>
        <w:fldChar w:fldCharType="begin"/>
      </w:r>
      <w:r>
        <w:rPr>
          <w:rFonts w:hint="default" w:ascii="Times New Roman" w:hAnsi="Times New Roman" w:eastAsia="宋体" w:cs="Times New Roman"/>
          <w:b/>
          <w:bCs/>
          <w:sz w:val="32"/>
          <w:szCs w:val="32"/>
          <w:u w:val="none" w:color="auto"/>
        </w:rPr>
        <w:instrText xml:space="preserve"> HYPERLINK \l "_Toc30888" </w:instrText>
      </w:r>
      <w:r>
        <w:rPr>
          <w:rFonts w:hint="default" w:ascii="Times New Roman" w:hAnsi="Times New Roman" w:eastAsia="宋体" w:cs="Times New Roman"/>
          <w:b/>
          <w:bCs/>
          <w:sz w:val="32"/>
          <w:szCs w:val="32"/>
          <w:u w:val="none" w:color="auto"/>
        </w:rPr>
        <w:fldChar w:fldCharType="separate"/>
      </w:r>
      <w:r>
        <w:rPr>
          <w:rFonts w:hint="default" w:ascii="Times New Roman" w:hAnsi="Times New Roman" w:eastAsia="宋体" w:cs="Times New Roman"/>
          <w:b/>
          <w:bCs/>
          <w:snapToGrid w:val="0"/>
          <w:sz w:val="32"/>
          <w:szCs w:val="32"/>
          <w:u w:val="none" w:color="auto"/>
        </w:rPr>
        <w:t>三、区域环境质量现状、环境保护目标及评价标准</w:t>
      </w:r>
      <w:r>
        <w:rPr>
          <w:rFonts w:hint="default" w:ascii="Times New Roman" w:hAnsi="Times New Roman" w:eastAsia="宋体" w:cs="Times New Roman"/>
          <w:b/>
          <w:bCs/>
          <w:sz w:val="32"/>
          <w:szCs w:val="32"/>
          <w:u w:val="none" w:color="auto"/>
        </w:rPr>
        <w:tab/>
      </w:r>
      <w:r>
        <w:rPr>
          <w:rFonts w:hint="default" w:ascii="Times New Roman" w:hAnsi="Times New Roman" w:eastAsia="宋体" w:cs="Times New Roman"/>
          <w:b/>
          <w:bCs/>
          <w:sz w:val="32"/>
          <w:szCs w:val="32"/>
          <w:u w:val="none" w:color="auto"/>
        </w:rPr>
        <w:fldChar w:fldCharType="begin"/>
      </w:r>
      <w:r>
        <w:rPr>
          <w:rFonts w:hint="default" w:ascii="Times New Roman" w:hAnsi="Times New Roman" w:eastAsia="宋体" w:cs="Times New Roman"/>
          <w:b/>
          <w:bCs/>
          <w:sz w:val="32"/>
          <w:szCs w:val="32"/>
          <w:u w:val="none" w:color="auto"/>
        </w:rPr>
        <w:instrText xml:space="preserve"> PAGEREF _Toc30888 \h </w:instrText>
      </w:r>
      <w:r>
        <w:rPr>
          <w:rFonts w:hint="default" w:ascii="Times New Roman" w:hAnsi="Times New Roman" w:eastAsia="宋体" w:cs="Times New Roman"/>
          <w:b/>
          <w:bCs/>
          <w:sz w:val="32"/>
          <w:szCs w:val="32"/>
          <w:u w:val="none" w:color="auto"/>
        </w:rPr>
        <w:fldChar w:fldCharType="separate"/>
      </w:r>
      <w:r>
        <w:rPr>
          <w:rFonts w:hint="default" w:ascii="Times New Roman" w:hAnsi="Times New Roman" w:eastAsia="宋体" w:cs="Times New Roman"/>
          <w:b/>
          <w:bCs/>
          <w:sz w:val="32"/>
          <w:szCs w:val="32"/>
          <w:u w:val="none" w:color="auto"/>
        </w:rPr>
        <w:t>34</w:t>
      </w:r>
      <w:r>
        <w:rPr>
          <w:rFonts w:hint="default" w:ascii="Times New Roman" w:hAnsi="Times New Roman" w:eastAsia="宋体" w:cs="Times New Roman"/>
          <w:b/>
          <w:bCs/>
          <w:sz w:val="32"/>
          <w:szCs w:val="32"/>
          <w:u w:val="none" w:color="auto"/>
        </w:rPr>
        <w:fldChar w:fldCharType="end"/>
      </w:r>
      <w:r>
        <w:rPr>
          <w:rFonts w:hint="default" w:ascii="Times New Roman" w:hAnsi="Times New Roman" w:eastAsia="宋体" w:cs="Times New Roman"/>
          <w:b/>
          <w:bCs/>
          <w:sz w:val="32"/>
          <w:szCs w:val="32"/>
          <w:u w:val="none" w:color="auto"/>
        </w:rPr>
        <w:fldChar w:fldCharType="end"/>
      </w:r>
    </w:p>
    <w:p w14:paraId="5D39E91D">
      <w:pPr>
        <w:pStyle w:val="22"/>
        <w:keepNext w:val="0"/>
        <w:keepLines w:val="0"/>
        <w:pageBreakBefore w:val="0"/>
        <w:widowControl/>
        <w:tabs>
          <w:tab w:val="right" w:leader="dot" w:pos="8844"/>
        </w:tabs>
        <w:kinsoku/>
        <w:wordWrap/>
        <w:overflowPunct/>
        <w:topLinePunct w:val="0"/>
        <w:autoSpaceDE/>
        <w:autoSpaceDN/>
        <w:bidi w:val="0"/>
        <w:adjustRightInd w:val="0"/>
        <w:snapToGrid w:val="0"/>
        <w:spacing w:line="720" w:lineRule="auto"/>
        <w:textAlignment w:val="auto"/>
        <w:rPr>
          <w:rFonts w:hint="default" w:ascii="Times New Roman" w:hAnsi="Times New Roman" w:eastAsia="宋体" w:cs="Times New Roman"/>
          <w:b/>
          <w:bCs/>
          <w:sz w:val="32"/>
          <w:szCs w:val="32"/>
          <w:u w:val="none" w:color="auto"/>
        </w:rPr>
      </w:pPr>
      <w:r>
        <w:rPr>
          <w:rFonts w:hint="default" w:ascii="Times New Roman" w:hAnsi="Times New Roman" w:eastAsia="宋体" w:cs="Times New Roman"/>
          <w:b/>
          <w:bCs/>
          <w:sz w:val="32"/>
          <w:szCs w:val="32"/>
          <w:u w:val="none" w:color="auto"/>
        </w:rPr>
        <w:fldChar w:fldCharType="begin"/>
      </w:r>
      <w:r>
        <w:rPr>
          <w:rFonts w:hint="default" w:ascii="Times New Roman" w:hAnsi="Times New Roman" w:eastAsia="宋体" w:cs="Times New Roman"/>
          <w:b/>
          <w:bCs/>
          <w:sz w:val="32"/>
          <w:szCs w:val="32"/>
          <w:u w:val="none" w:color="auto"/>
        </w:rPr>
        <w:instrText xml:space="preserve"> HYPERLINK \l "_Toc5206" </w:instrText>
      </w:r>
      <w:r>
        <w:rPr>
          <w:rFonts w:hint="default" w:ascii="Times New Roman" w:hAnsi="Times New Roman" w:eastAsia="宋体" w:cs="Times New Roman"/>
          <w:b/>
          <w:bCs/>
          <w:sz w:val="32"/>
          <w:szCs w:val="32"/>
          <w:u w:val="none" w:color="auto"/>
        </w:rPr>
        <w:fldChar w:fldCharType="separate"/>
      </w:r>
      <w:r>
        <w:rPr>
          <w:rFonts w:hint="default" w:ascii="Times New Roman" w:hAnsi="Times New Roman" w:eastAsia="宋体" w:cs="Times New Roman"/>
          <w:b/>
          <w:bCs/>
          <w:snapToGrid w:val="0"/>
          <w:sz w:val="32"/>
          <w:szCs w:val="32"/>
          <w:u w:val="none" w:color="auto"/>
        </w:rPr>
        <w:t>四、主要环境影响和保护措施</w:t>
      </w:r>
      <w:r>
        <w:rPr>
          <w:rFonts w:hint="default" w:ascii="Times New Roman" w:hAnsi="Times New Roman" w:eastAsia="宋体" w:cs="Times New Roman"/>
          <w:b/>
          <w:bCs/>
          <w:sz w:val="32"/>
          <w:szCs w:val="32"/>
          <w:u w:val="none" w:color="auto"/>
        </w:rPr>
        <w:tab/>
      </w:r>
      <w:r>
        <w:rPr>
          <w:rFonts w:hint="default" w:ascii="Times New Roman" w:hAnsi="Times New Roman" w:eastAsia="宋体" w:cs="Times New Roman"/>
          <w:b/>
          <w:bCs/>
          <w:sz w:val="32"/>
          <w:szCs w:val="32"/>
          <w:u w:val="none" w:color="auto"/>
        </w:rPr>
        <w:fldChar w:fldCharType="begin"/>
      </w:r>
      <w:r>
        <w:rPr>
          <w:rFonts w:hint="default" w:ascii="Times New Roman" w:hAnsi="Times New Roman" w:eastAsia="宋体" w:cs="Times New Roman"/>
          <w:b/>
          <w:bCs/>
          <w:sz w:val="32"/>
          <w:szCs w:val="32"/>
          <w:u w:val="none" w:color="auto"/>
        </w:rPr>
        <w:instrText xml:space="preserve"> PAGEREF _Toc5206 \h </w:instrText>
      </w:r>
      <w:r>
        <w:rPr>
          <w:rFonts w:hint="default" w:ascii="Times New Roman" w:hAnsi="Times New Roman" w:eastAsia="宋体" w:cs="Times New Roman"/>
          <w:b/>
          <w:bCs/>
          <w:sz w:val="32"/>
          <w:szCs w:val="32"/>
          <w:u w:val="none" w:color="auto"/>
        </w:rPr>
        <w:fldChar w:fldCharType="separate"/>
      </w:r>
      <w:r>
        <w:rPr>
          <w:rFonts w:hint="default" w:ascii="Times New Roman" w:hAnsi="Times New Roman" w:eastAsia="宋体" w:cs="Times New Roman"/>
          <w:b/>
          <w:bCs/>
          <w:sz w:val="32"/>
          <w:szCs w:val="32"/>
          <w:u w:val="none" w:color="auto"/>
        </w:rPr>
        <w:t>39</w:t>
      </w:r>
      <w:r>
        <w:rPr>
          <w:rFonts w:hint="default" w:ascii="Times New Roman" w:hAnsi="Times New Roman" w:eastAsia="宋体" w:cs="Times New Roman"/>
          <w:b/>
          <w:bCs/>
          <w:sz w:val="32"/>
          <w:szCs w:val="32"/>
          <w:u w:val="none" w:color="auto"/>
        </w:rPr>
        <w:fldChar w:fldCharType="end"/>
      </w:r>
      <w:r>
        <w:rPr>
          <w:rFonts w:hint="default" w:ascii="Times New Roman" w:hAnsi="Times New Roman" w:eastAsia="宋体" w:cs="Times New Roman"/>
          <w:b/>
          <w:bCs/>
          <w:sz w:val="32"/>
          <w:szCs w:val="32"/>
          <w:u w:val="none" w:color="auto"/>
        </w:rPr>
        <w:fldChar w:fldCharType="end"/>
      </w:r>
    </w:p>
    <w:p w14:paraId="1D9C180E">
      <w:pPr>
        <w:pStyle w:val="22"/>
        <w:keepNext w:val="0"/>
        <w:keepLines w:val="0"/>
        <w:pageBreakBefore w:val="0"/>
        <w:widowControl/>
        <w:tabs>
          <w:tab w:val="right" w:leader="dot" w:pos="8844"/>
        </w:tabs>
        <w:kinsoku/>
        <w:wordWrap/>
        <w:overflowPunct/>
        <w:topLinePunct w:val="0"/>
        <w:autoSpaceDE/>
        <w:autoSpaceDN/>
        <w:bidi w:val="0"/>
        <w:adjustRightInd w:val="0"/>
        <w:snapToGrid w:val="0"/>
        <w:spacing w:line="720" w:lineRule="auto"/>
        <w:textAlignment w:val="auto"/>
        <w:rPr>
          <w:rFonts w:hint="default" w:ascii="Times New Roman" w:hAnsi="Times New Roman" w:eastAsia="宋体" w:cs="Times New Roman"/>
          <w:b/>
          <w:bCs/>
          <w:sz w:val="32"/>
          <w:szCs w:val="32"/>
          <w:u w:val="none" w:color="auto"/>
        </w:rPr>
      </w:pPr>
      <w:r>
        <w:rPr>
          <w:rFonts w:hint="default" w:ascii="Times New Roman" w:hAnsi="Times New Roman" w:eastAsia="宋体" w:cs="Times New Roman"/>
          <w:b/>
          <w:bCs/>
          <w:sz w:val="32"/>
          <w:szCs w:val="32"/>
          <w:u w:val="none" w:color="auto"/>
        </w:rPr>
        <w:fldChar w:fldCharType="begin"/>
      </w:r>
      <w:r>
        <w:rPr>
          <w:rFonts w:hint="default" w:ascii="Times New Roman" w:hAnsi="Times New Roman" w:eastAsia="宋体" w:cs="Times New Roman"/>
          <w:b/>
          <w:bCs/>
          <w:sz w:val="32"/>
          <w:szCs w:val="32"/>
          <w:u w:val="none" w:color="auto"/>
        </w:rPr>
        <w:instrText xml:space="preserve"> HYPERLINK \l "_Toc156" </w:instrText>
      </w:r>
      <w:r>
        <w:rPr>
          <w:rFonts w:hint="default" w:ascii="Times New Roman" w:hAnsi="Times New Roman" w:eastAsia="宋体" w:cs="Times New Roman"/>
          <w:b/>
          <w:bCs/>
          <w:sz w:val="32"/>
          <w:szCs w:val="32"/>
          <w:u w:val="none" w:color="auto"/>
        </w:rPr>
        <w:fldChar w:fldCharType="separate"/>
      </w:r>
      <w:r>
        <w:rPr>
          <w:rFonts w:hint="default" w:ascii="Times New Roman" w:hAnsi="Times New Roman" w:eastAsia="宋体" w:cs="Times New Roman"/>
          <w:b/>
          <w:bCs/>
          <w:snapToGrid w:val="0"/>
          <w:sz w:val="32"/>
          <w:szCs w:val="32"/>
          <w:u w:val="none" w:color="auto"/>
        </w:rPr>
        <w:t>五、环境保护措施监督检查清单</w:t>
      </w:r>
      <w:r>
        <w:rPr>
          <w:rFonts w:hint="default" w:ascii="Times New Roman" w:hAnsi="Times New Roman" w:eastAsia="宋体" w:cs="Times New Roman"/>
          <w:b/>
          <w:bCs/>
          <w:sz w:val="32"/>
          <w:szCs w:val="32"/>
          <w:u w:val="none" w:color="auto"/>
        </w:rPr>
        <w:tab/>
      </w:r>
      <w:r>
        <w:rPr>
          <w:rFonts w:hint="default" w:ascii="Times New Roman" w:hAnsi="Times New Roman" w:eastAsia="宋体" w:cs="Times New Roman"/>
          <w:b/>
          <w:bCs/>
          <w:sz w:val="32"/>
          <w:szCs w:val="32"/>
          <w:u w:val="none" w:color="auto"/>
        </w:rPr>
        <w:fldChar w:fldCharType="begin"/>
      </w:r>
      <w:r>
        <w:rPr>
          <w:rFonts w:hint="default" w:ascii="Times New Roman" w:hAnsi="Times New Roman" w:eastAsia="宋体" w:cs="Times New Roman"/>
          <w:b/>
          <w:bCs/>
          <w:sz w:val="32"/>
          <w:szCs w:val="32"/>
          <w:u w:val="none" w:color="auto"/>
        </w:rPr>
        <w:instrText xml:space="preserve"> PAGEREF _Toc156 \h </w:instrText>
      </w:r>
      <w:r>
        <w:rPr>
          <w:rFonts w:hint="default" w:ascii="Times New Roman" w:hAnsi="Times New Roman" w:eastAsia="宋体" w:cs="Times New Roman"/>
          <w:b/>
          <w:bCs/>
          <w:sz w:val="32"/>
          <w:szCs w:val="32"/>
          <w:u w:val="none" w:color="auto"/>
        </w:rPr>
        <w:fldChar w:fldCharType="separate"/>
      </w:r>
      <w:r>
        <w:rPr>
          <w:rFonts w:hint="default" w:ascii="Times New Roman" w:hAnsi="Times New Roman" w:eastAsia="宋体" w:cs="Times New Roman"/>
          <w:b/>
          <w:bCs/>
          <w:sz w:val="32"/>
          <w:szCs w:val="32"/>
          <w:u w:val="none" w:color="auto"/>
        </w:rPr>
        <w:t>54</w:t>
      </w:r>
      <w:r>
        <w:rPr>
          <w:rFonts w:hint="default" w:ascii="Times New Roman" w:hAnsi="Times New Roman" w:eastAsia="宋体" w:cs="Times New Roman"/>
          <w:b/>
          <w:bCs/>
          <w:sz w:val="32"/>
          <w:szCs w:val="32"/>
          <w:u w:val="none" w:color="auto"/>
        </w:rPr>
        <w:fldChar w:fldCharType="end"/>
      </w:r>
      <w:r>
        <w:rPr>
          <w:rFonts w:hint="default" w:ascii="Times New Roman" w:hAnsi="Times New Roman" w:eastAsia="宋体" w:cs="Times New Roman"/>
          <w:b/>
          <w:bCs/>
          <w:sz w:val="32"/>
          <w:szCs w:val="32"/>
          <w:u w:val="none" w:color="auto"/>
        </w:rPr>
        <w:fldChar w:fldCharType="end"/>
      </w:r>
    </w:p>
    <w:p w14:paraId="7BF9B5AF">
      <w:pPr>
        <w:pStyle w:val="22"/>
        <w:keepNext w:val="0"/>
        <w:keepLines w:val="0"/>
        <w:pageBreakBefore w:val="0"/>
        <w:widowControl/>
        <w:tabs>
          <w:tab w:val="right" w:leader="dot" w:pos="8844"/>
        </w:tabs>
        <w:kinsoku/>
        <w:wordWrap/>
        <w:overflowPunct/>
        <w:topLinePunct w:val="0"/>
        <w:autoSpaceDE/>
        <w:autoSpaceDN/>
        <w:bidi w:val="0"/>
        <w:adjustRightInd w:val="0"/>
        <w:snapToGrid w:val="0"/>
        <w:spacing w:line="720" w:lineRule="auto"/>
        <w:textAlignment w:val="auto"/>
        <w:rPr>
          <w:rFonts w:hint="default" w:ascii="Times New Roman" w:hAnsi="Times New Roman" w:eastAsia="宋体" w:cs="Times New Roman"/>
          <w:b/>
          <w:bCs/>
          <w:u w:val="none" w:color="auto"/>
        </w:rPr>
      </w:pPr>
      <w:r>
        <w:rPr>
          <w:rFonts w:hint="default" w:ascii="Times New Roman" w:hAnsi="Times New Roman" w:eastAsia="宋体" w:cs="Times New Roman"/>
          <w:b/>
          <w:bCs/>
          <w:sz w:val="32"/>
          <w:szCs w:val="32"/>
          <w:u w:val="none" w:color="auto"/>
        </w:rPr>
        <w:fldChar w:fldCharType="begin"/>
      </w:r>
      <w:r>
        <w:rPr>
          <w:rFonts w:hint="default" w:ascii="Times New Roman" w:hAnsi="Times New Roman" w:eastAsia="宋体" w:cs="Times New Roman"/>
          <w:b/>
          <w:bCs/>
          <w:sz w:val="32"/>
          <w:szCs w:val="32"/>
          <w:u w:val="none" w:color="auto"/>
        </w:rPr>
        <w:instrText xml:space="preserve"> HYPERLINK \l "_Toc14869" </w:instrText>
      </w:r>
      <w:r>
        <w:rPr>
          <w:rFonts w:hint="default" w:ascii="Times New Roman" w:hAnsi="Times New Roman" w:eastAsia="宋体" w:cs="Times New Roman"/>
          <w:b/>
          <w:bCs/>
          <w:sz w:val="32"/>
          <w:szCs w:val="32"/>
          <w:u w:val="none" w:color="auto"/>
        </w:rPr>
        <w:fldChar w:fldCharType="separate"/>
      </w:r>
      <w:r>
        <w:rPr>
          <w:rFonts w:hint="default" w:ascii="Times New Roman" w:hAnsi="Times New Roman" w:eastAsia="宋体" w:cs="Times New Roman"/>
          <w:b/>
          <w:bCs/>
          <w:snapToGrid w:val="0"/>
          <w:sz w:val="32"/>
          <w:szCs w:val="32"/>
          <w:u w:val="none" w:color="auto"/>
        </w:rPr>
        <w:t>六、结论</w:t>
      </w:r>
      <w:r>
        <w:rPr>
          <w:rFonts w:hint="default" w:ascii="Times New Roman" w:hAnsi="Times New Roman" w:eastAsia="宋体" w:cs="Times New Roman"/>
          <w:b/>
          <w:bCs/>
          <w:sz w:val="32"/>
          <w:szCs w:val="32"/>
          <w:u w:val="none" w:color="auto"/>
        </w:rPr>
        <w:tab/>
      </w:r>
      <w:r>
        <w:rPr>
          <w:rFonts w:hint="default" w:ascii="Times New Roman" w:hAnsi="Times New Roman" w:eastAsia="宋体" w:cs="Times New Roman"/>
          <w:b/>
          <w:bCs/>
          <w:sz w:val="32"/>
          <w:szCs w:val="32"/>
          <w:u w:val="none" w:color="auto"/>
        </w:rPr>
        <w:fldChar w:fldCharType="begin"/>
      </w:r>
      <w:r>
        <w:rPr>
          <w:rFonts w:hint="default" w:ascii="Times New Roman" w:hAnsi="Times New Roman" w:eastAsia="宋体" w:cs="Times New Roman"/>
          <w:b/>
          <w:bCs/>
          <w:sz w:val="32"/>
          <w:szCs w:val="32"/>
          <w:u w:val="none" w:color="auto"/>
        </w:rPr>
        <w:instrText xml:space="preserve"> PAGEREF _Toc14869 \h </w:instrText>
      </w:r>
      <w:r>
        <w:rPr>
          <w:rFonts w:hint="default" w:ascii="Times New Roman" w:hAnsi="Times New Roman" w:eastAsia="宋体" w:cs="Times New Roman"/>
          <w:b/>
          <w:bCs/>
          <w:sz w:val="32"/>
          <w:szCs w:val="32"/>
          <w:u w:val="none" w:color="auto"/>
        </w:rPr>
        <w:fldChar w:fldCharType="separate"/>
      </w:r>
      <w:r>
        <w:rPr>
          <w:rFonts w:hint="default" w:ascii="Times New Roman" w:hAnsi="Times New Roman" w:eastAsia="宋体" w:cs="Times New Roman"/>
          <w:b/>
          <w:bCs/>
          <w:sz w:val="32"/>
          <w:szCs w:val="32"/>
          <w:u w:val="none" w:color="auto"/>
        </w:rPr>
        <w:t>55</w:t>
      </w:r>
      <w:r>
        <w:rPr>
          <w:rFonts w:hint="default" w:ascii="Times New Roman" w:hAnsi="Times New Roman" w:eastAsia="宋体" w:cs="Times New Roman"/>
          <w:b/>
          <w:bCs/>
          <w:sz w:val="32"/>
          <w:szCs w:val="32"/>
          <w:u w:val="none" w:color="auto"/>
        </w:rPr>
        <w:fldChar w:fldCharType="end"/>
      </w:r>
      <w:r>
        <w:rPr>
          <w:rFonts w:hint="default" w:ascii="Times New Roman" w:hAnsi="Times New Roman" w:eastAsia="宋体" w:cs="Times New Roman"/>
          <w:b/>
          <w:bCs/>
          <w:sz w:val="32"/>
          <w:szCs w:val="32"/>
          <w:u w:val="none" w:color="auto"/>
        </w:rPr>
        <w:fldChar w:fldCharType="end"/>
      </w:r>
    </w:p>
    <w:p w14:paraId="07DC6C6F">
      <w:pPr>
        <w:spacing w:before="48" w:after="48"/>
        <w:ind w:firstLine="480"/>
        <w:rPr>
          <w:rFonts w:hint="default" w:ascii="Times New Roman" w:hAnsi="Times New Roman" w:eastAsia="宋体" w:cs="Times New Roman"/>
          <w:u w:val="none" w:color="auto"/>
        </w:rPr>
      </w:pPr>
      <w:r>
        <w:rPr>
          <w:rFonts w:hint="default" w:ascii="Times New Roman" w:hAnsi="Times New Roman" w:eastAsia="宋体" w:cs="Times New Roman"/>
          <w:u w:val="none" w:color="auto"/>
        </w:rPr>
        <w:fldChar w:fldCharType="end"/>
      </w:r>
    </w:p>
    <w:p w14:paraId="18BD0422">
      <w:pPr>
        <w:bidi w:val="0"/>
        <w:ind w:left="0" w:leftChars="0" w:firstLine="0" w:firstLineChars="0"/>
        <w:rPr>
          <w:rFonts w:hint="default" w:ascii="Times New Roman" w:hAnsi="Times New Roman" w:eastAsia="宋体" w:cs="Times New Roman"/>
          <w:b/>
          <w:bCs/>
          <w:sz w:val="24"/>
          <w:szCs w:val="24"/>
          <w:u w:val="none" w:color="auto"/>
          <w:lang w:eastAsia="zh-CN"/>
        </w:rPr>
      </w:pPr>
      <w:r>
        <w:rPr>
          <w:rFonts w:hint="default" w:ascii="Times New Roman" w:hAnsi="Times New Roman" w:eastAsia="宋体" w:cs="Times New Roman"/>
          <w:u w:val="none" w:color="auto"/>
        </w:rPr>
        <w:br w:type="page"/>
      </w:r>
      <w:r>
        <w:rPr>
          <w:rFonts w:hint="default" w:ascii="Times New Roman" w:hAnsi="Times New Roman" w:eastAsia="宋体" w:cs="Times New Roman"/>
          <w:b/>
          <w:bCs/>
          <w:sz w:val="24"/>
          <w:szCs w:val="24"/>
          <w:u w:val="none" w:color="auto"/>
        </w:rPr>
        <w:t>附件</w:t>
      </w:r>
      <w:r>
        <w:rPr>
          <w:rFonts w:hint="default" w:ascii="Times New Roman" w:hAnsi="Times New Roman" w:eastAsia="宋体" w:cs="Times New Roman"/>
          <w:b/>
          <w:bCs/>
          <w:sz w:val="24"/>
          <w:szCs w:val="24"/>
          <w:u w:val="none" w:color="auto"/>
          <w:lang w:eastAsia="zh-CN"/>
        </w:rPr>
        <w:t>：</w:t>
      </w:r>
    </w:p>
    <w:p w14:paraId="064DE841">
      <w:pPr>
        <w:spacing w:before="48" w:after="48"/>
        <w:ind w:firstLine="480" w:firstLineChars="200"/>
        <w:outlineLvl w:val="9"/>
        <w:rPr>
          <w:rFonts w:hint="default" w:ascii="Times New Roman" w:hAnsi="Times New Roman" w:eastAsia="宋体" w:cs="Times New Roman"/>
          <w:sz w:val="24"/>
          <w:szCs w:val="24"/>
          <w:highlight w:val="none"/>
          <w:u w:val="none" w:color="auto"/>
          <w:lang w:val="en-US" w:eastAsia="zh-CN"/>
        </w:rPr>
      </w:pPr>
      <w:r>
        <w:rPr>
          <w:rFonts w:hint="default" w:ascii="Times New Roman" w:hAnsi="Times New Roman" w:eastAsia="宋体" w:cs="Times New Roman"/>
          <w:sz w:val="24"/>
          <w:szCs w:val="24"/>
          <w:highlight w:val="none"/>
          <w:u w:val="none" w:color="auto"/>
          <w:lang w:val="en-US" w:eastAsia="zh-CN"/>
        </w:rPr>
        <w:t>附件1：委托书</w:t>
      </w:r>
    </w:p>
    <w:p w14:paraId="5BF8E62A">
      <w:pPr>
        <w:spacing w:before="48" w:after="48"/>
        <w:ind w:firstLine="480" w:firstLineChars="200"/>
        <w:outlineLvl w:val="9"/>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附件2</w:t>
      </w:r>
      <w:r>
        <w:rPr>
          <w:rFonts w:hint="default" w:ascii="Times New Roman" w:hAnsi="Times New Roman" w:eastAsia="宋体" w:cs="Times New Roman"/>
          <w:sz w:val="24"/>
          <w:szCs w:val="24"/>
          <w:u w:val="none" w:color="auto"/>
          <w:lang w:val="en-US" w:eastAsia="zh-CN"/>
        </w:rPr>
        <w:t>：</w:t>
      </w:r>
      <w:r>
        <w:rPr>
          <w:rFonts w:hint="default" w:ascii="Times New Roman" w:hAnsi="Times New Roman" w:eastAsia="宋体" w:cs="Times New Roman"/>
          <w:sz w:val="24"/>
          <w:szCs w:val="24"/>
          <w:u w:val="none" w:color="auto"/>
        </w:rPr>
        <w:t>建设单位营业执照</w:t>
      </w:r>
    </w:p>
    <w:p w14:paraId="2B39BA08">
      <w:pPr>
        <w:spacing w:before="48" w:after="48"/>
        <w:ind w:firstLine="480" w:firstLineChars="200"/>
        <w:outlineLvl w:val="9"/>
        <w:rPr>
          <w:rFonts w:hint="default" w:ascii="Times New Roman" w:hAnsi="Times New Roman" w:eastAsia="宋体" w:cs="Times New Roman"/>
          <w:sz w:val="24"/>
          <w:szCs w:val="24"/>
          <w:highlight w:val="none"/>
          <w:u w:val="none" w:color="auto"/>
        </w:rPr>
      </w:pPr>
      <w:r>
        <w:rPr>
          <w:rFonts w:hint="default" w:ascii="Times New Roman" w:hAnsi="Times New Roman" w:eastAsia="宋体" w:cs="Times New Roman"/>
          <w:sz w:val="24"/>
          <w:szCs w:val="24"/>
          <w:highlight w:val="none"/>
          <w:u w:val="none" w:color="auto"/>
        </w:rPr>
        <w:t>附件3</w:t>
      </w:r>
      <w:r>
        <w:rPr>
          <w:rFonts w:hint="default" w:ascii="Times New Roman" w:hAnsi="Times New Roman" w:eastAsia="宋体" w:cs="Times New Roman"/>
          <w:sz w:val="24"/>
          <w:szCs w:val="24"/>
          <w:highlight w:val="none"/>
          <w:u w:val="none" w:color="auto"/>
          <w:lang w:val="en-US" w:eastAsia="zh-CN"/>
        </w:rPr>
        <w:t>：本</w:t>
      </w:r>
      <w:r>
        <w:rPr>
          <w:rFonts w:hint="default" w:ascii="Times New Roman" w:hAnsi="Times New Roman" w:eastAsia="宋体" w:cs="Times New Roman"/>
          <w:sz w:val="24"/>
          <w:szCs w:val="24"/>
          <w:highlight w:val="none"/>
          <w:u w:val="none" w:color="auto"/>
        </w:rPr>
        <w:t>项目备案证明</w:t>
      </w:r>
    </w:p>
    <w:p w14:paraId="46158723">
      <w:pPr>
        <w:spacing w:before="48" w:after="48"/>
        <w:ind w:firstLine="480" w:firstLineChars="200"/>
        <w:outlineLvl w:val="9"/>
        <w:rPr>
          <w:rFonts w:hint="default" w:ascii="Times New Roman" w:hAnsi="Times New Roman" w:eastAsia="宋体" w:cs="Times New Roman"/>
          <w:sz w:val="24"/>
          <w:szCs w:val="24"/>
          <w:u w:val="none" w:color="auto"/>
          <w:lang w:val="en-US"/>
        </w:rPr>
      </w:pPr>
      <w:r>
        <w:rPr>
          <w:rFonts w:hint="default" w:ascii="Times New Roman" w:hAnsi="Times New Roman" w:eastAsia="宋体" w:cs="Times New Roman"/>
          <w:sz w:val="24"/>
          <w:szCs w:val="24"/>
          <w:u w:val="none" w:color="auto"/>
        </w:rPr>
        <w:t>附件4</w:t>
      </w:r>
      <w:r>
        <w:rPr>
          <w:rFonts w:hint="default" w:ascii="Times New Roman" w:hAnsi="Times New Roman" w:eastAsia="宋体" w:cs="Times New Roman"/>
          <w:sz w:val="24"/>
          <w:szCs w:val="24"/>
          <w:u w:val="none" w:color="auto"/>
          <w:lang w:val="en-US" w:eastAsia="zh-CN"/>
        </w:rPr>
        <w:t>：企业排污许可证</w:t>
      </w:r>
    </w:p>
    <w:p w14:paraId="2999C391">
      <w:pPr>
        <w:spacing w:before="48" w:after="48"/>
        <w:ind w:firstLine="480" w:firstLineChars="200"/>
        <w:outlineLvl w:val="9"/>
        <w:rPr>
          <w:rFonts w:hint="default" w:ascii="Times New Roman" w:hAnsi="Times New Roman" w:eastAsia="宋体" w:cs="Times New Roman"/>
          <w:sz w:val="24"/>
          <w:szCs w:val="24"/>
          <w:u w:val="none" w:color="auto"/>
          <w:lang w:val="en-US" w:eastAsia="zh-CN"/>
        </w:rPr>
      </w:pPr>
      <w:r>
        <w:rPr>
          <w:rFonts w:hint="default" w:ascii="Times New Roman" w:hAnsi="Times New Roman" w:eastAsia="宋体" w:cs="Times New Roman"/>
          <w:sz w:val="24"/>
          <w:szCs w:val="24"/>
          <w:u w:val="none" w:color="auto"/>
          <w:lang w:val="en-US" w:eastAsia="zh-CN"/>
        </w:rPr>
        <w:t>附件5：</w:t>
      </w:r>
      <w:r>
        <w:rPr>
          <w:rFonts w:hint="default" w:ascii="Times New Roman" w:hAnsi="Times New Roman" w:eastAsia="宋体" w:cs="Times New Roman"/>
          <w:sz w:val="24"/>
          <w:szCs w:val="24"/>
          <w:u w:val="none" w:color="auto"/>
          <w:lang w:val="zh-CN" w:eastAsia="zh-CN"/>
        </w:rPr>
        <w:t>建滔（衡阳）实业有限公司</w:t>
      </w:r>
      <w:r>
        <w:rPr>
          <w:rFonts w:hint="default" w:ascii="Times New Roman" w:hAnsi="Times New Roman" w:eastAsia="宋体" w:cs="Times New Roman"/>
          <w:sz w:val="24"/>
          <w:szCs w:val="24"/>
          <w:u w:val="none" w:color="auto"/>
          <w:lang w:val="en-US" w:eastAsia="zh-CN"/>
        </w:rPr>
        <w:t>历史环评批复</w:t>
      </w:r>
    </w:p>
    <w:p w14:paraId="365FDFD9">
      <w:pPr>
        <w:spacing w:before="48" w:after="48"/>
        <w:ind w:firstLine="480" w:firstLineChars="200"/>
        <w:outlineLvl w:val="9"/>
        <w:rPr>
          <w:rFonts w:hint="default" w:ascii="Times New Roman" w:hAnsi="Times New Roman" w:eastAsia="宋体" w:cs="Times New Roman"/>
          <w:sz w:val="24"/>
          <w:szCs w:val="24"/>
          <w:u w:val="none" w:color="auto"/>
          <w:lang w:val="en-US" w:eastAsia="zh-CN"/>
        </w:rPr>
      </w:pPr>
      <w:r>
        <w:rPr>
          <w:rFonts w:hint="default" w:ascii="Times New Roman" w:hAnsi="Times New Roman" w:eastAsia="宋体" w:cs="Times New Roman"/>
          <w:sz w:val="24"/>
          <w:szCs w:val="24"/>
          <w:u w:val="none" w:color="auto"/>
          <w:lang w:val="en-US" w:eastAsia="zh-CN"/>
        </w:rPr>
        <w:t>附件6：</w:t>
      </w:r>
      <w:r>
        <w:rPr>
          <w:rFonts w:hint="default" w:ascii="Times New Roman" w:hAnsi="Times New Roman" w:eastAsia="宋体" w:cs="Times New Roman"/>
          <w:sz w:val="24"/>
          <w:szCs w:val="24"/>
          <w:u w:val="none" w:color="auto"/>
          <w:lang w:val="zh-CN" w:eastAsia="zh-CN"/>
        </w:rPr>
        <w:t>建滔（衡阳）实业有限公司</w:t>
      </w:r>
      <w:r>
        <w:rPr>
          <w:rFonts w:hint="default" w:ascii="Times New Roman" w:hAnsi="Times New Roman" w:eastAsia="宋体" w:cs="Times New Roman"/>
          <w:sz w:val="24"/>
          <w:szCs w:val="24"/>
          <w:u w:val="none" w:color="auto"/>
          <w:lang w:val="en-US" w:eastAsia="zh-CN"/>
        </w:rPr>
        <w:t>历史项目竣工环境保护验收意见</w:t>
      </w:r>
    </w:p>
    <w:p w14:paraId="2E53E3C0">
      <w:pPr>
        <w:spacing w:before="48" w:after="48"/>
        <w:ind w:firstLine="480" w:firstLineChars="200"/>
        <w:outlineLvl w:val="9"/>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附件7</w:t>
      </w:r>
      <w:r>
        <w:rPr>
          <w:rFonts w:hint="default" w:ascii="Times New Roman" w:hAnsi="Times New Roman" w:eastAsia="宋体" w:cs="Times New Roman"/>
          <w:sz w:val="24"/>
          <w:szCs w:val="24"/>
          <w:u w:val="none" w:color="auto"/>
          <w:lang w:eastAsia="zh-CN"/>
        </w:rPr>
        <w:t>：</w:t>
      </w:r>
      <w:r>
        <w:rPr>
          <w:rFonts w:hint="default" w:ascii="Times New Roman" w:hAnsi="Times New Roman" w:eastAsia="宋体" w:cs="Times New Roman"/>
          <w:sz w:val="24"/>
          <w:szCs w:val="24"/>
          <w:u w:val="none" w:color="auto"/>
        </w:rPr>
        <w:t>松木经开区扩区规划环评批复</w:t>
      </w:r>
    </w:p>
    <w:p w14:paraId="2DAB29E8">
      <w:pPr>
        <w:spacing w:before="48" w:after="48"/>
        <w:ind w:firstLine="480" w:firstLineChars="200"/>
        <w:outlineLvl w:val="9"/>
        <w:rPr>
          <w:rFonts w:hint="default" w:ascii="Times New Roman" w:hAnsi="Times New Roman" w:eastAsia="宋体" w:cs="Times New Roman"/>
          <w:sz w:val="24"/>
          <w:szCs w:val="24"/>
          <w:highlight w:val="none"/>
          <w:u w:val="none" w:color="auto"/>
          <w:lang w:val="en-US"/>
        </w:rPr>
      </w:pPr>
      <w:r>
        <w:rPr>
          <w:rFonts w:hint="default" w:ascii="Times New Roman" w:hAnsi="Times New Roman" w:eastAsia="宋体" w:cs="Times New Roman"/>
          <w:sz w:val="24"/>
          <w:szCs w:val="24"/>
          <w:highlight w:val="none"/>
          <w:u w:val="none" w:color="auto"/>
        </w:rPr>
        <w:t>附件</w:t>
      </w:r>
      <w:r>
        <w:rPr>
          <w:rFonts w:hint="default" w:ascii="Times New Roman" w:hAnsi="Times New Roman" w:eastAsia="宋体" w:cs="Times New Roman"/>
          <w:sz w:val="24"/>
          <w:szCs w:val="24"/>
          <w:highlight w:val="none"/>
          <w:u w:val="none" w:color="auto"/>
          <w:lang w:val="en-US" w:eastAsia="zh-CN"/>
        </w:rPr>
        <w:t>8：</w:t>
      </w:r>
      <w:r>
        <w:rPr>
          <w:rFonts w:hint="eastAsia" w:ascii="Times New Roman" w:hAnsi="Times New Roman" w:eastAsia="宋体" w:cs="Times New Roman"/>
          <w:sz w:val="24"/>
          <w:szCs w:val="24"/>
          <w:highlight w:val="none"/>
          <w:u w:val="none" w:color="auto"/>
          <w:lang w:val="en-US" w:eastAsia="zh-CN"/>
        </w:rPr>
        <w:t>现有20t/h燃氢锅炉购买的总量文件</w:t>
      </w:r>
    </w:p>
    <w:p w14:paraId="386D85FB">
      <w:pPr>
        <w:spacing w:before="48" w:after="48"/>
        <w:ind w:firstLine="480" w:firstLineChars="200"/>
        <w:outlineLvl w:val="9"/>
        <w:rPr>
          <w:rFonts w:hint="default" w:ascii="Times New Roman" w:hAnsi="Times New Roman" w:eastAsia="宋体" w:cs="Times New Roman"/>
          <w:sz w:val="24"/>
          <w:szCs w:val="24"/>
          <w:highlight w:val="none"/>
          <w:u w:val="none" w:color="auto"/>
          <w:lang w:val="en-US" w:eastAsia="zh-CN"/>
        </w:rPr>
      </w:pPr>
      <w:r>
        <w:rPr>
          <w:rFonts w:hint="eastAsia" w:ascii="Times New Roman" w:hAnsi="Times New Roman" w:eastAsia="宋体" w:cs="Times New Roman"/>
          <w:sz w:val="24"/>
          <w:szCs w:val="24"/>
          <w:highlight w:val="none"/>
          <w:u w:val="none" w:color="auto"/>
          <w:lang w:val="en-US" w:eastAsia="zh-CN"/>
        </w:rPr>
        <w:t>附件9：燃氢锅炉蒸汽购销协议</w:t>
      </w:r>
    </w:p>
    <w:p w14:paraId="42D34CB0">
      <w:pPr>
        <w:spacing w:before="48" w:after="48"/>
        <w:ind w:firstLine="480" w:firstLineChars="200"/>
        <w:outlineLvl w:val="9"/>
        <w:rPr>
          <w:rFonts w:hint="eastAsia" w:ascii="Times New Roman" w:hAnsi="Times New Roman" w:eastAsia="宋体" w:cs="Times New Roman"/>
          <w:sz w:val="24"/>
          <w:szCs w:val="24"/>
          <w:highlight w:val="none"/>
          <w:u w:val="none" w:color="auto"/>
          <w:lang w:val="en-US" w:eastAsia="zh-CN"/>
        </w:rPr>
      </w:pPr>
      <w:r>
        <w:rPr>
          <w:rFonts w:hint="eastAsia" w:ascii="Times New Roman" w:hAnsi="Times New Roman" w:eastAsia="宋体" w:cs="Times New Roman"/>
          <w:sz w:val="24"/>
          <w:szCs w:val="24"/>
          <w:highlight w:val="none"/>
          <w:u w:val="none" w:color="auto"/>
          <w:lang w:val="en-US" w:eastAsia="zh-CN"/>
        </w:rPr>
        <w:t>附件10：本项目安全预评价专家意见</w:t>
      </w:r>
    </w:p>
    <w:p w14:paraId="1BEE6ECA">
      <w:pPr>
        <w:spacing w:before="48" w:after="48"/>
        <w:ind w:firstLine="480" w:firstLineChars="200"/>
        <w:outlineLvl w:val="9"/>
        <w:rPr>
          <w:rFonts w:hint="eastAsia" w:ascii="Times New Roman" w:hAnsi="Times New Roman" w:eastAsia="宋体" w:cs="Times New Roman"/>
          <w:sz w:val="24"/>
          <w:szCs w:val="24"/>
          <w:highlight w:val="none"/>
          <w:u w:val="none" w:color="auto"/>
          <w:lang w:val="en-US" w:eastAsia="zh-CN"/>
        </w:rPr>
      </w:pPr>
    </w:p>
    <w:p w14:paraId="0909D2E1">
      <w:pPr>
        <w:spacing w:before="48" w:after="48"/>
        <w:ind w:firstLine="0" w:firstLineChars="0"/>
        <w:outlineLvl w:val="9"/>
        <w:rPr>
          <w:rFonts w:hint="default" w:ascii="Times New Roman" w:hAnsi="Times New Roman" w:eastAsia="宋体" w:cs="Times New Roman"/>
          <w:b/>
          <w:bCs/>
          <w:sz w:val="24"/>
          <w:szCs w:val="24"/>
          <w:u w:val="none" w:color="auto"/>
          <w:lang w:eastAsia="zh-CN"/>
        </w:rPr>
      </w:pPr>
      <w:r>
        <w:rPr>
          <w:rFonts w:hint="default" w:ascii="Times New Roman" w:hAnsi="Times New Roman" w:eastAsia="宋体" w:cs="Times New Roman"/>
          <w:b/>
          <w:bCs/>
          <w:sz w:val="24"/>
          <w:szCs w:val="24"/>
          <w:u w:val="none" w:color="auto"/>
        </w:rPr>
        <w:t>附图</w:t>
      </w:r>
      <w:r>
        <w:rPr>
          <w:rFonts w:hint="default" w:ascii="Times New Roman" w:hAnsi="Times New Roman" w:eastAsia="宋体" w:cs="Times New Roman"/>
          <w:b/>
          <w:bCs/>
          <w:sz w:val="24"/>
          <w:szCs w:val="24"/>
          <w:u w:val="none" w:color="auto"/>
          <w:lang w:eastAsia="zh-CN"/>
        </w:rPr>
        <w:t>：</w:t>
      </w:r>
    </w:p>
    <w:p w14:paraId="64BA0914">
      <w:pPr>
        <w:spacing w:before="48" w:after="48"/>
        <w:ind w:firstLine="480" w:firstLineChars="200"/>
        <w:outlineLvl w:val="9"/>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附图1</w:t>
      </w:r>
      <w:r>
        <w:rPr>
          <w:rFonts w:hint="default" w:ascii="Times New Roman" w:hAnsi="Times New Roman" w:eastAsia="宋体" w:cs="Times New Roman"/>
          <w:sz w:val="24"/>
          <w:szCs w:val="24"/>
          <w:u w:val="none" w:color="auto"/>
          <w:lang w:eastAsia="zh-CN"/>
        </w:rPr>
        <w:t>：</w:t>
      </w:r>
      <w:r>
        <w:rPr>
          <w:rFonts w:hint="default" w:ascii="Times New Roman" w:hAnsi="Times New Roman" w:eastAsia="宋体" w:cs="Times New Roman"/>
          <w:sz w:val="24"/>
          <w:szCs w:val="24"/>
          <w:u w:val="none" w:color="auto"/>
        </w:rPr>
        <w:t>项目地理位置</w:t>
      </w:r>
      <w:r>
        <w:rPr>
          <w:rFonts w:hint="eastAsia" w:ascii="Times New Roman" w:hAnsi="Times New Roman" w:eastAsia="宋体" w:cs="Times New Roman"/>
          <w:sz w:val="24"/>
          <w:szCs w:val="24"/>
          <w:u w:val="none" w:color="auto"/>
          <w:lang w:val="en-US" w:eastAsia="zh-CN"/>
        </w:rPr>
        <w:t>示意图</w:t>
      </w:r>
    </w:p>
    <w:p w14:paraId="6E78B3DE">
      <w:pPr>
        <w:spacing w:before="48" w:after="48"/>
        <w:ind w:firstLine="480" w:firstLineChars="200"/>
        <w:outlineLvl w:val="9"/>
        <w:rPr>
          <w:rFonts w:hint="default" w:ascii="Times New Roman" w:hAnsi="Times New Roman" w:eastAsia="宋体" w:cs="Times New Roman"/>
          <w:sz w:val="24"/>
          <w:szCs w:val="24"/>
          <w:u w:val="none" w:color="auto"/>
          <w:lang w:val="en-US" w:eastAsia="zh-CN"/>
        </w:rPr>
      </w:pPr>
      <w:r>
        <w:rPr>
          <w:rFonts w:hint="default" w:ascii="Times New Roman" w:hAnsi="Times New Roman" w:eastAsia="宋体" w:cs="Times New Roman"/>
          <w:sz w:val="24"/>
          <w:szCs w:val="24"/>
          <w:u w:val="none" w:color="auto"/>
        </w:rPr>
        <w:t>附图2</w:t>
      </w:r>
      <w:r>
        <w:rPr>
          <w:rFonts w:hint="default" w:ascii="Times New Roman" w:hAnsi="Times New Roman" w:eastAsia="宋体" w:cs="Times New Roman"/>
          <w:sz w:val="24"/>
          <w:szCs w:val="24"/>
          <w:u w:val="none" w:color="auto"/>
          <w:lang w:eastAsia="zh-CN"/>
        </w:rPr>
        <w:t>：</w:t>
      </w:r>
      <w:r>
        <w:rPr>
          <w:rFonts w:hint="eastAsia" w:ascii="Times New Roman" w:hAnsi="Times New Roman" w:eastAsia="宋体" w:cs="Times New Roman"/>
          <w:sz w:val="24"/>
          <w:szCs w:val="24"/>
          <w:u w:val="none" w:color="auto"/>
          <w:lang w:val="en-US" w:eastAsia="zh-CN"/>
        </w:rPr>
        <w:t>企业总平面布置图</w:t>
      </w:r>
    </w:p>
    <w:p w14:paraId="074B41AF">
      <w:pPr>
        <w:spacing w:before="48" w:after="48"/>
        <w:ind w:firstLine="480" w:firstLineChars="200"/>
        <w:outlineLvl w:val="9"/>
        <w:rPr>
          <w:rFonts w:hint="default" w:ascii="Times New Roman" w:hAnsi="Times New Roman" w:eastAsia="宋体" w:cs="Times New Roman"/>
          <w:sz w:val="24"/>
          <w:szCs w:val="24"/>
          <w:u w:val="none" w:color="auto"/>
          <w:lang w:val="en-US"/>
        </w:rPr>
      </w:pPr>
      <w:r>
        <w:rPr>
          <w:rFonts w:hint="default" w:ascii="Times New Roman" w:hAnsi="Times New Roman" w:eastAsia="宋体" w:cs="Times New Roman"/>
          <w:sz w:val="24"/>
          <w:szCs w:val="24"/>
          <w:u w:val="none" w:color="auto"/>
        </w:rPr>
        <w:t>附图</w:t>
      </w:r>
      <w:r>
        <w:rPr>
          <w:rFonts w:hint="default" w:ascii="Times New Roman" w:hAnsi="Times New Roman" w:eastAsia="宋体" w:cs="Times New Roman"/>
          <w:sz w:val="24"/>
          <w:szCs w:val="24"/>
          <w:u w:val="none" w:color="auto"/>
          <w:lang w:val="en-US" w:eastAsia="zh-CN"/>
        </w:rPr>
        <w:t>3：</w:t>
      </w:r>
      <w:r>
        <w:rPr>
          <w:rFonts w:hint="eastAsia" w:ascii="Times New Roman" w:hAnsi="Times New Roman" w:eastAsia="宋体" w:cs="Times New Roman"/>
          <w:sz w:val="24"/>
          <w:szCs w:val="24"/>
          <w:u w:val="none" w:color="auto"/>
          <w:lang w:val="en-US" w:eastAsia="zh-CN"/>
        </w:rPr>
        <w:t>区域水系图</w:t>
      </w:r>
    </w:p>
    <w:p w14:paraId="7755CB9A">
      <w:pPr>
        <w:spacing w:before="48" w:after="48"/>
        <w:ind w:firstLine="480" w:firstLineChars="200"/>
        <w:outlineLvl w:val="9"/>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附图</w:t>
      </w:r>
      <w:r>
        <w:rPr>
          <w:rFonts w:hint="eastAsia" w:ascii="Times New Roman" w:hAnsi="Times New Roman" w:eastAsia="宋体" w:cs="Times New Roman"/>
          <w:sz w:val="24"/>
          <w:szCs w:val="24"/>
          <w:u w:val="none" w:color="auto"/>
          <w:lang w:val="en-US" w:eastAsia="zh-CN"/>
        </w:rPr>
        <w:t>4：厂外新增输氢管线示意图</w:t>
      </w:r>
    </w:p>
    <w:p w14:paraId="41B44383">
      <w:pPr>
        <w:spacing w:before="48" w:after="48"/>
        <w:ind w:firstLine="480" w:firstLineChars="200"/>
        <w:outlineLvl w:val="9"/>
        <w:rPr>
          <w:rFonts w:hint="eastAsia" w:ascii="Times New Roman" w:hAnsi="Times New Roman" w:eastAsia="宋体" w:cs="Times New Roman"/>
          <w:sz w:val="24"/>
          <w:szCs w:val="24"/>
          <w:u w:val="none" w:color="auto"/>
          <w:lang w:val="en-US" w:eastAsia="zh-CN"/>
        </w:rPr>
      </w:pPr>
      <w:r>
        <w:rPr>
          <w:rFonts w:hint="eastAsia" w:ascii="Times New Roman" w:hAnsi="Times New Roman" w:eastAsia="宋体" w:cs="Times New Roman"/>
          <w:sz w:val="24"/>
          <w:szCs w:val="24"/>
          <w:u w:val="none" w:color="auto"/>
          <w:lang w:val="en-US" w:eastAsia="zh-CN"/>
        </w:rPr>
        <w:t>附图5：本次新增锅炉所在位置示意图</w:t>
      </w:r>
    </w:p>
    <w:p w14:paraId="3BF6EB84">
      <w:pPr>
        <w:spacing w:before="48" w:after="48"/>
        <w:ind w:firstLine="480" w:firstLineChars="200"/>
        <w:outlineLvl w:val="9"/>
        <w:rPr>
          <w:rFonts w:hint="default" w:ascii="Times New Roman" w:hAnsi="Times New Roman" w:eastAsia="宋体" w:cs="Times New Roman"/>
          <w:sz w:val="24"/>
          <w:szCs w:val="24"/>
          <w:u w:val="none" w:color="auto"/>
        </w:rPr>
      </w:pPr>
      <w:r>
        <w:rPr>
          <w:rFonts w:hint="eastAsia" w:ascii="Times New Roman" w:hAnsi="Times New Roman" w:eastAsia="宋体" w:cs="Times New Roman"/>
          <w:sz w:val="24"/>
          <w:szCs w:val="24"/>
          <w:u w:val="none" w:color="auto"/>
          <w:lang w:val="en-US" w:eastAsia="zh-CN"/>
        </w:rPr>
        <w:t>附图6：</w:t>
      </w:r>
      <w:r>
        <w:rPr>
          <w:rFonts w:hint="default" w:ascii="Times New Roman" w:hAnsi="Times New Roman" w:eastAsia="宋体" w:cs="Times New Roman"/>
          <w:sz w:val="24"/>
          <w:szCs w:val="24"/>
          <w:u w:val="none" w:color="auto"/>
        </w:rPr>
        <w:t>本</w:t>
      </w:r>
      <w:r>
        <w:rPr>
          <w:rFonts w:hint="eastAsia" w:ascii="Times New Roman" w:hAnsi="Times New Roman" w:eastAsia="宋体" w:cs="Times New Roman"/>
          <w:sz w:val="24"/>
          <w:szCs w:val="24"/>
          <w:u w:val="none" w:color="auto"/>
          <w:lang w:val="en-US" w:eastAsia="zh-CN"/>
        </w:rPr>
        <w:t>锅炉</w:t>
      </w:r>
      <w:r>
        <w:rPr>
          <w:rFonts w:hint="default" w:ascii="Times New Roman" w:hAnsi="Times New Roman" w:eastAsia="宋体" w:cs="Times New Roman"/>
          <w:sz w:val="24"/>
          <w:szCs w:val="24"/>
          <w:u w:val="none" w:color="auto"/>
        </w:rPr>
        <w:t>与</w:t>
      </w:r>
      <w:r>
        <w:rPr>
          <w:rFonts w:hint="eastAsia" w:ascii="Times New Roman" w:hAnsi="Times New Roman" w:eastAsia="宋体" w:cs="Times New Roman"/>
          <w:sz w:val="24"/>
          <w:szCs w:val="24"/>
          <w:u w:val="none" w:color="auto"/>
          <w:lang w:val="en-US" w:eastAsia="zh-CN"/>
        </w:rPr>
        <w:t>企业</w:t>
      </w:r>
      <w:r>
        <w:rPr>
          <w:rFonts w:hint="default" w:ascii="Times New Roman" w:hAnsi="Times New Roman" w:eastAsia="宋体" w:cs="Times New Roman"/>
          <w:sz w:val="24"/>
          <w:szCs w:val="24"/>
          <w:u w:val="none" w:color="auto"/>
        </w:rPr>
        <w:t>厂界位置关系图</w:t>
      </w:r>
    </w:p>
    <w:p w14:paraId="74C51820">
      <w:pPr>
        <w:spacing w:before="48" w:after="48"/>
        <w:ind w:firstLine="480" w:firstLineChars="200"/>
        <w:outlineLvl w:val="9"/>
        <w:rPr>
          <w:rFonts w:hint="default" w:ascii="Times New Roman" w:hAnsi="Times New Roman" w:eastAsia="宋体" w:cs="Times New Roman"/>
          <w:sz w:val="24"/>
          <w:szCs w:val="24"/>
          <w:u w:val="none" w:color="auto"/>
          <w:lang w:val="en-US" w:eastAsia="zh-CN"/>
        </w:rPr>
      </w:pPr>
      <w:r>
        <w:rPr>
          <w:rFonts w:hint="eastAsia" w:ascii="Times New Roman" w:hAnsi="Times New Roman" w:eastAsia="宋体" w:cs="Times New Roman"/>
          <w:sz w:val="24"/>
          <w:szCs w:val="24"/>
          <w:u w:val="none" w:color="auto"/>
        </w:rPr>
        <w:t>附图</w:t>
      </w:r>
      <w:r>
        <w:rPr>
          <w:rFonts w:hint="eastAsia" w:ascii="Times New Roman" w:hAnsi="Times New Roman" w:eastAsia="宋体" w:cs="Times New Roman"/>
          <w:sz w:val="24"/>
          <w:szCs w:val="24"/>
          <w:u w:val="none" w:color="auto"/>
          <w:lang w:val="en-US" w:eastAsia="zh-CN"/>
        </w:rPr>
        <w:t>7：</w:t>
      </w:r>
      <w:r>
        <w:rPr>
          <w:rFonts w:hint="eastAsia" w:ascii="Times New Roman" w:hAnsi="Times New Roman" w:eastAsia="宋体" w:cs="Times New Roman"/>
          <w:b w:val="0"/>
          <w:bCs w:val="0"/>
          <w:sz w:val="24"/>
          <w:szCs w:val="24"/>
          <w:u w:val="none" w:color="auto"/>
          <w:lang w:val="en-US" w:eastAsia="zh-CN"/>
        </w:rPr>
        <w:t>本锅炉周边500m范围内敏感点分布（无敏感点分布）</w:t>
      </w:r>
    </w:p>
    <w:p w14:paraId="61CB727D">
      <w:pPr>
        <w:spacing w:before="48" w:after="48"/>
        <w:ind w:firstLine="480" w:firstLineChars="200"/>
        <w:outlineLvl w:val="9"/>
        <w:rPr>
          <w:rFonts w:hint="default" w:ascii="Times New Roman" w:hAnsi="Times New Roman" w:eastAsia="宋体" w:cs="Times New Roman"/>
          <w:sz w:val="24"/>
          <w:szCs w:val="24"/>
          <w:u w:val="none" w:color="auto"/>
          <w:lang w:val="en-US" w:eastAsia="zh-CN"/>
        </w:rPr>
      </w:pPr>
      <w:r>
        <w:rPr>
          <w:rFonts w:hint="eastAsia" w:ascii="Times New Roman" w:hAnsi="Times New Roman" w:eastAsia="宋体" w:cs="Times New Roman"/>
          <w:sz w:val="24"/>
          <w:szCs w:val="24"/>
          <w:u w:val="none" w:color="auto"/>
          <w:lang w:val="en-US" w:eastAsia="zh-CN"/>
        </w:rPr>
        <w:t>附图8：厂外新增输氢管线两侧200m范围敏感点分布图</w:t>
      </w:r>
      <w:r>
        <w:rPr>
          <w:rFonts w:hint="eastAsia" w:ascii="Times New Roman" w:hAnsi="Times New Roman" w:eastAsia="宋体" w:cs="Times New Roman"/>
          <w:b w:val="0"/>
          <w:bCs w:val="0"/>
          <w:sz w:val="24"/>
          <w:szCs w:val="24"/>
          <w:u w:val="none" w:color="auto"/>
          <w:lang w:val="en-US" w:eastAsia="zh-CN"/>
        </w:rPr>
        <w:t>（无敏感点分布）</w:t>
      </w:r>
    </w:p>
    <w:p w14:paraId="78750373">
      <w:pPr>
        <w:spacing w:before="48" w:after="48"/>
        <w:ind w:firstLine="480" w:firstLineChars="200"/>
        <w:outlineLvl w:val="9"/>
        <w:rPr>
          <w:rFonts w:hint="default" w:ascii="Times New Roman" w:hAnsi="Times New Roman" w:eastAsia="宋体" w:cs="Times New Roman"/>
          <w:sz w:val="24"/>
          <w:szCs w:val="24"/>
          <w:u w:val="none" w:color="auto"/>
        </w:rPr>
      </w:pPr>
      <w:r>
        <w:rPr>
          <w:rFonts w:hint="eastAsia" w:ascii="Times New Roman" w:hAnsi="Times New Roman" w:eastAsia="宋体" w:cs="Times New Roman"/>
          <w:sz w:val="24"/>
          <w:szCs w:val="24"/>
          <w:u w:val="none" w:color="auto"/>
          <w:lang w:val="en-US" w:eastAsia="zh-CN"/>
        </w:rPr>
        <w:t>附图9：</w:t>
      </w:r>
      <w:r>
        <w:rPr>
          <w:rFonts w:hint="default" w:ascii="Times New Roman" w:hAnsi="Times New Roman" w:eastAsia="宋体" w:cs="Times New Roman"/>
          <w:sz w:val="24"/>
          <w:szCs w:val="24"/>
          <w:u w:val="none" w:color="auto"/>
          <w:lang w:val="en-GB" w:eastAsia="zh-CN"/>
        </w:rPr>
        <w:t>湖南衡阳松木经济开发区总体规划（2023-2035年）</w:t>
      </w:r>
    </w:p>
    <w:p w14:paraId="16CDDEEB">
      <w:pPr>
        <w:spacing w:before="48" w:after="48"/>
        <w:ind w:firstLine="480" w:firstLineChars="200"/>
        <w:outlineLvl w:val="9"/>
        <w:rPr>
          <w:rFonts w:hint="default" w:ascii="Times New Roman" w:hAnsi="Times New Roman" w:eastAsia="宋体" w:cs="Times New Roman"/>
          <w:sz w:val="24"/>
          <w:szCs w:val="24"/>
          <w:u w:val="none" w:color="auto"/>
          <w:lang w:val="en-US" w:eastAsia="zh-CN"/>
        </w:rPr>
      </w:pPr>
      <w:r>
        <w:rPr>
          <w:rFonts w:hint="default" w:ascii="Times New Roman" w:hAnsi="Times New Roman" w:eastAsia="宋体" w:cs="Times New Roman"/>
          <w:sz w:val="24"/>
          <w:szCs w:val="24"/>
          <w:u w:val="none" w:color="auto"/>
        </w:rPr>
        <w:t>附图</w:t>
      </w:r>
      <w:r>
        <w:rPr>
          <w:rFonts w:hint="eastAsia" w:ascii="Times New Roman" w:hAnsi="Times New Roman" w:eastAsia="宋体" w:cs="Times New Roman"/>
          <w:sz w:val="24"/>
          <w:szCs w:val="24"/>
          <w:u w:val="none" w:color="auto"/>
          <w:lang w:val="en-US" w:eastAsia="zh-CN"/>
        </w:rPr>
        <w:t>10</w:t>
      </w:r>
      <w:r>
        <w:rPr>
          <w:rFonts w:hint="default" w:ascii="Times New Roman" w:hAnsi="Times New Roman" w:eastAsia="宋体" w:cs="Times New Roman"/>
          <w:sz w:val="24"/>
          <w:szCs w:val="24"/>
          <w:u w:val="none" w:color="auto"/>
          <w:lang w:eastAsia="zh-CN"/>
        </w:rPr>
        <w:t>：</w:t>
      </w:r>
      <w:r>
        <w:rPr>
          <w:rFonts w:hint="default" w:ascii="Times New Roman" w:hAnsi="Times New Roman" w:eastAsia="宋体" w:cs="Times New Roman"/>
          <w:sz w:val="24"/>
          <w:szCs w:val="24"/>
          <w:u w:val="none" w:color="auto"/>
          <w:lang w:val="en-US" w:eastAsia="zh-CN"/>
        </w:rPr>
        <w:t>本项目与湘发改园区〔2022〕601号规划位置关系</w:t>
      </w:r>
      <w:r>
        <w:rPr>
          <w:rFonts w:hint="eastAsia" w:ascii="Times New Roman" w:hAnsi="Times New Roman" w:eastAsia="宋体" w:cs="Times New Roman"/>
          <w:sz w:val="24"/>
          <w:szCs w:val="24"/>
          <w:u w:val="none" w:color="auto"/>
          <w:lang w:val="en-US" w:eastAsia="zh-CN"/>
        </w:rPr>
        <w:t>图</w:t>
      </w:r>
    </w:p>
    <w:p w14:paraId="42BBE8CB">
      <w:pPr>
        <w:spacing w:before="48" w:after="48"/>
        <w:ind w:firstLine="480" w:firstLineChars="200"/>
        <w:outlineLvl w:val="9"/>
        <w:rPr>
          <w:rFonts w:hint="default" w:ascii="Times New Roman" w:hAnsi="Times New Roman" w:eastAsia="宋体" w:cs="Times New Roman"/>
          <w:sz w:val="28"/>
          <w:szCs w:val="28"/>
          <w:u w:val="none" w:color="auto"/>
        </w:rPr>
      </w:pPr>
      <w:r>
        <w:rPr>
          <w:rFonts w:hint="default" w:ascii="Times New Roman" w:hAnsi="Times New Roman" w:eastAsia="宋体" w:cs="Times New Roman"/>
          <w:sz w:val="24"/>
          <w:szCs w:val="24"/>
          <w:u w:val="none" w:color="auto"/>
        </w:rPr>
        <w:t>附图</w:t>
      </w:r>
      <w:r>
        <w:rPr>
          <w:rFonts w:hint="eastAsia" w:ascii="Times New Roman" w:hAnsi="Times New Roman" w:eastAsia="宋体" w:cs="Times New Roman"/>
          <w:sz w:val="24"/>
          <w:szCs w:val="24"/>
          <w:u w:val="none" w:color="auto"/>
          <w:lang w:val="en-US" w:eastAsia="zh-CN"/>
        </w:rPr>
        <w:t>11</w:t>
      </w:r>
      <w:r>
        <w:rPr>
          <w:rFonts w:hint="default" w:ascii="Times New Roman" w:hAnsi="Times New Roman" w:eastAsia="宋体" w:cs="Times New Roman"/>
          <w:sz w:val="24"/>
          <w:szCs w:val="24"/>
          <w:u w:val="none" w:color="auto"/>
          <w:lang w:val="en-US" w:eastAsia="zh-CN"/>
        </w:rPr>
        <w:t>：</w:t>
      </w:r>
      <w:r>
        <w:rPr>
          <w:rFonts w:hint="default" w:ascii="Times New Roman" w:hAnsi="Times New Roman" w:eastAsia="宋体" w:cs="Times New Roman"/>
          <w:sz w:val="24"/>
          <w:szCs w:val="24"/>
          <w:u w:val="none" w:color="auto"/>
        </w:rPr>
        <w:t>项目四至</w:t>
      </w:r>
      <w:r>
        <w:rPr>
          <w:rFonts w:hint="eastAsia" w:ascii="Times New Roman" w:hAnsi="Times New Roman" w:eastAsia="宋体" w:cs="Times New Roman"/>
          <w:sz w:val="24"/>
          <w:szCs w:val="24"/>
          <w:u w:val="none" w:color="auto"/>
          <w:lang w:val="en-US" w:eastAsia="zh-CN"/>
        </w:rPr>
        <w:t>现状</w:t>
      </w:r>
      <w:r>
        <w:rPr>
          <w:rFonts w:hint="default" w:ascii="Times New Roman" w:hAnsi="Times New Roman" w:eastAsia="宋体" w:cs="Times New Roman"/>
          <w:sz w:val="24"/>
          <w:szCs w:val="24"/>
          <w:u w:val="none" w:color="auto"/>
        </w:rPr>
        <w:t>图</w:t>
      </w:r>
    </w:p>
    <w:p w14:paraId="38D1E018">
      <w:pPr>
        <w:spacing w:before="48" w:after="48"/>
        <w:ind w:firstLine="560" w:firstLineChars="200"/>
        <w:outlineLvl w:val="9"/>
        <w:rPr>
          <w:rFonts w:hint="default" w:ascii="Times New Roman" w:hAnsi="Times New Roman" w:eastAsia="宋体" w:cs="Times New Roman"/>
          <w:sz w:val="28"/>
          <w:szCs w:val="28"/>
          <w:u w:val="none" w:color="auto"/>
        </w:rPr>
        <w:sectPr>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14:paraId="786A934D">
      <w:pPr>
        <w:pStyle w:val="12"/>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240" w:lineRule="auto"/>
        <w:ind w:firstLine="0" w:firstLineChars="0"/>
        <w:jc w:val="center"/>
        <w:textAlignment w:val="auto"/>
        <w:outlineLvl w:val="0"/>
        <w:rPr>
          <w:rFonts w:hint="default" w:ascii="Times New Roman" w:hAnsi="Times New Roman" w:eastAsia="宋体" w:cs="Times New Roman"/>
          <w:b/>
          <w:bCs/>
          <w:snapToGrid w:val="0"/>
          <w:sz w:val="30"/>
          <w:szCs w:val="30"/>
          <w:u w:val="none" w:color="auto"/>
        </w:rPr>
      </w:pPr>
      <w:bookmarkStart w:id="2" w:name="_Toc15865"/>
      <w:r>
        <w:rPr>
          <w:rFonts w:hint="default" w:ascii="Times New Roman" w:hAnsi="Times New Roman" w:eastAsia="宋体" w:cs="Times New Roman"/>
          <w:b/>
          <w:bCs/>
          <w:snapToGrid w:val="0"/>
          <w:sz w:val="30"/>
          <w:szCs w:val="30"/>
          <w:u w:val="none" w:color="auto"/>
        </w:rPr>
        <w:t>一、建设项目基本情况</w:t>
      </w:r>
      <w:bookmarkEnd w:id="2"/>
    </w:p>
    <w:tbl>
      <w:tblPr>
        <w:tblStyle w:val="1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657"/>
        <w:gridCol w:w="2275"/>
        <w:gridCol w:w="1940"/>
        <w:gridCol w:w="2998"/>
      </w:tblGrid>
      <w:tr w14:paraId="1459F3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57" w:type="dxa"/>
            <w:noWrap w:val="0"/>
            <w:tcMar>
              <w:top w:w="16" w:type="dxa"/>
              <w:left w:w="16" w:type="dxa"/>
              <w:right w:w="16" w:type="dxa"/>
            </w:tcMar>
            <w:vAlign w:val="center"/>
          </w:tcPr>
          <w:p w14:paraId="6024B98F">
            <w:pPr>
              <w:keepNext w:val="0"/>
              <w:keepLines w:val="0"/>
              <w:pageBreakBefore w:val="0"/>
              <w:widowControl w:val="0"/>
              <w:kinsoku/>
              <w:wordWrap/>
              <w:overflowPunct/>
              <w:topLinePunct w:val="0"/>
              <w:autoSpaceDE/>
              <w:autoSpaceDN/>
              <w:bidi w:val="0"/>
              <w:adjustRightInd w:val="0"/>
              <w:snapToGrid w:val="0"/>
              <w:spacing w:beforeLines="0" w:afterLines="0" w:line="500" w:lineRule="exact"/>
              <w:ind w:firstLine="0" w:firstLineChars="0"/>
              <w:jc w:val="center"/>
              <w:textAlignment w:val="auto"/>
              <w:rPr>
                <w:rFonts w:hint="default" w:ascii="Times New Roman" w:hAnsi="Times New Roman" w:eastAsia="宋体" w:cs="Times New Roman"/>
                <w:u w:val="none" w:color="auto"/>
              </w:rPr>
            </w:pPr>
            <w:r>
              <w:rPr>
                <w:rFonts w:hint="default" w:ascii="Times New Roman" w:hAnsi="Times New Roman" w:eastAsia="宋体" w:cs="Times New Roman"/>
                <w:u w:val="none" w:color="auto"/>
              </w:rPr>
              <w:t>建设项目名称</w:t>
            </w:r>
          </w:p>
        </w:tc>
        <w:tc>
          <w:tcPr>
            <w:tcW w:w="7213" w:type="dxa"/>
            <w:gridSpan w:val="3"/>
            <w:noWrap w:val="0"/>
            <w:vAlign w:val="center"/>
          </w:tcPr>
          <w:p w14:paraId="1232BC5A">
            <w:pPr>
              <w:keepNext w:val="0"/>
              <w:keepLines w:val="0"/>
              <w:pageBreakBefore w:val="0"/>
              <w:widowControl w:val="0"/>
              <w:kinsoku/>
              <w:wordWrap/>
              <w:overflowPunct/>
              <w:topLinePunct w:val="0"/>
              <w:autoSpaceDE/>
              <w:autoSpaceDN/>
              <w:bidi w:val="0"/>
              <w:adjustRightInd w:val="0"/>
              <w:snapToGrid w:val="0"/>
              <w:spacing w:beforeLines="0" w:afterLines="0" w:line="500" w:lineRule="exact"/>
              <w:ind w:firstLine="0" w:firstLineChars="0"/>
              <w:jc w:val="center"/>
              <w:textAlignment w:val="auto"/>
              <w:rPr>
                <w:rFonts w:hint="default" w:ascii="Times New Roman" w:hAnsi="Times New Roman" w:eastAsia="宋体" w:cs="Times New Roman"/>
                <w:sz w:val="21"/>
                <w:szCs w:val="21"/>
                <w:u w:val="none" w:color="auto"/>
                <w:lang w:eastAsia="zh-CN"/>
              </w:rPr>
            </w:pPr>
            <w:r>
              <w:rPr>
                <w:rFonts w:hint="eastAsia" w:ascii="Times New Roman" w:hAnsi="Times New Roman" w:eastAsia="宋体" w:cs="Times New Roman"/>
                <w:u w:val="none" w:color="auto"/>
                <w:lang w:val="en-US" w:eastAsia="zh-CN"/>
              </w:rPr>
              <w:t>19t/h燃氢锅炉项目</w:t>
            </w:r>
          </w:p>
        </w:tc>
      </w:tr>
      <w:tr w14:paraId="66D025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57" w:type="dxa"/>
            <w:noWrap w:val="0"/>
            <w:tcMar>
              <w:top w:w="16" w:type="dxa"/>
              <w:left w:w="16" w:type="dxa"/>
              <w:right w:w="16" w:type="dxa"/>
            </w:tcMar>
            <w:vAlign w:val="center"/>
          </w:tcPr>
          <w:p w14:paraId="64B75E6D">
            <w:pPr>
              <w:keepNext w:val="0"/>
              <w:keepLines w:val="0"/>
              <w:pageBreakBefore w:val="0"/>
              <w:widowControl w:val="0"/>
              <w:kinsoku/>
              <w:wordWrap/>
              <w:overflowPunct/>
              <w:topLinePunct w:val="0"/>
              <w:autoSpaceDE/>
              <w:autoSpaceDN/>
              <w:bidi w:val="0"/>
              <w:adjustRightInd w:val="0"/>
              <w:snapToGrid w:val="0"/>
              <w:spacing w:beforeLines="0" w:afterLines="0" w:line="500" w:lineRule="exact"/>
              <w:ind w:firstLine="0" w:firstLineChars="0"/>
              <w:jc w:val="center"/>
              <w:textAlignment w:val="auto"/>
              <w:rPr>
                <w:rFonts w:hint="default" w:ascii="Times New Roman" w:hAnsi="Times New Roman" w:eastAsia="宋体" w:cs="Times New Roman"/>
                <w:u w:val="none" w:color="auto"/>
              </w:rPr>
            </w:pPr>
            <w:r>
              <w:rPr>
                <w:rFonts w:hint="default" w:ascii="Times New Roman" w:hAnsi="Times New Roman" w:eastAsia="宋体" w:cs="Times New Roman"/>
                <w:u w:val="none" w:color="auto"/>
              </w:rPr>
              <w:t>项目代码</w:t>
            </w:r>
          </w:p>
        </w:tc>
        <w:tc>
          <w:tcPr>
            <w:tcW w:w="7213" w:type="dxa"/>
            <w:gridSpan w:val="3"/>
            <w:noWrap w:val="0"/>
            <w:vAlign w:val="center"/>
          </w:tcPr>
          <w:p w14:paraId="1A2C4B96">
            <w:pPr>
              <w:keepNext w:val="0"/>
              <w:keepLines w:val="0"/>
              <w:pageBreakBefore w:val="0"/>
              <w:widowControl w:val="0"/>
              <w:kinsoku/>
              <w:wordWrap/>
              <w:overflowPunct/>
              <w:topLinePunct w:val="0"/>
              <w:autoSpaceDE/>
              <w:autoSpaceDN/>
              <w:bidi w:val="0"/>
              <w:adjustRightInd w:val="0"/>
              <w:snapToGrid w:val="0"/>
              <w:spacing w:beforeLines="0" w:afterLines="0" w:line="500" w:lineRule="exact"/>
              <w:ind w:firstLine="0" w:firstLineChars="0"/>
              <w:jc w:val="center"/>
              <w:textAlignment w:val="auto"/>
              <w:rPr>
                <w:rFonts w:hint="default" w:ascii="Times New Roman" w:hAnsi="Times New Roman" w:eastAsia="宋体" w:cs="Times New Roman"/>
                <w:u w:val="none" w:color="auto"/>
              </w:rPr>
            </w:pPr>
            <w:r>
              <w:rPr>
                <w:rFonts w:hint="default" w:ascii="Times New Roman" w:hAnsi="Times New Roman" w:eastAsia="宋体" w:cs="Times New Roman"/>
                <w:u w:val="none" w:color="auto"/>
              </w:rPr>
              <w:t>2507-430473-04-01-197391</w:t>
            </w:r>
          </w:p>
        </w:tc>
      </w:tr>
      <w:tr w14:paraId="04FD73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57" w:type="dxa"/>
            <w:noWrap w:val="0"/>
            <w:tcMar>
              <w:top w:w="16" w:type="dxa"/>
              <w:left w:w="16" w:type="dxa"/>
              <w:right w:w="16" w:type="dxa"/>
            </w:tcMar>
            <w:vAlign w:val="center"/>
          </w:tcPr>
          <w:p w14:paraId="59DA227D">
            <w:pPr>
              <w:keepNext w:val="0"/>
              <w:keepLines w:val="0"/>
              <w:pageBreakBefore w:val="0"/>
              <w:widowControl w:val="0"/>
              <w:kinsoku/>
              <w:wordWrap/>
              <w:overflowPunct/>
              <w:topLinePunct w:val="0"/>
              <w:autoSpaceDE/>
              <w:autoSpaceDN/>
              <w:bidi w:val="0"/>
              <w:adjustRightInd w:val="0"/>
              <w:snapToGrid w:val="0"/>
              <w:spacing w:beforeLines="0" w:afterLines="0" w:line="500" w:lineRule="exact"/>
              <w:ind w:firstLine="0" w:firstLineChars="0"/>
              <w:jc w:val="center"/>
              <w:textAlignment w:val="auto"/>
              <w:rPr>
                <w:rFonts w:hint="default" w:ascii="Times New Roman" w:hAnsi="Times New Roman" w:eastAsia="宋体" w:cs="Times New Roman"/>
                <w:u w:val="none" w:color="auto"/>
              </w:rPr>
            </w:pPr>
            <w:r>
              <w:rPr>
                <w:rFonts w:hint="default" w:ascii="Times New Roman" w:hAnsi="Times New Roman" w:eastAsia="宋体" w:cs="Times New Roman"/>
                <w:u w:val="none" w:color="auto"/>
              </w:rPr>
              <w:t>建设单位</w:t>
            </w:r>
          </w:p>
          <w:p w14:paraId="721D976D">
            <w:pPr>
              <w:keepNext w:val="0"/>
              <w:keepLines w:val="0"/>
              <w:pageBreakBefore w:val="0"/>
              <w:widowControl w:val="0"/>
              <w:kinsoku/>
              <w:wordWrap/>
              <w:overflowPunct/>
              <w:topLinePunct w:val="0"/>
              <w:autoSpaceDE/>
              <w:autoSpaceDN/>
              <w:bidi w:val="0"/>
              <w:adjustRightInd w:val="0"/>
              <w:snapToGrid w:val="0"/>
              <w:spacing w:beforeLines="0" w:afterLines="0" w:line="500" w:lineRule="exact"/>
              <w:ind w:firstLine="0" w:firstLineChars="0"/>
              <w:jc w:val="center"/>
              <w:textAlignment w:val="auto"/>
              <w:rPr>
                <w:rFonts w:hint="default" w:ascii="Times New Roman" w:hAnsi="Times New Roman" w:eastAsia="宋体" w:cs="Times New Roman"/>
                <w:u w:val="none" w:color="auto"/>
              </w:rPr>
            </w:pPr>
            <w:r>
              <w:rPr>
                <w:rFonts w:hint="default" w:ascii="Times New Roman" w:hAnsi="Times New Roman" w:eastAsia="宋体" w:cs="Times New Roman"/>
                <w:u w:val="none" w:color="auto"/>
              </w:rPr>
              <w:t>联系人</w:t>
            </w:r>
          </w:p>
        </w:tc>
        <w:tc>
          <w:tcPr>
            <w:tcW w:w="2275" w:type="dxa"/>
            <w:noWrap w:val="0"/>
            <w:vAlign w:val="center"/>
          </w:tcPr>
          <w:p w14:paraId="078B1DE7">
            <w:pPr>
              <w:keepNext w:val="0"/>
              <w:keepLines w:val="0"/>
              <w:pageBreakBefore w:val="0"/>
              <w:widowControl w:val="0"/>
              <w:kinsoku/>
              <w:wordWrap/>
              <w:overflowPunct/>
              <w:topLinePunct w:val="0"/>
              <w:autoSpaceDE/>
              <w:autoSpaceDN/>
              <w:bidi w:val="0"/>
              <w:adjustRightInd w:val="0"/>
              <w:snapToGrid w:val="0"/>
              <w:spacing w:beforeLines="0" w:afterLines="0" w:line="500" w:lineRule="exact"/>
              <w:ind w:firstLine="0" w:firstLineChars="0"/>
              <w:jc w:val="center"/>
              <w:textAlignment w:val="auto"/>
              <w:rPr>
                <w:rFonts w:hint="default" w:ascii="Times New Roman" w:hAnsi="Times New Roman" w:eastAsia="宋体" w:cs="Times New Roman"/>
                <w:u w:val="none" w:color="auto"/>
              </w:rPr>
            </w:pPr>
            <w:r>
              <w:rPr>
                <w:rFonts w:hint="default" w:ascii="Times New Roman" w:hAnsi="Times New Roman" w:eastAsia="宋体" w:cs="Times New Roman"/>
                <w:u w:val="none" w:color="auto"/>
              </w:rPr>
              <w:t>龙</w:t>
            </w:r>
            <w:r>
              <w:rPr>
                <w:rFonts w:hint="default" w:ascii="Times New Roman" w:hAnsi="Times New Roman" w:eastAsia="宋体" w:cs="Times New Roman"/>
                <w:u w:val="none" w:color="auto"/>
                <w:lang w:val="en-US" w:eastAsia="zh-CN"/>
              </w:rPr>
              <w:t xml:space="preserve"> </w:t>
            </w:r>
            <w:r>
              <w:rPr>
                <w:rFonts w:hint="default" w:ascii="Times New Roman" w:hAnsi="Times New Roman" w:eastAsia="宋体" w:cs="Times New Roman"/>
                <w:u w:val="none" w:color="auto"/>
              </w:rPr>
              <w:t>兵</w:t>
            </w:r>
          </w:p>
        </w:tc>
        <w:tc>
          <w:tcPr>
            <w:tcW w:w="1940" w:type="dxa"/>
            <w:noWrap w:val="0"/>
            <w:vAlign w:val="center"/>
          </w:tcPr>
          <w:p w14:paraId="7DA2E04E">
            <w:pPr>
              <w:keepNext w:val="0"/>
              <w:keepLines w:val="0"/>
              <w:pageBreakBefore w:val="0"/>
              <w:widowControl w:val="0"/>
              <w:kinsoku/>
              <w:wordWrap/>
              <w:overflowPunct/>
              <w:topLinePunct w:val="0"/>
              <w:autoSpaceDE/>
              <w:autoSpaceDN/>
              <w:bidi w:val="0"/>
              <w:adjustRightInd w:val="0"/>
              <w:snapToGrid w:val="0"/>
              <w:spacing w:beforeLines="0" w:afterLines="0" w:line="500" w:lineRule="exact"/>
              <w:ind w:firstLine="0" w:firstLineChars="0"/>
              <w:jc w:val="center"/>
              <w:textAlignment w:val="auto"/>
              <w:rPr>
                <w:rFonts w:hint="default" w:ascii="Times New Roman" w:hAnsi="Times New Roman" w:eastAsia="宋体" w:cs="Times New Roman"/>
                <w:u w:val="none" w:color="auto"/>
              </w:rPr>
            </w:pPr>
            <w:r>
              <w:rPr>
                <w:rFonts w:hint="default" w:ascii="Times New Roman" w:hAnsi="Times New Roman" w:eastAsia="宋体" w:cs="Times New Roman"/>
                <w:u w:val="none" w:color="auto"/>
              </w:rPr>
              <w:t>联系方式</w:t>
            </w:r>
          </w:p>
        </w:tc>
        <w:tc>
          <w:tcPr>
            <w:tcW w:w="2998" w:type="dxa"/>
            <w:noWrap w:val="0"/>
            <w:vAlign w:val="center"/>
          </w:tcPr>
          <w:p w14:paraId="2F2A014D">
            <w:pPr>
              <w:keepNext w:val="0"/>
              <w:keepLines w:val="0"/>
              <w:pageBreakBefore w:val="0"/>
              <w:widowControl w:val="0"/>
              <w:kinsoku/>
              <w:wordWrap/>
              <w:overflowPunct/>
              <w:topLinePunct w:val="0"/>
              <w:autoSpaceDE/>
              <w:autoSpaceDN/>
              <w:bidi w:val="0"/>
              <w:adjustRightInd w:val="0"/>
              <w:snapToGrid w:val="0"/>
              <w:spacing w:beforeLines="0" w:afterLines="0" w:line="500" w:lineRule="exact"/>
              <w:ind w:firstLine="0" w:firstLineChars="0"/>
              <w:jc w:val="center"/>
              <w:textAlignment w:val="auto"/>
              <w:rPr>
                <w:rFonts w:hint="default" w:ascii="Times New Roman" w:hAnsi="Times New Roman" w:eastAsia="宋体" w:cs="Times New Roman"/>
                <w:u w:val="none" w:color="auto"/>
              </w:rPr>
            </w:pPr>
            <w:r>
              <w:rPr>
                <w:rFonts w:hint="default" w:ascii="Times New Roman" w:hAnsi="Times New Roman" w:eastAsia="宋体" w:cs="Times New Roman"/>
                <w:u w:val="none" w:color="auto"/>
              </w:rPr>
              <w:t>18692078001</w:t>
            </w:r>
          </w:p>
        </w:tc>
      </w:tr>
      <w:tr w14:paraId="523B7D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57" w:type="dxa"/>
            <w:noWrap w:val="0"/>
            <w:tcMar>
              <w:top w:w="16" w:type="dxa"/>
              <w:left w:w="16" w:type="dxa"/>
              <w:right w:w="16" w:type="dxa"/>
            </w:tcMar>
            <w:vAlign w:val="center"/>
          </w:tcPr>
          <w:p w14:paraId="2CD317C2">
            <w:pPr>
              <w:keepNext w:val="0"/>
              <w:keepLines w:val="0"/>
              <w:pageBreakBefore w:val="0"/>
              <w:widowControl w:val="0"/>
              <w:kinsoku/>
              <w:wordWrap/>
              <w:overflowPunct/>
              <w:topLinePunct w:val="0"/>
              <w:autoSpaceDE/>
              <w:autoSpaceDN/>
              <w:bidi w:val="0"/>
              <w:adjustRightInd w:val="0"/>
              <w:snapToGrid w:val="0"/>
              <w:spacing w:beforeLines="0" w:afterLines="0" w:line="500" w:lineRule="exact"/>
              <w:ind w:firstLine="0" w:firstLineChars="0"/>
              <w:jc w:val="center"/>
              <w:textAlignment w:val="auto"/>
              <w:rPr>
                <w:rFonts w:hint="default" w:ascii="Times New Roman" w:hAnsi="Times New Roman" w:eastAsia="宋体" w:cs="Times New Roman"/>
                <w:u w:val="none" w:color="auto"/>
              </w:rPr>
            </w:pPr>
            <w:r>
              <w:rPr>
                <w:rFonts w:hint="default" w:ascii="Times New Roman" w:hAnsi="Times New Roman" w:eastAsia="宋体" w:cs="Times New Roman"/>
                <w:u w:val="none" w:color="auto"/>
              </w:rPr>
              <w:t>建设地点</w:t>
            </w:r>
          </w:p>
        </w:tc>
        <w:tc>
          <w:tcPr>
            <w:tcW w:w="7213" w:type="dxa"/>
            <w:gridSpan w:val="3"/>
            <w:noWrap w:val="0"/>
            <w:vAlign w:val="center"/>
          </w:tcPr>
          <w:p w14:paraId="551436B4">
            <w:pPr>
              <w:keepNext w:val="0"/>
              <w:keepLines w:val="0"/>
              <w:pageBreakBefore w:val="0"/>
              <w:widowControl w:val="0"/>
              <w:kinsoku/>
              <w:wordWrap/>
              <w:overflowPunct/>
              <w:topLinePunct w:val="0"/>
              <w:autoSpaceDE/>
              <w:autoSpaceDN/>
              <w:bidi w:val="0"/>
              <w:adjustRightInd w:val="0"/>
              <w:snapToGrid w:val="0"/>
              <w:spacing w:beforeLines="0" w:afterLines="0" w:line="500" w:lineRule="exact"/>
              <w:ind w:firstLine="0" w:firstLineChars="0"/>
              <w:jc w:val="center"/>
              <w:textAlignment w:val="auto"/>
              <w:rPr>
                <w:rFonts w:hint="default" w:ascii="Times New Roman" w:hAnsi="Times New Roman" w:eastAsia="宋体" w:cs="Times New Roman"/>
                <w:u w:val="none" w:color="auto"/>
              </w:rPr>
            </w:pPr>
            <w:r>
              <w:rPr>
                <w:rFonts w:hint="default" w:ascii="Times New Roman" w:hAnsi="Times New Roman" w:eastAsia="宋体" w:cs="Times New Roman"/>
                <w:u w:val="none" w:color="auto"/>
              </w:rPr>
              <w:t>湖南省衡阳市松木经开区</w:t>
            </w:r>
          </w:p>
        </w:tc>
      </w:tr>
      <w:tr w14:paraId="5C4AE6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57" w:type="dxa"/>
            <w:noWrap w:val="0"/>
            <w:tcMar>
              <w:top w:w="16" w:type="dxa"/>
              <w:left w:w="16" w:type="dxa"/>
              <w:right w:w="16" w:type="dxa"/>
            </w:tcMar>
            <w:vAlign w:val="center"/>
          </w:tcPr>
          <w:p w14:paraId="72038229">
            <w:pPr>
              <w:keepNext w:val="0"/>
              <w:keepLines w:val="0"/>
              <w:pageBreakBefore w:val="0"/>
              <w:widowControl w:val="0"/>
              <w:kinsoku/>
              <w:wordWrap/>
              <w:overflowPunct/>
              <w:topLinePunct w:val="0"/>
              <w:autoSpaceDE/>
              <w:autoSpaceDN/>
              <w:bidi w:val="0"/>
              <w:adjustRightInd w:val="0"/>
              <w:snapToGrid w:val="0"/>
              <w:spacing w:beforeLines="0" w:afterLines="0" w:line="500" w:lineRule="exact"/>
              <w:ind w:firstLine="0" w:firstLineChars="0"/>
              <w:jc w:val="center"/>
              <w:textAlignment w:val="auto"/>
              <w:rPr>
                <w:rFonts w:hint="default" w:ascii="Times New Roman" w:hAnsi="Times New Roman" w:eastAsia="宋体" w:cs="Times New Roman"/>
                <w:u w:val="none" w:color="auto"/>
              </w:rPr>
            </w:pPr>
            <w:r>
              <w:rPr>
                <w:rFonts w:hint="default" w:ascii="Times New Roman" w:hAnsi="Times New Roman" w:eastAsia="宋体" w:cs="Times New Roman"/>
                <w:u w:val="none" w:color="auto"/>
              </w:rPr>
              <w:t>地理坐标</w:t>
            </w:r>
          </w:p>
        </w:tc>
        <w:tc>
          <w:tcPr>
            <w:tcW w:w="7213" w:type="dxa"/>
            <w:gridSpan w:val="3"/>
            <w:noWrap w:val="0"/>
            <w:vAlign w:val="center"/>
          </w:tcPr>
          <w:p w14:paraId="2B01A72A">
            <w:pPr>
              <w:keepNext w:val="0"/>
              <w:keepLines w:val="0"/>
              <w:pageBreakBefore w:val="0"/>
              <w:widowControl w:val="0"/>
              <w:kinsoku/>
              <w:wordWrap/>
              <w:overflowPunct/>
              <w:topLinePunct w:val="0"/>
              <w:autoSpaceDE/>
              <w:autoSpaceDN/>
              <w:bidi w:val="0"/>
              <w:adjustRightInd w:val="0"/>
              <w:snapToGrid w:val="0"/>
              <w:spacing w:beforeLines="0" w:afterLines="0" w:line="500" w:lineRule="exact"/>
              <w:ind w:firstLine="0" w:firstLineChars="0"/>
              <w:jc w:val="center"/>
              <w:textAlignment w:val="auto"/>
              <w:rPr>
                <w:rFonts w:hint="default" w:ascii="Times New Roman" w:hAnsi="Times New Roman" w:eastAsia="宋体" w:cs="Times New Roman"/>
                <w:u w:val="none" w:color="auto"/>
              </w:rPr>
            </w:pPr>
            <w:r>
              <w:rPr>
                <w:rFonts w:hint="default" w:ascii="Times New Roman" w:hAnsi="Times New Roman" w:eastAsia="宋体" w:cs="Times New Roman"/>
                <w:u w:val="none" w:color="auto"/>
              </w:rPr>
              <w:t>东经112°38′27.31″，北纬26°58′36.36″</w:t>
            </w:r>
          </w:p>
        </w:tc>
      </w:tr>
      <w:tr w14:paraId="029412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657" w:type="dxa"/>
            <w:noWrap w:val="0"/>
            <w:tcMar>
              <w:top w:w="16" w:type="dxa"/>
              <w:left w:w="16" w:type="dxa"/>
              <w:right w:w="16" w:type="dxa"/>
            </w:tcMar>
            <w:vAlign w:val="center"/>
          </w:tcPr>
          <w:p w14:paraId="1D875BF5">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u w:val="none" w:color="auto"/>
              </w:rPr>
            </w:pPr>
            <w:r>
              <w:rPr>
                <w:rFonts w:hint="default" w:ascii="Times New Roman" w:hAnsi="Times New Roman" w:eastAsia="宋体" w:cs="Times New Roman"/>
                <w:u w:val="none" w:color="auto"/>
              </w:rPr>
              <w:t>国民经济</w:t>
            </w:r>
          </w:p>
          <w:p w14:paraId="42CAFDA8">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u w:val="none" w:color="auto"/>
              </w:rPr>
            </w:pPr>
            <w:r>
              <w:rPr>
                <w:rFonts w:hint="default" w:ascii="Times New Roman" w:hAnsi="Times New Roman" w:eastAsia="宋体" w:cs="Times New Roman"/>
                <w:u w:val="none" w:color="auto"/>
              </w:rPr>
              <w:t>行业类别</w:t>
            </w:r>
          </w:p>
        </w:tc>
        <w:tc>
          <w:tcPr>
            <w:tcW w:w="2275" w:type="dxa"/>
            <w:noWrap w:val="0"/>
            <w:vAlign w:val="center"/>
          </w:tcPr>
          <w:p w14:paraId="619BCBCE">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u w:val="none" w:color="auto"/>
              </w:rPr>
            </w:pPr>
            <w:r>
              <w:rPr>
                <w:rFonts w:hint="default" w:ascii="Times New Roman" w:hAnsi="Times New Roman" w:eastAsia="宋体" w:cs="Times New Roman"/>
                <w:u w:val="none" w:color="auto"/>
              </w:rPr>
              <w:t>D4430 热力生产和供应</w:t>
            </w:r>
          </w:p>
          <w:p w14:paraId="0845EF73">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lang w:val="en-US" w:eastAsia="zh-CN"/>
              </w:rPr>
              <w:t>G5720陆地管道运输</w:t>
            </w:r>
          </w:p>
        </w:tc>
        <w:tc>
          <w:tcPr>
            <w:tcW w:w="1940" w:type="dxa"/>
            <w:noWrap w:val="0"/>
            <w:vAlign w:val="center"/>
          </w:tcPr>
          <w:p w14:paraId="1C23B3A6">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u w:val="none" w:color="auto"/>
              </w:rPr>
            </w:pPr>
            <w:bookmarkStart w:id="3" w:name="_Hlk49843745"/>
            <w:r>
              <w:rPr>
                <w:rFonts w:hint="default" w:ascii="Times New Roman" w:hAnsi="Times New Roman" w:eastAsia="宋体" w:cs="Times New Roman"/>
                <w:u w:val="none" w:color="auto"/>
              </w:rPr>
              <w:t>建设项目</w:t>
            </w:r>
          </w:p>
          <w:p w14:paraId="136A6C82">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u w:val="none" w:color="auto"/>
              </w:rPr>
            </w:pPr>
            <w:r>
              <w:rPr>
                <w:rFonts w:hint="default" w:ascii="Times New Roman" w:hAnsi="Times New Roman" w:eastAsia="宋体" w:cs="Times New Roman"/>
                <w:u w:val="none" w:color="auto"/>
              </w:rPr>
              <w:t>行业类别</w:t>
            </w:r>
            <w:bookmarkEnd w:id="3"/>
          </w:p>
        </w:tc>
        <w:tc>
          <w:tcPr>
            <w:tcW w:w="2998" w:type="dxa"/>
            <w:noWrap w:val="0"/>
            <w:vAlign w:val="center"/>
          </w:tcPr>
          <w:p w14:paraId="7ABB7B98">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u w:val="none" w:color="auto"/>
              </w:rPr>
            </w:pPr>
            <w:r>
              <w:rPr>
                <w:rFonts w:hint="default" w:ascii="Times New Roman" w:hAnsi="Times New Roman" w:eastAsia="宋体" w:cs="Times New Roman"/>
                <w:u w:val="none" w:color="auto"/>
              </w:rPr>
              <w:t>四十一、电力</w:t>
            </w:r>
            <w:r>
              <w:rPr>
                <w:rFonts w:hint="default" w:ascii="Times New Roman" w:hAnsi="Times New Roman" w:eastAsia="宋体" w:cs="Times New Roman"/>
                <w:u w:val="none" w:color="auto"/>
                <w:lang w:eastAsia="zh-CN"/>
              </w:rPr>
              <w:t>、</w:t>
            </w:r>
            <w:r>
              <w:rPr>
                <w:rFonts w:hint="default" w:ascii="Times New Roman" w:hAnsi="Times New Roman" w:eastAsia="宋体" w:cs="Times New Roman"/>
                <w:u w:val="none" w:color="auto"/>
              </w:rPr>
              <w:t>热力生产和供应</w:t>
            </w:r>
            <w:r>
              <w:rPr>
                <w:rFonts w:hint="default" w:ascii="Times New Roman" w:hAnsi="Times New Roman" w:eastAsia="宋体" w:cs="Times New Roman"/>
                <w:u w:val="none" w:color="auto"/>
                <w:lang w:val="en-US" w:eastAsia="zh-CN"/>
              </w:rPr>
              <w:t>业-91.</w:t>
            </w:r>
            <w:r>
              <w:rPr>
                <w:rFonts w:hint="default" w:ascii="Times New Roman" w:hAnsi="Times New Roman" w:eastAsia="宋体" w:cs="Times New Roman"/>
                <w:u w:val="none" w:color="auto"/>
              </w:rPr>
              <w:t>热力生产和供应</w:t>
            </w:r>
            <w:r>
              <w:rPr>
                <w:rFonts w:hint="default" w:ascii="Times New Roman" w:hAnsi="Times New Roman" w:eastAsia="宋体" w:cs="Times New Roman"/>
                <w:u w:val="none" w:color="auto"/>
                <w:lang w:val="en-US" w:eastAsia="zh-CN"/>
              </w:rPr>
              <w:t>业</w:t>
            </w:r>
            <w:r>
              <w:rPr>
                <w:rFonts w:hint="default" w:ascii="Times New Roman" w:hAnsi="Times New Roman" w:eastAsia="宋体" w:cs="Times New Roman"/>
                <w:u w:val="none" w:color="auto"/>
              </w:rPr>
              <w:t>工程（包括建设单位自建自用的供热工程）</w:t>
            </w:r>
          </w:p>
          <w:p w14:paraId="1D92C70D">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lang w:val="en-US" w:eastAsia="zh-CN"/>
              </w:rPr>
              <w:t>五十二、交通运输业、管道运输业-148.危险化学品输送管线（不含企业厂区内管线）</w:t>
            </w:r>
          </w:p>
        </w:tc>
      </w:tr>
      <w:tr w14:paraId="41E428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657" w:type="dxa"/>
            <w:noWrap w:val="0"/>
            <w:tcMar>
              <w:top w:w="16" w:type="dxa"/>
              <w:left w:w="16" w:type="dxa"/>
              <w:right w:w="16" w:type="dxa"/>
            </w:tcMar>
            <w:vAlign w:val="center"/>
          </w:tcPr>
          <w:p w14:paraId="5B815D3F">
            <w:pPr>
              <w:keepNext w:val="0"/>
              <w:keepLines w:val="0"/>
              <w:pageBreakBefore w:val="0"/>
              <w:widowControl w:val="0"/>
              <w:kinsoku/>
              <w:wordWrap/>
              <w:overflowPunct/>
              <w:topLinePunct w:val="0"/>
              <w:autoSpaceDE/>
              <w:autoSpaceDN/>
              <w:bidi w:val="0"/>
              <w:adjustRightInd w:val="0"/>
              <w:snapToGrid w:val="0"/>
              <w:spacing w:beforeLines="0" w:afterLines="0" w:line="500" w:lineRule="exact"/>
              <w:ind w:firstLine="0" w:firstLineChars="0"/>
              <w:jc w:val="center"/>
              <w:textAlignment w:val="auto"/>
              <w:rPr>
                <w:rFonts w:hint="default" w:ascii="Times New Roman" w:hAnsi="Times New Roman" w:eastAsia="宋体" w:cs="Times New Roman"/>
                <w:u w:val="none" w:color="auto"/>
              </w:rPr>
            </w:pPr>
            <w:r>
              <w:rPr>
                <w:rFonts w:hint="default" w:ascii="Times New Roman" w:hAnsi="Times New Roman" w:eastAsia="宋体" w:cs="Times New Roman"/>
                <w:u w:val="none" w:color="auto"/>
              </w:rPr>
              <w:t>建设性质</w:t>
            </w:r>
          </w:p>
        </w:tc>
        <w:tc>
          <w:tcPr>
            <w:tcW w:w="2275" w:type="dxa"/>
            <w:noWrap w:val="0"/>
            <w:vAlign w:val="center"/>
          </w:tcPr>
          <w:p w14:paraId="2B796E0E">
            <w:pPr>
              <w:keepNext w:val="0"/>
              <w:keepLines w:val="0"/>
              <w:pageBreakBefore w:val="0"/>
              <w:widowControl w:val="0"/>
              <w:kinsoku/>
              <w:wordWrap/>
              <w:overflowPunct/>
              <w:topLinePunct w:val="0"/>
              <w:autoSpaceDE/>
              <w:autoSpaceDN/>
              <w:bidi w:val="0"/>
              <w:adjustRightInd w:val="0"/>
              <w:snapToGrid w:val="0"/>
              <w:spacing w:beforeLines="0" w:afterLines="0" w:line="500" w:lineRule="exact"/>
              <w:ind w:firstLine="0" w:firstLineChars="0"/>
              <w:jc w:val="left"/>
              <w:textAlignment w:val="auto"/>
              <w:rPr>
                <w:rFonts w:hint="default" w:ascii="Times New Roman" w:hAnsi="Times New Roman" w:eastAsia="宋体" w:cs="Times New Roman"/>
                <w:u w:val="none" w:color="auto"/>
              </w:rPr>
            </w:pPr>
            <w:r>
              <w:rPr>
                <w:rFonts w:hint="default" w:ascii="Times New Roman" w:hAnsi="Times New Roman" w:eastAsia="宋体" w:cs="Times New Roman"/>
                <w:u w:val="none" w:color="auto"/>
              </w:rPr>
              <w:sym w:font="Wingdings 2" w:char="00A3"/>
            </w:r>
            <w:r>
              <w:rPr>
                <w:rFonts w:hint="default" w:ascii="Times New Roman" w:hAnsi="Times New Roman" w:eastAsia="宋体" w:cs="Times New Roman"/>
                <w:u w:val="none" w:color="auto"/>
              </w:rPr>
              <w:t>新建（迁建）</w:t>
            </w:r>
          </w:p>
          <w:p w14:paraId="3740E522">
            <w:pPr>
              <w:keepNext w:val="0"/>
              <w:keepLines w:val="0"/>
              <w:pageBreakBefore w:val="0"/>
              <w:widowControl w:val="0"/>
              <w:kinsoku/>
              <w:wordWrap/>
              <w:overflowPunct/>
              <w:topLinePunct w:val="0"/>
              <w:autoSpaceDE/>
              <w:autoSpaceDN/>
              <w:bidi w:val="0"/>
              <w:adjustRightInd w:val="0"/>
              <w:snapToGrid w:val="0"/>
              <w:spacing w:beforeLines="0" w:afterLines="0" w:line="500" w:lineRule="exact"/>
              <w:ind w:firstLine="0" w:firstLineChars="0"/>
              <w:jc w:val="left"/>
              <w:textAlignment w:val="auto"/>
              <w:rPr>
                <w:rFonts w:hint="default" w:ascii="Times New Roman" w:hAnsi="Times New Roman" w:eastAsia="宋体" w:cs="Times New Roman"/>
                <w:u w:val="none" w:color="auto"/>
              </w:rPr>
            </w:pPr>
            <w:r>
              <w:rPr>
                <w:rFonts w:hint="default" w:ascii="Times New Roman" w:hAnsi="Times New Roman" w:eastAsia="宋体" w:cs="Times New Roman"/>
                <w:u w:val="none" w:color="auto"/>
              </w:rPr>
              <w:sym w:font="Wingdings 2" w:char="00A3"/>
            </w:r>
            <w:r>
              <w:rPr>
                <w:rFonts w:hint="default" w:ascii="Times New Roman" w:hAnsi="Times New Roman" w:eastAsia="宋体" w:cs="Times New Roman"/>
                <w:u w:val="none" w:color="auto"/>
              </w:rPr>
              <w:t>改建</w:t>
            </w:r>
          </w:p>
          <w:p w14:paraId="0FA0C0DD">
            <w:pPr>
              <w:keepNext w:val="0"/>
              <w:keepLines w:val="0"/>
              <w:pageBreakBefore w:val="0"/>
              <w:widowControl w:val="0"/>
              <w:kinsoku/>
              <w:wordWrap/>
              <w:overflowPunct/>
              <w:topLinePunct w:val="0"/>
              <w:autoSpaceDE/>
              <w:autoSpaceDN/>
              <w:bidi w:val="0"/>
              <w:adjustRightInd w:val="0"/>
              <w:snapToGrid w:val="0"/>
              <w:spacing w:beforeLines="0" w:afterLines="0" w:line="500" w:lineRule="exact"/>
              <w:ind w:firstLine="0" w:firstLineChars="0"/>
              <w:jc w:val="left"/>
              <w:textAlignment w:val="auto"/>
              <w:rPr>
                <w:rFonts w:hint="default" w:ascii="Times New Roman" w:hAnsi="Times New Roman" w:eastAsia="宋体" w:cs="Times New Roman"/>
                <w:u w:val="none" w:color="auto"/>
              </w:rPr>
            </w:pPr>
            <w:r>
              <w:rPr>
                <w:rFonts w:hint="default" w:ascii="Times New Roman" w:hAnsi="Times New Roman" w:eastAsia="宋体" w:cs="Times New Roman"/>
                <w:u w:val="none" w:color="auto"/>
              </w:rPr>
              <w:sym w:font="Wingdings 2" w:char="0052"/>
            </w:r>
            <w:r>
              <w:rPr>
                <w:rFonts w:hint="default" w:ascii="Times New Roman" w:hAnsi="Times New Roman" w:eastAsia="宋体" w:cs="Times New Roman"/>
                <w:u w:val="none" w:color="auto"/>
              </w:rPr>
              <w:t>扩建</w:t>
            </w:r>
          </w:p>
          <w:p w14:paraId="3105A1D5">
            <w:pPr>
              <w:keepNext w:val="0"/>
              <w:keepLines w:val="0"/>
              <w:pageBreakBefore w:val="0"/>
              <w:widowControl w:val="0"/>
              <w:kinsoku/>
              <w:wordWrap/>
              <w:overflowPunct/>
              <w:topLinePunct w:val="0"/>
              <w:autoSpaceDE/>
              <w:autoSpaceDN/>
              <w:bidi w:val="0"/>
              <w:adjustRightInd w:val="0"/>
              <w:snapToGrid w:val="0"/>
              <w:spacing w:beforeLines="0" w:afterLines="0" w:line="500" w:lineRule="exact"/>
              <w:ind w:firstLine="0" w:firstLineChars="0"/>
              <w:jc w:val="left"/>
              <w:textAlignment w:val="auto"/>
              <w:rPr>
                <w:rFonts w:hint="default" w:ascii="Times New Roman" w:hAnsi="Times New Roman" w:eastAsia="宋体" w:cs="Times New Roman"/>
                <w:u w:val="none" w:color="auto"/>
              </w:rPr>
            </w:pPr>
            <w:r>
              <w:rPr>
                <w:rFonts w:hint="default" w:ascii="Times New Roman" w:hAnsi="Times New Roman" w:eastAsia="宋体" w:cs="Times New Roman"/>
                <w:u w:val="none" w:color="auto"/>
              </w:rPr>
              <w:sym w:font="Wingdings 2" w:char="00A3"/>
            </w:r>
            <w:r>
              <w:rPr>
                <w:rFonts w:hint="default" w:ascii="Times New Roman" w:hAnsi="Times New Roman" w:eastAsia="宋体" w:cs="Times New Roman"/>
                <w:u w:val="none" w:color="auto"/>
              </w:rPr>
              <w:t>技术改造</w:t>
            </w:r>
          </w:p>
        </w:tc>
        <w:tc>
          <w:tcPr>
            <w:tcW w:w="1940" w:type="dxa"/>
            <w:noWrap w:val="0"/>
            <w:vAlign w:val="center"/>
          </w:tcPr>
          <w:p w14:paraId="2903FBC3">
            <w:pPr>
              <w:keepNext w:val="0"/>
              <w:keepLines w:val="0"/>
              <w:pageBreakBefore w:val="0"/>
              <w:widowControl w:val="0"/>
              <w:kinsoku/>
              <w:wordWrap/>
              <w:overflowPunct/>
              <w:topLinePunct w:val="0"/>
              <w:autoSpaceDE/>
              <w:autoSpaceDN/>
              <w:bidi w:val="0"/>
              <w:adjustRightInd w:val="0"/>
              <w:snapToGrid w:val="0"/>
              <w:spacing w:beforeLines="0" w:afterLines="0" w:line="500" w:lineRule="exact"/>
              <w:ind w:firstLine="0" w:firstLineChars="0"/>
              <w:jc w:val="center"/>
              <w:textAlignment w:val="auto"/>
              <w:rPr>
                <w:rFonts w:hint="default" w:ascii="Times New Roman" w:hAnsi="Times New Roman" w:eastAsia="宋体" w:cs="Times New Roman"/>
                <w:u w:val="none" w:color="auto"/>
              </w:rPr>
            </w:pPr>
            <w:r>
              <w:rPr>
                <w:rFonts w:hint="default" w:ascii="Times New Roman" w:hAnsi="Times New Roman" w:eastAsia="宋体" w:cs="Times New Roman"/>
                <w:u w:val="none" w:color="auto"/>
              </w:rPr>
              <w:t>建设项目</w:t>
            </w:r>
          </w:p>
          <w:p w14:paraId="7F362BF6">
            <w:pPr>
              <w:keepNext w:val="0"/>
              <w:keepLines w:val="0"/>
              <w:pageBreakBefore w:val="0"/>
              <w:widowControl w:val="0"/>
              <w:kinsoku/>
              <w:wordWrap/>
              <w:overflowPunct/>
              <w:topLinePunct w:val="0"/>
              <w:autoSpaceDE/>
              <w:autoSpaceDN/>
              <w:bidi w:val="0"/>
              <w:adjustRightInd w:val="0"/>
              <w:snapToGrid w:val="0"/>
              <w:spacing w:beforeLines="0" w:afterLines="0" w:line="500" w:lineRule="exact"/>
              <w:ind w:firstLine="0" w:firstLineChars="0"/>
              <w:jc w:val="center"/>
              <w:textAlignment w:val="auto"/>
              <w:rPr>
                <w:rFonts w:hint="default" w:ascii="Times New Roman" w:hAnsi="Times New Roman" w:eastAsia="宋体" w:cs="Times New Roman"/>
                <w:u w:val="none" w:color="auto"/>
              </w:rPr>
            </w:pPr>
            <w:r>
              <w:rPr>
                <w:rFonts w:hint="default" w:ascii="Times New Roman" w:hAnsi="Times New Roman" w:eastAsia="宋体" w:cs="Times New Roman"/>
                <w:u w:val="none" w:color="auto"/>
              </w:rPr>
              <w:t>申报情形</w:t>
            </w:r>
          </w:p>
        </w:tc>
        <w:tc>
          <w:tcPr>
            <w:tcW w:w="2998" w:type="dxa"/>
            <w:noWrap w:val="0"/>
            <w:vAlign w:val="center"/>
          </w:tcPr>
          <w:p w14:paraId="217E1235">
            <w:pPr>
              <w:keepNext w:val="0"/>
              <w:keepLines w:val="0"/>
              <w:pageBreakBefore w:val="0"/>
              <w:widowControl w:val="0"/>
              <w:kinsoku/>
              <w:wordWrap/>
              <w:overflowPunct/>
              <w:topLinePunct w:val="0"/>
              <w:autoSpaceDE/>
              <w:autoSpaceDN/>
              <w:bidi w:val="0"/>
              <w:adjustRightInd w:val="0"/>
              <w:snapToGrid w:val="0"/>
              <w:spacing w:beforeLines="0" w:afterLines="0" w:line="500" w:lineRule="exact"/>
              <w:ind w:firstLine="0" w:firstLineChars="0"/>
              <w:jc w:val="left"/>
              <w:textAlignment w:val="auto"/>
              <w:rPr>
                <w:rFonts w:hint="default" w:ascii="Times New Roman" w:hAnsi="Times New Roman" w:eastAsia="宋体" w:cs="Times New Roman"/>
                <w:u w:val="none" w:color="auto"/>
              </w:rPr>
            </w:pPr>
            <w:r>
              <w:rPr>
                <w:rFonts w:hint="default" w:ascii="Times New Roman" w:hAnsi="Times New Roman" w:eastAsia="宋体" w:cs="Times New Roman"/>
                <w:u w:val="none" w:color="auto"/>
              </w:rPr>
              <w:sym w:font="Wingdings 2" w:char="0052"/>
            </w:r>
            <w:r>
              <w:rPr>
                <w:rFonts w:hint="default" w:ascii="Times New Roman" w:hAnsi="Times New Roman" w:eastAsia="宋体" w:cs="Times New Roman"/>
                <w:u w:val="none" w:color="auto"/>
              </w:rPr>
              <w:t>首次申报项目</w:t>
            </w:r>
          </w:p>
          <w:p w14:paraId="52BC1AFD">
            <w:pPr>
              <w:keepNext w:val="0"/>
              <w:keepLines w:val="0"/>
              <w:pageBreakBefore w:val="0"/>
              <w:widowControl w:val="0"/>
              <w:kinsoku/>
              <w:wordWrap/>
              <w:overflowPunct/>
              <w:topLinePunct w:val="0"/>
              <w:autoSpaceDE/>
              <w:autoSpaceDN/>
              <w:bidi w:val="0"/>
              <w:adjustRightInd w:val="0"/>
              <w:snapToGrid w:val="0"/>
              <w:spacing w:beforeLines="0" w:afterLines="0" w:line="500" w:lineRule="exact"/>
              <w:ind w:firstLine="0" w:firstLineChars="0"/>
              <w:jc w:val="left"/>
              <w:textAlignment w:val="auto"/>
              <w:rPr>
                <w:rFonts w:hint="default" w:ascii="Times New Roman" w:hAnsi="Times New Roman" w:eastAsia="宋体" w:cs="Times New Roman"/>
                <w:u w:val="none" w:color="auto"/>
              </w:rPr>
            </w:pPr>
            <w:r>
              <w:rPr>
                <w:rFonts w:hint="default" w:ascii="Times New Roman" w:hAnsi="Times New Roman" w:eastAsia="宋体" w:cs="Times New Roman"/>
                <w:u w:val="none" w:color="auto"/>
              </w:rPr>
              <w:sym w:font="Wingdings 2" w:char="00A3"/>
            </w:r>
            <w:r>
              <w:rPr>
                <w:rFonts w:hint="default" w:ascii="Times New Roman" w:hAnsi="Times New Roman" w:eastAsia="宋体" w:cs="Times New Roman"/>
                <w:u w:val="none" w:color="auto"/>
              </w:rPr>
              <w:t>不予批准后再次申报项目</w:t>
            </w:r>
          </w:p>
          <w:p w14:paraId="57C93343">
            <w:pPr>
              <w:keepNext w:val="0"/>
              <w:keepLines w:val="0"/>
              <w:pageBreakBefore w:val="0"/>
              <w:widowControl w:val="0"/>
              <w:kinsoku/>
              <w:wordWrap/>
              <w:overflowPunct/>
              <w:topLinePunct w:val="0"/>
              <w:autoSpaceDE/>
              <w:autoSpaceDN/>
              <w:bidi w:val="0"/>
              <w:adjustRightInd w:val="0"/>
              <w:snapToGrid w:val="0"/>
              <w:spacing w:beforeLines="0" w:afterLines="0" w:line="500" w:lineRule="exact"/>
              <w:ind w:firstLine="0" w:firstLineChars="0"/>
              <w:jc w:val="left"/>
              <w:textAlignment w:val="auto"/>
              <w:rPr>
                <w:rFonts w:hint="default" w:ascii="Times New Roman" w:hAnsi="Times New Roman" w:eastAsia="宋体" w:cs="Times New Roman"/>
                <w:u w:val="none" w:color="auto"/>
              </w:rPr>
            </w:pPr>
            <w:r>
              <w:rPr>
                <w:rFonts w:hint="default" w:ascii="Times New Roman" w:hAnsi="Times New Roman" w:eastAsia="宋体" w:cs="Times New Roman"/>
                <w:u w:val="none" w:color="auto"/>
              </w:rPr>
              <w:sym w:font="Wingdings 2" w:char="00A3"/>
            </w:r>
            <w:r>
              <w:rPr>
                <w:rFonts w:hint="default" w:ascii="Times New Roman" w:hAnsi="Times New Roman" w:eastAsia="宋体" w:cs="Times New Roman"/>
                <w:u w:val="none" w:color="auto"/>
              </w:rPr>
              <w:t>超五年重新审核项目</w:t>
            </w:r>
          </w:p>
          <w:p w14:paraId="539A3F74">
            <w:pPr>
              <w:keepNext w:val="0"/>
              <w:keepLines w:val="0"/>
              <w:pageBreakBefore w:val="0"/>
              <w:widowControl w:val="0"/>
              <w:kinsoku/>
              <w:wordWrap/>
              <w:overflowPunct/>
              <w:topLinePunct w:val="0"/>
              <w:autoSpaceDE/>
              <w:autoSpaceDN/>
              <w:bidi w:val="0"/>
              <w:adjustRightInd w:val="0"/>
              <w:snapToGrid w:val="0"/>
              <w:spacing w:beforeLines="0" w:afterLines="0" w:line="500" w:lineRule="exact"/>
              <w:ind w:firstLine="0" w:firstLineChars="0"/>
              <w:jc w:val="left"/>
              <w:textAlignment w:val="auto"/>
              <w:rPr>
                <w:rFonts w:hint="default" w:ascii="Times New Roman" w:hAnsi="Times New Roman" w:eastAsia="宋体" w:cs="Times New Roman"/>
                <w:u w:val="none" w:color="auto"/>
              </w:rPr>
            </w:pPr>
            <w:r>
              <w:rPr>
                <w:rFonts w:hint="default" w:ascii="Times New Roman" w:hAnsi="Times New Roman" w:eastAsia="宋体" w:cs="Times New Roman"/>
                <w:u w:val="none" w:color="auto"/>
              </w:rPr>
              <w:sym w:font="Wingdings 2" w:char="00A3"/>
            </w:r>
            <w:r>
              <w:rPr>
                <w:rFonts w:hint="default" w:ascii="Times New Roman" w:hAnsi="Times New Roman" w:eastAsia="宋体" w:cs="Times New Roman"/>
                <w:u w:val="none" w:color="auto"/>
              </w:rPr>
              <w:t>重大变动重新报批项目</w:t>
            </w:r>
          </w:p>
        </w:tc>
      </w:tr>
      <w:tr w14:paraId="5E83DD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657" w:type="dxa"/>
            <w:noWrap w:val="0"/>
            <w:tcMar>
              <w:top w:w="16" w:type="dxa"/>
              <w:left w:w="16" w:type="dxa"/>
              <w:right w:w="16" w:type="dxa"/>
            </w:tcMar>
            <w:vAlign w:val="center"/>
          </w:tcPr>
          <w:p w14:paraId="6737D15F">
            <w:pPr>
              <w:keepNext w:val="0"/>
              <w:keepLines w:val="0"/>
              <w:pageBreakBefore w:val="0"/>
              <w:widowControl w:val="0"/>
              <w:kinsoku/>
              <w:wordWrap/>
              <w:overflowPunct/>
              <w:topLinePunct w:val="0"/>
              <w:autoSpaceDE/>
              <w:autoSpaceDN/>
              <w:bidi w:val="0"/>
              <w:adjustRightInd w:val="0"/>
              <w:snapToGrid w:val="0"/>
              <w:spacing w:beforeLines="0" w:afterLines="0" w:line="500" w:lineRule="exact"/>
              <w:ind w:firstLine="0" w:firstLineChars="0"/>
              <w:jc w:val="center"/>
              <w:textAlignment w:val="auto"/>
              <w:rPr>
                <w:rFonts w:hint="default" w:ascii="Times New Roman" w:hAnsi="Times New Roman" w:eastAsia="宋体" w:cs="Times New Roman"/>
                <w:highlight w:val="none"/>
                <w:u w:val="none" w:color="auto"/>
              </w:rPr>
            </w:pPr>
            <w:r>
              <w:rPr>
                <w:rFonts w:hint="default" w:ascii="Times New Roman" w:hAnsi="Times New Roman" w:eastAsia="宋体" w:cs="Times New Roman"/>
                <w:highlight w:val="none"/>
                <w:u w:val="none" w:color="auto"/>
              </w:rPr>
              <w:t>项目审批（核准/备案）部门（选填）</w:t>
            </w:r>
          </w:p>
        </w:tc>
        <w:tc>
          <w:tcPr>
            <w:tcW w:w="2275" w:type="dxa"/>
            <w:noWrap w:val="0"/>
            <w:vAlign w:val="center"/>
          </w:tcPr>
          <w:p w14:paraId="3B548467">
            <w:pPr>
              <w:keepNext w:val="0"/>
              <w:keepLines w:val="0"/>
              <w:pageBreakBefore w:val="0"/>
              <w:widowControl w:val="0"/>
              <w:kinsoku/>
              <w:wordWrap/>
              <w:overflowPunct/>
              <w:topLinePunct w:val="0"/>
              <w:autoSpaceDE/>
              <w:autoSpaceDN/>
              <w:bidi w:val="0"/>
              <w:adjustRightInd w:val="0"/>
              <w:snapToGrid w:val="0"/>
              <w:spacing w:beforeLines="0" w:afterLines="0" w:line="500" w:lineRule="exact"/>
              <w:ind w:firstLine="0" w:firstLineChars="0"/>
              <w:jc w:val="center"/>
              <w:textAlignment w:val="auto"/>
              <w:rPr>
                <w:rFonts w:hint="default" w:ascii="Times New Roman" w:hAnsi="Times New Roman" w:eastAsia="宋体" w:cs="Times New Roman"/>
                <w:highlight w:val="none"/>
                <w:u w:val="none" w:color="auto"/>
              </w:rPr>
            </w:pPr>
            <w:r>
              <w:rPr>
                <w:rFonts w:hint="default" w:ascii="Times New Roman" w:hAnsi="Times New Roman" w:eastAsia="宋体" w:cs="Times New Roman"/>
                <w:highlight w:val="none"/>
                <w:u w:val="none" w:color="auto"/>
              </w:rPr>
              <w:t>湖南衡阳松木经济开发区招商合作局</w:t>
            </w:r>
          </w:p>
        </w:tc>
        <w:tc>
          <w:tcPr>
            <w:tcW w:w="1940" w:type="dxa"/>
            <w:noWrap w:val="0"/>
            <w:vAlign w:val="center"/>
          </w:tcPr>
          <w:p w14:paraId="502A2F20">
            <w:pPr>
              <w:keepNext w:val="0"/>
              <w:keepLines w:val="0"/>
              <w:pageBreakBefore w:val="0"/>
              <w:widowControl w:val="0"/>
              <w:kinsoku/>
              <w:wordWrap/>
              <w:overflowPunct/>
              <w:topLinePunct w:val="0"/>
              <w:autoSpaceDE/>
              <w:autoSpaceDN/>
              <w:bidi w:val="0"/>
              <w:adjustRightInd w:val="0"/>
              <w:snapToGrid w:val="0"/>
              <w:spacing w:beforeLines="0" w:afterLines="0" w:line="500" w:lineRule="exact"/>
              <w:ind w:firstLine="0" w:firstLineChars="0"/>
              <w:jc w:val="center"/>
              <w:textAlignment w:val="auto"/>
              <w:rPr>
                <w:rFonts w:hint="default" w:ascii="Times New Roman" w:hAnsi="Times New Roman" w:eastAsia="宋体" w:cs="Times New Roman"/>
                <w:highlight w:val="none"/>
                <w:u w:val="none" w:color="auto"/>
              </w:rPr>
            </w:pPr>
            <w:r>
              <w:rPr>
                <w:rFonts w:hint="default" w:ascii="Times New Roman" w:hAnsi="Times New Roman" w:eastAsia="宋体" w:cs="Times New Roman"/>
                <w:highlight w:val="none"/>
                <w:u w:val="none" w:color="auto"/>
              </w:rPr>
              <w:t>项目审批（核准/</w:t>
            </w:r>
          </w:p>
          <w:p w14:paraId="3D3E7F63">
            <w:pPr>
              <w:keepNext w:val="0"/>
              <w:keepLines w:val="0"/>
              <w:pageBreakBefore w:val="0"/>
              <w:widowControl w:val="0"/>
              <w:kinsoku/>
              <w:wordWrap/>
              <w:overflowPunct/>
              <w:topLinePunct w:val="0"/>
              <w:autoSpaceDE/>
              <w:autoSpaceDN/>
              <w:bidi w:val="0"/>
              <w:adjustRightInd w:val="0"/>
              <w:snapToGrid w:val="0"/>
              <w:spacing w:beforeLines="0" w:afterLines="0" w:line="500" w:lineRule="exact"/>
              <w:ind w:firstLine="0" w:firstLineChars="0"/>
              <w:jc w:val="center"/>
              <w:textAlignment w:val="auto"/>
              <w:rPr>
                <w:rFonts w:hint="default" w:ascii="Times New Roman" w:hAnsi="Times New Roman" w:eastAsia="宋体" w:cs="Times New Roman"/>
                <w:highlight w:val="none"/>
                <w:u w:val="none" w:color="auto"/>
              </w:rPr>
            </w:pPr>
            <w:r>
              <w:rPr>
                <w:rFonts w:hint="default" w:ascii="Times New Roman" w:hAnsi="Times New Roman" w:eastAsia="宋体" w:cs="Times New Roman"/>
                <w:highlight w:val="none"/>
                <w:u w:val="none" w:color="auto"/>
              </w:rPr>
              <w:t>备案）文号（选填）</w:t>
            </w:r>
          </w:p>
        </w:tc>
        <w:tc>
          <w:tcPr>
            <w:tcW w:w="2998" w:type="dxa"/>
            <w:noWrap w:val="0"/>
            <w:vAlign w:val="center"/>
          </w:tcPr>
          <w:p w14:paraId="7A718E19">
            <w:pPr>
              <w:keepNext w:val="0"/>
              <w:keepLines w:val="0"/>
              <w:pageBreakBefore w:val="0"/>
              <w:widowControl w:val="0"/>
              <w:kinsoku/>
              <w:wordWrap/>
              <w:overflowPunct/>
              <w:topLinePunct w:val="0"/>
              <w:autoSpaceDE/>
              <w:autoSpaceDN/>
              <w:bidi w:val="0"/>
              <w:adjustRightInd w:val="0"/>
              <w:snapToGrid w:val="0"/>
              <w:spacing w:beforeLines="0" w:afterLines="0" w:line="500" w:lineRule="exact"/>
              <w:ind w:firstLine="0" w:firstLineChars="0"/>
              <w:jc w:val="center"/>
              <w:textAlignment w:val="auto"/>
              <w:rPr>
                <w:rFonts w:hint="default" w:ascii="Times New Roman" w:hAnsi="Times New Roman" w:eastAsia="宋体" w:cs="Times New Roman"/>
                <w:highlight w:val="none"/>
                <w:u w:val="none" w:color="auto"/>
              </w:rPr>
            </w:pPr>
            <w:r>
              <w:rPr>
                <w:rFonts w:hint="default" w:ascii="Times New Roman" w:hAnsi="Times New Roman" w:eastAsia="宋体" w:cs="Times New Roman"/>
                <w:highlight w:val="none"/>
                <w:u w:val="none" w:color="auto"/>
              </w:rPr>
              <w:t>衡松备案(2025)51号</w:t>
            </w:r>
          </w:p>
        </w:tc>
      </w:tr>
      <w:tr w14:paraId="5D1EED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57" w:type="dxa"/>
            <w:noWrap w:val="0"/>
            <w:tcMar>
              <w:top w:w="16" w:type="dxa"/>
              <w:left w:w="16" w:type="dxa"/>
              <w:right w:w="16" w:type="dxa"/>
            </w:tcMar>
            <w:vAlign w:val="center"/>
          </w:tcPr>
          <w:p w14:paraId="01FB726D">
            <w:pPr>
              <w:keepNext w:val="0"/>
              <w:keepLines w:val="0"/>
              <w:pageBreakBefore w:val="0"/>
              <w:widowControl w:val="0"/>
              <w:kinsoku/>
              <w:wordWrap/>
              <w:overflowPunct/>
              <w:topLinePunct w:val="0"/>
              <w:autoSpaceDE/>
              <w:autoSpaceDN/>
              <w:bidi w:val="0"/>
              <w:adjustRightInd w:val="0"/>
              <w:snapToGrid w:val="0"/>
              <w:spacing w:beforeLines="0" w:afterLines="0" w:line="500" w:lineRule="exact"/>
              <w:ind w:firstLine="0" w:firstLineChars="0"/>
              <w:jc w:val="center"/>
              <w:textAlignment w:val="auto"/>
              <w:rPr>
                <w:rFonts w:hint="default" w:ascii="Times New Roman" w:hAnsi="Times New Roman" w:eastAsia="宋体" w:cs="Times New Roman"/>
                <w:u w:val="none" w:color="auto"/>
              </w:rPr>
            </w:pPr>
            <w:r>
              <w:rPr>
                <w:rFonts w:hint="default" w:ascii="Times New Roman" w:hAnsi="Times New Roman" w:eastAsia="宋体" w:cs="Times New Roman"/>
                <w:u w:val="none" w:color="auto"/>
              </w:rPr>
              <w:t>总投资（万元）</w:t>
            </w:r>
          </w:p>
        </w:tc>
        <w:tc>
          <w:tcPr>
            <w:tcW w:w="2275" w:type="dxa"/>
            <w:noWrap w:val="0"/>
            <w:vAlign w:val="center"/>
          </w:tcPr>
          <w:p w14:paraId="626E5A3B">
            <w:pPr>
              <w:keepNext w:val="0"/>
              <w:keepLines w:val="0"/>
              <w:pageBreakBefore w:val="0"/>
              <w:widowControl w:val="0"/>
              <w:kinsoku/>
              <w:wordWrap/>
              <w:overflowPunct/>
              <w:topLinePunct w:val="0"/>
              <w:autoSpaceDE/>
              <w:autoSpaceDN/>
              <w:bidi w:val="0"/>
              <w:adjustRightInd w:val="0"/>
              <w:snapToGrid w:val="0"/>
              <w:spacing w:beforeLines="0" w:afterLines="0" w:line="500" w:lineRule="exact"/>
              <w:ind w:firstLine="0" w:firstLineChars="0"/>
              <w:jc w:val="center"/>
              <w:textAlignment w:val="auto"/>
              <w:rPr>
                <w:rFonts w:hint="default" w:ascii="Times New Roman" w:hAnsi="Times New Roman" w:eastAsia="宋体" w:cs="Times New Roman"/>
                <w:highlight w:val="red"/>
                <w:u w:val="none" w:color="auto"/>
                <w:lang w:val="en-US" w:eastAsia="zh-CN"/>
              </w:rPr>
            </w:pPr>
            <w:r>
              <w:rPr>
                <w:rFonts w:hint="eastAsia" w:ascii="Times New Roman" w:hAnsi="Times New Roman" w:eastAsia="宋体" w:cs="Times New Roman"/>
                <w:highlight w:val="none"/>
                <w:u w:val="none" w:color="auto"/>
                <w:lang w:val="en-US" w:eastAsia="zh-CN"/>
              </w:rPr>
              <w:t>1000</w:t>
            </w:r>
          </w:p>
        </w:tc>
        <w:tc>
          <w:tcPr>
            <w:tcW w:w="1940" w:type="dxa"/>
            <w:noWrap w:val="0"/>
            <w:tcMar>
              <w:top w:w="16" w:type="dxa"/>
              <w:left w:w="16" w:type="dxa"/>
              <w:right w:w="16" w:type="dxa"/>
            </w:tcMar>
            <w:vAlign w:val="center"/>
          </w:tcPr>
          <w:p w14:paraId="0C783694">
            <w:pPr>
              <w:keepNext w:val="0"/>
              <w:keepLines w:val="0"/>
              <w:pageBreakBefore w:val="0"/>
              <w:widowControl w:val="0"/>
              <w:kinsoku/>
              <w:wordWrap/>
              <w:overflowPunct/>
              <w:topLinePunct w:val="0"/>
              <w:autoSpaceDE/>
              <w:autoSpaceDN/>
              <w:bidi w:val="0"/>
              <w:adjustRightInd w:val="0"/>
              <w:snapToGrid w:val="0"/>
              <w:spacing w:beforeLines="0" w:afterLines="0" w:line="500" w:lineRule="exact"/>
              <w:ind w:firstLine="0" w:firstLineChars="0"/>
              <w:jc w:val="center"/>
              <w:textAlignment w:val="auto"/>
              <w:rPr>
                <w:rFonts w:hint="default" w:ascii="Times New Roman" w:hAnsi="Times New Roman" w:eastAsia="宋体" w:cs="Times New Roman"/>
                <w:highlight w:val="none"/>
                <w:u w:val="none" w:color="auto"/>
              </w:rPr>
            </w:pPr>
            <w:r>
              <w:rPr>
                <w:rFonts w:hint="default" w:ascii="Times New Roman" w:hAnsi="Times New Roman" w:eastAsia="宋体" w:cs="Times New Roman"/>
                <w:highlight w:val="none"/>
                <w:u w:val="none" w:color="auto"/>
              </w:rPr>
              <w:t>环保投资（万元）</w:t>
            </w:r>
          </w:p>
        </w:tc>
        <w:tc>
          <w:tcPr>
            <w:tcW w:w="2998" w:type="dxa"/>
            <w:noWrap w:val="0"/>
            <w:vAlign w:val="center"/>
          </w:tcPr>
          <w:p w14:paraId="565DCEB1">
            <w:pPr>
              <w:keepNext w:val="0"/>
              <w:keepLines w:val="0"/>
              <w:pageBreakBefore w:val="0"/>
              <w:widowControl w:val="0"/>
              <w:kinsoku/>
              <w:wordWrap/>
              <w:overflowPunct/>
              <w:topLinePunct w:val="0"/>
              <w:autoSpaceDE/>
              <w:autoSpaceDN/>
              <w:bidi w:val="0"/>
              <w:adjustRightInd w:val="0"/>
              <w:snapToGrid w:val="0"/>
              <w:spacing w:beforeLines="0" w:afterLines="0" w:line="500" w:lineRule="exact"/>
              <w:ind w:firstLine="0" w:firstLineChars="0"/>
              <w:jc w:val="center"/>
              <w:textAlignment w:val="auto"/>
              <w:rPr>
                <w:rFonts w:hint="default" w:ascii="Times New Roman" w:hAnsi="Times New Roman" w:eastAsia="宋体" w:cs="Times New Roman"/>
                <w:highlight w:val="none"/>
                <w:u w:val="none" w:color="auto"/>
                <w:lang w:val="en-US" w:eastAsia="zh-CN"/>
              </w:rPr>
            </w:pPr>
            <w:r>
              <w:rPr>
                <w:rFonts w:hint="eastAsia" w:ascii="Times New Roman" w:hAnsi="Times New Roman" w:eastAsia="宋体" w:cs="Times New Roman"/>
                <w:highlight w:val="none"/>
                <w:u w:val="none" w:color="auto"/>
                <w:lang w:val="en-US" w:eastAsia="zh-CN"/>
              </w:rPr>
              <w:t>45</w:t>
            </w:r>
          </w:p>
        </w:tc>
      </w:tr>
      <w:tr w14:paraId="455917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57" w:type="dxa"/>
            <w:noWrap w:val="0"/>
            <w:tcMar>
              <w:top w:w="16" w:type="dxa"/>
              <w:left w:w="16" w:type="dxa"/>
              <w:right w:w="16" w:type="dxa"/>
            </w:tcMar>
            <w:vAlign w:val="center"/>
          </w:tcPr>
          <w:p w14:paraId="7015902C">
            <w:pPr>
              <w:keepNext w:val="0"/>
              <w:keepLines w:val="0"/>
              <w:pageBreakBefore w:val="0"/>
              <w:widowControl w:val="0"/>
              <w:kinsoku/>
              <w:wordWrap/>
              <w:overflowPunct/>
              <w:topLinePunct w:val="0"/>
              <w:autoSpaceDE/>
              <w:autoSpaceDN/>
              <w:bidi w:val="0"/>
              <w:adjustRightInd w:val="0"/>
              <w:snapToGrid w:val="0"/>
              <w:spacing w:beforeLines="0" w:afterLines="0" w:line="500" w:lineRule="exact"/>
              <w:ind w:firstLine="0" w:firstLineChars="0"/>
              <w:jc w:val="center"/>
              <w:textAlignment w:val="auto"/>
              <w:rPr>
                <w:rFonts w:hint="default" w:ascii="Times New Roman" w:hAnsi="Times New Roman" w:eastAsia="宋体" w:cs="Times New Roman"/>
                <w:u w:val="none" w:color="auto"/>
              </w:rPr>
            </w:pPr>
            <w:r>
              <w:rPr>
                <w:rFonts w:hint="default" w:ascii="Times New Roman" w:hAnsi="Times New Roman" w:eastAsia="宋体" w:cs="Times New Roman"/>
                <w:u w:val="none" w:color="auto"/>
              </w:rPr>
              <w:t>环保投资占比（%）</w:t>
            </w:r>
          </w:p>
        </w:tc>
        <w:tc>
          <w:tcPr>
            <w:tcW w:w="2275" w:type="dxa"/>
            <w:noWrap w:val="0"/>
            <w:vAlign w:val="center"/>
          </w:tcPr>
          <w:p w14:paraId="71844BA7">
            <w:pPr>
              <w:keepNext w:val="0"/>
              <w:keepLines w:val="0"/>
              <w:pageBreakBefore w:val="0"/>
              <w:widowControl w:val="0"/>
              <w:kinsoku/>
              <w:wordWrap/>
              <w:overflowPunct/>
              <w:topLinePunct w:val="0"/>
              <w:autoSpaceDE/>
              <w:autoSpaceDN/>
              <w:bidi w:val="0"/>
              <w:adjustRightInd w:val="0"/>
              <w:snapToGrid w:val="0"/>
              <w:spacing w:beforeLines="0" w:afterLines="0" w:line="500" w:lineRule="exact"/>
              <w:ind w:firstLine="0" w:firstLineChars="0"/>
              <w:jc w:val="center"/>
              <w:textAlignment w:val="auto"/>
              <w:rPr>
                <w:rFonts w:hint="default" w:ascii="Times New Roman" w:hAnsi="Times New Roman" w:eastAsia="宋体" w:cs="Times New Roman"/>
                <w:u w:val="none" w:color="auto"/>
                <w:lang w:val="en-US" w:eastAsia="zh-CN"/>
              </w:rPr>
            </w:pPr>
            <w:r>
              <w:rPr>
                <w:rFonts w:hint="eastAsia" w:ascii="Times New Roman" w:hAnsi="Times New Roman" w:eastAsia="宋体" w:cs="Times New Roman"/>
                <w:u w:val="none" w:color="auto"/>
                <w:lang w:val="en-US" w:eastAsia="zh-CN"/>
              </w:rPr>
              <w:t>4.5</w:t>
            </w:r>
          </w:p>
        </w:tc>
        <w:tc>
          <w:tcPr>
            <w:tcW w:w="1940" w:type="dxa"/>
            <w:noWrap w:val="0"/>
            <w:tcMar>
              <w:top w:w="16" w:type="dxa"/>
              <w:left w:w="16" w:type="dxa"/>
              <w:right w:w="16" w:type="dxa"/>
            </w:tcMar>
            <w:vAlign w:val="center"/>
          </w:tcPr>
          <w:p w14:paraId="6F0E87DE">
            <w:pPr>
              <w:keepNext w:val="0"/>
              <w:keepLines w:val="0"/>
              <w:pageBreakBefore w:val="0"/>
              <w:widowControl w:val="0"/>
              <w:kinsoku/>
              <w:wordWrap/>
              <w:overflowPunct/>
              <w:topLinePunct w:val="0"/>
              <w:autoSpaceDE/>
              <w:autoSpaceDN/>
              <w:bidi w:val="0"/>
              <w:adjustRightInd w:val="0"/>
              <w:snapToGrid w:val="0"/>
              <w:spacing w:beforeLines="0" w:afterLines="0" w:line="500" w:lineRule="exact"/>
              <w:ind w:firstLine="0" w:firstLineChars="0"/>
              <w:jc w:val="center"/>
              <w:textAlignment w:val="auto"/>
              <w:rPr>
                <w:rFonts w:hint="default" w:ascii="Times New Roman" w:hAnsi="Times New Roman" w:eastAsia="宋体" w:cs="Times New Roman"/>
                <w:u w:val="none" w:color="auto"/>
              </w:rPr>
            </w:pPr>
            <w:r>
              <w:rPr>
                <w:rFonts w:hint="default" w:ascii="Times New Roman" w:hAnsi="Times New Roman" w:eastAsia="宋体" w:cs="Times New Roman"/>
                <w:u w:val="none" w:color="auto"/>
              </w:rPr>
              <w:t>施工工期</w:t>
            </w:r>
          </w:p>
        </w:tc>
        <w:tc>
          <w:tcPr>
            <w:tcW w:w="2998" w:type="dxa"/>
            <w:noWrap w:val="0"/>
            <w:vAlign w:val="center"/>
          </w:tcPr>
          <w:p w14:paraId="73BE1202">
            <w:pPr>
              <w:keepNext w:val="0"/>
              <w:keepLines w:val="0"/>
              <w:pageBreakBefore w:val="0"/>
              <w:widowControl w:val="0"/>
              <w:kinsoku/>
              <w:wordWrap/>
              <w:overflowPunct/>
              <w:topLinePunct w:val="0"/>
              <w:autoSpaceDE/>
              <w:autoSpaceDN/>
              <w:bidi w:val="0"/>
              <w:adjustRightInd w:val="0"/>
              <w:snapToGrid w:val="0"/>
              <w:spacing w:beforeLines="0" w:afterLines="0" w:line="500" w:lineRule="exact"/>
              <w:ind w:firstLine="0" w:firstLineChars="0"/>
              <w:jc w:val="center"/>
              <w:textAlignment w:val="auto"/>
              <w:rPr>
                <w:rFonts w:hint="default" w:ascii="Times New Roman" w:hAnsi="Times New Roman" w:eastAsia="宋体" w:cs="Times New Roman"/>
                <w:u w:val="none" w:color="auto"/>
              </w:rPr>
            </w:pPr>
            <w:r>
              <w:rPr>
                <w:rFonts w:hint="default" w:ascii="Times New Roman" w:hAnsi="Times New Roman" w:eastAsia="宋体" w:cs="Times New Roman"/>
                <w:u w:val="none" w:color="auto"/>
                <w:lang w:val="en-US" w:eastAsia="zh-CN"/>
              </w:rPr>
              <w:t>2</w:t>
            </w:r>
            <w:r>
              <w:rPr>
                <w:rFonts w:hint="default" w:ascii="Times New Roman" w:hAnsi="Times New Roman" w:eastAsia="宋体" w:cs="Times New Roman"/>
                <w:u w:val="none" w:color="auto"/>
              </w:rPr>
              <w:t>个月</w:t>
            </w:r>
          </w:p>
        </w:tc>
      </w:tr>
      <w:tr w14:paraId="7CE908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57" w:type="dxa"/>
            <w:noWrap w:val="0"/>
            <w:tcMar>
              <w:top w:w="16" w:type="dxa"/>
              <w:left w:w="16" w:type="dxa"/>
              <w:right w:w="16" w:type="dxa"/>
            </w:tcMar>
            <w:vAlign w:val="center"/>
          </w:tcPr>
          <w:p w14:paraId="1EB767EF">
            <w:pPr>
              <w:keepNext w:val="0"/>
              <w:keepLines w:val="0"/>
              <w:pageBreakBefore w:val="0"/>
              <w:widowControl w:val="0"/>
              <w:kinsoku/>
              <w:wordWrap/>
              <w:overflowPunct/>
              <w:topLinePunct w:val="0"/>
              <w:autoSpaceDE/>
              <w:autoSpaceDN/>
              <w:bidi w:val="0"/>
              <w:adjustRightInd w:val="0"/>
              <w:snapToGrid w:val="0"/>
              <w:spacing w:beforeLines="0" w:afterLines="0" w:line="500" w:lineRule="exact"/>
              <w:ind w:firstLine="0" w:firstLineChars="0"/>
              <w:jc w:val="center"/>
              <w:textAlignment w:val="auto"/>
              <w:rPr>
                <w:rFonts w:hint="default" w:ascii="Times New Roman" w:hAnsi="Times New Roman" w:eastAsia="宋体" w:cs="Times New Roman"/>
                <w:u w:val="none" w:color="auto"/>
              </w:rPr>
            </w:pPr>
            <w:r>
              <w:rPr>
                <w:rFonts w:hint="default" w:ascii="Times New Roman" w:hAnsi="Times New Roman" w:eastAsia="宋体" w:cs="Times New Roman"/>
                <w:u w:val="none" w:color="auto"/>
              </w:rPr>
              <w:t>是否开工建设</w:t>
            </w:r>
          </w:p>
        </w:tc>
        <w:tc>
          <w:tcPr>
            <w:tcW w:w="2275" w:type="dxa"/>
            <w:noWrap w:val="0"/>
            <w:vAlign w:val="center"/>
          </w:tcPr>
          <w:p w14:paraId="61433F1B">
            <w:pPr>
              <w:keepNext w:val="0"/>
              <w:keepLines w:val="0"/>
              <w:pageBreakBefore w:val="0"/>
              <w:widowControl w:val="0"/>
              <w:kinsoku/>
              <w:wordWrap/>
              <w:overflowPunct/>
              <w:topLinePunct w:val="0"/>
              <w:autoSpaceDE/>
              <w:autoSpaceDN/>
              <w:bidi w:val="0"/>
              <w:adjustRightInd w:val="0"/>
              <w:snapToGrid w:val="0"/>
              <w:spacing w:beforeLines="0" w:afterLines="0" w:line="500" w:lineRule="exact"/>
              <w:ind w:firstLine="0" w:firstLineChars="0"/>
              <w:textAlignment w:val="auto"/>
              <w:rPr>
                <w:rFonts w:hint="default" w:ascii="Times New Roman" w:hAnsi="Times New Roman" w:eastAsia="宋体" w:cs="Times New Roman"/>
                <w:u w:val="none" w:color="auto"/>
              </w:rPr>
            </w:pPr>
            <w:r>
              <w:rPr>
                <w:rFonts w:hint="default" w:ascii="Times New Roman" w:hAnsi="Times New Roman" w:eastAsia="宋体" w:cs="Times New Roman"/>
                <w:u w:val="none" w:color="auto"/>
              </w:rPr>
              <w:sym w:font="Wingdings 2" w:char="0052"/>
            </w:r>
            <w:r>
              <w:rPr>
                <w:rFonts w:hint="default" w:ascii="Times New Roman" w:hAnsi="Times New Roman" w:eastAsia="宋体" w:cs="Times New Roman"/>
                <w:u w:val="none" w:color="auto"/>
              </w:rPr>
              <w:t>否</w:t>
            </w:r>
          </w:p>
          <w:p w14:paraId="36AA3F89">
            <w:pPr>
              <w:keepNext w:val="0"/>
              <w:keepLines w:val="0"/>
              <w:pageBreakBefore w:val="0"/>
              <w:widowControl w:val="0"/>
              <w:kinsoku/>
              <w:wordWrap/>
              <w:overflowPunct/>
              <w:topLinePunct w:val="0"/>
              <w:autoSpaceDE/>
              <w:autoSpaceDN/>
              <w:bidi w:val="0"/>
              <w:adjustRightInd w:val="0"/>
              <w:snapToGrid w:val="0"/>
              <w:spacing w:beforeLines="0" w:afterLines="0" w:line="500" w:lineRule="exact"/>
              <w:ind w:firstLine="0" w:firstLineChars="0"/>
              <w:textAlignment w:val="auto"/>
              <w:rPr>
                <w:rFonts w:hint="default" w:ascii="Times New Roman" w:hAnsi="Times New Roman" w:eastAsia="宋体" w:cs="Times New Roman"/>
                <w:u w:val="none" w:color="auto"/>
              </w:rPr>
            </w:pPr>
            <w:r>
              <w:rPr>
                <w:rFonts w:hint="default" w:ascii="Times New Roman" w:hAnsi="Times New Roman" w:eastAsia="宋体" w:cs="Times New Roman"/>
                <w:u w:val="none" w:color="auto"/>
              </w:rPr>
              <w:sym w:font="Wingdings 2" w:char="00A3"/>
            </w:r>
            <w:r>
              <w:rPr>
                <w:rFonts w:hint="default" w:ascii="Times New Roman" w:hAnsi="Times New Roman" w:eastAsia="宋体" w:cs="Times New Roman"/>
                <w:u w:val="none" w:color="auto"/>
              </w:rPr>
              <w:t xml:space="preserve">是：             </w:t>
            </w:r>
          </w:p>
        </w:tc>
        <w:tc>
          <w:tcPr>
            <w:tcW w:w="1940" w:type="dxa"/>
            <w:noWrap w:val="0"/>
            <w:tcMar>
              <w:top w:w="16" w:type="dxa"/>
              <w:left w:w="16" w:type="dxa"/>
              <w:right w:w="16" w:type="dxa"/>
            </w:tcMar>
            <w:vAlign w:val="center"/>
          </w:tcPr>
          <w:p w14:paraId="747D9D1A">
            <w:pPr>
              <w:keepNext w:val="0"/>
              <w:keepLines w:val="0"/>
              <w:pageBreakBefore w:val="0"/>
              <w:widowControl w:val="0"/>
              <w:kinsoku/>
              <w:wordWrap/>
              <w:overflowPunct/>
              <w:topLinePunct w:val="0"/>
              <w:autoSpaceDE/>
              <w:autoSpaceDN/>
              <w:bidi w:val="0"/>
              <w:adjustRightInd w:val="0"/>
              <w:snapToGrid w:val="0"/>
              <w:spacing w:beforeLines="0" w:afterLines="0" w:line="500" w:lineRule="exact"/>
              <w:ind w:firstLine="0" w:firstLineChars="0"/>
              <w:jc w:val="center"/>
              <w:textAlignment w:val="auto"/>
              <w:rPr>
                <w:rFonts w:hint="default" w:ascii="Times New Roman" w:hAnsi="Times New Roman" w:eastAsia="宋体" w:cs="Times New Roman"/>
                <w:spacing w:val="-6"/>
                <w:u w:val="none" w:color="auto"/>
              </w:rPr>
            </w:pPr>
            <w:r>
              <w:rPr>
                <w:rFonts w:hint="default" w:ascii="Times New Roman" w:hAnsi="Times New Roman" w:eastAsia="宋体" w:cs="Times New Roman"/>
                <w:spacing w:val="-6"/>
                <w:u w:val="none" w:color="auto"/>
              </w:rPr>
              <w:t>用地（用海）</w:t>
            </w:r>
          </w:p>
          <w:p w14:paraId="38F36EB7">
            <w:pPr>
              <w:keepNext w:val="0"/>
              <w:keepLines w:val="0"/>
              <w:pageBreakBefore w:val="0"/>
              <w:widowControl w:val="0"/>
              <w:kinsoku/>
              <w:wordWrap/>
              <w:overflowPunct/>
              <w:topLinePunct w:val="0"/>
              <w:autoSpaceDE/>
              <w:autoSpaceDN/>
              <w:bidi w:val="0"/>
              <w:adjustRightInd w:val="0"/>
              <w:snapToGrid w:val="0"/>
              <w:spacing w:beforeLines="0" w:afterLines="0" w:line="500" w:lineRule="exact"/>
              <w:ind w:firstLine="0" w:firstLineChars="0"/>
              <w:jc w:val="center"/>
              <w:textAlignment w:val="auto"/>
              <w:rPr>
                <w:rFonts w:hint="default" w:ascii="Times New Roman" w:hAnsi="Times New Roman" w:eastAsia="宋体" w:cs="Times New Roman"/>
                <w:u w:val="none" w:color="auto"/>
              </w:rPr>
            </w:pPr>
            <w:r>
              <w:rPr>
                <w:rFonts w:hint="default" w:ascii="Times New Roman" w:hAnsi="Times New Roman" w:eastAsia="宋体" w:cs="Times New Roman"/>
                <w:spacing w:val="-6"/>
                <w:u w:val="none" w:color="auto"/>
              </w:rPr>
              <w:t>面积（m</w:t>
            </w:r>
            <w:r>
              <w:rPr>
                <w:rFonts w:hint="default" w:ascii="Times New Roman" w:hAnsi="Times New Roman" w:eastAsia="宋体" w:cs="Times New Roman"/>
                <w:spacing w:val="-6"/>
                <w:u w:val="none" w:color="auto"/>
                <w:vertAlign w:val="superscript"/>
              </w:rPr>
              <w:t>2</w:t>
            </w:r>
            <w:r>
              <w:rPr>
                <w:rFonts w:hint="default" w:ascii="Times New Roman" w:hAnsi="Times New Roman" w:eastAsia="宋体" w:cs="Times New Roman"/>
                <w:spacing w:val="-6"/>
                <w:u w:val="none" w:color="auto"/>
              </w:rPr>
              <w:t>）</w:t>
            </w:r>
          </w:p>
        </w:tc>
        <w:tc>
          <w:tcPr>
            <w:tcW w:w="2998" w:type="dxa"/>
            <w:noWrap w:val="0"/>
            <w:vAlign w:val="center"/>
          </w:tcPr>
          <w:p w14:paraId="774EABBD">
            <w:pPr>
              <w:keepNext w:val="0"/>
              <w:keepLines w:val="0"/>
              <w:pageBreakBefore w:val="0"/>
              <w:widowControl w:val="0"/>
              <w:kinsoku/>
              <w:wordWrap/>
              <w:overflowPunct/>
              <w:topLinePunct w:val="0"/>
              <w:autoSpaceDE/>
              <w:autoSpaceDN/>
              <w:bidi w:val="0"/>
              <w:adjustRightInd w:val="0"/>
              <w:snapToGrid w:val="0"/>
              <w:spacing w:beforeLines="0" w:afterLines="0" w:line="500" w:lineRule="exact"/>
              <w:ind w:firstLine="0" w:firstLineChars="0"/>
              <w:jc w:val="center"/>
              <w:textAlignment w:val="auto"/>
              <w:rPr>
                <w:rFonts w:hint="default" w:ascii="Times New Roman" w:hAnsi="Times New Roman" w:eastAsia="宋体" w:cs="Times New Roman"/>
                <w:u w:val="none" w:color="auto"/>
                <w:lang w:eastAsia="zh-CN"/>
              </w:rPr>
            </w:pPr>
            <w:r>
              <w:rPr>
                <w:rFonts w:hint="default" w:ascii="Times New Roman" w:hAnsi="Times New Roman" w:eastAsia="宋体" w:cs="Times New Roman"/>
                <w:u w:val="none" w:color="auto"/>
                <w:lang w:eastAsia="zh-CN"/>
              </w:rPr>
              <w:t>270</w:t>
            </w:r>
          </w:p>
        </w:tc>
      </w:tr>
    </w:tbl>
    <w:p w14:paraId="067B3475">
      <w:pPr>
        <w:autoSpaceDE w:val="0"/>
        <w:autoSpaceDN w:val="0"/>
        <w:adjustRightInd w:val="0"/>
        <w:snapToGrid w:val="0"/>
        <w:spacing w:beforeLines="0" w:afterLines="0"/>
        <w:ind w:firstLine="480"/>
        <w:jc w:val="center"/>
        <w:rPr>
          <w:rFonts w:hint="default" w:ascii="Times New Roman" w:hAnsi="Times New Roman" w:eastAsia="宋体" w:cs="Times New Roman"/>
          <w:kern w:val="0"/>
          <w:u w:val="none" w:color="auto"/>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tbl>
      <w:tblPr>
        <w:tblStyle w:val="16"/>
        <w:tblW w:w="963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3"/>
        <w:gridCol w:w="8815"/>
      </w:tblGrid>
      <w:tr w14:paraId="5BA8FC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774" w:type="dxa"/>
            <w:noWrap w:val="0"/>
            <w:vAlign w:val="center"/>
          </w:tcPr>
          <w:p w14:paraId="63DF233E">
            <w:pPr>
              <w:autoSpaceDE w:val="0"/>
              <w:autoSpaceDN w:val="0"/>
              <w:adjustRightInd w:val="0"/>
              <w:snapToGrid w:val="0"/>
              <w:spacing w:beforeLines="0" w:afterLines="0" w:line="240" w:lineRule="auto"/>
              <w:ind w:firstLine="0" w:firstLineChars="0"/>
              <w:jc w:val="center"/>
              <w:rPr>
                <w:rFonts w:hint="default" w:ascii="Times New Roman" w:hAnsi="Times New Roman" w:eastAsia="宋体" w:cs="Times New Roman"/>
                <w:kern w:val="0"/>
                <w:u w:val="none" w:color="auto"/>
              </w:rPr>
            </w:pPr>
            <w:r>
              <w:rPr>
                <w:rFonts w:hint="default" w:ascii="Times New Roman" w:hAnsi="Times New Roman" w:eastAsia="宋体" w:cs="Times New Roman"/>
                <w:kern w:val="0"/>
                <w:u w:val="none" w:color="auto"/>
              </w:rPr>
              <w:t>专项评价设置情况</w:t>
            </w:r>
          </w:p>
        </w:tc>
        <w:tc>
          <w:tcPr>
            <w:tcW w:w="8286" w:type="dxa"/>
            <w:noWrap w:val="0"/>
            <w:vAlign w:val="center"/>
          </w:tcPr>
          <w:p w14:paraId="0A5199BD">
            <w:pPr>
              <w:spacing w:before="48" w:after="48"/>
              <w:ind w:firstLine="480"/>
              <w:rPr>
                <w:rFonts w:hint="default" w:ascii="Times New Roman" w:hAnsi="Times New Roman" w:eastAsia="宋体" w:cs="Times New Roman"/>
                <w:u w:val="none" w:color="auto"/>
              </w:rPr>
            </w:pPr>
            <w:r>
              <w:rPr>
                <w:rFonts w:hint="eastAsia" w:ascii="Times New Roman" w:hAnsi="Times New Roman" w:eastAsia="宋体" w:cs="Times New Roman"/>
                <w:u w:val="none" w:color="auto"/>
                <w:lang w:val="en-US" w:eastAsia="zh-CN"/>
              </w:rPr>
              <w:t>根据</w:t>
            </w:r>
            <w:r>
              <w:rPr>
                <w:rFonts w:hint="default" w:ascii="Times New Roman" w:hAnsi="Times New Roman" w:eastAsia="宋体" w:cs="Times New Roman"/>
                <w:u w:val="none" w:color="auto"/>
                <w:lang w:eastAsia="zh-CN"/>
              </w:rPr>
              <w:t>《</w:t>
            </w:r>
            <w:r>
              <w:rPr>
                <w:rFonts w:hint="default" w:ascii="Times New Roman" w:hAnsi="Times New Roman" w:eastAsia="宋体" w:cs="Times New Roman"/>
                <w:u w:val="none" w:color="auto"/>
              </w:rPr>
              <w:t>建设项目环境影响报告表</w:t>
            </w:r>
            <w:r>
              <w:rPr>
                <w:rFonts w:hint="default" w:ascii="Times New Roman" w:hAnsi="Times New Roman" w:eastAsia="宋体" w:cs="Times New Roman"/>
                <w:u w:val="none" w:color="auto"/>
                <w:lang w:eastAsia="zh-CN"/>
              </w:rPr>
              <w:t>编制技术指南</w:t>
            </w:r>
            <w:r>
              <w:rPr>
                <w:rFonts w:hint="default" w:ascii="Times New Roman" w:hAnsi="Times New Roman" w:eastAsia="宋体" w:cs="Times New Roman"/>
                <w:u w:val="none" w:color="auto"/>
              </w:rPr>
              <w:t>(污染影响类)</w:t>
            </w:r>
            <w:r>
              <w:rPr>
                <w:rFonts w:hint="default" w:ascii="Times New Roman" w:hAnsi="Times New Roman" w:eastAsia="宋体" w:cs="Times New Roman"/>
                <w:u w:val="none" w:color="auto"/>
                <w:lang w:eastAsia="zh-CN"/>
              </w:rPr>
              <w:t>试行》</w:t>
            </w:r>
            <w:r>
              <w:rPr>
                <w:rFonts w:hint="eastAsia" w:ascii="Times New Roman" w:hAnsi="Times New Roman" w:eastAsia="宋体" w:cs="Times New Roman"/>
                <w:u w:val="none" w:color="auto"/>
                <w:lang w:val="en-US" w:eastAsia="zh-CN"/>
              </w:rPr>
              <w:t>和</w:t>
            </w:r>
            <w:r>
              <w:rPr>
                <w:rFonts w:hint="default" w:ascii="Times New Roman" w:hAnsi="Times New Roman" w:eastAsia="宋体" w:cs="Times New Roman"/>
                <w:u w:val="none" w:color="auto"/>
                <w:lang w:eastAsia="zh-CN"/>
              </w:rPr>
              <w:t>《</w:t>
            </w:r>
            <w:r>
              <w:rPr>
                <w:rFonts w:hint="default" w:ascii="Times New Roman" w:hAnsi="Times New Roman" w:eastAsia="宋体" w:cs="Times New Roman"/>
                <w:u w:val="none" w:color="auto"/>
              </w:rPr>
              <w:t>建设项目环境影响报告表</w:t>
            </w:r>
            <w:r>
              <w:rPr>
                <w:rFonts w:hint="default" w:ascii="Times New Roman" w:hAnsi="Times New Roman" w:eastAsia="宋体" w:cs="Times New Roman"/>
                <w:u w:val="none" w:color="auto"/>
                <w:lang w:eastAsia="zh-CN"/>
              </w:rPr>
              <w:t>编制技术指南</w:t>
            </w:r>
            <w:r>
              <w:rPr>
                <w:rFonts w:hint="default" w:ascii="Times New Roman" w:hAnsi="Times New Roman" w:eastAsia="宋体" w:cs="Times New Roman"/>
                <w:u w:val="none" w:color="auto"/>
              </w:rPr>
              <w:t>(</w:t>
            </w:r>
            <w:r>
              <w:rPr>
                <w:rFonts w:hint="eastAsia" w:ascii="Times New Roman" w:hAnsi="Times New Roman" w:eastAsia="宋体" w:cs="Times New Roman"/>
                <w:u w:val="none" w:color="auto"/>
                <w:lang w:val="en-US" w:eastAsia="zh-CN"/>
              </w:rPr>
              <w:t>生态</w:t>
            </w:r>
            <w:r>
              <w:rPr>
                <w:rFonts w:hint="default" w:ascii="Times New Roman" w:hAnsi="Times New Roman" w:eastAsia="宋体" w:cs="Times New Roman"/>
                <w:u w:val="none" w:color="auto"/>
              </w:rPr>
              <w:t>影响类)</w:t>
            </w:r>
            <w:r>
              <w:rPr>
                <w:rFonts w:hint="default" w:ascii="Times New Roman" w:hAnsi="Times New Roman" w:eastAsia="宋体" w:cs="Times New Roman"/>
                <w:u w:val="none" w:color="auto"/>
                <w:lang w:eastAsia="zh-CN"/>
              </w:rPr>
              <w:t>试行》</w:t>
            </w:r>
            <w:r>
              <w:rPr>
                <w:rFonts w:hint="eastAsia" w:ascii="Times New Roman" w:hAnsi="Times New Roman" w:eastAsia="宋体" w:cs="Times New Roman"/>
                <w:u w:val="none" w:color="auto"/>
                <w:lang w:val="en-US" w:eastAsia="zh-CN"/>
              </w:rPr>
              <w:t>的要求，</w:t>
            </w:r>
            <w:r>
              <w:rPr>
                <w:rFonts w:hint="default" w:ascii="Times New Roman" w:hAnsi="Times New Roman" w:eastAsia="宋体" w:cs="Times New Roman"/>
                <w:u w:val="none" w:color="auto"/>
              </w:rPr>
              <w:t>本项目专项评价判定情况见表1-1：</w:t>
            </w:r>
          </w:p>
          <w:p w14:paraId="3F8803C6">
            <w:pPr>
              <w:pStyle w:val="23"/>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表 1-1 专项评价设置判定情况一览表</w:t>
            </w:r>
          </w:p>
          <w:tbl>
            <w:tblPr>
              <w:tblStyle w:val="16"/>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88"/>
              <w:gridCol w:w="824"/>
              <w:gridCol w:w="4637"/>
              <w:gridCol w:w="1590"/>
              <w:gridCol w:w="740"/>
            </w:tblGrid>
            <w:tr w14:paraId="7B1E1C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59" w:type="pct"/>
                  <w:noWrap w:val="0"/>
                  <w:vAlign w:val="center"/>
                </w:tcPr>
                <w:p w14:paraId="1E80ECE8">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b/>
                      <w:bCs/>
                      <w:sz w:val="21"/>
                      <w:szCs w:val="21"/>
                      <w:u w:val="none" w:color="auto"/>
                      <w:lang w:val="en-US" w:eastAsia="zh-CN"/>
                    </w:rPr>
                  </w:pPr>
                  <w:r>
                    <w:rPr>
                      <w:rFonts w:hint="eastAsia" w:ascii="Times New Roman" w:hAnsi="Times New Roman" w:eastAsia="宋体" w:cs="Times New Roman"/>
                      <w:b/>
                      <w:bCs/>
                      <w:sz w:val="21"/>
                      <w:szCs w:val="21"/>
                      <w:u w:val="none" w:color="auto"/>
                      <w:lang w:val="en-US" w:eastAsia="zh-CN"/>
                    </w:rPr>
                    <w:t>依据的技术指南</w:t>
                  </w:r>
                </w:p>
              </w:tc>
              <w:tc>
                <w:tcPr>
                  <w:tcW w:w="480" w:type="pct"/>
                  <w:noWrap w:val="0"/>
                  <w:vAlign w:val="center"/>
                </w:tcPr>
                <w:p w14:paraId="615BB877">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专项评价的类别</w:t>
                  </w:r>
                </w:p>
              </w:tc>
              <w:tc>
                <w:tcPr>
                  <w:tcW w:w="2701" w:type="pct"/>
                  <w:noWrap w:val="0"/>
                  <w:vAlign w:val="center"/>
                </w:tcPr>
                <w:p w14:paraId="4CF0D511">
                  <w:pPr>
                    <w:pStyle w:val="20"/>
                    <w:keepNext w:val="0"/>
                    <w:keepLines w:val="0"/>
                    <w:pageBreakBefore w:val="0"/>
                    <w:widowControl/>
                    <w:kinsoku/>
                    <w:wordWrap w:val="0"/>
                    <w:overflowPunct w:val="0"/>
                    <w:topLinePunct/>
                    <w:autoSpaceDE/>
                    <w:autoSpaceDN w:val="0"/>
                    <w:bidi w:val="0"/>
                    <w:adjustRightInd w:val="0"/>
                    <w:snapToGrid w:val="0"/>
                    <w:spacing w:before="0" w:beforeLines="0" w:after="0" w:afterLines="0"/>
                    <w:jc w:val="center"/>
                    <w:textAlignment w:val="baseline"/>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设置原则</w:t>
                  </w:r>
                </w:p>
              </w:tc>
              <w:tc>
                <w:tcPr>
                  <w:tcW w:w="926" w:type="pct"/>
                  <w:noWrap w:val="0"/>
                  <w:vAlign w:val="center"/>
                </w:tcPr>
                <w:p w14:paraId="47BA5B64">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本项目情况</w:t>
                  </w:r>
                </w:p>
              </w:tc>
              <w:tc>
                <w:tcPr>
                  <w:tcW w:w="431" w:type="pct"/>
                  <w:noWrap w:val="0"/>
                  <w:vAlign w:val="center"/>
                </w:tcPr>
                <w:p w14:paraId="2F4C67B4">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是否设置专项评价</w:t>
                  </w:r>
                </w:p>
              </w:tc>
            </w:tr>
            <w:tr w14:paraId="09C841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59" w:type="pct"/>
                  <w:vMerge w:val="restart"/>
                  <w:noWrap w:val="0"/>
                  <w:vAlign w:val="center"/>
                </w:tcPr>
                <w:p w14:paraId="74A8BD18">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u w:val="none" w:color="auto"/>
                    </w:rPr>
                    <w:t>建设项目环境影响报告表</w:t>
                  </w:r>
                  <w:r>
                    <w:rPr>
                      <w:rFonts w:hint="default" w:ascii="Times New Roman" w:hAnsi="Times New Roman" w:eastAsia="宋体" w:cs="Times New Roman"/>
                      <w:u w:val="none" w:color="auto"/>
                      <w:lang w:eastAsia="zh-CN"/>
                    </w:rPr>
                    <w:t>编制技术指南</w:t>
                  </w:r>
                  <w:r>
                    <w:rPr>
                      <w:rFonts w:hint="default" w:ascii="Times New Roman" w:hAnsi="Times New Roman" w:eastAsia="宋体" w:cs="Times New Roman"/>
                      <w:u w:val="none" w:color="auto"/>
                    </w:rPr>
                    <w:t>(污染影响类)</w:t>
                  </w:r>
                  <w:r>
                    <w:rPr>
                      <w:rFonts w:hint="default" w:ascii="Times New Roman" w:hAnsi="Times New Roman" w:eastAsia="宋体" w:cs="Times New Roman"/>
                      <w:u w:val="none" w:color="auto"/>
                      <w:lang w:eastAsia="zh-CN"/>
                    </w:rPr>
                    <w:t>试行</w:t>
                  </w:r>
                </w:p>
              </w:tc>
              <w:tc>
                <w:tcPr>
                  <w:tcW w:w="480" w:type="pct"/>
                  <w:noWrap w:val="0"/>
                  <w:vAlign w:val="center"/>
                </w:tcPr>
                <w:p w14:paraId="25461ACB">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ind w:firstLine="0" w:firstLineChars="0"/>
                    <w:textAlignment w:val="baseline"/>
                    <w:rPr>
                      <w:rFonts w:hint="default" w:ascii="Times New Roman" w:hAnsi="Times New Roman" w:eastAsia="宋体" w:cs="Times New Roman"/>
                      <w:kern w:val="24"/>
                      <w:sz w:val="21"/>
                      <w:szCs w:val="21"/>
                      <w:u w:val="none" w:color="auto"/>
                      <w:lang w:val="en-US" w:eastAsia="zh-CN" w:bidi="ar-SA"/>
                    </w:rPr>
                  </w:pPr>
                  <w:r>
                    <w:rPr>
                      <w:rFonts w:hint="default" w:ascii="Times New Roman" w:hAnsi="Times New Roman" w:eastAsia="宋体" w:cs="Times New Roman"/>
                      <w:sz w:val="21"/>
                      <w:szCs w:val="21"/>
                      <w:u w:val="none" w:color="auto"/>
                    </w:rPr>
                    <w:t>大气</w:t>
                  </w:r>
                </w:p>
              </w:tc>
              <w:tc>
                <w:tcPr>
                  <w:tcW w:w="2701" w:type="pct"/>
                  <w:noWrap w:val="0"/>
                  <w:vAlign w:val="center"/>
                </w:tcPr>
                <w:p w14:paraId="7916E503">
                  <w:pPr>
                    <w:pStyle w:val="20"/>
                    <w:keepNext w:val="0"/>
                    <w:keepLines w:val="0"/>
                    <w:pageBreakBefore w:val="0"/>
                    <w:widowControl/>
                    <w:kinsoku/>
                    <w:wordWrap w:val="0"/>
                    <w:overflowPunct w:val="0"/>
                    <w:topLinePunct/>
                    <w:autoSpaceDE/>
                    <w:autoSpaceDN w:val="0"/>
                    <w:bidi w:val="0"/>
                    <w:adjustRightInd w:val="0"/>
                    <w:snapToGrid w:val="0"/>
                    <w:spacing w:before="0" w:beforeLines="0" w:after="0" w:afterLines="0"/>
                    <w:ind w:firstLine="0" w:firstLineChars="0"/>
                    <w:jc w:val="left"/>
                    <w:textAlignment w:val="baseline"/>
                    <w:rPr>
                      <w:rFonts w:hint="default" w:ascii="Times New Roman" w:hAnsi="Times New Roman" w:eastAsia="宋体" w:cs="Times New Roman"/>
                      <w:kern w:val="24"/>
                      <w:sz w:val="21"/>
                      <w:szCs w:val="21"/>
                      <w:u w:val="none" w:color="auto"/>
                      <w:lang w:val="en-US" w:eastAsia="zh-CN" w:bidi="ar-SA"/>
                    </w:rPr>
                  </w:pPr>
                  <w:r>
                    <w:rPr>
                      <w:rFonts w:hint="default" w:ascii="Times New Roman" w:hAnsi="Times New Roman" w:eastAsia="宋体" w:cs="Times New Roman"/>
                      <w:sz w:val="21"/>
                      <w:szCs w:val="21"/>
                      <w:u w:val="none" w:color="auto"/>
                    </w:rPr>
                    <w:t>排放废气含有毒有害污染物、二噁英、苯并[a]芘、氰化物、氯气且厂界外500米范围内有环境空气保护目标的建设项目</w:t>
                  </w:r>
                </w:p>
              </w:tc>
              <w:tc>
                <w:tcPr>
                  <w:tcW w:w="926" w:type="pct"/>
                  <w:noWrap w:val="0"/>
                  <w:vAlign w:val="center"/>
                </w:tcPr>
                <w:p w14:paraId="6CF6CB26">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本项目不涉及</w:t>
                  </w:r>
                </w:p>
              </w:tc>
              <w:tc>
                <w:tcPr>
                  <w:tcW w:w="431" w:type="pct"/>
                  <w:noWrap w:val="0"/>
                  <w:vAlign w:val="center"/>
                </w:tcPr>
                <w:p w14:paraId="24F6E707">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否</w:t>
                  </w:r>
                </w:p>
              </w:tc>
            </w:tr>
            <w:tr w14:paraId="441DC0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59" w:type="pct"/>
                  <w:vMerge w:val="continue"/>
                  <w:noWrap w:val="0"/>
                  <w:vAlign w:val="center"/>
                </w:tcPr>
                <w:p w14:paraId="63F69C79">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sz w:val="21"/>
                      <w:szCs w:val="21"/>
                      <w:u w:val="none" w:color="auto"/>
                    </w:rPr>
                  </w:pPr>
                </w:p>
              </w:tc>
              <w:tc>
                <w:tcPr>
                  <w:tcW w:w="480" w:type="pct"/>
                  <w:noWrap w:val="0"/>
                  <w:vAlign w:val="center"/>
                </w:tcPr>
                <w:p w14:paraId="04E5247A">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ind w:firstLine="0" w:firstLineChars="0"/>
                    <w:textAlignment w:val="baseline"/>
                    <w:rPr>
                      <w:rFonts w:hint="default" w:ascii="Times New Roman" w:hAnsi="Times New Roman" w:eastAsia="宋体" w:cs="Times New Roman"/>
                      <w:kern w:val="24"/>
                      <w:sz w:val="21"/>
                      <w:szCs w:val="21"/>
                      <w:u w:val="none" w:color="auto"/>
                      <w:lang w:val="en-US" w:eastAsia="zh-CN" w:bidi="ar-SA"/>
                    </w:rPr>
                  </w:pPr>
                  <w:r>
                    <w:rPr>
                      <w:rFonts w:hint="default" w:ascii="Times New Roman" w:hAnsi="Times New Roman" w:eastAsia="宋体" w:cs="Times New Roman"/>
                      <w:sz w:val="21"/>
                      <w:szCs w:val="21"/>
                      <w:u w:val="none" w:color="auto"/>
                    </w:rPr>
                    <w:t>地表水</w:t>
                  </w:r>
                </w:p>
              </w:tc>
              <w:tc>
                <w:tcPr>
                  <w:tcW w:w="2701" w:type="pct"/>
                  <w:noWrap w:val="0"/>
                  <w:vAlign w:val="center"/>
                </w:tcPr>
                <w:p w14:paraId="2457E5A4">
                  <w:pPr>
                    <w:pStyle w:val="20"/>
                    <w:keepNext w:val="0"/>
                    <w:keepLines w:val="0"/>
                    <w:pageBreakBefore w:val="0"/>
                    <w:widowControl/>
                    <w:kinsoku/>
                    <w:wordWrap w:val="0"/>
                    <w:overflowPunct w:val="0"/>
                    <w:topLinePunct/>
                    <w:autoSpaceDE/>
                    <w:autoSpaceDN w:val="0"/>
                    <w:bidi w:val="0"/>
                    <w:adjustRightInd w:val="0"/>
                    <w:snapToGrid w:val="0"/>
                    <w:spacing w:before="0" w:beforeLines="0" w:after="0" w:afterLines="0"/>
                    <w:ind w:firstLine="0" w:firstLineChars="0"/>
                    <w:jc w:val="left"/>
                    <w:textAlignment w:val="baseline"/>
                    <w:rPr>
                      <w:rFonts w:hint="default" w:ascii="Times New Roman" w:hAnsi="Times New Roman" w:eastAsia="宋体" w:cs="Times New Roman"/>
                      <w:kern w:val="24"/>
                      <w:sz w:val="21"/>
                      <w:szCs w:val="21"/>
                      <w:u w:val="none" w:color="auto"/>
                      <w:lang w:val="en-US" w:eastAsia="zh-CN" w:bidi="ar-SA"/>
                    </w:rPr>
                  </w:pPr>
                  <w:r>
                    <w:rPr>
                      <w:rFonts w:hint="default" w:ascii="Times New Roman" w:hAnsi="Times New Roman" w:eastAsia="宋体" w:cs="Times New Roman"/>
                      <w:sz w:val="21"/>
                      <w:szCs w:val="21"/>
                      <w:u w:val="none" w:color="auto"/>
                    </w:rPr>
                    <w:t>新增工业废水直排建设项目（槽罐车外送污水处理厂的除外）；新增废水直排的污水集中处理厂</w:t>
                  </w:r>
                </w:p>
              </w:tc>
              <w:tc>
                <w:tcPr>
                  <w:tcW w:w="926" w:type="pct"/>
                  <w:noWrap w:val="0"/>
                  <w:vAlign w:val="center"/>
                </w:tcPr>
                <w:p w14:paraId="1AFB4CAD">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sz w:val="21"/>
                      <w:szCs w:val="21"/>
                      <w:u w:val="none" w:color="auto"/>
                      <w:lang w:val="en-US" w:eastAsia="zh-CN"/>
                    </w:rPr>
                  </w:pPr>
                  <w:r>
                    <w:rPr>
                      <w:rFonts w:hint="default" w:ascii="Times New Roman" w:hAnsi="Times New Roman" w:eastAsia="宋体" w:cs="Times New Roman"/>
                      <w:sz w:val="21"/>
                      <w:szCs w:val="21"/>
                      <w:u w:val="none" w:color="auto"/>
                      <w:lang w:val="en-US" w:eastAsia="zh-CN"/>
                    </w:rPr>
                    <w:t>本项目不涉及</w:t>
                  </w:r>
                </w:p>
              </w:tc>
              <w:tc>
                <w:tcPr>
                  <w:tcW w:w="431" w:type="pct"/>
                  <w:noWrap w:val="0"/>
                  <w:vAlign w:val="center"/>
                </w:tcPr>
                <w:p w14:paraId="2CD3C3AA">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否</w:t>
                  </w:r>
                </w:p>
              </w:tc>
            </w:tr>
            <w:tr w14:paraId="34021E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59" w:type="pct"/>
                  <w:vMerge w:val="continue"/>
                  <w:noWrap w:val="0"/>
                  <w:vAlign w:val="center"/>
                </w:tcPr>
                <w:p w14:paraId="40D72BD0">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sz w:val="21"/>
                      <w:szCs w:val="21"/>
                      <w:u w:val="none" w:color="auto"/>
                    </w:rPr>
                  </w:pPr>
                </w:p>
              </w:tc>
              <w:tc>
                <w:tcPr>
                  <w:tcW w:w="480" w:type="pct"/>
                  <w:noWrap w:val="0"/>
                  <w:vAlign w:val="center"/>
                </w:tcPr>
                <w:p w14:paraId="0F72D7B0">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ind w:firstLine="0" w:firstLineChars="0"/>
                    <w:textAlignment w:val="baseline"/>
                    <w:rPr>
                      <w:rFonts w:hint="default" w:ascii="Times New Roman" w:hAnsi="Times New Roman" w:eastAsia="宋体" w:cs="Times New Roman"/>
                      <w:kern w:val="24"/>
                      <w:sz w:val="21"/>
                      <w:szCs w:val="21"/>
                      <w:u w:val="none" w:color="auto"/>
                      <w:lang w:val="en-US" w:eastAsia="zh-CN" w:bidi="ar-SA"/>
                    </w:rPr>
                  </w:pPr>
                  <w:r>
                    <w:rPr>
                      <w:rFonts w:hint="default" w:ascii="Times New Roman" w:hAnsi="Times New Roman" w:eastAsia="宋体" w:cs="Times New Roman"/>
                      <w:sz w:val="21"/>
                      <w:szCs w:val="21"/>
                      <w:u w:val="none" w:color="auto"/>
                    </w:rPr>
                    <w:t>环境风险</w:t>
                  </w:r>
                </w:p>
              </w:tc>
              <w:tc>
                <w:tcPr>
                  <w:tcW w:w="2701" w:type="pct"/>
                  <w:noWrap w:val="0"/>
                  <w:vAlign w:val="center"/>
                </w:tcPr>
                <w:p w14:paraId="641592C7">
                  <w:pPr>
                    <w:pStyle w:val="20"/>
                    <w:keepNext w:val="0"/>
                    <w:keepLines w:val="0"/>
                    <w:pageBreakBefore w:val="0"/>
                    <w:widowControl/>
                    <w:kinsoku/>
                    <w:wordWrap w:val="0"/>
                    <w:overflowPunct w:val="0"/>
                    <w:topLinePunct/>
                    <w:autoSpaceDE/>
                    <w:autoSpaceDN w:val="0"/>
                    <w:bidi w:val="0"/>
                    <w:adjustRightInd w:val="0"/>
                    <w:snapToGrid w:val="0"/>
                    <w:spacing w:before="0" w:beforeLines="0" w:after="0" w:afterLines="0"/>
                    <w:ind w:firstLine="0" w:firstLineChars="0"/>
                    <w:jc w:val="left"/>
                    <w:textAlignment w:val="baseline"/>
                    <w:rPr>
                      <w:rFonts w:hint="default" w:ascii="Times New Roman" w:hAnsi="Times New Roman" w:eastAsia="宋体" w:cs="Times New Roman"/>
                      <w:kern w:val="24"/>
                      <w:sz w:val="21"/>
                      <w:szCs w:val="21"/>
                      <w:u w:val="none" w:color="auto"/>
                      <w:lang w:val="en-US" w:eastAsia="zh-CN" w:bidi="ar-SA"/>
                    </w:rPr>
                  </w:pPr>
                  <w:r>
                    <w:rPr>
                      <w:rFonts w:hint="default" w:ascii="Times New Roman" w:hAnsi="Times New Roman" w:eastAsia="宋体" w:cs="Times New Roman"/>
                      <w:sz w:val="21"/>
                      <w:szCs w:val="21"/>
                      <w:u w:val="none" w:color="auto"/>
                    </w:rPr>
                    <w:t>有毒有害和易燃易爆危险物质存储量超过临界量的建设项目</w:t>
                  </w:r>
                </w:p>
              </w:tc>
              <w:tc>
                <w:tcPr>
                  <w:tcW w:w="926" w:type="pct"/>
                  <w:noWrap w:val="0"/>
                  <w:vAlign w:val="center"/>
                </w:tcPr>
                <w:p w14:paraId="640E2075">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本项目</w:t>
                  </w:r>
                  <w:r>
                    <w:rPr>
                      <w:rFonts w:hint="default" w:ascii="Times New Roman" w:hAnsi="Times New Roman" w:eastAsia="宋体" w:cs="Times New Roman"/>
                      <w:sz w:val="21"/>
                      <w:szCs w:val="21"/>
                      <w:u w:val="none" w:color="auto"/>
                      <w:lang w:eastAsia="zh-CN"/>
                    </w:rPr>
                    <w:t>涉及的</w:t>
                  </w:r>
                  <w:r>
                    <w:rPr>
                      <w:rFonts w:hint="default" w:ascii="Times New Roman" w:hAnsi="Times New Roman" w:eastAsia="宋体" w:cs="Times New Roman"/>
                      <w:sz w:val="21"/>
                      <w:szCs w:val="21"/>
                      <w:u w:val="none" w:color="auto"/>
                    </w:rPr>
                    <w:t>氢气存储量未超过临界量。</w:t>
                  </w:r>
                </w:p>
              </w:tc>
              <w:tc>
                <w:tcPr>
                  <w:tcW w:w="431" w:type="pct"/>
                  <w:noWrap w:val="0"/>
                  <w:vAlign w:val="center"/>
                </w:tcPr>
                <w:p w14:paraId="0AE3B34E">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否</w:t>
                  </w:r>
                </w:p>
              </w:tc>
            </w:tr>
            <w:tr w14:paraId="761E56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59" w:type="pct"/>
                  <w:vMerge w:val="continue"/>
                  <w:noWrap w:val="0"/>
                  <w:vAlign w:val="center"/>
                </w:tcPr>
                <w:p w14:paraId="5114DA1B">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sz w:val="21"/>
                      <w:szCs w:val="21"/>
                      <w:u w:val="none" w:color="auto"/>
                    </w:rPr>
                  </w:pPr>
                </w:p>
              </w:tc>
              <w:tc>
                <w:tcPr>
                  <w:tcW w:w="480" w:type="pct"/>
                  <w:noWrap w:val="0"/>
                  <w:vAlign w:val="center"/>
                </w:tcPr>
                <w:p w14:paraId="0CD8255F">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ind w:firstLine="0" w:firstLineChars="0"/>
                    <w:textAlignment w:val="baseline"/>
                    <w:rPr>
                      <w:rFonts w:hint="default" w:ascii="Times New Roman" w:hAnsi="Times New Roman" w:eastAsia="宋体" w:cs="Times New Roman"/>
                      <w:kern w:val="24"/>
                      <w:sz w:val="21"/>
                      <w:szCs w:val="21"/>
                      <w:u w:val="none" w:color="auto"/>
                      <w:lang w:val="en-US" w:eastAsia="zh-CN" w:bidi="ar-SA"/>
                    </w:rPr>
                  </w:pPr>
                  <w:r>
                    <w:rPr>
                      <w:rFonts w:hint="default" w:ascii="Times New Roman" w:hAnsi="Times New Roman" w:eastAsia="宋体" w:cs="Times New Roman"/>
                      <w:sz w:val="21"/>
                      <w:szCs w:val="21"/>
                      <w:u w:val="none" w:color="auto"/>
                    </w:rPr>
                    <w:t>生态</w:t>
                  </w:r>
                </w:p>
              </w:tc>
              <w:tc>
                <w:tcPr>
                  <w:tcW w:w="2701" w:type="pct"/>
                  <w:noWrap w:val="0"/>
                  <w:vAlign w:val="center"/>
                </w:tcPr>
                <w:p w14:paraId="687D08AB">
                  <w:pPr>
                    <w:pStyle w:val="20"/>
                    <w:keepNext w:val="0"/>
                    <w:keepLines w:val="0"/>
                    <w:pageBreakBefore w:val="0"/>
                    <w:widowControl/>
                    <w:kinsoku/>
                    <w:wordWrap w:val="0"/>
                    <w:overflowPunct w:val="0"/>
                    <w:topLinePunct/>
                    <w:autoSpaceDE/>
                    <w:autoSpaceDN w:val="0"/>
                    <w:bidi w:val="0"/>
                    <w:adjustRightInd w:val="0"/>
                    <w:snapToGrid w:val="0"/>
                    <w:spacing w:before="0" w:beforeLines="0" w:after="0" w:afterLines="0"/>
                    <w:ind w:firstLine="0" w:firstLineChars="0"/>
                    <w:jc w:val="left"/>
                    <w:textAlignment w:val="baseline"/>
                    <w:rPr>
                      <w:rFonts w:hint="default" w:ascii="Times New Roman" w:hAnsi="Times New Roman" w:eastAsia="宋体" w:cs="Times New Roman"/>
                      <w:kern w:val="24"/>
                      <w:sz w:val="21"/>
                      <w:szCs w:val="21"/>
                      <w:u w:val="none" w:color="auto"/>
                      <w:lang w:val="en-US" w:eastAsia="zh-CN" w:bidi="ar-SA"/>
                    </w:rPr>
                  </w:pPr>
                  <w:r>
                    <w:rPr>
                      <w:rFonts w:hint="default" w:ascii="Times New Roman" w:hAnsi="Times New Roman" w:eastAsia="宋体" w:cs="Times New Roman"/>
                      <w:sz w:val="21"/>
                      <w:szCs w:val="21"/>
                      <w:u w:val="none" w:color="auto"/>
                    </w:rPr>
                    <w:t>取水口下游500米范围内有重要水生生物的自然产卵场、索饵场、越冬场和洄游通道的新增河道取水的污染类建设项目</w:t>
                  </w:r>
                </w:p>
              </w:tc>
              <w:tc>
                <w:tcPr>
                  <w:tcW w:w="926" w:type="pct"/>
                  <w:noWrap w:val="0"/>
                  <w:vAlign w:val="center"/>
                </w:tcPr>
                <w:p w14:paraId="5403BA06">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本项目不涉及</w:t>
                  </w:r>
                </w:p>
              </w:tc>
              <w:tc>
                <w:tcPr>
                  <w:tcW w:w="431" w:type="pct"/>
                  <w:noWrap w:val="0"/>
                  <w:vAlign w:val="center"/>
                </w:tcPr>
                <w:p w14:paraId="6197E873">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否</w:t>
                  </w:r>
                </w:p>
              </w:tc>
            </w:tr>
            <w:tr w14:paraId="4B037A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59" w:type="pct"/>
                  <w:vMerge w:val="restart"/>
                  <w:noWrap w:val="0"/>
                  <w:vAlign w:val="center"/>
                </w:tcPr>
                <w:p w14:paraId="75D5ECAA">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u w:val="none" w:color="auto"/>
                    </w:rPr>
                    <w:t>建设项目环境影响报告表</w:t>
                  </w:r>
                  <w:r>
                    <w:rPr>
                      <w:rFonts w:hint="default" w:ascii="Times New Roman" w:hAnsi="Times New Roman" w:eastAsia="宋体" w:cs="Times New Roman"/>
                      <w:u w:val="none" w:color="auto"/>
                      <w:lang w:eastAsia="zh-CN"/>
                    </w:rPr>
                    <w:t>编制技术指南</w:t>
                  </w:r>
                  <w:r>
                    <w:rPr>
                      <w:rFonts w:hint="default" w:ascii="Times New Roman" w:hAnsi="Times New Roman" w:eastAsia="宋体" w:cs="Times New Roman"/>
                      <w:u w:val="none" w:color="auto"/>
                    </w:rPr>
                    <w:t>(</w:t>
                  </w:r>
                  <w:r>
                    <w:rPr>
                      <w:rFonts w:hint="eastAsia" w:ascii="Times New Roman" w:hAnsi="Times New Roman" w:eastAsia="宋体" w:cs="Times New Roman"/>
                      <w:u w:val="none" w:color="auto"/>
                      <w:lang w:val="en-US" w:eastAsia="zh-CN"/>
                    </w:rPr>
                    <w:t>生态</w:t>
                  </w:r>
                  <w:r>
                    <w:rPr>
                      <w:rFonts w:hint="default" w:ascii="Times New Roman" w:hAnsi="Times New Roman" w:eastAsia="宋体" w:cs="Times New Roman"/>
                      <w:u w:val="none" w:color="auto"/>
                    </w:rPr>
                    <w:t>影响类)</w:t>
                  </w:r>
                  <w:r>
                    <w:rPr>
                      <w:rFonts w:hint="default" w:ascii="Times New Roman" w:hAnsi="Times New Roman" w:eastAsia="宋体" w:cs="Times New Roman"/>
                      <w:u w:val="none" w:color="auto"/>
                      <w:lang w:eastAsia="zh-CN"/>
                    </w:rPr>
                    <w:t>试行</w:t>
                  </w:r>
                </w:p>
              </w:tc>
              <w:tc>
                <w:tcPr>
                  <w:tcW w:w="480" w:type="pct"/>
                  <w:noWrap w:val="0"/>
                  <w:vAlign w:val="center"/>
                </w:tcPr>
                <w:p w14:paraId="05F0CDF1">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ind w:firstLine="0" w:firstLineChars="0"/>
                    <w:textAlignment w:val="baseline"/>
                    <w:rPr>
                      <w:rFonts w:hint="eastAsia"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地表水</w:t>
                  </w:r>
                </w:p>
              </w:tc>
              <w:tc>
                <w:tcPr>
                  <w:tcW w:w="2701" w:type="pct"/>
                  <w:noWrap w:val="0"/>
                  <w:vAlign w:val="center"/>
                </w:tcPr>
                <w:p w14:paraId="1226541A">
                  <w:pPr>
                    <w:pStyle w:val="20"/>
                    <w:keepNext w:val="0"/>
                    <w:keepLines w:val="0"/>
                    <w:pageBreakBefore w:val="0"/>
                    <w:widowControl/>
                    <w:kinsoku/>
                    <w:wordWrap w:val="0"/>
                    <w:overflowPunct w:val="0"/>
                    <w:topLinePunct/>
                    <w:autoSpaceDE/>
                    <w:autoSpaceDN w:val="0"/>
                    <w:bidi w:val="0"/>
                    <w:adjustRightInd w:val="0"/>
                    <w:snapToGrid w:val="0"/>
                    <w:spacing w:before="0" w:beforeLines="0" w:after="0" w:afterLines="0"/>
                    <w:ind w:firstLine="0" w:firstLineChars="0"/>
                    <w:jc w:val="left"/>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水力发电：引水式发电、涉及调峰发电的项目；</w:t>
                  </w:r>
                </w:p>
                <w:p w14:paraId="3BE59B4C">
                  <w:pPr>
                    <w:pStyle w:val="20"/>
                    <w:keepNext w:val="0"/>
                    <w:keepLines w:val="0"/>
                    <w:pageBreakBefore w:val="0"/>
                    <w:widowControl/>
                    <w:kinsoku/>
                    <w:wordWrap w:val="0"/>
                    <w:overflowPunct w:val="0"/>
                    <w:topLinePunct/>
                    <w:autoSpaceDE/>
                    <w:autoSpaceDN w:val="0"/>
                    <w:bidi w:val="0"/>
                    <w:adjustRightInd w:val="0"/>
                    <w:snapToGrid w:val="0"/>
                    <w:spacing w:before="0" w:beforeLines="0" w:after="0" w:afterLines="0"/>
                    <w:ind w:firstLine="0" w:firstLineChars="0"/>
                    <w:jc w:val="left"/>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人工湖、人工湿地：全部；</w:t>
                  </w:r>
                </w:p>
                <w:p w14:paraId="76CD24DD">
                  <w:pPr>
                    <w:pStyle w:val="20"/>
                    <w:keepNext w:val="0"/>
                    <w:keepLines w:val="0"/>
                    <w:pageBreakBefore w:val="0"/>
                    <w:widowControl/>
                    <w:kinsoku/>
                    <w:wordWrap w:val="0"/>
                    <w:overflowPunct w:val="0"/>
                    <w:topLinePunct/>
                    <w:autoSpaceDE/>
                    <w:autoSpaceDN w:val="0"/>
                    <w:bidi w:val="0"/>
                    <w:adjustRightInd w:val="0"/>
                    <w:snapToGrid w:val="0"/>
                    <w:spacing w:before="0" w:beforeLines="0" w:after="0" w:afterLines="0"/>
                    <w:ind w:firstLine="0" w:firstLineChars="0"/>
                    <w:jc w:val="left"/>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水库：全部；</w:t>
                  </w:r>
                </w:p>
                <w:p w14:paraId="4A3F1579">
                  <w:pPr>
                    <w:pStyle w:val="20"/>
                    <w:keepNext w:val="0"/>
                    <w:keepLines w:val="0"/>
                    <w:pageBreakBefore w:val="0"/>
                    <w:widowControl/>
                    <w:kinsoku/>
                    <w:wordWrap w:val="0"/>
                    <w:overflowPunct w:val="0"/>
                    <w:topLinePunct/>
                    <w:autoSpaceDE/>
                    <w:autoSpaceDN w:val="0"/>
                    <w:bidi w:val="0"/>
                    <w:adjustRightInd w:val="0"/>
                    <w:snapToGrid w:val="0"/>
                    <w:spacing w:before="0" w:beforeLines="0" w:after="0" w:afterLines="0"/>
                    <w:ind w:firstLine="0" w:firstLineChars="0"/>
                    <w:jc w:val="left"/>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引水工程：全部（配套的管线工程等除外）；</w:t>
                  </w:r>
                </w:p>
                <w:p w14:paraId="68727D63">
                  <w:pPr>
                    <w:pStyle w:val="20"/>
                    <w:keepNext w:val="0"/>
                    <w:keepLines w:val="0"/>
                    <w:pageBreakBefore w:val="0"/>
                    <w:widowControl/>
                    <w:kinsoku/>
                    <w:wordWrap w:val="0"/>
                    <w:overflowPunct w:val="0"/>
                    <w:topLinePunct/>
                    <w:autoSpaceDE/>
                    <w:autoSpaceDN w:val="0"/>
                    <w:bidi w:val="0"/>
                    <w:adjustRightInd w:val="0"/>
                    <w:snapToGrid w:val="0"/>
                    <w:spacing w:before="0" w:beforeLines="0" w:after="0" w:afterLines="0"/>
                    <w:ind w:firstLine="0" w:firstLineChars="0"/>
                    <w:jc w:val="left"/>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防洪除涝工程：包含水库的项目；</w:t>
                  </w:r>
                </w:p>
                <w:p w14:paraId="479F243C">
                  <w:pPr>
                    <w:pStyle w:val="20"/>
                    <w:keepNext w:val="0"/>
                    <w:keepLines w:val="0"/>
                    <w:pageBreakBefore w:val="0"/>
                    <w:widowControl/>
                    <w:kinsoku/>
                    <w:wordWrap w:val="0"/>
                    <w:overflowPunct w:val="0"/>
                    <w:topLinePunct/>
                    <w:autoSpaceDE/>
                    <w:autoSpaceDN w:val="0"/>
                    <w:bidi w:val="0"/>
                    <w:adjustRightInd w:val="0"/>
                    <w:snapToGrid w:val="0"/>
                    <w:spacing w:before="0" w:beforeLines="0" w:after="0" w:afterLines="0"/>
                    <w:ind w:firstLine="0" w:firstLineChars="0"/>
                    <w:jc w:val="left"/>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河湖整治：涉及清淤且底泥存在重金属污染的项目</w:t>
                  </w:r>
                </w:p>
              </w:tc>
              <w:tc>
                <w:tcPr>
                  <w:tcW w:w="926" w:type="pct"/>
                  <w:noWrap w:val="0"/>
                  <w:vAlign w:val="center"/>
                </w:tcPr>
                <w:p w14:paraId="6111E1E5">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本项目不涉及</w:t>
                  </w:r>
                </w:p>
              </w:tc>
              <w:tc>
                <w:tcPr>
                  <w:tcW w:w="431" w:type="pct"/>
                  <w:noWrap w:val="0"/>
                  <w:vAlign w:val="center"/>
                </w:tcPr>
                <w:p w14:paraId="2D8719F7">
                  <w:pPr>
                    <w:keepNext w:val="0"/>
                    <w:keepLines w:val="0"/>
                    <w:pageBreakBefore w:val="0"/>
                    <w:widowControl/>
                    <w:kinsoku/>
                    <w:wordWrap/>
                    <w:overflowPunct/>
                    <w:topLinePunct w:val="0"/>
                    <w:autoSpaceDE w:val="0"/>
                    <w:autoSpaceDN w:val="0"/>
                    <w:bidi w:val="0"/>
                    <w:adjustRightInd w:val="0"/>
                    <w:snapToGrid w:val="0"/>
                    <w:spacing w:before="0" w:beforeLines="0" w:after="0" w:afterLines="0"/>
                    <w:ind w:firstLine="0" w:firstLineChars="0"/>
                    <w:jc w:val="center"/>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否</w:t>
                  </w:r>
                </w:p>
              </w:tc>
            </w:tr>
            <w:tr w14:paraId="6AE170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3" w:hRule="atLeast"/>
                <w:jc w:val="center"/>
              </w:trPr>
              <w:tc>
                <w:tcPr>
                  <w:tcW w:w="459" w:type="pct"/>
                  <w:vMerge w:val="continue"/>
                  <w:noWrap w:val="0"/>
                  <w:vAlign w:val="center"/>
                </w:tcPr>
                <w:p w14:paraId="0D471703">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sz w:val="21"/>
                      <w:szCs w:val="21"/>
                      <w:u w:val="none" w:color="auto"/>
                    </w:rPr>
                  </w:pPr>
                </w:p>
              </w:tc>
              <w:tc>
                <w:tcPr>
                  <w:tcW w:w="480" w:type="pct"/>
                  <w:noWrap w:val="0"/>
                  <w:vAlign w:val="center"/>
                </w:tcPr>
                <w:p w14:paraId="2B008200">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ind w:firstLine="0" w:firstLineChars="0"/>
                    <w:textAlignment w:val="baseline"/>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地下水</w:t>
                  </w:r>
                </w:p>
              </w:tc>
              <w:tc>
                <w:tcPr>
                  <w:tcW w:w="2701" w:type="pct"/>
                  <w:noWrap w:val="0"/>
                  <w:vAlign w:val="center"/>
                </w:tcPr>
                <w:p w14:paraId="6D38BC23">
                  <w:pPr>
                    <w:pStyle w:val="20"/>
                    <w:keepNext w:val="0"/>
                    <w:keepLines w:val="0"/>
                    <w:pageBreakBefore w:val="0"/>
                    <w:widowControl/>
                    <w:kinsoku/>
                    <w:wordWrap w:val="0"/>
                    <w:overflowPunct w:val="0"/>
                    <w:topLinePunct/>
                    <w:autoSpaceDE/>
                    <w:autoSpaceDN w:val="0"/>
                    <w:bidi w:val="0"/>
                    <w:adjustRightInd w:val="0"/>
                    <w:snapToGrid w:val="0"/>
                    <w:spacing w:before="0" w:beforeLines="0" w:after="0" w:afterLines="0"/>
                    <w:ind w:firstLine="0" w:firstLineChars="0"/>
                    <w:jc w:val="left"/>
                    <w:textAlignment w:val="baseline"/>
                    <w:rPr>
                      <w:rFonts w:hint="default" w:ascii="Times New Roman" w:hAnsi="Times New Roman" w:eastAsia="宋体" w:cs="Times New Roman"/>
                      <w:sz w:val="21"/>
                      <w:szCs w:val="21"/>
                      <w:u w:val="none" w:color="auto"/>
                    </w:rPr>
                  </w:pPr>
                  <w:r>
                    <w:rPr>
                      <w:rFonts w:hint="eastAsia" w:ascii="Times New Roman" w:hAnsi="Times New Roman" w:eastAsia="宋体" w:cs="Times New Roman"/>
                      <w:sz w:val="21"/>
                      <w:szCs w:val="21"/>
                      <w:u w:val="none" w:color="auto"/>
                      <w:lang w:val="en-US" w:eastAsia="zh-CN"/>
                    </w:rPr>
                    <w:t xml:space="preserve">陆地石油和天然气开采：全部； </w:t>
                  </w:r>
                </w:p>
                <w:p w14:paraId="23249BB1">
                  <w:pPr>
                    <w:pStyle w:val="20"/>
                    <w:keepNext w:val="0"/>
                    <w:keepLines w:val="0"/>
                    <w:pageBreakBefore w:val="0"/>
                    <w:widowControl/>
                    <w:kinsoku/>
                    <w:wordWrap w:val="0"/>
                    <w:overflowPunct w:val="0"/>
                    <w:topLinePunct/>
                    <w:autoSpaceDE/>
                    <w:autoSpaceDN w:val="0"/>
                    <w:bidi w:val="0"/>
                    <w:adjustRightInd w:val="0"/>
                    <w:snapToGrid w:val="0"/>
                    <w:spacing w:before="0" w:beforeLines="0" w:after="0" w:afterLines="0"/>
                    <w:ind w:firstLine="0" w:firstLineChars="0"/>
                    <w:jc w:val="left"/>
                    <w:textAlignment w:val="baseline"/>
                    <w:rPr>
                      <w:rFonts w:hint="default" w:ascii="Times New Roman" w:hAnsi="Times New Roman" w:eastAsia="宋体" w:cs="Times New Roman"/>
                      <w:sz w:val="21"/>
                      <w:szCs w:val="21"/>
                      <w:u w:val="none" w:color="auto"/>
                    </w:rPr>
                  </w:pPr>
                  <w:r>
                    <w:rPr>
                      <w:rFonts w:hint="eastAsia" w:ascii="Times New Roman" w:hAnsi="Times New Roman" w:eastAsia="宋体" w:cs="Times New Roman"/>
                      <w:sz w:val="21"/>
                      <w:szCs w:val="21"/>
                      <w:u w:val="none" w:color="auto"/>
                      <w:lang w:val="en-US" w:eastAsia="zh-CN"/>
                    </w:rPr>
                    <w:t xml:space="preserve">地下水（含矿泉水）开采：全部； </w:t>
                  </w:r>
                </w:p>
                <w:p w14:paraId="1BDB8997">
                  <w:pPr>
                    <w:pStyle w:val="20"/>
                    <w:keepNext w:val="0"/>
                    <w:keepLines w:val="0"/>
                    <w:pageBreakBefore w:val="0"/>
                    <w:widowControl/>
                    <w:kinsoku/>
                    <w:wordWrap w:val="0"/>
                    <w:overflowPunct w:val="0"/>
                    <w:topLinePunct/>
                    <w:autoSpaceDE/>
                    <w:autoSpaceDN w:val="0"/>
                    <w:bidi w:val="0"/>
                    <w:adjustRightInd w:val="0"/>
                    <w:snapToGrid w:val="0"/>
                    <w:spacing w:before="0" w:beforeLines="0" w:after="0" w:afterLines="0"/>
                    <w:ind w:firstLine="0" w:firstLineChars="0"/>
                    <w:jc w:val="left"/>
                    <w:textAlignment w:val="baseline"/>
                    <w:rPr>
                      <w:rFonts w:hint="default" w:ascii="Times New Roman" w:hAnsi="Times New Roman" w:eastAsia="宋体" w:cs="Times New Roman"/>
                      <w:sz w:val="21"/>
                      <w:szCs w:val="21"/>
                      <w:u w:val="none" w:color="auto"/>
                    </w:rPr>
                  </w:pPr>
                  <w:r>
                    <w:rPr>
                      <w:rFonts w:hint="eastAsia" w:ascii="Times New Roman" w:hAnsi="Times New Roman" w:eastAsia="宋体" w:cs="Times New Roman"/>
                      <w:sz w:val="21"/>
                      <w:szCs w:val="21"/>
                      <w:u w:val="none" w:color="auto"/>
                      <w:lang w:val="en-US" w:eastAsia="zh-CN"/>
                    </w:rPr>
                    <w:t>水利、水电、交通等：含穿越可溶岩地层隧道的项目</w:t>
                  </w:r>
                </w:p>
              </w:tc>
              <w:tc>
                <w:tcPr>
                  <w:tcW w:w="926" w:type="pct"/>
                  <w:noWrap w:val="0"/>
                  <w:vAlign w:val="center"/>
                </w:tcPr>
                <w:p w14:paraId="671AD95E">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本项目不涉及</w:t>
                  </w:r>
                </w:p>
              </w:tc>
              <w:tc>
                <w:tcPr>
                  <w:tcW w:w="431" w:type="pct"/>
                  <w:noWrap w:val="0"/>
                  <w:vAlign w:val="center"/>
                </w:tcPr>
                <w:p w14:paraId="37088A81">
                  <w:pPr>
                    <w:keepNext w:val="0"/>
                    <w:keepLines w:val="0"/>
                    <w:pageBreakBefore w:val="0"/>
                    <w:widowControl/>
                    <w:kinsoku/>
                    <w:wordWrap/>
                    <w:overflowPunct/>
                    <w:topLinePunct w:val="0"/>
                    <w:autoSpaceDE w:val="0"/>
                    <w:autoSpaceDN w:val="0"/>
                    <w:bidi w:val="0"/>
                    <w:adjustRightInd w:val="0"/>
                    <w:snapToGrid w:val="0"/>
                    <w:spacing w:before="0" w:beforeLines="0" w:after="0" w:afterLines="0"/>
                    <w:ind w:firstLine="0" w:firstLineChars="0"/>
                    <w:jc w:val="center"/>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否</w:t>
                  </w:r>
                </w:p>
              </w:tc>
            </w:tr>
            <w:tr w14:paraId="062840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3" w:hRule="atLeast"/>
                <w:jc w:val="center"/>
              </w:trPr>
              <w:tc>
                <w:tcPr>
                  <w:tcW w:w="459" w:type="pct"/>
                  <w:vMerge w:val="continue"/>
                  <w:noWrap w:val="0"/>
                  <w:vAlign w:val="center"/>
                </w:tcPr>
                <w:p w14:paraId="222C2174">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u w:val="none" w:color="auto"/>
                    </w:rPr>
                  </w:pPr>
                </w:p>
              </w:tc>
              <w:tc>
                <w:tcPr>
                  <w:tcW w:w="480" w:type="pct"/>
                  <w:noWrap w:val="0"/>
                  <w:vAlign w:val="center"/>
                </w:tcPr>
                <w:p w14:paraId="06A0B409">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eastAsia"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生态</w:t>
                  </w:r>
                </w:p>
              </w:tc>
              <w:tc>
                <w:tcPr>
                  <w:tcW w:w="2701" w:type="pct"/>
                  <w:noWrap w:val="0"/>
                  <w:vAlign w:val="center"/>
                </w:tcPr>
                <w:p w14:paraId="784B43B4">
                  <w:pPr>
                    <w:pStyle w:val="20"/>
                    <w:keepNext w:val="0"/>
                    <w:keepLines w:val="0"/>
                    <w:pageBreakBefore w:val="0"/>
                    <w:widowControl/>
                    <w:kinsoku/>
                    <w:wordWrap w:val="0"/>
                    <w:overflowPunct w:val="0"/>
                    <w:topLinePunct/>
                    <w:autoSpaceDE/>
                    <w:autoSpaceDN w:val="0"/>
                    <w:bidi w:val="0"/>
                    <w:adjustRightInd w:val="0"/>
                    <w:snapToGrid w:val="0"/>
                    <w:spacing w:before="0" w:beforeLines="0" w:after="0" w:afterLines="0"/>
                    <w:ind w:firstLine="0" w:firstLineChars="0"/>
                    <w:jc w:val="left"/>
                    <w:textAlignment w:val="baseline"/>
                    <w:rPr>
                      <w:rFonts w:hint="default" w:ascii="Times New Roman" w:hAnsi="Times New Roman" w:eastAsia="宋体" w:cs="Times New Roman"/>
                      <w:sz w:val="21"/>
                      <w:szCs w:val="21"/>
                      <w:u w:val="none" w:color="auto"/>
                    </w:rPr>
                  </w:pPr>
                  <w:r>
                    <w:rPr>
                      <w:rFonts w:hint="eastAsia" w:ascii="Times New Roman" w:hAnsi="Times New Roman" w:eastAsia="宋体" w:cs="Times New Roman"/>
                      <w:sz w:val="21"/>
                      <w:szCs w:val="21"/>
                      <w:u w:val="none" w:color="auto"/>
                      <w:lang w:val="en-US" w:eastAsia="zh-CN"/>
                    </w:rPr>
                    <w:t xml:space="preserve">涉及环境敏感区（不包括饮用水水源保护区，以居住、医疗卫生、文化教育、 </w:t>
                  </w:r>
                </w:p>
                <w:p w14:paraId="6AF293A7">
                  <w:pPr>
                    <w:pStyle w:val="20"/>
                    <w:keepNext w:val="0"/>
                    <w:keepLines w:val="0"/>
                    <w:pageBreakBefore w:val="0"/>
                    <w:widowControl/>
                    <w:kinsoku/>
                    <w:wordWrap w:val="0"/>
                    <w:overflowPunct w:val="0"/>
                    <w:topLinePunct/>
                    <w:autoSpaceDE/>
                    <w:autoSpaceDN w:val="0"/>
                    <w:bidi w:val="0"/>
                    <w:adjustRightInd w:val="0"/>
                    <w:snapToGrid w:val="0"/>
                    <w:spacing w:before="0" w:beforeLines="0" w:after="0" w:afterLines="0"/>
                    <w:ind w:firstLine="0" w:firstLineChars="0"/>
                    <w:jc w:val="left"/>
                    <w:textAlignment w:val="baseline"/>
                    <w:rPr>
                      <w:rFonts w:hint="default" w:ascii="Times New Roman" w:hAnsi="Times New Roman" w:eastAsia="宋体" w:cs="Times New Roman"/>
                      <w:sz w:val="21"/>
                      <w:szCs w:val="21"/>
                      <w:u w:val="none" w:color="auto"/>
                    </w:rPr>
                  </w:pPr>
                  <w:r>
                    <w:rPr>
                      <w:rFonts w:hint="eastAsia" w:ascii="Times New Roman" w:hAnsi="Times New Roman" w:eastAsia="宋体" w:cs="Times New Roman"/>
                      <w:sz w:val="21"/>
                      <w:szCs w:val="21"/>
                      <w:u w:val="none" w:color="auto"/>
                      <w:lang w:val="en-US" w:eastAsia="zh-CN"/>
                    </w:rPr>
                    <w:t>科研、行政办公为主要功能的区域，以及文物保护单位）的项目</w:t>
                  </w:r>
                </w:p>
              </w:tc>
              <w:tc>
                <w:tcPr>
                  <w:tcW w:w="926" w:type="pct"/>
                  <w:noWrap w:val="0"/>
                  <w:vAlign w:val="center"/>
                </w:tcPr>
                <w:p w14:paraId="47E1447B">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本项目不涉及</w:t>
                  </w:r>
                </w:p>
              </w:tc>
              <w:tc>
                <w:tcPr>
                  <w:tcW w:w="431" w:type="pct"/>
                  <w:noWrap w:val="0"/>
                  <w:vAlign w:val="center"/>
                </w:tcPr>
                <w:p w14:paraId="3F9A26AA">
                  <w:pPr>
                    <w:keepNext w:val="0"/>
                    <w:keepLines w:val="0"/>
                    <w:pageBreakBefore w:val="0"/>
                    <w:widowControl/>
                    <w:kinsoku/>
                    <w:wordWrap/>
                    <w:overflowPunct/>
                    <w:topLinePunct w:val="0"/>
                    <w:autoSpaceDE w:val="0"/>
                    <w:autoSpaceDN w:val="0"/>
                    <w:bidi w:val="0"/>
                    <w:adjustRightInd w:val="0"/>
                    <w:snapToGrid w:val="0"/>
                    <w:spacing w:before="0" w:beforeLines="0" w:after="0" w:afterLines="0"/>
                    <w:ind w:firstLine="0" w:firstLineChars="0"/>
                    <w:jc w:val="center"/>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否</w:t>
                  </w:r>
                </w:p>
              </w:tc>
            </w:tr>
            <w:tr w14:paraId="42116F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3" w:hRule="atLeast"/>
                <w:jc w:val="center"/>
              </w:trPr>
              <w:tc>
                <w:tcPr>
                  <w:tcW w:w="459" w:type="pct"/>
                  <w:vMerge w:val="continue"/>
                  <w:noWrap w:val="0"/>
                  <w:vAlign w:val="center"/>
                </w:tcPr>
                <w:p w14:paraId="2A4C25DD">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sz w:val="21"/>
                      <w:szCs w:val="21"/>
                      <w:u w:val="none" w:color="auto"/>
                    </w:rPr>
                  </w:pPr>
                </w:p>
              </w:tc>
              <w:tc>
                <w:tcPr>
                  <w:tcW w:w="480" w:type="pct"/>
                  <w:noWrap w:val="0"/>
                  <w:vAlign w:val="center"/>
                </w:tcPr>
                <w:p w14:paraId="42062783">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eastAsia"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大气</w:t>
                  </w:r>
                </w:p>
              </w:tc>
              <w:tc>
                <w:tcPr>
                  <w:tcW w:w="2701" w:type="pct"/>
                  <w:noWrap w:val="0"/>
                  <w:vAlign w:val="center"/>
                </w:tcPr>
                <w:p w14:paraId="2936A73E">
                  <w:pPr>
                    <w:pStyle w:val="20"/>
                    <w:keepNext w:val="0"/>
                    <w:keepLines w:val="0"/>
                    <w:pageBreakBefore w:val="0"/>
                    <w:widowControl/>
                    <w:kinsoku/>
                    <w:wordWrap w:val="0"/>
                    <w:overflowPunct w:val="0"/>
                    <w:topLinePunct/>
                    <w:autoSpaceDE/>
                    <w:autoSpaceDN w:val="0"/>
                    <w:bidi w:val="0"/>
                    <w:adjustRightInd w:val="0"/>
                    <w:snapToGrid w:val="0"/>
                    <w:spacing w:before="0" w:beforeLines="0" w:after="0" w:afterLines="0"/>
                    <w:ind w:firstLine="0" w:firstLineChars="0"/>
                    <w:jc w:val="left"/>
                    <w:textAlignment w:val="baseline"/>
                    <w:rPr>
                      <w:rFonts w:hint="default" w:ascii="Times New Roman" w:hAnsi="Times New Roman" w:eastAsia="宋体" w:cs="Times New Roman"/>
                      <w:sz w:val="21"/>
                      <w:szCs w:val="21"/>
                      <w:u w:val="none" w:color="auto"/>
                    </w:rPr>
                  </w:pPr>
                  <w:r>
                    <w:rPr>
                      <w:rFonts w:hint="eastAsia" w:ascii="Times New Roman" w:hAnsi="Times New Roman" w:eastAsia="宋体" w:cs="Times New Roman"/>
                      <w:sz w:val="21"/>
                      <w:szCs w:val="21"/>
                      <w:u w:val="none" w:color="auto"/>
                      <w:lang w:val="en-US" w:eastAsia="zh-CN"/>
                    </w:rPr>
                    <w:t xml:space="preserve">油气、液体化工码头：全部； </w:t>
                  </w:r>
                </w:p>
                <w:p w14:paraId="242E2D49">
                  <w:pPr>
                    <w:pStyle w:val="20"/>
                    <w:keepNext w:val="0"/>
                    <w:keepLines w:val="0"/>
                    <w:pageBreakBefore w:val="0"/>
                    <w:widowControl/>
                    <w:kinsoku/>
                    <w:wordWrap w:val="0"/>
                    <w:overflowPunct w:val="0"/>
                    <w:topLinePunct/>
                    <w:autoSpaceDE/>
                    <w:autoSpaceDN w:val="0"/>
                    <w:bidi w:val="0"/>
                    <w:adjustRightInd w:val="0"/>
                    <w:snapToGrid w:val="0"/>
                    <w:spacing w:before="0" w:beforeLines="0" w:after="0" w:afterLines="0"/>
                    <w:ind w:firstLine="0" w:firstLineChars="0"/>
                    <w:jc w:val="left"/>
                    <w:textAlignment w:val="baseline"/>
                    <w:rPr>
                      <w:rFonts w:hint="default" w:ascii="Times New Roman" w:hAnsi="Times New Roman" w:eastAsia="宋体" w:cs="Times New Roman"/>
                      <w:sz w:val="21"/>
                      <w:szCs w:val="21"/>
                      <w:u w:val="none" w:color="auto"/>
                    </w:rPr>
                  </w:pPr>
                  <w:r>
                    <w:rPr>
                      <w:rFonts w:hint="eastAsia" w:ascii="Times New Roman" w:hAnsi="Times New Roman" w:eastAsia="宋体" w:cs="Times New Roman"/>
                      <w:sz w:val="21"/>
                      <w:szCs w:val="21"/>
                      <w:u w:val="none" w:color="auto"/>
                      <w:lang w:val="en-US" w:eastAsia="zh-CN"/>
                    </w:rPr>
                    <w:t xml:space="preserve">干散货（含煤炭、矿石）、件杂、多用途、通用码头：涉及粉尘、挥发性有 </w:t>
                  </w:r>
                </w:p>
                <w:p w14:paraId="70902AAE">
                  <w:pPr>
                    <w:pStyle w:val="20"/>
                    <w:keepNext w:val="0"/>
                    <w:keepLines w:val="0"/>
                    <w:pageBreakBefore w:val="0"/>
                    <w:widowControl/>
                    <w:kinsoku/>
                    <w:wordWrap w:val="0"/>
                    <w:overflowPunct w:val="0"/>
                    <w:topLinePunct/>
                    <w:autoSpaceDE/>
                    <w:autoSpaceDN w:val="0"/>
                    <w:bidi w:val="0"/>
                    <w:adjustRightInd w:val="0"/>
                    <w:snapToGrid w:val="0"/>
                    <w:spacing w:before="0" w:beforeLines="0" w:after="0" w:afterLines="0"/>
                    <w:ind w:firstLine="0" w:firstLineChars="0"/>
                    <w:jc w:val="left"/>
                    <w:textAlignment w:val="baseline"/>
                    <w:rPr>
                      <w:rFonts w:hint="default" w:ascii="Times New Roman" w:hAnsi="Times New Roman" w:eastAsia="宋体" w:cs="Times New Roman"/>
                      <w:sz w:val="21"/>
                      <w:szCs w:val="21"/>
                      <w:u w:val="none" w:color="auto"/>
                    </w:rPr>
                  </w:pPr>
                  <w:r>
                    <w:rPr>
                      <w:rFonts w:hint="eastAsia" w:ascii="Times New Roman" w:hAnsi="Times New Roman" w:eastAsia="宋体" w:cs="Times New Roman"/>
                      <w:sz w:val="21"/>
                      <w:szCs w:val="21"/>
                      <w:u w:val="none" w:color="auto"/>
                      <w:lang w:val="en-US" w:eastAsia="zh-CN"/>
                    </w:rPr>
                    <w:t>机物排放的项目</w:t>
                  </w:r>
                </w:p>
              </w:tc>
              <w:tc>
                <w:tcPr>
                  <w:tcW w:w="926" w:type="pct"/>
                  <w:noWrap w:val="0"/>
                  <w:vAlign w:val="center"/>
                </w:tcPr>
                <w:p w14:paraId="2A6FC80E">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本项目不涉及</w:t>
                  </w:r>
                </w:p>
              </w:tc>
              <w:tc>
                <w:tcPr>
                  <w:tcW w:w="431" w:type="pct"/>
                  <w:noWrap w:val="0"/>
                  <w:vAlign w:val="center"/>
                </w:tcPr>
                <w:p w14:paraId="6E7B8D2A">
                  <w:pPr>
                    <w:keepNext w:val="0"/>
                    <w:keepLines w:val="0"/>
                    <w:pageBreakBefore w:val="0"/>
                    <w:widowControl/>
                    <w:kinsoku/>
                    <w:wordWrap/>
                    <w:overflowPunct/>
                    <w:topLinePunct w:val="0"/>
                    <w:autoSpaceDE w:val="0"/>
                    <w:autoSpaceDN w:val="0"/>
                    <w:bidi w:val="0"/>
                    <w:adjustRightInd w:val="0"/>
                    <w:snapToGrid w:val="0"/>
                    <w:spacing w:before="0" w:beforeLines="0" w:after="0" w:afterLines="0"/>
                    <w:ind w:firstLine="0" w:firstLineChars="0"/>
                    <w:jc w:val="center"/>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否</w:t>
                  </w:r>
                </w:p>
              </w:tc>
            </w:tr>
            <w:tr w14:paraId="41AAAD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3" w:hRule="atLeast"/>
                <w:jc w:val="center"/>
              </w:trPr>
              <w:tc>
                <w:tcPr>
                  <w:tcW w:w="459" w:type="pct"/>
                  <w:vMerge w:val="continue"/>
                  <w:noWrap w:val="0"/>
                  <w:vAlign w:val="center"/>
                </w:tcPr>
                <w:p w14:paraId="61FB1AEE">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sz w:val="21"/>
                      <w:szCs w:val="21"/>
                      <w:u w:val="none" w:color="auto"/>
                    </w:rPr>
                  </w:pPr>
                </w:p>
              </w:tc>
              <w:tc>
                <w:tcPr>
                  <w:tcW w:w="480" w:type="pct"/>
                  <w:noWrap w:val="0"/>
                  <w:vAlign w:val="center"/>
                </w:tcPr>
                <w:p w14:paraId="5FF03FAD">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eastAsia"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噪声</w:t>
                  </w:r>
                </w:p>
              </w:tc>
              <w:tc>
                <w:tcPr>
                  <w:tcW w:w="2701" w:type="pct"/>
                  <w:noWrap w:val="0"/>
                  <w:vAlign w:val="center"/>
                </w:tcPr>
                <w:p w14:paraId="1ECB8A55">
                  <w:pPr>
                    <w:pStyle w:val="20"/>
                    <w:keepNext w:val="0"/>
                    <w:keepLines w:val="0"/>
                    <w:pageBreakBefore w:val="0"/>
                    <w:widowControl/>
                    <w:kinsoku/>
                    <w:wordWrap w:val="0"/>
                    <w:overflowPunct w:val="0"/>
                    <w:topLinePunct/>
                    <w:autoSpaceDE/>
                    <w:autoSpaceDN w:val="0"/>
                    <w:bidi w:val="0"/>
                    <w:adjustRightInd w:val="0"/>
                    <w:snapToGrid w:val="0"/>
                    <w:spacing w:before="0" w:beforeLines="0" w:after="0" w:afterLines="0"/>
                    <w:ind w:firstLine="0" w:firstLineChars="0"/>
                    <w:jc w:val="left"/>
                    <w:textAlignment w:val="baseline"/>
                    <w:rPr>
                      <w:rFonts w:hint="default" w:ascii="Times New Roman" w:hAnsi="Times New Roman" w:eastAsia="宋体" w:cs="Times New Roman"/>
                      <w:sz w:val="21"/>
                      <w:szCs w:val="21"/>
                      <w:u w:val="none" w:color="auto"/>
                    </w:rPr>
                  </w:pPr>
                  <w:r>
                    <w:rPr>
                      <w:rFonts w:hint="eastAsia" w:ascii="Times New Roman" w:hAnsi="Times New Roman" w:eastAsia="宋体" w:cs="Times New Roman"/>
                      <w:sz w:val="21"/>
                      <w:szCs w:val="21"/>
                      <w:u w:val="none" w:color="auto"/>
                      <w:lang w:val="en-US" w:eastAsia="zh-CN"/>
                    </w:rPr>
                    <w:t xml:space="preserve">公路、铁路、机场等交通运输业涉及环境敏感区（以居住、医疗卫生、文化 </w:t>
                  </w:r>
                </w:p>
                <w:p w14:paraId="37765C10">
                  <w:pPr>
                    <w:pStyle w:val="20"/>
                    <w:keepNext w:val="0"/>
                    <w:keepLines w:val="0"/>
                    <w:pageBreakBefore w:val="0"/>
                    <w:widowControl/>
                    <w:kinsoku/>
                    <w:wordWrap w:val="0"/>
                    <w:overflowPunct w:val="0"/>
                    <w:topLinePunct/>
                    <w:autoSpaceDE/>
                    <w:autoSpaceDN w:val="0"/>
                    <w:bidi w:val="0"/>
                    <w:adjustRightInd w:val="0"/>
                    <w:snapToGrid w:val="0"/>
                    <w:spacing w:before="0" w:beforeLines="0" w:after="0" w:afterLines="0"/>
                    <w:ind w:firstLine="0" w:firstLineChars="0"/>
                    <w:jc w:val="left"/>
                    <w:textAlignment w:val="baseline"/>
                    <w:rPr>
                      <w:rFonts w:hint="default" w:ascii="Times New Roman" w:hAnsi="Times New Roman" w:eastAsia="宋体" w:cs="Times New Roman"/>
                      <w:sz w:val="21"/>
                      <w:szCs w:val="21"/>
                      <w:u w:val="none" w:color="auto"/>
                    </w:rPr>
                  </w:pPr>
                  <w:r>
                    <w:rPr>
                      <w:rFonts w:hint="eastAsia" w:ascii="Times New Roman" w:hAnsi="Times New Roman" w:eastAsia="宋体" w:cs="Times New Roman"/>
                      <w:sz w:val="21"/>
                      <w:szCs w:val="21"/>
                      <w:u w:val="none" w:color="auto"/>
                      <w:lang w:val="en-US" w:eastAsia="zh-CN"/>
                    </w:rPr>
                    <w:t xml:space="preserve">教育、科研、行政办公为主要功能的区域）的项目； </w:t>
                  </w:r>
                </w:p>
                <w:p w14:paraId="55C2F42D">
                  <w:pPr>
                    <w:pStyle w:val="20"/>
                    <w:keepNext w:val="0"/>
                    <w:keepLines w:val="0"/>
                    <w:pageBreakBefore w:val="0"/>
                    <w:widowControl/>
                    <w:kinsoku/>
                    <w:wordWrap w:val="0"/>
                    <w:overflowPunct w:val="0"/>
                    <w:topLinePunct/>
                    <w:autoSpaceDE/>
                    <w:autoSpaceDN w:val="0"/>
                    <w:bidi w:val="0"/>
                    <w:adjustRightInd w:val="0"/>
                    <w:snapToGrid w:val="0"/>
                    <w:spacing w:before="0" w:beforeLines="0" w:after="0" w:afterLines="0"/>
                    <w:ind w:firstLine="0" w:firstLineChars="0"/>
                    <w:jc w:val="left"/>
                    <w:textAlignment w:val="baseline"/>
                    <w:rPr>
                      <w:rFonts w:hint="default" w:ascii="Times New Roman" w:hAnsi="Times New Roman" w:eastAsia="宋体" w:cs="Times New Roman"/>
                      <w:sz w:val="21"/>
                      <w:szCs w:val="21"/>
                      <w:u w:val="none" w:color="auto"/>
                    </w:rPr>
                  </w:pPr>
                  <w:r>
                    <w:rPr>
                      <w:rFonts w:hint="eastAsia" w:ascii="Times New Roman" w:hAnsi="Times New Roman" w:eastAsia="宋体" w:cs="Times New Roman"/>
                      <w:sz w:val="21"/>
                      <w:szCs w:val="21"/>
                      <w:u w:val="none" w:color="auto"/>
                      <w:lang w:val="en-US" w:eastAsia="zh-CN"/>
                    </w:rPr>
                    <w:t>城市道路（不含维护，不含支路、人行天桥、人行地道）：全部</w:t>
                  </w:r>
                </w:p>
              </w:tc>
              <w:tc>
                <w:tcPr>
                  <w:tcW w:w="926" w:type="pct"/>
                  <w:noWrap w:val="0"/>
                  <w:vAlign w:val="center"/>
                </w:tcPr>
                <w:p w14:paraId="0F537BD7">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本项目不涉及</w:t>
                  </w:r>
                </w:p>
              </w:tc>
              <w:tc>
                <w:tcPr>
                  <w:tcW w:w="431" w:type="pct"/>
                  <w:noWrap w:val="0"/>
                  <w:vAlign w:val="center"/>
                </w:tcPr>
                <w:p w14:paraId="7B9CC612">
                  <w:pPr>
                    <w:keepNext w:val="0"/>
                    <w:keepLines w:val="0"/>
                    <w:pageBreakBefore w:val="0"/>
                    <w:widowControl/>
                    <w:kinsoku/>
                    <w:wordWrap/>
                    <w:overflowPunct/>
                    <w:topLinePunct w:val="0"/>
                    <w:autoSpaceDE w:val="0"/>
                    <w:autoSpaceDN w:val="0"/>
                    <w:bidi w:val="0"/>
                    <w:adjustRightInd w:val="0"/>
                    <w:snapToGrid w:val="0"/>
                    <w:spacing w:before="0" w:beforeLines="0" w:after="0" w:afterLines="0"/>
                    <w:ind w:firstLine="0" w:firstLineChars="0"/>
                    <w:jc w:val="center"/>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否</w:t>
                  </w:r>
                </w:p>
              </w:tc>
            </w:tr>
            <w:tr w14:paraId="1AC9A9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3" w:hRule="atLeast"/>
                <w:jc w:val="center"/>
              </w:trPr>
              <w:tc>
                <w:tcPr>
                  <w:tcW w:w="459" w:type="pct"/>
                  <w:vMerge w:val="continue"/>
                  <w:noWrap w:val="0"/>
                  <w:vAlign w:val="center"/>
                </w:tcPr>
                <w:p w14:paraId="7003C161">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sz w:val="21"/>
                      <w:szCs w:val="21"/>
                      <w:u w:val="none" w:color="auto"/>
                    </w:rPr>
                  </w:pPr>
                </w:p>
              </w:tc>
              <w:tc>
                <w:tcPr>
                  <w:tcW w:w="480" w:type="pct"/>
                  <w:noWrap w:val="0"/>
                  <w:vAlign w:val="center"/>
                </w:tcPr>
                <w:p w14:paraId="2037EB4D">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环境风险</w:t>
                  </w:r>
                </w:p>
              </w:tc>
              <w:tc>
                <w:tcPr>
                  <w:tcW w:w="2701" w:type="pct"/>
                  <w:noWrap w:val="0"/>
                  <w:vAlign w:val="center"/>
                </w:tcPr>
                <w:p w14:paraId="5EC1C15C">
                  <w:pPr>
                    <w:pStyle w:val="20"/>
                    <w:keepNext w:val="0"/>
                    <w:keepLines w:val="0"/>
                    <w:pageBreakBefore w:val="0"/>
                    <w:widowControl/>
                    <w:kinsoku/>
                    <w:wordWrap w:val="0"/>
                    <w:overflowPunct w:val="0"/>
                    <w:topLinePunct/>
                    <w:autoSpaceDE/>
                    <w:autoSpaceDN w:val="0"/>
                    <w:bidi w:val="0"/>
                    <w:adjustRightInd w:val="0"/>
                    <w:snapToGrid w:val="0"/>
                    <w:spacing w:before="0" w:beforeLines="0" w:after="0" w:afterLines="0"/>
                    <w:ind w:firstLine="0" w:firstLineChars="0"/>
                    <w:jc w:val="left"/>
                    <w:textAlignment w:val="baseline"/>
                    <w:rPr>
                      <w:rFonts w:hint="default" w:ascii="Times New Roman" w:hAnsi="Times New Roman" w:eastAsia="宋体" w:cs="Times New Roman"/>
                      <w:sz w:val="21"/>
                      <w:szCs w:val="21"/>
                      <w:u w:val="none" w:color="auto"/>
                    </w:rPr>
                  </w:pPr>
                  <w:r>
                    <w:rPr>
                      <w:rFonts w:hint="eastAsia" w:ascii="Times New Roman" w:hAnsi="Times New Roman" w:eastAsia="宋体" w:cs="Times New Roman"/>
                      <w:sz w:val="21"/>
                      <w:szCs w:val="21"/>
                      <w:u w:val="none" w:color="auto"/>
                      <w:lang w:val="en-US" w:eastAsia="zh-CN"/>
                    </w:rPr>
                    <w:t xml:space="preserve">石油和天然气开采：全部； </w:t>
                  </w:r>
                </w:p>
                <w:p w14:paraId="28E8CF5F">
                  <w:pPr>
                    <w:pStyle w:val="20"/>
                    <w:keepNext w:val="0"/>
                    <w:keepLines w:val="0"/>
                    <w:pageBreakBefore w:val="0"/>
                    <w:widowControl/>
                    <w:kinsoku/>
                    <w:wordWrap w:val="0"/>
                    <w:overflowPunct w:val="0"/>
                    <w:topLinePunct/>
                    <w:autoSpaceDE/>
                    <w:autoSpaceDN w:val="0"/>
                    <w:bidi w:val="0"/>
                    <w:adjustRightInd w:val="0"/>
                    <w:snapToGrid w:val="0"/>
                    <w:spacing w:before="0" w:beforeLines="0" w:after="0" w:afterLines="0"/>
                    <w:ind w:firstLine="0" w:firstLineChars="0"/>
                    <w:jc w:val="left"/>
                    <w:textAlignment w:val="baseline"/>
                    <w:rPr>
                      <w:rFonts w:hint="default" w:ascii="Times New Roman" w:hAnsi="Times New Roman" w:eastAsia="宋体" w:cs="Times New Roman"/>
                      <w:sz w:val="21"/>
                      <w:szCs w:val="21"/>
                      <w:u w:val="none" w:color="auto"/>
                    </w:rPr>
                  </w:pPr>
                  <w:r>
                    <w:rPr>
                      <w:rFonts w:hint="eastAsia" w:ascii="Times New Roman" w:hAnsi="Times New Roman" w:eastAsia="宋体" w:cs="Times New Roman"/>
                      <w:sz w:val="21"/>
                      <w:szCs w:val="21"/>
                      <w:u w:val="none" w:color="auto"/>
                      <w:lang w:val="en-US" w:eastAsia="zh-CN"/>
                    </w:rPr>
                    <w:t xml:space="preserve">油气、液体化工码头：全部； </w:t>
                  </w:r>
                </w:p>
                <w:p w14:paraId="414B0AA8">
                  <w:pPr>
                    <w:pStyle w:val="20"/>
                    <w:keepNext w:val="0"/>
                    <w:keepLines w:val="0"/>
                    <w:pageBreakBefore w:val="0"/>
                    <w:widowControl/>
                    <w:kinsoku/>
                    <w:wordWrap w:val="0"/>
                    <w:overflowPunct w:val="0"/>
                    <w:topLinePunct/>
                    <w:autoSpaceDE/>
                    <w:autoSpaceDN w:val="0"/>
                    <w:bidi w:val="0"/>
                    <w:adjustRightInd w:val="0"/>
                    <w:snapToGrid w:val="0"/>
                    <w:spacing w:before="0" w:beforeLines="0" w:after="0" w:afterLines="0"/>
                    <w:ind w:firstLine="0" w:firstLineChars="0"/>
                    <w:jc w:val="left"/>
                    <w:textAlignment w:val="baseline"/>
                    <w:rPr>
                      <w:rFonts w:hint="default" w:ascii="Times New Roman" w:hAnsi="Times New Roman" w:eastAsia="宋体" w:cs="Times New Roman"/>
                      <w:sz w:val="21"/>
                      <w:szCs w:val="21"/>
                      <w:u w:val="none" w:color="auto"/>
                    </w:rPr>
                  </w:pPr>
                  <w:r>
                    <w:rPr>
                      <w:rFonts w:hint="eastAsia" w:ascii="Times New Roman" w:hAnsi="Times New Roman" w:eastAsia="宋体" w:cs="Times New Roman"/>
                      <w:sz w:val="21"/>
                      <w:szCs w:val="21"/>
                      <w:u w:val="none" w:color="auto"/>
                      <w:lang w:val="en-US" w:eastAsia="zh-CN"/>
                    </w:rPr>
                    <w:t xml:space="preserve">原油、成品油、天然气管线（不含城镇天然气管线、企业厂区内管线），危 </w:t>
                  </w:r>
                </w:p>
                <w:p w14:paraId="52CC2F52">
                  <w:pPr>
                    <w:pStyle w:val="20"/>
                    <w:keepNext w:val="0"/>
                    <w:keepLines w:val="0"/>
                    <w:pageBreakBefore w:val="0"/>
                    <w:widowControl/>
                    <w:kinsoku/>
                    <w:wordWrap w:val="0"/>
                    <w:overflowPunct w:val="0"/>
                    <w:topLinePunct/>
                    <w:autoSpaceDE/>
                    <w:autoSpaceDN w:val="0"/>
                    <w:bidi w:val="0"/>
                    <w:adjustRightInd w:val="0"/>
                    <w:snapToGrid w:val="0"/>
                    <w:spacing w:before="0" w:beforeLines="0" w:after="0" w:afterLines="0"/>
                    <w:ind w:firstLine="0" w:firstLineChars="0"/>
                    <w:jc w:val="left"/>
                    <w:textAlignment w:val="baseline"/>
                    <w:rPr>
                      <w:rFonts w:hint="default" w:ascii="Times New Roman" w:hAnsi="Times New Roman" w:eastAsia="宋体" w:cs="Times New Roman"/>
                      <w:sz w:val="21"/>
                      <w:szCs w:val="21"/>
                      <w:u w:val="none" w:color="auto"/>
                    </w:rPr>
                  </w:pPr>
                  <w:r>
                    <w:rPr>
                      <w:rFonts w:hint="eastAsia" w:ascii="Times New Roman" w:hAnsi="Times New Roman" w:eastAsia="宋体" w:cs="Times New Roman"/>
                      <w:sz w:val="21"/>
                      <w:szCs w:val="21"/>
                      <w:u w:val="none" w:color="auto"/>
                      <w:lang w:val="en-US" w:eastAsia="zh-CN"/>
                    </w:rPr>
                    <w:t>险化学品输送管线（不含企业厂区内管线）：全部</w:t>
                  </w:r>
                </w:p>
              </w:tc>
              <w:tc>
                <w:tcPr>
                  <w:tcW w:w="926" w:type="pct"/>
                  <w:noWrap w:val="0"/>
                  <w:vAlign w:val="center"/>
                </w:tcPr>
                <w:p w14:paraId="7565824C">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b/>
                      <w:bCs/>
                      <w:sz w:val="21"/>
                      <w:szCs w:val="21"/>
                      <w:u w:val="none" w:color="auto"/>
                      <w:lang w:val="en-US" w:eastAsia="zh-CN"/>
                    </w:rPr>
                  </w:pPr>
                  <w:r>
                    <w:rPr>
                      <w:rFonts w:hint="eastAsia" w:ascii="Times New Roman" w:hAnsi="Times New Roman" w:eastAsia="宋体" w:cs="Times New Roman"/>
                      <w:b/>
                      <w:bCs/>
                      <w:sz w:val="21"/>
                      <w:szCs w:val="21"/>
                      <w:u w:val="none" w:color="auto"/>
                      <w:lang w:val="en-US" w:eastAsia="zh-CN"/>
                    </w:rPr>
                    <w:t>本项目涉及厂区外约900m的输氢管线，属于危险化学品输送管线。</w:t>
                  </w:r>
                </w:p>
              </w:tc>
              <w:tc>
                <w:tcPr>
                  <w:tcW w:w="431" w:type="pct"/>
                  <w:noWrap w:val="0"/>
                  <w:vAlign w:val="center"/>
                </w:tcPr>
                <w:p w14:paraId="66C0E982">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eastAsia" w:ascii="Times New Roman" w:hAnsi="Times New Roman" w:eastAsia="宋体" w:cs="Times New Roman"/>
                      <w:b/>
                      <w:bCs/>
                      <w:sz w:val="21"/>
                      <w:szCs w:val="21"/>
                      <w:u w:val="none" w:color="auto"/>
                      <w:lang w:val="en-US" w:eastAsia="zh-CN"/>
                    </w:rPr>
                  </w:pPr>
                  <w:r>
                    <w:rPr>
                      <w:rFonts w:hint="eastAsia" w:ascii="Times New Roman" w:hAnsi="Times New Roman" w:eastAsia="宋体" w:cs="Times New Roman"/>
                      <w:b/>
                      <w:bCs/>
                      <w:sz w:val="21"/>
                      <w:szCs w:val="21"/>
                      <w:u w:val="none" w:color="auto"/>
                      <w:lang w:val="en-US" w:eastAsia="zh-CN"/>
                    </w:rPr>
                    <w:t>是</w:t>
                  </w:r>
                </w:p>
              </w:tc>
            </w:tr>
          </w:tbl>
          <w:p w14:paraId="219309A7">
            <w:pPr>
              <w:spacing w:before="48" w:after="48"/>
              <w:ind w:firstLine="480"/>
              <w:jc w:val="center"/>
              <w:rPr>
                <w:rFonts w:hint="default" w:ascii="Times New Roman" w:hAnsi="Times New Roman" w:eastAsia="宋体" w:cs="Times New Roman"/>
                <w:u w:val="none" w:color="auto"/>
              </w:rPr>
            </w:pPr>
          </w:p>
        </w:tc>
      </w:tr>
      <w:tr w14:paraId="4E12FD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1" w:hRule="atLeast"/>
          <w:jc w:val="center"/>
        </w:trPr>
        <w:tc>
          <w:tcPr>
            <w:tcW w:w="774" w:type="dxa"/>
            <w:noWrap w:val="0"/>
            <w:vAlign w:val="center"/>
          </w:tcPr>
          <w:p w14:paraId="7AF47458">
            <w:pPr>
              <w:autoSpaceDE w:val="0"/>
              <w:autoSpaceDN w:val="0"/>
              <w:adjustRightInd w:val="0"/>
              <w:snapToGrid w:val="0"/>
              <w:spacing w:beforeLines="0" w:afterLines="0" w:line="240" w:lineRule="auto"/>
              <w:ind w:firstLine="0" w:firstLineChars="0"/>
              <w:jc w:val="center"/>
              <w:rPr>
                <w:rFonts w:hint="default" w:ascii="Times New Roman" w:hAnsi="Times New Roman" w:eastAsia="宋体" w:cs="Times New Roman"/>
                <w:kern w:val="0"/>
                <w:u w:val="none" w:color="auto"/>
              </w:rPr>
            </w:pPr>
            <w:r>
              <w:rPr>
                <w:rFonts w:hint="default" w:ascii="Times New Roman" w:hAnsi="Times New Roman" w:eastAsia="宋体" w:cs="Times New Roman"/>
                <w:u w:val="none" w:color="auto"/>
              </w:rPr>
              <w:t>规划情况</w:t>
            </w:r>
          </w:p>
        </w:tc>
        <w:tc>
          <w:tcPr>
            <w:tcW w:w="8286" w:type="dxa"/>
            <w:noWrap w:val="0"/>
            <w:vAlign w:val="center"/>
          </w:tcPr>
          <w:p w14:paraId="088ACE38">
            <w:pPr>
              <w:autoSpaceDE w:val="0"/>
              <w:autoSpaceDN w:val="0"/>
              <w:adjustRightInd w:val="0"/>
              <w:snapToGrid w:val="0"/>
              <w:spacing w:before="0" w:beforeLines="0" w:after="0" w:afterLines="0"/>
              <w:ind w:firstLine="0" w:firstLineChars="0"/>
              <w:jc w:val="left"/>
              <w:rPr>
                <w:rFonts w:hint="eastAsia" w:ascii="Times New Roman" w:hAnsi="Times New Roman" w:eastAsia="宋体" w:cs="Times New Roman"/>
                <w:kern w:val="0"/>
                <w:u w:val="none" w:color="auto"/>
                <w:lang w:val="en-US"/>
              </w:rPr>
            </w:pPr>
            <w:r>
              <w:rPr>
                <w:rFonts w:hint="eastAsia" w:ascii="Times New Roman" w:hAnsi="Times New Roman" w:eastAsia="宋体" w:cs="Times New Roman"/>
                <w:kern w:val="0"/>
                <w:u w:val="none" w:color="auto"/>
                <w:lang w:val="en-US" w:eastAsia="zh-CN"/>
              </w:rPr>
              <w:t>规划名称：</w:t>
            </w:r>
            <w:r>
              <w:rPr>
                <w:rFonts w:hint="eastAsia" w:ascii="Times New Roman" w:hAnsi="Times New Roman" w:eastAsia="宋体" w:cs="Times New Roman"/>
                <w:kern w:val="0"/>
                <w:u w:val="none" w:color="auto"/>
                <w:lang w:val="en-US"/>
              </w:rPr>
              <w:t>《湖南衡阳松木经济开发区总体规划（2023-2035年）》</w:t>
            </w:r>
          </w:p>
          <w:p w14:paraId="076B5C4F">
            <w:pPr>
              <w:autoSpaceDE w:val="0"/>
              <w:autoSpaceDN w:val="0"/>
              <w:adjustRightInd w:val="0"/>
              <w:spacing w:before="0" w:beforeLines="0" w:after="0" w:afterLines="0"/>
              <w:ind w:firstLine="0" w:firstLineChars="0"/>
              <w:jc w:val="left"/>
              <w:rPr>
                <w:rFonts w:hint="default"/>
                <w:u w:val="none" w:color="auto"/>
              </w:rPr>
            </w:pPr>
            <w:r>
              <w:rPr>
                <w:rFonts w:hint="eastAsia" w:ascii="Times New Roman" w:hAnsi="Times New Roman" w:eastAsia="宋体" w:cs="Times New Roman"/>
                <w:kern w:val="0"/>
                <w:u w:val="none" w:color="auto"/>
              </w:rPr>
              <w:t>审批机关</w:t>
            </w:r>
            <w:r>
              <w:rPr>
                <w:rFonts w:hint="eastAsia" w:ascii="Times New Roman" w:hAnsi="Times New Roman" w:eastAsia="宋体" w:cs="Times New Roman"/>
                <w:kern w:val="0"/>
                <w:u w:val="none" w:color="auto"/>
                <w:lang w:eastAsia="zh-CN"/>
              </w:rPr>
              <w:t>：</w:t>
            </w:r>
            <w:r>
              <w:rPr>
                <w:rFonts w:hint="eastAsia" w:ascii="Times New Roman" w:hAnsi="Times New Roman" w:eastAsia="宋体" w:cs="Times New Roman"/>
                <w:kern w:val="0"/>
                <w:u w:val="none" w:color="auto"/>
              </w:rPr>
              <w:t>湖南省发展和改革委员会</w:t>
            </w:r>
          </w:p>
        </w:tc>
      </w:tr>
      <w:tr w14:paraId="769280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74" w:hRule="atLeast"/>
          <w:jc w:val="center"/>
        </w:trPr>
        <w:tc>
          <w:tcPr>
            <w:tcW w:w="774" w:type="dxa"/>
            <w:noWrap w:val="0"/>
            <w:vAlign w:val="center"/>
          </w:tcPr>
          <w:p w14:paraId="7ECF1A6C">
            <w:pPr>
              <w:adjustRightInd w:val="0"/>
              <w:snapToGrid w:val="0"/>
              <w:spacing w:beforeLines="0" w:afterLines="0" w:line="240" w:lineRule="auto"/>
              <w:ind w:firstLine="0" w:firstLineChars="0"/>
              <w:jc w:val="center"/>
              <w:rPr>
                <w:rFonts w:hint="default" w:ascii="Times New Roman" w:hAnsi="Times New Roman" w:eastAsia="宋体" w:cs="Times New Roman"/>
                <w:u w:val="none" w:color="auto"/>
              </w:rPr>
            </w:pPr>
            <w:r>
              <w:rPr>
                <w:rFonts w:hint="default" w:ascii="Times New Roman" w:hAnsi="Times New Roman" w:eastAsia="宋体" w:cs="Times New Roman"/>
                <w:u w:val="none" w:color="auto"/>
              </w:rPr>
              <w:t>规划环境影响</w:t>
            </w:r>
          </w:p>
          <w:p w14:paraId="0497631F">
            <w:pPr>
              <w:adjustRightInd w:val="0"/>
              <w:snapToGrid w:val="0"/>
              <w:spacing w:beforeLines="0" w:afterLines="0" w:line="240" w:lineRule="auto"/>
              <w:ind w:firstLine="0" w:firstLineChars="0"/>
              <w:jc w:val="center"/>
              <w:rPr>
                <w:rFonts w:hint="default" w:ascii="Times New Roman" w:hAnsi="Times New Roman" w:eastAsia="宋体" w:cs="Times New Roman"/>
                <w:kern w:val="0"/>
                <w:u w:val="none" w:color="auto"/>
              </w:rPr>
            </w:pPr>
            <w:r>
              <w:rPr>
                <w:rFonts w:hint="default" w:ascii="Times New Roman" w:hAnsi="Times New Roman" w:eastAsia="宋体" w:cs="Times New Roman"/>
                <w:u w:val="none" w:color="auto"/>
              </w:rPr>
              <w:t>评价情况</w:t>
            </w:r>
          </w:p>
        </w:tc>
        <w:tc>
          <w:tcPr>
            <w:tcW w:w="8286" w:type="dxa"/>
            <w:noWrap w:val="0"/>
            <w:vAlign w:val="center"/>
          </w:tcPr>
          <w:p w14:paraId="509D2096">
            <w:pPr>
              <w:autoSpaceDE w:val="0"/>
              <w:autoSpaceDN w:val="0"/>
              <w:adjustRightInd w:val="0"/>
              <w:snapToGrid w:val="0"/>
              <w:spacing w:before="0" w:beforeLines="0" w:after="0" w:afterLines="0"/>
              <w:ind w:firstLine="0" w:firstLineChars="0"/>
              <w:rPr>
                <w:rFonts w:hint="default" w:ascii="Times New Roman" w:hAnsi="Times New Roman" w:eastAsia="宋体" w:cs="Times New Roman"/>
                <w:kern w:val="0"/>
                <w:u w:val="none" w:color="auto"/>
              </w:rPr>
            </w:pPr>
            <w:r>
              <w:rPr>
                <w:rFonts w:hint="default" w:ascii="Times New Roman" w:hAnsi="Times New Roman" w:eastAsia="宋体" w:cs="Times New Roman"/>
                <w:kern w:val="0"/>
                <w:u w:val="none" w:color="auto"/>
              </w:rPr>
              <w:t>（1）规划环境影响评价文件：</w:t>
            </w:r>
            <w:r>
              <w:rPr>
                <w:rFonts w:hint="default" w:ascii="Times New Roman" w:hAnsi="Times New Roman" w:eastAsia="宋体" w:cs="Times New Roman"/>
                <w:kern w:val="2"/>
                <w:u w:val="none" w:color="auto"/>
              </w:rPr>
              <w:t>《湖南衡阳松木经济开发区调区扩区规划环境影响报告书》</w:t>
            </w:r>
          </w:p>
          <w:p w14:paraId="54FFBBEA">
            <w:pPr>
              <w:autoSpaceDE w:val="0"/>
              <w:autoSpaceDN w:val="0"/>
              <w:adjustRightInd w:val="0"/>
              <w:snapToGrid w:val="0"/>
              <w:spacing w:before="0" w:beforeLines="0" w:after="0" w:afterLines="0"/>
              <w:ind w:firstLine="0" w:firstLineChars="0"/>
              <w:rPr>
                <w:rFonts w:hint="default" w:ascii="Times New Roman" w:hAnsi="Times New Roman" w:eastAsia="宋体" w:cs="Times New Roman"/>
                <w:kern w:val="0"/>
                <w:u w:val="none" w:color="auto"/>
              </w:rPr>
            </w:pPr>
            <w:r>
              <w:rPr>
                <w:rFonts w:hint="default" w:ascii="Times New Roman" w:hAnsi="Times New Roman" w:eastAsia="宋体" w:cs="Times New Roman"/>
                <w:kern w:val="0"/>
                <w:u w:val="none" w:color="auto"/>
              </w:rPr>
              <w:t>（2）召集审查机关：湖南省生态环境厅</w:t>
            </w:r>
          </w:p>
          <w:p w14:paraId="7D83D3C3">
            <w:pPr>
              <w:autoSpaceDE w:val="0"/>
              <w:autoSpaceDN w:val="0"/>
              <w:adjustRightInd w:val="0"/>
              <w:snapToGrid w:val="0"/>
              <w:spacing w:before="0" w:beforeLines="0" w:after="0" w:afterLines="0"/>
              <w:ind w:firstLine="0" w:firstLineChars="0"/>
              <w:rPr>
                <w:rFonts w:hint="default" w:ascii="Times New Roman" w:hAnsi="Times New Roman" w:eastAsia="宋体" w:cs="Times New Roman"/>
                <w:kern w:val="0"/>
                <w:u w:val="none" w:color="auto"/>
              </w:rPr>
            </w:pPr>
            <w:r>
              <w:rPr>
                <w:rFonts w:hint="default" w:ascii="Times New Roman" w:hAnsi="Times New Roman" w:eastAsia="宋体" w:cs="Times New Roman"/>
                <w:kern w:val="0"/>
                <w:u w:val="none" w:color="auto"/>
              </w:rPr>
              <w:t>（3）审批文件名称及文号：</w:t>
            </w:r>
            <w:r>
              <w:rPr>
                <w:rFonts w:hint="default" w:ascii="Times New Roman" w:hAnsi="Times New Roman" w:eastAsia="宋体" w:cs="Times New Roman"/>
                <w:kern w:val="2"/>
                <w:u w:val="none" w:color="auto"/>
              </w:rPr>
              <w:t>《湖南衡阳松木经济开发区调区扩区规划环境影响报告书审查意见的函》（湘环评函(2024)20号）</w:t>
            </w:r>
          </w:p>
        </w:tc>
      </w:tr>
      <w:tr w14:paraId="50FF76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774" w:type="dxa"/>
            <w:noWrap w:val="0"/>
            <w:vAlign w:val="center"/>
          </w:tcPr>
          <w:p w14:paraId="755D4306">
            <w:pPr>
              <w:autoSpaceDE w:val="0"/>
              <w:autoSpaceDN w:val="0"/>
              <w:adjustRightInd w:val="0"/>
              <w:snapToGrid w:val="0"/>
              <w:spacing w:beforeLines="0" w:afterLines="0" w:line="240" w:lineRule="auto"/>
              <w:ind w:firstLine="0" w:firstLineChars="0"/>
              <w:jc w:val="center"/>
              <w:rPr>
                <w:rFonts w:hint="default" w:ascii="Times New Roman" w:hAnsi="Times New Roman" w:eastAsia="宋体" w:cs="Times New Roman"/>
                <w:kern w:val="0"/>
                <w:u w:val="none" w:color="auto"/>
              </w:rPr>
            </w:pPr>
            <w:r>
              <w:rPr>
                <w:rFonts w:hint="default" w:ascii="Times New Roman" w:hAnsi="Times New Roman" w:eastAsia="宋体" w:cs="Times New Roman"/>
                <w:kern w:val="0"/>
                <w:u w:val="none" w:color="auto"/>
              </w:rPr>
              <w:t>规划及规划环境影响评价符合性分析</w:t>
            </w:r>
          </w:p>
        </w:tc>
        <w:tc>
          <w:tcPr>
            <w:tcW w:w="8286" w:type="dxa"/>
            <w:noWrap w:val="0"/>
            <w:vAlign w:val="center"/>
          </w:tcPr>
          <w:p w14:paraId="3AB40D74">
            <w:pPr>
              <w:numPr>
                <w:ilvl w:val="0"/>
                <w:numId w:val="1"/>
              </w:numPr>
              <w:spacing w:before="48" w:after="48"/>
              <w:ind w:firstLine="482"/>
              <w:rPr>
                <w:rFonts w:hint="default" w:ascii="Times New Roman" w:hAnsi="Times New Roman" w:eastAsia="宋体" w:cs="Times New Roman"/>
                <w:b/>
                <w:bCs/>
                <w:u w:val="none" w:color="auto"/>
              </w:rPr>
            </w:pPr>
            <w:r>
              <w:rPr>
                <w:rFonts w:hint="default" w:ascii="Times New Roman" w:hAnsi="Times New Roman" w:eastAsia="宋体" w:cs="Times New Roman"/>
                <w:b/>
                <w:bCs/>
                <w:color w:val="auto"/>
                <w:u w:val="none" w:color="auto"/>
              </w:rPr>
              <w:t>与《</w:t>
            </w:r>
            <w:r>
              <w:rPr>
                <w:rFonts w:hint="default" w:ascii="Times New Roman" w:hAnsi="Times New Roman" w:eastAsia="宋体" w:cs="Times New Roman"/>
                <w:b/>
                <w:bCs/>
                <w:color w:val="auto"/>
                <w:u w:val="none" w:color="auto"/>
                <w:lang w:val="en-GB"/>
              </w:rPr>
              <w:t>湖南衡阳松木经济开发区总体规划（2023-2035年）</w:t>
            </w:r>
            <w:r>
              <w:rPr>
                <w:rFonts w:hint="default" w:ascii="Times New Roman" w:hAnsi="Times New Roman" w:eastAsia="宋体" w:cs="Times New Roman"/>
                <w:b/>
                <w:bCs/>
                <w:color w:val="auto"/>
                <w:u w:val="none" w:color="auto"/>
              </w:rPr>
              <w:t>》的相符性分析</w:t>
            </w:r>
          </w:p>
          <w:p w14:paraId="72398E7C">
            <w:pPr>
              <w:keepNext w:val="0"/>
              <w:keepLines w:val="0"/>
              <w:pageBreakBefore w:val="0"/>
              <w:widowControl w:val="0"/>
              <w:kinsoku/>
              <w:wordWrap/>
              <w:overflowPunct/>
              <w:topLinePunct w:val="0"/>
              <w:autoSpaceDE/>
              <w:autoSpaceDN/>
              <w:bidi w:val="0"/>
              <w:adjustRightInd/>
              <w:snapToGrid/>
              <w:spacing w:before="0" w:beforeLines="0" w:after="0" w:afterLines="0"/>
              <w:ind w:firstLine="480"/>
              <w:textAlignment w:val="auto"/>
              <w:rPr>
                <w:rFonts w:hint="default" w:ascii="Times New Roman" w:hAnsi="Times New Roman" w:eastAsia="宋体" w:cs="Times New Roman"/>
                <w:u w:val="none" w:color="auto"/>
                <w:lang w:val="en-GB"/>
              </w:rPr>
            </w:pPr>
            <w:r>
              <w:rPr>
                <w:rFonts w:hint="default" w:ascii="Times New Roman" w:hAnsi="Times New Roman" w:eastAsia="宋体" w:cs="Times New Roman"/>
                <w:u w:val="none" w:color="auto"/>
                <w:lang w:val="en-GB"/>
              </w:rPr>
              <w:t>根据《湖南衡阳松木经济开发区总体规划（2023-2035年）》，调扩区后松木经开区为一园三区，总规划面积约1017.41公顷，其中松木片区面积为668.24公顷；江东片区面积为49.43公顷；樟木片区面积为299.74公顷。各区功能定位如下：</w:t>
            </w:r>
          </w:p>
          <w:p w14:paraId="67EAD763">
            <w:pPr>
              <w:keepNext w:val="0"/>
              <w:keepLines w:val="0"/>
              <w:pageBreakBefore w:val="0"/>
              <w:widowControl w:val="0"/>
              <w:kinsoku/>
              <w:wordWrap/>
              <w:overflowPunct/>
              <w:topLinePunct w:val="0"/>
              <w:autoSpaceDE/>
              <w:autoSpaceDN/>
              <w:bidi w:val="0"/>
              <w:adjustRightInd/>
              <w:snapToGrid/>
              <w:spacing w:before="0" w:beforeLines="0" w:after="0" w:afterLines="0"/>
              <w:ind w:firstLine="480"/>
              <w:textAlignment w:val="auto"/>
              <w:rPr>
                <w:rFonts w:hint="default" w:ascii="Times New Roman" w:hAnsi="Times New Roman" w:eastAsia="宋体" w:cs="Times New Roman"/>
                <w:u w:val="none" w:color="auto"/>
                <w:lang w:val="en-GB"/>
              </w:rPr>
            </w:pPr>
            <w:r>
              <w:rPr>
                <w:rFonts w:hint="default" w:ascii="Times New Roman" w:hAnsi="Times New Roman" w:eastAsia="宋体" w:cs="Times New Roman"/>
                <w:u w:val="none" w:color="auto"/>
                <w:lang w:val="en-GB"/>
              </w:rPr>
              <w:t>松木片区（区块一和区块二）：以盐卤精细化工及新材料产业为核心产业，先进装备制造、现代物流、新材料、新能源、综合服务为产业的高新技术产业园区。江东片区（区块三和区块四）：区块三为精细化工下游延伸新材料产业区。区块四紧跟城市更新政策，将市中心产业用地进行功能调整，以商业服务和居住为主导功能，满足周边居民日常生活需求。</w:t>
            </w:r>
          </w:p>
          <w:p w14:paraId="32C46117">
            <w:pPr>
              <w:keepNext w:val="0"/>
              <w:keepLines w:val="0"/>
              <w:pageBreakBefore w:val="0"/>
              <w:widowControl w:val="0"/>
              <w:kinsoku/>
              <w:wordWrap/>
              <w:overflowPunct/>
              <w:topLinePunct w:val="0"/>
              <w:autoSpaceDE/>
              <w:autoSpaceDN/>
              <w:bidi w:val="0"/>
              <w:adjustRightInd/>
              <w:snapToGrid/>
              <w:spacing w:before="0" w:beforeLines="0" w:after="0" w:afterLines="0"/>
              <w:ind w:firstLine="480"/>
              <w:textAlignment w:val="auto"/>
              <w:rPr>
                <w:rFonts w:hint="default" w:ascii="Times New Roman" w:hAnsi="Times New Roman" w:eastAsia="宋体" w:cs="Times New Roman"/>
                <w:u w:val="none" w:color="auto"/>
                <w:lang w:val="en-GB"/>
              </w:rPr>
            </w:pPr>
            <w:r>
              <w:rPr>
                <w:rFonts w:hint="default" w:ascii="Times New Roman" w:hAnsi="Times New Roman" w:eastAsia="宋体" w:cs="Times New Roman"/>
                <w:u w:val="none" w:color="auto"/>
                <w:lang w:val="en-GB"/>
              </w:rPr>
              <w:t>樟木片区（区块五）：在松木经开区现有产业基础上，重新梳理主特产业，积极承接产业转移，形成以化工带动其他产业协同发展的新格局，充分发挥衡阳得天独厚的盐卤资源优势，依托建滔等龙头企业，通过建链、延链、强链、补链方式打造千亿产业集群。樟木片拟建产业园的烧碱项目生产的氯、氢、碱产品在满足园内项目需求外，相当部分可供给松木经开区新区的其他下游产业。</w:t>
            </w:r>
          </w:p>
          <w:p w14:paraId="089F15A0">
            <w:pPr>
              <w:keepNext w:val="0"/>
              <w:keepLines w:val="0"/>
              <w:pageBreakBefore w:val="0"/>
              <w:widowControl w:val="0"/>
              <w:kinsoku/>
              <w:wordWrap/>
              <w:overflowPunct/>
              <w:topLinePunct w:val="0"/>
              <w:autoSpaceDE/>
              <w:autoSpaceDN/>
              <w:bidi w:val="0"/>
              <w:adjustRightInd/>
              <w:snapToGrid/>
              <w:spacing w:before="0" w:beforeLines="0" w:after="0" w:afterLines="0"/>
              <w:ind w:firstLine="480"/>
              <w:textAlignment w:val="auto"/>
              <w:rPr>
                <w:rFonts w:hint="default" w:ascii="Times New Roman" w:hAnsi="Times New Roman" w:eastAsia="宋体" w:cs="Times New Roman"/>
                <w:u w:val="none" w:color="auto"/>
              </w:rPr>
            </w:pPr>
            <w:r>
              <w:rPr>
                <w:rFonts w:hint="default" w:ascii="Times New Roman" w:hAnsi="Times New Roman" w:eastAsia="宋体" w:cs="Times New Roman"/>
                <w:u w:val="none" w:color="auto"/>
                <w:lang w:val="en-US" w:eastAsia="zh-CN"/>
              </w:rPr>
              <w:t>本项目位于松木片区，</w:t>
            </w:r>
            <w:r>
              <w:rPr>
                <w:rFonts w:hint="default" w:ascii="Times New Roman" w:hAnsi="Times New Roman" w:eastAsia="宋体" w:cs="Times New Roman"/>
                <w:u w:val="none" w:color="auto"/>
              </w:rPr>
              <w:t>用地类型属于三类工业</w:t>
            </w:r>
            <w:r>
              <w:rPr>
                <w:rFonts w:hint="default" w:ascii="Times New Roman" w:hAnsi="Times New Roman" w:eastAsia="宋体" w:cs="Times New Roman"/>
                <w:u w:val="none" w:color="auto"/>
                <w:lang w:eastAsia="zh-CN"/>
              </w:rPr>
              <w:t>用</w:t>
            </w:r>
            <w:r>
              <w:rPr>
                <w:rFonts w:hint="default" w:ascii="Times New Roman" w:hAnsi="Times New Roman" w:eastAsia="宋体" w:cs="Times New Roman"/>
                <w:u w:val="none" w:color="auto"/>
              </w:rPr>
              <w:t>地。本</w:t>
            </w:r>
            <w:r>
              <w:rPr>
                <w:rFonts w:hint="default" w:ascii="Times New Roman" w:hAnsi="Times New Roman" w:eastAsia="宋体" w:cs="Times New Roman"/>
                <w:u w:val="none" w:color="auto"/>
                <w:lang w:eastAsia="zh-CN"/>
              </w:rPr>
              <w:t>次新增的</w:t>
            </w:r>
            <w:r>
              <w:rPr>
                <w:rFonts w:hint="default" w:ascii="Times New Roman" w:hAnsi="Times New Roman" w:eastAsia="宋体" w:cs="Times New Roman"/>
                <w:u w:val="none" w:color="auto"/>
                <w:lang w:val="en-US" w:eastAsia="zh-CN"/>
              </w:rPr>
              <w:t>19t/h的燃氢锅炉属于</w:t>
            </w:r>
            <w:r>
              <w:rPr>
                <w:rFonts w:hint="default" w:ascii="Times New Roman" w:hAnsi="Times New Roman" w:eastAsia="宋体" w:cs="Times New Roman"/>
                <w:u w:val="none" w:color="auto"/>
                <w:lang w:val="zh-CN" w:eastAsia="zh-CN"/>
              </w:rPr>
              <w:t>建滔（衡阳）实业有限公司（下文简称“建滔公司”）配套的环保工程（自建自用的供热工程）</w:t>
            </w:r>
            <w:r>
              <w:rPr>
                <w:rFonts w:hint="default" w:ascii="Times New Roman" w:hAnsi="Times New Roman" w:eastAsia="宋体" w:cs="Times New Roman"/>
                <w:u w:val="none" w:color="auto"/>
                <w:lang w:val="en-GB"/>
              </w:rPr>
              <w:t>。</w:t>
            </w:r>
            <w:r>
              <w:rPr>
                <w:rFonts w:hint="default" w:ascii="Times New Roman" w:hAnsi="Times New Roman" w:eastAsia="宋体" w:cs="Times New Roman"/>
                <w:u w:val="none" w:color="auto"/>
                <w:lang w:val="en-US" w:eastAsia="zh-CN"/>
              </w:rPr>
              <w:t>本项目利用闲置的厂房进行安装新增的燃氢锅炉、</w:t>
            </w:r>
            <w:r>
              <w:rPr>
                <w:rFonts w:hint="default" w:ascii="Times New Roman" w:hAnsi="Times New Roman" w:eastAsia="宋体" w:cs="Times New Roman"/>
                <w:u w:val="none" w:color="auto"/>
              </w:rPr>
              <w:t>不新增用地</w:t>
            </w:r>
            <w:r>
              <w:rPr>
                <w:rFonts w:hint="default" w:ascii="Times New Roman" w:hAnsi="Times New Roman" w:eastAsia="宋体" w:cs="Times New Roman"/>
                <w:u w:val="none" w:color="auto"/>
                <w:lang w:eastAsia="zh-CN"/>
              </w:rPr>
              <w:t>。</w:t>
            </w:r>
            <w:r>
              <w:rPr>
                <w:rFonts w:hint="default" w:ascii="Times New Roman" w:hAnsi="Times New Roman" w:eastAsia="宋体" w:cs="Times New Roman"/>
                <w:u w:val="none" w:color="auto"/>
              </w:rPr>
              <w:t>综上所述，项目建设符合松木经济开发区的总体规划。</w:t>
            </w:r>
          </w:p>
          <w:p w14:paraId="47350BA5">
            <w:pPr>
              <w:numPr>
                <w:ilvl w:val="0"/>
                <w:numId w:val="1"/>
              </w:numPr>
              <w:spacing w:before="48" w:after="48"/>
              <w:ind w:firstLine="482"/>
              <w:rPr>
                <w:rFonts w:hint="default" w:ascii="Times New Roman" w:hAnsi="Times New Roman" w:eastAsia="宋体" w:cs="Times New Roman"/>
                <w:b/>
                <w:bCs/>
                <w:u w:val="none" w:color="auto"/>
              </w:rPr>
            </w:pPr>
            <w:r>
              <w:rPr>
                <w:rFonts w:hint="default" w:ascii="Times New Roman" w:hAnsi="Times New Roman" w:eastAsia="宋体" w:cs="Times New Roman"/>
                <w:b/>
                <w:bCs/>
                <w:color w:val="auto"/>
                <w:u w:val="none" w:color="auto"/>
              </w:rPr>
              <w:t>与《湖南衡阳松木经济开发区调区扩区规划环境影响报告书审查意见的函》（湘环评函(2024)20号）的相符性分析</w:t>
            </w:r>
          </w:p>
          <w:p w14:paraId="7F35E950">
            <w:pPr>
              <w:spacing w:before="48" w:after="48"/>
              <w:ind w:firstLine="480"/>
              <w:rPr>
                <w:rFonts w:hint="default" w:ascii="Times New Roman" w:hAnsi="Times New Roman" w:eastAsia="宋体" w:cs="Times New Roman"/>
                <w:u w:val="none" w:color="auto"/>
              </w:rPr>
            </w:pPr>
            <w:r>
              <w:rPr>
                <w:rFonts w:hint="default" w:ascii="Times New Roman" w:hAnsi="Times New Roman" w:eastAsia="宋体" w:cs="Times New Roman"/>
                <w:u w:val="none" w:color="auto"/>
              </w:rPr>
              <w:t>松木经济开发区于2024年开展调扩区环评并获得湖南省生态环境厅批复，根据《湖南衡阳松木经济开发区调区扩区规划环境影响报告书审查意见的函》（湘环评函(2024)20号）：执行环境准入，优化园区产业结构。园区产业引进应遵循相关法律法规及政策，落实园区生态分区环境管控要求，执行《报告书》提出的产业定位和产业生态环境准入清单。对湘江岸线1公里范围内存在的保留类化工企业，应按相关规定采取更加严格的环保措施，园区管理机构应予以严格监管，后续法律法规及相关政策有新要求的，应予以执行。</w:t>
            </w:r>
          </w:p>
          <w:p w14:paraId="4A71C0F7">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baseline"/>
              <w:rPr>
                <w:rFonts w:hint="default" w:ascii="Times New Roman" w:hAnsi="Times New Roman" w:eastAsia="宋体" w:cs="Times New Roman"/>
                <w:b/>
                <w:bCs/>
                <w:kern w:val="2"/>
                <w:sz w:val="21"/>
                <w:szCs w:val="21"/>
                <w:u w:val="none" w:color="auto"/>
              </w:rPr>
            </w:pPr>
            <w:r>
              <w:rPr>
                <w:rFonts w:hint="default" w:ascii="Times New Roman" w:hAnsi="Times New Roman" w:eastAsia="宋体" w:cs="Times New Roman"/>
                <w:b/>
                <w:bCs/>
                <w:sz w:val="21"/>
                <w:szCs w:val="21"/>
                <w:u w:val="none" w:color="auto"/>
              </w:rPr>
              <w:t>表</w:t>
            </w:r>
            <w:r>
              <w:rPr>
                <w:rFonts w:hint="default" w:ascii="Times New Roman" w:hAnsi="Times New Roman" w:eastAsia="宋体" w:cs="Times New Roman"/>
                <w:b/>
                <w:bCs/>
                <w:sz w:val="21"/>
                <w:szCs w:val="21"/>
                <w:u w:val="none" w:color="auto"/>
                <w:lang w:val="en-US" w:eastAsia="zh-CN"/>
              </w:rPr>
              <w:t>1-2</w:t>
            </w:r>
            <w:r>
              <w:rPr>
                <w:rFonts w:hint="default" w:ascii="Times New Roman" w:hAnsi="Times New Roman" w:eastAsia="宋体" w:cs="Times New Roman"/>
                <w:b/>
                <w:bCs/>
                <w:sz w:val="21"/>
                <w:szCs w:val="21"/>
                <w:u w:val="none" w:color="auto"/>
              </w:rPr>
              <w:t xml:space="preserve"> 与园区调扩区环评中的生态环境准入清单（更新后）比较</w:t>
            </w:r>
          </w:p>
          <w:tbl>
            <w:tblPr>
              <w:tblStyle w:val="1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3"/>
              <w:gridCol w:w="4464"/>
              <w:gridCol w:w="2669"/>
              <w:gridCol w:w="763"/>
            </w:tblGrid>
            <w:tr w14:paraId="7D9BD7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3" w:type="pct"/>
                  <w:noWrap w:val="0"/>
                  <w:vAlign w:val="center"/>
                </w:tcPr>
                <w:p w14:paraId="3122D309">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
                      <w:bCs w:val="0"/>
                      <w:sz w:val="21"/>
                      <w:szCs w:val="21"/>
                      <w:u w:val="none" w:color="auto"/>
                    </w:rPr>
                  </w:pPr>
                  <w:r>
                    <w:rPr>
                      <w:rFonts w:hint="default" w:ascii="Times New Roman" w:hAnsi="Times New Roman" w:eastAsia="宋体" w:cs="Times New Roman"/>
                      <w:b/>
                      <w:bCs w:val="0"/>
                      <w:sz w:val="21"/>
                      <w:szCs w:val="21"/>
                      <w:u w:val="none" w:color="auto"/>
                    </w:rPr>
                    <w:t>管控维度</w:t>
                  </w:r>
                </w:p>
              </w:tc>
              <w:tc>
                <w:tcPr>
                  <w:tcW w:w="2598" w:type="pct"/>
                  <w:noWrap w:val="0"/>
                  <w:vAlign w:val="center"/>
                </w:tcPr>
                <w:p w14:paraId="61E11A33">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
                      <w:bCs w:val="0"/>
                      <w:sz w:val="21"/>
                      <w:szCs w:val="21"/>
                      <w:u w:val="none" w:color="auto"/>
                    </w:rPr>
                  </w:pPr>
                  <w:r>
                    <w:rPr>
                      <w:rFonts w:hint="default" w:ascii="Times New Roman" w:hAnsi="Times New Roman" w:eastAsia="宋体" w:cs="Times New Roman"/>
                      <w:b/>
                      <w:bCs w:val="0"/>
                      <w:sz w:val="21"/>
                      <w:szCs w:val="21"/>
                      <w:u w:val="none" w:color="auto"/>
                    </w:rPr>
                    <w:t>管控要求</w:t>
                  </w:r>
                </w:p>
              </w:tc>
              <w:tc>
                <w:tcPr>
                  <w:tcW w:w="1553" w:type="pct"/>
                  <w:noWrap w:val="0"/>
                  <w:vAlign w:val="center"/>
                </w:tcPr>
                <w:p w14:paraId="47B53FCE">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
                      <w:bCs w:val="0"/>
                      <w:sz w:val="21"/>
                      <w:szCs w:val="21"/>
                      <w:u w:val="none" w:color="auto"/>
                    </w:rPr>
                  </w:pPr>
                  <w:r>
                    <w:rPr>
                      <w:rFonts w:hint="default" w:ascii="Times New Roman" w:hAnsi="Times New Roman" w:eastAsia="宋体" w:cs="Times New Roman"/>
                      <w:b/>
                      <w:bCs w:val="0"/>
                      <w:sz w:val="21"/>
                      <w:szCs w:val="21"/>
                      <w:u w:val="none" w:color="auto"/>
                    </w:rPr>
                    <w:t>本项目情况</w:t>
                  </w:r>
                </w:p>
              </w:tc>
              <w:tc>
                <w:tcPr>
                  <w:tcW w:w="444" w:type="pct"/>
                  <w:noWrap w:val="0"/>
                  <w:vAlign w:val="center"/>
                </w:tcPr>
                <w:p w14:paraId="76E1BCED">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
                      <w:bCs w:val="0"/>
                      <w:sz w:val="21"/>
                      <w:szCs w:val="21"/>
                      <w:u w:val="none" w:color="auto"/>
                    </w:rPr>
                  </w:pPr>
                  <w:r>
                    <w:rPr>
                      <w:rFonts w:hint="default" w:ascii="Times New Roman" w:hAnsi="Times New Roman" w:eastAsia="宋体" w:cs="Times New Roman"/>
                      <w:b/>
                      <w:bCs w:val="0"/>
                      <w:sz w:val="21"/>
                      <w:szCs w:val="21"/>
                      <w:u w:val="none" w:color="auto"/>
                    </w:rPr>
                    <w:t>相符性</w:t>
                  </w:r>
                </w:p>
              </w:tc>
            </w:tr>
            <w:tr w14:paraId="79D0D3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3" w:type="pct"/>
                  <w:noWrap w:val="0"/>
                  <w:vAlign w:val="center"/>
                </w:tcPr>
                <w:p w14:paraId="06F6F3D1">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空间布局约束</w:t>
                  </w:r>
                </w:p>
              </w:tc>
              <w:tc>
                <w:tcPr>
                  <w:tcW w:w="2598" w:type="pct"/>
                  <w:noWrap w:val="0"/>
                  <w:vAlign w:val="center"/>
                </w:tcPr>
                <w:p w14:paraId="1A036498">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left"/>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snapToGrid w:val="0"/>
                      <w:sz w:val="21"/>
                      <w:szCs w:val="21"/>
                      <w:u w:val="none" w:color="auto"/>
                    </w:rPr>
                    <w:t>松木片区湘江岸线1公里范围内：禁止在湘江岸线1公里范围内新建、扩建化工园区和化工项目，已存在的化工企业，保留类的不再在原址扩产能。</w:t>
                  </w:r>
                </w:p>
              </w:tc>
              <w:tc>
                <w:tcPr>
                  <w:tcW w:w="1553" w:type="pct"/>
                  <w:noWrap w:val="0"/>
                  <w:vAlign w:val="center"/>
                </w:tcPr>
                <w:p w14:paraId="66EEF760">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snapToGrid w:val="0"/>
                      <w:sz w:val="21"/>
                      <w:szCs w:val="21"/>
                      <w:u w:val="none" w:color="auto"/>
                    </w:rPr>
                  </w:pPr>
                  <w:r>
                    <w:rPr>
                      <w:rFonts w:hint="default" w:ascii="Times New Roman" w:hAnsi="Times New Roman" w:eastAsia="宋体" w:cs="Times New Roman"/>
                      <w:snapToGrid w:val="0"/>
                      <w:sz w:val="21"/>
                      <w:szCs w:val="21"/>
                      <w:u w:val="none" w:color="auto"/>
                    </w:rPr>
                    <w:t>建滔公司属于保留类化工企业</w:t>
                  </w:r>
                  <w:r>
                    <w:rPr>
                      <w:rFonts w:hint="default" w:ascii="Times New Roman" w:hAnsi="Times New Roman" w:eastAsia="宋体" w:cs="Times New Roman"/>
                      <w:snapToGrid w:val="0"/>
                      <w:sz w:val="21"/>
                      <w:szCs w:val="21"/>
                      <w:u w:val="none" w:color="auto"/>
                      <w:lang w:eastAsia="zh-CN"/>
                    </w:rPr>
                    <w:t>；</w:t>
                  </w:r>
                  <w:r>
                    <w:rPr>
                      <w:rFonts w:hint="default" w:ascii="Times New Roman" w:hAnsi="Times New Roman" w:eastAsia="宋体" w:cs="Times New Roman"/>
                      <w:snapToGrid w:val="0"/>
                      <w:sz w:val="21"/>
                      <w:szCs w:val="21"/>
                      <w:u w:val="none" w:color="auto"/>
                    </w:rPr>
                    <w:t>本项目</w:t>
                  </w:r>
                  <w:r>
                    <w:rPr>
                      <w:rFonts w:hint="default" w:ascii="Times New Roman" w:hAnsi="Times New Roman" w:eastAsia="宋体" w:cs="Times New Roman"/>
                      <w:snapToGrid w:val="0"/>
                      <w:sz w:val="21"/>
                      <w:szCs w:val="21"/>
                      <w:u w:val="none" w:color="auto"/>
                      <w:lang w:val="en-US" w:eastAsia="zh-CN"/>
                    </w:rPr>
                    <w:t>属于</w:t>
                  </w:r>
                  <w:r>
                    <w:rPr>
                      <w:rFonts w:hint="default" w:ascii="Times New Roman" w:hAnsi="Times New Roman" w:eastAsia="宋体" w:cs="Times New Roman"/>
                      <w:snapToGrid w:val="0"/>
                      <w:sz w:val="21"/>
                      <w:szCs w:val="21"/>
                      <w:u w:val="none" w:color="auto"/>
                      <w:lang w:val="zh-CN" w:eastAsia="zh-CN"/>
                    </w:rPr>
                    <w:t>建滔公司配套的环保工程（自建自用的供热工程</w:t>
                  </w:r>
                  <w:r>
                    <w:rPr>
                      <w:rFonts w:hint="default" w:ascii="Times New Roman" w:hAnsi="Times New Roman" w:eastAsia="宋体" w:cs="Times New Roman"/>
                      <w:snapToGrid w:val="0"/>
                      <w:sz w:val="21"/>
                      <w:szCs w:val="21"/>
                      <w:u w:val="none" w:color="auto"/>
                      <w:lang w:val="en-US" w:eastAsia="zh-CN"/>
                    </w:rPr>
                    <w:t>和氢气综合利用的输送管线</w:t>
                  </w:r>
                  <w:r>
                    <w:rPr>
                      <w:rFonts w:hint="default" w:ascii="Times New Roman" w:hAnsi="Times New Roman" w:eastAsia="宋体" w:cs="Times New Roman"/>
                      <w:snapToGrid w:val="0"/>
                      <w:sz w:val="21"/>
                      <w:szCs w:val="21"/>
                      <w:u w:val="none" w:color="auto"/>
                      <w:lang w:val="zh-CN" w:eastAsia="zh-CN"/>
                    </w:rPr>
                    <w:t>）</w:t>
                  </w:r>
                  <w:r>
                    <w:rPr>
                      <w:rFonts w:hint="default" w:ascii="Times New Roman" w:hAnsi="Times New Roman" w:eastAsia="宋体" w:cs="Times New Roman"/>
                      <w:snapToGrid w:val="0"/>
                      <w:sz w:val="21"/>
                      <w:szCs w:val="21"/>
                      <w:u w:val="none" w:color="auto"/>
                    </w:rPr>
                    <w:t>，</w:t>
                  </w:r>
                  <w:r>
                    <w:rPr>
                      <w:rFonts w:hint="default" w:ascii="Times New Roman" w:hAnsi="Times New Roman" w:eastAsia="宋体" w:cs="Times New Roman"/>
                      <w:snapToGrid w:val="0"/>
                      <w:sz w:val="21"/>
                      <w:szCs w:val="21"/>
                      <w:u w:val="none" w:color="auto"/>
                      <w:lang w:val="en-US" w:eastAsia="zh-CN"/>
                    </w:rPr>
                    <w:t>且不位于</w:t>
                  </w:r>
                  <w:r>
                    <w:rPr>
                      <w:rFonts w:hint="default" w:ascii="Times New Roman" w:hAnsi="Times New Roman" w:eastAsia="宋体" w:cs="Times New Roman"/>
                      <w:snapToGrid w:val="0"/>
                      <w:sz w:val="21"/>
                      <w:szCs w:val="21"/>
                      <w:u w:val="none" w:color="auto"/>
                    </w:rPr>
                    <w:t>湘江岸线1公里范围内</w:t>
                  </w:r>
                  <w:r>
                    <w:rPr>
                      <w:rFonts w:hint="default" w:ascii="Times New Roman" w:hAnsi="Times New Roman" w:eastAsia="宋体" w:cs="Times New Roman"/>
                      <w:snapToGrid w:val="0"/>
                      <w:sz w:val="21"/>
                      <w:szCs w:val="21"/>
                      <w:u w:val="none" w:color="auto"/>
                      <w:lang w:eastAsia="zh-CN"/>
                    </w:rPr>
                    <w:t>；</w:t>
                  </w:r>
                  <w:r>
                    <w:rPr>
                      <w:rFonts w:hint="default" w:ascii="Times New Roman" w:hAnsi="Times New Roman" w:eastAsia="宋体" w:cs="Times New Roman"/>
                      <w:snapToGrid w:val="0"/>
                      <w:sz w:val="21"/>
                      <w:szCs w:val="21"/>
                      <w:u w:val="none" w:color="auto"/>
                      <w:lang w:val="en-US" w:eastAsia="zh-CN"/>
                    </w:rPr>
                    <w:t>项目不新增产能，</w:t>
                  </w:r>
                  <w:r>
                    <w:rPr>
                      <w:rFonts w:hint="default" w:ascii="Times New Roman" w:hAnsi="Times New Roman" w:eastAsia="宋体" w:cs="Times New Roman"/>
                      <w:snapToGrid w:val="0"/>
                      <w:sz w:val="21"/>
                      <w:szCs w:val="21"/>
                      <w:u w:val="none" w:color="auto"/>
                    </w:rPr>
                    <w:t>不属于</w:t>
                  </w:r>
                  <w:r>
                    <w:rPr>
                      <w:rFonts w:hint="default" w:ascii="Times New Roman" w:hAnsi="Times New Roman" w:eastAsia="宋体" w:cs="Times New Roman"/>
                      <w:snapToGrid w:val="0"/>
                      <w:sz w:val="21"/>
                      <w:szCs w:val="21"/>
                      <w:u w:val="none" w:color="auto"/>
                      <w:lang w:val="en-US" w:eastAsia="zh-CN"/>
                    </w:rPr>
                    <w:t>原</w:t>
                  </w:r>
                  <w:r>
                    <w:rPr>
                      <w:rFonts w:hint="default" w:ascii="Times New Roman" w:hAnsi="Times New Roman" w:eastAsia="宋体" w:cs="Times New Roman"/>
                      <w:snapToGrid w:val="0"/>
                      <w:sz w:val="21"/>
                      <w:szCs w:val="21"/>
                      <w:u w:val="none" w:color="auto"/>
                    </w:rPr>
                    <w:t>址扩产能项目。</w:t>
                  </w:r>
                </w:p>
              </w:tc>
              <w:tc>
                <w:tcPr>
                  <w:tcW w:w="444" w:type="pct"/>
                  <w:noWrap w:val="0"/>
                  <w:vAlign w:val="center"/>
                </w:tcPr>
                <w:p w14:paraId="05E612AC">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符合</w:t>
                  </w:r>
                </w:p>
              </w:tc>
            </w:tr>
            <w:tr w14:paraId="7AC15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3" w:type="pct"/>
                  <w:vMerge w:val="restart"/>
                  <w:noWrap w:val="0"/>
                  <w:vAlign w:val="center"/>
                </w:tcPr>
                <w:p w14:paraId="596C352A">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污染物排放管控</w:t>
                  </w:r>
                </w:p>
              </w:tc>
              <w:tc>
                <w:tcPr>
                  <w:tcW w:w="2598" w:type="pct"/>
                  <w:noWrap w:val="0"/>
                  <w:vAlign w:val="center"/>
                </w:tcPr>
                <w:p w14:paraId="2910B7F5">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left"/>
                    <w:textAlignment w:val="auto"/>
                    <w:rPr>
                      <w:rFonts w:hint="default" w:ascii="Times New Roman" w:hAnsi="Times New Roman" w:eastAsia="宋体" w:cs="Times New Roman"/>
                      <w:bCs/>
                      <w:color w:val="000000"/>
                      <w:sz w:val="21"/>
                      <w:szCs w:val="21"/>
                      <w:u w:val="none" w:color="auto"/>
                    </w:rPr>
                  </w:pPr>
                  <w:r>
                    <w:rPr>
                      <w:rFonts w:hint="default" w:ascii="Times New Roman" w:hAnsi="Times New Roman" w:eastAsia="宋体" w:cs="Times New Roman"/>
                      <w:bCs/>
                      <w:color w:val="000000"/>
                      <w:sz w:val="21"/>
                      <w:szCs w:val="21"/>
                      <w:u w:val="none" w:color="auto"/>
                    </w:rPr>
                    <w:t>废水：完善经开区污水管网及集中处理设施建设，实行雨污分流，确保各片区生产生活废水应收尽收，集中纳入污水处理厂处理。</w:t>
                  </w:r>
                </w:p>
                <w:p w14:paraId="646E4217">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left"/>
                    <w:textAlignment w:val="auto"/>
                    <w:rPr>
                      <w:rFonts w:hint="default" w:ascii="Times New Roman" w:hAnsi="Times New Roman" w:eastAsia="宋体" w:cs="Times New Roman"/>
                      <w:bCs/>
                      <w:color w:val="000000"/>
                      <w:sz w:val="21"/>
                      <w:szCs w:val="21"/>
                      <w:u w:val="none" w:color="auto"/>
                    </w:rPr>
                  </w:pPr>
                  <w:r>
                    <w:rPr>
                      <w:rFonts w:hint="default" w:ascii="Times New Roman" w:hAnsi="Times New Roman" w:eastAsia="宋体" w:cs="Times New Roman"/>
                      <w:bCs/>
                      <w:color w:val="000000"/>
                      <w:sz w:val="21"/>
                      <w:szCs w:val="21"/>
                      <w:u w:val="none" w:color="auto"/>
                    </w:rPr>
                    <w:t>松木片区（区块一）：污水进入松木工业污水处理厂集中处理达标后外排湘江。</w:t>
                  </w:r>
                </w:p>
                <w:p w14:paraId="197F8777">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left"/>
                    <w:textAlignment w:val="auto"/>
                    <w:rPr>
                      <w:rFonts w:hint="default" w:ascii="Times New Roman" w:hAnsi="Times New Roman" w:eastAsia="宋体" w:cs="Times New Roman"/>
                      <w:bCs/>
                      <w:color w:val="000000"/>
                      <w:sz w:val="21"/>
                      <w:szCs w:val="21"/>
                      <w:u w:val="none" w:color="auto"/>
                    </w:rPr>
                  </w:pPr>
                  <w:r>
                    <w:rPr>
                      <w:rFonts w:hint="default" w:ascii="Times New Roman" w:hAnsi="Times New Roman" w:eastAsia="宋体" w:cs="Times New Roman"/>
                      <w:bCs/>
                      <w:color w:val="000000"/>
                      <w:sz w:val="21"/>
                      <w:szCs w:val="21"/>
                      <w:u w:val="none" w:color="auto"/>
                    </w:rPr>
                    <w:t>化工片区：应按照分类收集、分质处理的要求，配备专业化工生产废水集中处理设施(独立建设或依托骨干企业)及专管或明管输送的配套管网，废水做到应纳尽纳、集中处理和达标排放。</w:t>
                  </w:r>
                </w:p>
              </w:tc>
              <w:tc>
                <w:tcPr>
                  <w:tcW w:w="1553" w:type="pct"/>
                  <w:noWrap w:val="0"/>
                  <w:vAlign w:val="center"/>
                </w:tcPr>
                <w:p w14:paraId="33C62854">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Cs w:val="0"/>
                      <w:snapToGrid w:val="0"/>
                      <w:sz w:val="21"/>
                      <w:szCs w:val="21"/>
                      <w:u w:val="none" w:color="auto"/>
                      <w:lang w:val="en-US" w:eastAsia="zh-CN"/>
                    </w:rPr>
                  </w:pPr>
                  <w:r>
                    <w:rPr>
                      <w:rFonts w:hint="default" w:ascii="Times New Roman" w:hAnsi="Times New Roman" w:eastAsia="宋体" w:cs="Times New Roman"/>
                      <w:snapToGrid w:val="0"/>
                      <w:sz w:val="21"/>
                      <w:szCs w:val="21"/>
                      <w:highlight w:val="none"/>
                      <w:u w:val="none" w:color="auto"/>
                      <w:lang w:val="en-US" w:eastAsia="zh-CN"/>
                    </w:rPr>
                    <w:t>本锅炉用水依托</w:t>
                  </w:r>
                  <w:r>
                    <w:rPr>
                      <w:rFonts w:hint="default" w:ascii="Times New Roman" w:hAnsi="Times New Roman" w:eastAsia="宋体" w:cs="Times New Roman"/>
                      <w:bCs w:val="0"/>
                      <w:snapToGrid w:val="0"/>
                      <w:sz w:val="21"/>
                      <w:szCs w:val="21"/>
                      <w:u w:val="none" w:color="auto"/>
                      <w:lang w:val="en-US" w:eastAsia="zh-CN"/>
                    </w:rPr>
                    <w:t>建滔公司</w:t>
                  </w:r>
                  <w:r>
                    <w:rPr>
                      <w:rFonts w:hint="default" w:ascii="Times New Roman" w:hAnsi="Times New Roman" w:eastAsia="宋体" w:cs="Times New Roman"/>
                      <w:snapToGrid w:val="0"/>
                      <w:sz w:val="21"/>
                      <w:szCs w:val="21"/>
                      <w:u w:val="none" w:color="auto"/>
                    </w:rPr>
                    <w:t>全厂性公用工程</w:t>
                  </w:r>
                  <w:r>
                    <w:rPr>
                      <w:rFonts w:hint="default" w:ascii="Times New Roman" w:hAnsi="Times New Roman" w:eastAsia="宋体" w:cs="Times New Roman"/>
                      <w:snapToGrid w:val="0"/>
                      <w:sz w:val="21"/>
                      <w:szCs w:val="21"/>
                      <w:u w:val="none" w:color="auto"/>
                      <w:lang w:val="en-US" w:eastAsia="zh-CN"/>
                    </w:rPr>
                    <w:t>纯水站生产</w:t>
                  </w:r>
                  <w:r>
                    <w:rPr>
                      <w:rFonts w:hint="default" w:ascii="Times New Roman" w:hAnsi="Times New Roman" w:eastAsia="宋体" w:cs="Times New Roman"/>
                      <w:snapToGrid w:val="0"/>
                      <w:sz w:val="21"/>
                      <w:szCs w:val="21"/>
                      <w:u w:val="none" w:color="auto"/>
                      <w:lang w:eastAsia="zh-CN"/>
                    </w:rPr>
                    <w:t>的脱盐水，</w:t>
                  </w:r>
                  <w:r>
                    <w:rPr>
                      <w:rFonts w:hint="default" w:ascii="Times New Roman" w:hAnsi="Times New Roman" w:eastAsia="宋体" w:cs="Times New Roman"/>
                      <w:snapToGrid w:val="0"/>
                      <w:sz w:val="21"/>
                      <w:szCs w:val="21"/>
                      <w:u w:val="none" w:color="auto"/>
                      <w:lang w:val="en-US" w:eastAsia="zh-CN"/>
                    </w:rPr>
                    <w:t>因此会导致现有纯水站定期排放的反渗透浓水相应增多，增多的反渗透浓水依托</w:t>
                  </w:r>
                  <w:r>
                    <w:rPr>
                      <w:rFonts w:hint="default" w:ascii="Times New Roman" w:hAnsi="Times New Roman" w:eastAsia="宋体" w:cs="Times New Roman"/>
                      <w:snapToGrid w:val="0"/>
                      <w:sz w:val="21"/>
                      <w:szCs w:val="21"/>
                      <w:u w:val="none" w:color="auto"/>
                    </w:rPr>
                    <w:t>厂内综合废水处理站</w:t>
                  </w:r>
                  <w:r>
                    <w:rPr>
                      <w:rFonts w:ascii="Times New Roman" w:hAnsi="Times New Roman" w:eastAsia="宋体" w:cs="Times New Roman"/>
                      <w:snapToGrid w:val="0"/>
                      <w:sz w:val="21"/>
                      <w:szCs w:val="21"/>
                      <w:u w:val="none" w:color="auto"/>
                    </w:rPr>
                    <w:t>处理达标后排入松木污水处理厂进一步处理</w:t>
                  </w:r>
                  <w:r>
                    <w:rPr>
                      <w:rFonts w:hint="default" w:ascii="Times New Roman" w:hAnsi="Times New Roman" w:eastAsia="宋体" w:cs="Times New Roman"/>
                      <w:snapToGrid w:val="0"/>
                      <w:sz w:val="21"/>
                      <w:szCs w:val="21"/>
                      <w:u w:val="none" w:color="auto"/>
                      <w:lang w:eastAsia="zh-CN"/>
                    </w:rPr>
                    <w:t>。</w:t>
                  </w:r>
                </w:p>
              </w:tc>
              <w:tc>
                <w:tcPr>
                  <w:tcW w:w="444" w:type="pct"/>
                  <w:noWrap w:val="0"/>
                  <w:vAlign w:val="center"/>
                </w:tcPr>
                <w:p w14:paraId="321FEE95">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Cs w:val="0"/>
                      <w:snapToGrid w:val="0"/>
                      <w:sz w:val="21"/>
                      <w:szCs w:val="21"/>
                      <w:u w:val="none" w:color="auto"/>
                    </w:rPr>
                  </w:pPr>
                  <w:r>
                    <w:rPr>
                      <w:rFonts w:hint="default" w:ascii="Times New Roman" w:hAnsi="Times New Roman" w:eastAsia="宋体" w:cs="Times New Roman"/>
                      <w:bCs w:val="0"/>
                      <w:snapToGrid w:val="0"/>
                      <w:sz w:val="21"/>
                      <w:szCs w:val="21"/>
                      <w:u w:val="none" w:color="auto"/>
                    </w:rPr>
                    <w:t>符合</w:t>
                  </w:r>
                </w:p>
              </w:tc>
            </w:tr>
            <w:tr w14:paraId="0AB713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3" w:type="pct"/>
                  <w:vMerge w:val="continue"/>
                  <w:noWrap w:val="0"/>
                  <w:vAlign w:val="center"/>
                </w:tcPr>
                <w:p w14:paraId="518FFE77">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Cs/>
                      <w:sz w:val="21"/>
                      <w:szCs w:val="21"/>
                      <w:u w:val="none" w:color="auto"/>
                    </w:rPr>
                  </w:pPr>
                </w:p>
              </w:tc>
              <w:tc>
                <w:tcPr>
                  <w:tcW w:w="2598" w:type="pct"/>
                  <w:noWrap w:val="0"/>
                  <w:vAlign w:val="center"/>
                </w:tcPr>
                <w:p w14:paraId="1B959837">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left"/>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废气：加大对有毒有害气体和恶臭等突出环境问题的整治力度，重点控制涉氯排放企业氯气、氯化氢等特征污染物的无组织排放，加强对VOCs排放的治理，对排放长期无法达标的企业实行限期整改或关停。</w:t>
                  </w:r>
                </w:p>
              </w:tc>
              <w:tc>
                <w:tcPr>
                  <w:tcW w:w="1553" w:type="pct"/>
                  <w:noWrap w:val="0"/>
                  <w:vAlign w:val="center"/>
                </w:tcPr>
                <w:p w14:paraId="5267AC55">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lang w:val="en-US" w:eastAsia="zh-CN"/>
                    </w:rPr>
                    <w:t>本项目属于氢气综合利用，</w:t>
                  </w:r>
                  <w:r>
                    <w:rPr>
                      <w:rFonts w:hint="default" w:ascii="Times New Roman" w:hAnsi="Times New Roman" w:eastAsia="宋体" w:cs="Times New Roman"/>
                      <w:bCs/>
                      <w:color w:val="auto"/>
                      <w:sz w:val="21"/>
                      <w:szCs w:val="21"/>
                      <w:u w:val="none" w:color="auto"/>
                      <w:lang w:eastAsia="zh-CN"/>
                    </w:rPr>
                    <w:t>本锅炉</w:t>
                  </w:r>
                  <w:r>
                    <w:rPr>
                      <w:rFonts w:hint="default" w:ascii="Times New Roman" w:hAnsi="Times New Roman" w:eastAsia="宋体" w:cs="Times New Roman"/>
                      <w:bCs/>
                      <w:color w:val="auto"/>
                      <w:sz w:val="21"/>
                      <w:szCs w:val="21"/>
                      <w:u w:val="none" w:color="auto"/>
                    </w:rPr>
                    <w:t>废气采取有效措施处理</w:t>
                  </w:r>
                  <w:r>
                    <w:rPr>
                      <w:rFonts w:hint="default" w:ascii="Times New Roman" w:hAnsi="Times New Roman" w:eastAsia="宋体" w:cs="Times New Roman"/>
                      <w:bCs/>
                      <w:color w:val="auto"/>
                      <w:sz w:val="21"/>
                      <w:szCs w:val="21"/>
                      <w:u w:val="none" w:color="auto"/>
                      <w:lang w:eastAsia="zh-CN"/>
                    </w:rPr>
                    <w:t>后</w:t>
                  </w:r>
                  <w:r>
                    <w:rPr>
                      <w:rFonts w:hint="default" w:ascii="Times New Roman" w:hAnsi="Times New Roman" w:eastAsia="宋体" w:cs="Times New Roman"/>
                      <w:bCs/>
                      <w:color w:val="auto"/>
                      <w:sz w:val="21"/>
                      <w:szCs w:val="21"/>
                      <w:u w:val="none" w:color="auto"/>
                      <w:lang w:val="en-US" w:eastAsia="zh-CN"/>
                    </w:rPr>
                    <w:t>能够</w:t>
                  </w:r>
                  <w:r>
                    <w:rPr>
                      <w:rFonts w:hint="default" w:ascii="Times New Roman" w:hAnsi="Times New Roman" w:eastAsia="宋体" w:cs="Times New Roman"/>
                      <w:bCs/>
                      <w:color w:val="auto"/>
                      <w:sz w:val="21"/>
                      <w:szCs w:val="21"/>
                      <w:u w:val="none" w:color="auto"/>
                      <w:lang w:eastAsia="zh-CN"/>
                    </w:rPr>
                    <w:t>达标排放，且燃氢锅炉废气不涉及</w:t>
                  </w:r>
                  <w:r>
                    <w:rPr>
                      <w:rFonts w:hint="default" w:ascii="Times New Roman" w:hAnsi="Times New Roman" w:eastAsia="宋体" w:cs="Times New Roman"/>
                      <w:bCs/>
                      <w:color w:val="auto"/>
                      <w:sz w:val="21"/>
                      <w:szCs w:val="21"/>
                      <w:u w:val="none" w:color="auto"/>
                    </w:rPr>
                    <w:t>氯气、氯化氢等特征污染物。</w:t>
                  </w:r>
                </w:p>
              </w:tc>
              <w:tc>
                <w:tcPr>
                  <w:tcW w:w="444" w:type="pct"/>
                  <w:noWrap w:val="0"/>
                  <w:vAlign w:val="center"/>
                </w:tcPr>
                <w:p w14:paraId="3A9475B6">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符合</w:t>
                  </w:r>
                </w:p>
              </w:tc>
            </w:tr>
            <w:tr w14:paraId="6F8C44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3" w:type="pct"/>
                  <w:vMerge w:val="continue"/>
                  <w:noWrap w:val="0"/>
                  <w:vAlign w:val="center"/>
                </w:tcPr>
                <w:p w14:paraId="4821995E">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Cs/>
                      <w:sz w:val="21"/>
                      <w:szCs w:val="21"/>
                      <w:u w:val="none" w:color="auto"/>
                    </w:rPr>
                  </w:pPr>
                </w:p>
              </w:tc>
              <w:tc>
                <w:tcPr>
                  <w:tcW w:w="2598" w:type="pct"/>
                  <w:noWrap w:val="0"/>
                  <w:vAlign w:val="center"/>
                </w:tcPr>
                <w:p w14:paraId="76CE4993">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left"/>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固废：做好工业固体废物和生活垃圾的分类收集、转运、综合利用和无害化处理，建立完善的固废管理体系。对危险固废应严格按照国家有关规定综合利用或妥善处置，对危险废物产生企业和经营单位，应强化日常环境监管。</w:t>
                  </w:r>
                </w:p>
              </w:tc>
              <w:tc>
                <w:tcPr>
                  <w:tcW w:w="1553" w:type="pct"/>
                  <w:noWrap w:val="0"/>
                  <w:vAlign w:val="center"/>
                </w:tcPr>
                <w:p w14:paraId="3DD64903">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Cs/>
                      <w:sz w:val="21"/>
                      <w:szCs w:val="21"/>
                      <w:u w:val="none" w:color="auto"/>
                    </w:rPr>
                  </w:pPr>
                  <w:r>
                    <w:rPr>
                      <w:rFonts w:hint="eastAsia" w:ascii="Times New Roman" w:hAnsi="Times New Roman" w:eastAsia="宋体" w:cs="Times New Roman"/>
                      <w:color w:val="auto"/>
                      <w:kern w:val="24"/>
                      <w:sz w:val="21"/>
                      <w:u w:val="none" w:color="auto"/>
                      <w:lang w:val="en-US" w:eastAsia="zh-CN"/>
                    </w:rPr>
                    <w:t>本锅炉的建设会引起现有纯水站的固废（废过滤膜和废树脂）少量增加，增加的固废依托现有工程的一般固废间进行收集暂存后定期委托厂家回收再生利用。</w:t>
                  </w:r>
                </w:p>
              </w:tc>
              <w:tc>
                <w:tcPr>
                  <w:tcW w:w="444" w:type="pct"/>
                  <w:noWrap w:val="0"/>
                  <w:vAlign w:val="center"/>
                </w:tcPr>
                <w:p w14:paraId="57983676">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符合</w:t>
                  </w:r>
                </w:p>
              </w:tc>
            </w:tr>
            <w:tr w14:paraId="47B7AF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3" w:type="pct"/>
                  <w:vMerge w:val="continue"/>
                  <w:noWrap w:val="0"/>
                  <w:vAlign w:val="center"/>
                </w:tcPr>
                <w:p w14:paraId="253B8638">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Cs/>
                      <w:sz w:val="21"/>
                      <w:szCs w:val="21"/>
                      <w:u w:val="none" w:color="auto"/>
                    </w:rPr>
                  </w:pPr>
                </w:p>
              </w:tc>
              <w:tc>
                <w:tcPr>
                  <w:tcW w:w="2598" w:type="pct"/>
                  <w:noWrap w:val="0"/>
                  <w:vAlign w:val="center"/>
                </w:tcPr>
                <w:p w14:paraId="6E0629DF">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left"/>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结合经开区规划的功能分区、产业布局、重点企业分布、特征污染物的排放种类和状况、环境敏感目标分布等，建立健全环境空气、地表水、地下水、土壤等环境要素的监控体系。合理布局小微站，并涵盖氯气、氯化氢等特征污染物监测。</w:t>
                  </w:r>
                </w:p>
              </w:tc>
              <w:tc>
                <w:tcPr>
                  <w:tcW w:w="1553" w:type="pct"/>
                  <w:noWrap w:val="0"/>
                  <w:vAlign w:val="center"/>
                </w:tcPr>
                <w:p w14:paraId="06E8CD15">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lang w:val="en-US" w:eastAsia="zh-CN"/>
                    </w:rPr>
                    <w:t>企业现有</w:t>
                  </w:r>
                  <w:r>
                    <w:rPr>
                      <w:rFonts w:hint="default" w:ascii="Times New Roman" w:hAnsi="Times New Roman" w:eastAsia="宋体" w:cs="Times New Roman"/>
                      <w:bCs/>
                      <w:sz w:val="21"/>
                      <w:szCs w:val="21"/>
                      <w:u w:val="none" w:color="auto"/>
                    </w:rPr>
                    <w:t>环境监测计划包括污染源监测计划和环境质量监测计划。</w:t>
                  </w:r>
                </w:p>
              </w:tc>
              <w:tc>
                <w:tcPr>
                  <w:tcW w:w="444" w:type="pct"/>
                  <w:noWrap w:val="0"/>
                  <w:vAlign w:val="center"/>
                </w:tcPr>
                <w:p w14:paraId="626B096F">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符合</w:t>
                  </w:r>
                </w:p>
              </w:tc>
            </w:tr>
            <w:tr w14:paraId="680325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3" w:type="pct"/>
                  <w:vMerge w:val="restart"/>
                  <w:noWrap w:val="0"/>
                  <w:vAlign w:val="center"/>
                </w:tcPr>
                <w:p w14:paraId="34F1C758">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环境风险防控</w:t>
                  </w:r>
                </w:p>
              </w:tc>
              <w:tc>
                <w:tcPr>
                  <w:tcW w:w="2598" w:type="pct"/>
                  <w:noWrap w:val="0"/>
                  <w:vAlign w:val="center"/>
                </w:tcPr>
                <w:p w14:paraId="5509E125">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left"/>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经开区应建立健全环境风险防控体系，严格落实各项环境风险事故防范措施，严防环境风险事故发生，提高应急处置能力。</w:t>
                  </w:r>
                </w:p>
              </w:tc>
              <w:tc>
                <w:tcPr>
                  <w:tcW w:w="1553" w:type="pct"/>
                  <w:noWrap w:val="0"/>
                  <w:vAlign w:val="center"/>
                </w:tcPr>
                <w:p w14:paraId="25516EF5">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Cs/>
                      <w:sz w:val="21"/>
                      <w:szCs w:val="21"/>
                      <w:u w:val="none" w:color="auto"/>
                      <w:lang w:eastAsia="zh-CN"/>
                    </w:rPr>
                  </w:pPr>
                  <w:r>
                    <w:rPr>
                      <w:rFonts w:hint="default" w:ascii="Times New Roman" w:hAnsi="Times New Roman" w:eastAsia="宋体" w:cs="Times New Roman"/>
                      <w:bCs/>
                      <w:sz w:val="21"/>
                      <w:szCs w:val="21"/>
                      <w:u w:val="none" w:color="auto"/>
                    </w:rPr>
                    <w:t>园区已经制定了相关的应急预案，严防环境风险事故发生</w:t>
                  </w:r>
                  <w:r>
                    <w:rPr>
                      <w:rFonts w:hint="default" w:ascii="Times New Roman" w:hAnsi="Times New Roman" w:eastAsia="宋体" w:cs="Times New Roman"/>
                      <w:bCs/>
                      <w:sz w:val="21"/>
                      <w:szCs w:val="21"/>
                      <w:u w:val="none" w:color="auto"/>
                      <w:lang w:eastAsia="zh-CN"/>
                    </w:rPr>
                    <w:t>。</w:t>
                  </w:r>
                </w:p>
              </w:tc>
              <w:tc>
                <w:tcPr>
                  <w:tcW w:w="444" w:type="pct"/>
                  <w:noWrap w:val="0"/>
                  <w:vAlign w:val="center"/>
                </w:tcPr>
                <w:p w14:paraId="216F1989">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符合</w:t>
                  </w:r>
                </w:p>
              </w:tc>
            </w:tr>
            <w:tr w14:paraId="00E42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3" w:type="pct"/>
                  <w:vMerge w:val="continue"/>
                  <w:noWrap w:val="0"/>
                  <w:vAlign w:val="center"/>
                </w:tcPr>
                <w:p w14:paraId="59EFE08C">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Cs/>
                      <w:sz w:val="21"/>
                      <w:szCs w:val="21"/>
                      <w:u w:val="none" w:color="auto"/>
                    </w:rPr>
                  </w:pPr>
                </w:p>
              </w:tc>
              <w:tc>
                <w:tcPr>
                  <w:tcW w:w="2598" w:type="pct"/>
                  <w:noWrap w:val="0"/>
                  <w:vAlign w:val="center"/>
                </w:tcPr>
                <w:p w14:paraId="50CD20D5">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left"/>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经开区可能发生突发环境事件的污染物排放企业，生产、储存、运输、使用危险化学品的企业，产生、收集、贮存、运输、利用、处置危险废物的企业等应当编制和实施环境应急预案；鼓励其他企业制定单独的环境应急预案，或在突发事件应急预案中制定环境应急预案专章，并备案。</w:t>
                  </w:r>
                </w:p>
              </w:tc>
              <w:tc>
                <w:tcPr>
                  <w:tcW w:w="1553" w:type="pct"/>
                  <w:noWrap w:val="0"/>
                  <w:vAlign w:val="center"/>
                </w:tcPr>
                <w:p w14:paraId="4175026E">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企业已编制突发环境事件应急预案（2023年修订），并在衡阳市生态环境局备案。</w:t>
                  </w:r>
                </w:p>
              </w:tc>
              <w:tc>
                <w:tcPr>
                  <w:tcW w:w="444" w:type="pct"/>
                  <w:noWrap w:val="0"/>
                  <w:vAlign w:val="center"/>
                </w:tcPr>
                <w:p w14:paraId="321984DB">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符合</w:t>
                  </w:r>
                </w:p>
              </w:tc>
            </w:tr>
            <w:tr w14:paraId="2CFBA2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3" w:type="pct"/>
                  <w:vMerge w:val="continue"/>
                  <w:noWrap w:val="0"/>
                  <w:vAlign w:val="center"/>
                </w:tcPr>
                <w:p w14:paraId="30E18813">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Cs/>
                      <w:sz w:val="21"/>
                      <w:szCs w:val="21"/>
                      <w:u w:val="none" w:color="auto"/>
                    </w:rPr>
                  </w:pPr>
                </w:p>
              </w:tc>
              <w:tc>
                <w:tcPr>
                  <w:tcW w:w="2598" w:type="pct"/>
                  <w:noWrap w:val="0"/>
                  <w:vAlign w:val="center"/>
                </w:tcPr>
                <w:p w14:paraId="6EC356DB">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left"/>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加强对建设用地土壤环境状况调查、风险评估和污染地块治理与修复的监管。</w:t>
                  </w:r>
                </w:p>
              </w:tc>
              <w:tc>
                <w:tcPr>
                  <w:tcW w:w="1553" w:type="pct"/>
                  <w:noWrap w:val="0"/>
                  <w:vAlign w:val="center"/>
                </w:tcPr>
                <w:p w14:paraId="38841101">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Cs/>
                      <w:sz w:val="21"/>
                      <w:szCs w:val="21"/>
                      <w:u w:val="none" w:color="auto"/>
                      <w:lang w:eastAsia="zh-CN"/>
                    </w:rPr>
                  </w:pPr>
                  <w:r>
                    <w:rPr>
                      <w:rFonts w:hint="default" w:ascii="Times New Roman" w:hAnsi="Times New Roman" w:eastAsia="宋体" w:cs="Times New Roman"/>
                      <w:bCs/>
                      <w:sz w:val="21"/>
                      <w:szCs w:val="21"/>
                      <w:u w:val="none" w:color="auto"/>
                      <w:lang w:eastAsia="zh-CN"/>
                    </w:rPr>
                    <w:t>企业开展了</w:t>
                  </w:r>
                  <w:r>
                    <w:rPr>
                      <w:rFonts w:hint="default" w:ascii="Times New Roman" w:hAnsi="Times New Roman" w:eastAsia="宋体" w:cs="Times New Roman"/>
                      <w:bCs/>
                      <w:sz w:val="21"/>
                      <w:szCs w:val="21"/>
                      <w:u w:val="none" w:color="auto"/>
                    </w:rPr>
                    <w:t>建设用地土壤污染状况调查</w:t>
                  </w:r>
                  <w:r>
                    <w:rPr>
                      <w:rFonts w:hint="default" w:ascii="Times New Roman" w:hAnsi="Times New Roman" w:eastAsia="宋体" w:cs="Times New Roman"/>
                      <w:bCs/>
                      <w:sz w:val="21"/>
                      <w:szCs w:val="21"/>
                      <w:u w:val="none" w:color="auto"/>
                      <w:lang w:eastAsia="zh-CN"/>
                    </w:rPr>
                    <w:t>、风险评估并在环保部门备案。</w:t>
                  </w:r>
                </w:p>
              </w:tc>
              <w:tc>
                <w:tcPr>
                  <w:tcW w:w="444" w:type="pct"/>
                  <w:noWrap w:val="0"/>
                  <w:vAlign w:val="center"/>
                </w:tcPr>
                <w:p w14:paraId="10807388">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符合</w:t>
                  </w:r>
                </w:p>
              </w:tc>
            </w:tr>
            <w:tr w14:paraId="324AC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3" w:type="pct"/>
                  <w:vMerge w:val="restart"/>
                  <w:noWrap w:val="0"/>
                  <w:vAlign w:val="center"/>
                </w:tcPr>
                <w:p w14:paraId="5D711A5E">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资源开发效率要求</w:t>
                  </w:r>
                </w:p>
              </w:tc>
              <w:tc>
                <w:tcPr>
                  <w:tcW w:w="2598" w:type="pct"/>
                  <w:noWrap w:val="0"/>
                  <w:vAlign w:val="center"/>
                </w:tcPr>
                <w:p w14:paraId="2BBDD29E">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left"/>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能源：经开区应推进清洁能源改造，现有使用高污染燃料的燃烧设施应改用清洁能源。2025年，经开区年综合能源消费量预测等价值为171.58万吨标煤、单位GDP能耗为1.836 吨标煤/万元、单位工业增加值能耗为2.139吨标煤/万元;能源消费增加为66.62万吨标煤。</w:t>
                  </w:r>
                </w:p>
              </w:tc>
              <w:tc>
                <w:tcPr>
                  <w:tcW w:w="1553" w:type="pct"/>
                  <w:noWrap w:val="0"/>
                  <w:vAlign w:val="center"/>
                </w:tcPr>
                <w:p w14:paraId="43C099CB">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lang w:val="en-US" w:eastAsia="zh-CN"/>
                    </w:rPr>
                    <w:t>本项目属于氢气</w:t>
                  </w:r>
                  <w:r>
                    <w:rPr>
                      <w:rFonts w:hint="default" w:ascii="Times New Roman" w:hAnsi="Times New Roman" w:eastAsia="宋体" w:cs="Times New Roman"/>
                      <w:bCs/>
                      <w:sz w:val="21"/>
                      <w:szCs w:val="21"/>
                      <w:u w:val="none" w:color="auto"/>
                    </w:rPr>
                    <w:t>综合利用项目，主要目的</w:t>
                  </w:r>
                  <w:r>
                    <w:rPr>
                      <w:rFonts w:hint="default" w:ascii="Times New Roman" w:hAnsi="Times New Roman" w:eastAsia="宋体" w:cs="Times New Roman"/>
                      <w:bCs/>
                      <w:sz w:val="21"/>
                      <w:szCs w:val="21"/>
                      <w:u w:val="none" w:color="auto"/>
                      <w:lang w:eastAsia="zh-CN"/>
                    </w:rPr>
                    <w:t>将企业自身的副产氢能进行</w:t>
                  </w:r>
                  <w:r>
                    <w:rPr>
                      <w:rFonts w:hint="default" w:ascii="Times New Roman" w:hAnsi="Times New Roman" w:eastAsia="宋体" w:cs="Times New Roman"/>
                      <w:bCs/>
                      <w:sz w:val="21"/>
                      <w:szCs w:val="21"/>
                      <w:u w:val="none" w:color="auto"/>
                    </w:rPr>
                    <w:t>综合利用</w:t>
                  </w:r>
                  <w:r>
                    <w:rPr>
                      <w:rFonts w:hint="default" w:ascii="Times New Roman" w:hAnsi="Times New Roman" w:eastAsia="宋体" w:cs="Times New Roman"/>
                      <w:bCs/>
                      <w:sz w:val="21"/>
                      <w:szCs w:val="21"/>
                      <w:u w:val="none" w:color="auto"/>
                      <w:lang w:val="en-US" w:eastAsia="zh-CN"/>
                    </w:rPr>
                    <w:t>从而达到</w:t>
                  </w:r>
                  <w:r>
                    <w:rPr>
                      <w:rFonts w:hint="default" w:ascii="Times New Roman" w:hAnsi="Times New Roman" w:eastAsia="宋体" w:cs="Times New Roman"/>
                      <w:bCs/>
                      <w:sz w:val="21"/>
                      <w:szCs w:val="21"/>
                      <w:u w:val="none" w:color="auto"/>
                    </w:rPr>
                    <w:t>降低能耗</w:t>
                  </w:r>
                  <w:r>
                    <w:rPr>
                      <w:rFonts w:hint="default" w:ascii="Times New Roman" w:hAnsi="Times New Roman" w:eastAsia="宋体" w:cs="Times New Roman"/>
                      <w:bCs/>
                      <w:sz w:val="21"/>
                      <w:szCs w:val="21"/>
                      <w:u w:val="none" w:color="auto"/>
                      <w:lang w:eastAsia="zh-CN"/>
                    </w:rPr>
                    <w:t>的目的</w:t>
                  </w:r>
                  <w:r>
                    <w:rPr>
                      <w:rFonts w:hint="default" w:ascii="Times New Roman" w:hAnsi="Times New Roman" w:eastAsia="宋体" w:cs="Times New Roman"/>
                      <w:bCs/>
                      <w:sz w:val="21"/>
                      <w:szCs w:val="21"/>
                      <w:u w:val="none" w:color="auto"/>
                    </w:rPr>
                    <w:t>。</w:t>
                  </w:r>
                </w:p>
              </w:tc>
              <w:tc>
                <w:tcPr>
                  <w:tcW w:w="444" w:type="pct"/>
                  <w:noWrap w:val="0"/>
                  <w:vAlign w:val="center"/>
                </w:tcPr>
                <w:p w14:paraId="0E7F1ACA">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符合</w:t>
                  </w:r>
                </w:p>
              </w:tc>
            </w:tr>
            <w:tr w14:paraId="42ED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3" w:type="pct"/>
                  <w:vMerge w:val="continue"/>
                  <w:noWrap w:val="0"/>
                  <w:vAlign w:val="center"/>
                </w:tcPr>
                <w:p w14:paraId="412BC8DD">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Cs/>
                      <w:sz w:val="21"/>
                      <w:szCs w:val="21"/>
                      <w:u w:val="none" w:color="auto"/>
                    </w:rPr>
                  </w:pPr>
                </w:p>
              </w:tc>
              <w:tc>
                <w:tcPr>
                  <w:tcW w:w="2598" w:type="pct"/>
                  <w:noWrap w:val="0"/>
                  <w:vAlign w:val="center"/>
                </w:tcPr>
                <w:p w14:paraId="730B25DF">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left"/>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水资源：落实水资源消耗总量和强度双控行动，2025年，石鼓区用水总量0.5904亿立方米，万元工业增加值用水量比2020年下降（%）12.0；</w:t>
                  </w:r>
                </w:p>
              </w:tc>
              <w:tc>
                <w:tcPr>
                  <w:tcW w:w="1553" w:type="pct"/>
                  <w:noWrap w:val="0"/>
                  <w:vAlign w:val="center"/>
                </w:tcPr>
                <w:p w14:paraId="51121A8B">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lang w:val="en-US" w:eastAsia="zh-CN"/>
                    </w:rPr>
                    <w:t>本项目属于</w:t>
                  </w:r>
                  <w:r>
                    <w:rPr>
                      <w:rFonts w:hint="default" w:ascii="Times New Roman" w:hAnsi="Times New Roman" w:eastAsia="宋体" w:cs="Times New Roman"/>
                      <w:bCs/>
                      <w:sz w:val="21"/>
                      <w:szCs w:val="21"/>
                      <w:u w:val="none" w:color="auto"/>
                      <w:lang w:eastAsia="zh-CN"/>
                    </w:rPr>
                    <w:t>企业对自身副产氢能进行</w:t>
                  </w:r>
                  <w:r>
                    <w:rPr>
                      <w:rFonts w:hint="default" w:ascii="Times New Roman" w:hAnsi="Times New Roman" w:eastAsia="宋体" w:cs="Times New Roman"/>
                      <w:bCs/>
                      <w:sz w:val="21"/>
                      <w:szCs w:val="21"/>
                      <w:u w:val="none" w:color="auto"/>
                    </w:rPr>
                    <w:t>综合利用</w:t>
                  </w:r>
                  <w:r>
                    <w:rPr>
                      <w:rFonts w:hint="default" w:ascii="Times New Roman" w:hAnsi="Times New Roman" w:eastAsia="宋体" w:cs="Times New Roman"/>
                      <w:bCs/>
                      <w:sz w:val="21"/>
                      <w:szCs w:val="21"/>
                      <w:u w:val="none" w:color="auto"/>
                      <w:lang w:eastAsia="zh-CN"/>
                    </w:rPr>
                    <w:t>，</w:t>
                  </w:r>
                  <w:r>
                    <w:rPr>
                      <w:rFonts w:hint="default" w:ascii="Times New Roman" w:hAnsi="Times New Roman" w:eastAsia="宋体" w:cs="Times New Roman"/>
                      <w:bCs/>
                      <w:sz w:val="21"/>
                      <w:szCs w:val="21"/>
                      <w:u w:val="none" w:color="auto"/>
                      <w:lang w:val="en-US" w:eastAsia="zh-CN"/>
                    </w:rPr>
                    <w:t>从而达到</w:t>
                  </w:r>
                  <w:r>
                    <w:rPr>
                      <w:rFonts w:hint="default" w:ascii="Times New Roman" w:hAnsi="Times New Roman" w:eastAsia="宋体" w:cs="Times New Roman"/>
                      <w:bCs/>
                      <w:sz w:val="21"/>
                      <w:szCs w:val="21"/>
                      <w:u w:val="none" w:color="auto"/>
                    </w:rPr>
                    <w:t>降低能耗</w:t>
                  </w:r>
                  <w:r>
                    <w:rPr>
                      <w:rFonts w:hint="default" w:ascii="Times New Roman" w:hAnsi="Times New Roman" w:eastAsia="宋体" w:cs="Times New Roman"/>
                      <w:bCs/>
                      <w:sz w:val="21"/>
                      <w:szCs w:val="21"/>
                      <w:u w:val="none" w:color="auto"/>
                      <w:lang w:eastAsia="zh-CN"/>
                    </w:rPr>
                    <w:t>的目的</w:t>
                  </w:r>
                  <w:r>
                    <w:rPr>
                      <w:rFonts w:hint="default" w:ascii="Times New Roman" w:hAnsi="Times New Roman" w:eastAsia="宋体" w:cs="Times New Roman"/>
                      <w:bCs/>
                      <w:sz w:val="21"/>
                      <w:szCs w:val="21"/>
                      <w:u w:val="none" w:color="auto"/>
                    </w:rPr>
                    <w:t>。</w:t>
                  </w:r>
                </w:p>
              </w:tc>
              <w:tc>
                <w:tcPr>
                  <w:tcW w:w="444" w:type="pct"/>
                  <w:noWrap w:val="0"/>
                  <w:vAlign w:val="center"/>
                </w:tcPr>
                <w:p w14:paraId="11D3E0D6">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left"/>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符合</w:t>
                  </w:r>
                </w:p>
              </w:tc>
            </w:tr>
            <w:tr w14:paraId="26CA1A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3" w:type="pct"/>
                  <w:vMerge w:val="continue"/>
                  <w:noWrap w:val="0"/>
                  <w:vAlign w:val="center"/>
                </w:tcPr>
                <w:p w14:paraId="31BF349A">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Cs/>
                      <w:sz w:val="21"/>
                      <w:szCs w:val="21"/>
                      <w:u w:val="none" w:color="auto"/>
                    </w:rPr>
                  </w:pPr>
                </w:p>
              </w:tc>
              <w:tc>
                <w:tcPr>
                  <w:tcW w:w="2598" w:type="pct"/>
                  <w:noWrap w:val="0"/>
                  <w:vAlign w:val="center"/>
                </w:tcPr>
                <w:p w14:paraId="79906180">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left"/>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土地资源：提高土地使用效率和节约集约程度，经开区工业用地固定资产投入强度250万元/亩，工业用地地均税收15万元/亩。</w:t>
                  </w:r>
                </w:p>
              </w:tc>
              <w:tc>
                <w:tcPr>
                  <w:tcW w:w="1553" w:type="pct"/>
                  <w:noWrap w:val="0"/>
                  <w:vAlign w:val="center"/>
                </w:tcPr>
                <w:p w14:paraId="7F031985">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本项目布局紧凑，满足节约集约要求。</w:t>
                  </w:r>
                </w:p>
              </w:tc>
              <w:tc>
                <w:tcPr>
                  <w:tcW w:w="444" w:type="pct"/>
                  <w:noWrap w:val="0"/>
                  <w:vAlign w:val="center"/>
                </w:tcPr>
                <w:p w14:paraId="4218F903">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符合</w:t>
                  </w:r>
                </w:p>
              </w:tc>
            </w:tr>
          </w:tbl>
          <w:p w14:paraId="19FA7938">
            <w:pPr>
              <w:spacing w:before="48" w:after="48"/>
              <w:ind w:firstLine="480"/>
              <w:rPr>
                <w:rFonts w:hint="default" w:ascii="Times New Roman" w:hAnsi="Times New Roman" w:eastAsia="宋体" w:cs="Times New Roman"/>
                <w:highlight w:val="none"/>
                <w:u w:val="none" w:color="auto"/>
              </w:rPr>
            </w:pPr>
            <w:r>
              <w:rPr>
                <w:rFonts w:hint="default" w:ascii="Times New Roman" w:hAnsi="Times New Roman" w:eastAsia="宋体" w:cs="Times New Roman"/>
                <w:highlight w:val="none"/>
                <w:u w:val="none" w:color="auto"/>
                <w:lang w:val="en-US" w:eastAsia="zh-CN"/>
              </w:rPr>
              <w:t>综上，本项目符合园区调扩区环评中的生态环境准入清单要求</w:t>
            </w:r>
            <w:r>
              <w:rPr>
                <w:rFonts w:hint="default" w:ascii="Times New Roman" w:hAnsi="Times New Roman" w:eastAsia="宋体" w:cs="Times New Roman"/>
                <w:highlight w:val="none"/>
                <w:u w:val="none" w:color="auto"/>
              </w:rPr>
              <w:t>。</w:t>
            </w:r>
          </w:p>
          <w:p w14:paraId="4E91C1E6">
            <w:pPr>
              <w:widowControl w:val="0"/>
              <w:adjustRightInd w:val="0"/>
              <w:spacing w:before="0" w:beforeLines="0" w:after="0" w:afterLines="0" w:line="240" w:lineRule="auto"/>
              <w:ind w:firstLine="0" w:firstLineChars="0"/>
              <w:jc w:val="center"/>
              <w:textAlignment w:val="baseline"/>
              <w:rPr>
                <w:rFonts w:hint="default" w:ascii="Times New Roman" w:hAnsi="Times New Roman" w:eastAsia="宋体" w:cs="Times New Roman"/>
                <w:b/>
                <w:bCs/>
                <w:sz w:val="21"/>
                <w:szCs w:val="21"/>
                <w:highlight w:val="none"/>
                <w:u w:val="none" w:color="auto"/>
                <w:vertAlign w:val="baseline"/>
                <w:lang w:val="en-US" w:eastAsia="zh-CN"/>
              </w:rPr>
            </w:pPr>
            <w:r>
              <w:rPr>
                <w:rFonts w:hint="default" w:ascii="Times New Roman" w:hAnsi="Times New Roman" w:eastAsia="宋体" w:cs="Times New Roman"/>
                <w:b/>
                <w:bCs/>
                <w:sz w:val="21"/>
                <w:szCs w:val="21"/>
                <w:highlight w:val="none"/>
                <w:u w:val="none" w:color="auto"/>
                <w:lang w:val="en-US" w:eastAsia="zh-CN"/>
              </w:rPr>
              <w:t>表1-3本项目与规划环评环境准入行业清单中松木片区其他区域的相符性分析</w:t>
            </w:r>
          </w:p>
          <w:tbl>
            <w:tblPr>
              <w:tblStyle w:val="17"/>
              <w:tblW w:w="863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0"/>
              <w:gridCol w:w="733"/>
              <w:gridCol w:w="4538"/>
              <w:gridCol w:w="2616"/>
            </w:tblGrid>
            <w:tr w14:paraId="51F729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0" w:type="dxa"/>
                  <w:noWrap w:val="0"/>
                  <w:vAlign w:val="center"/>
                </w:tcPr>
                <w:p w14:paraId="6261A680">
                  <w:pPr>
                    <w:widowControl w:val="0"/>
                    <w:adjustRightInd w:val="0"/>
                    <w:spacing w:before="0" w:beforeLines="0" w:after="0" w:afterLines="0" w:line="240" w:lineRule="auto"/>
                    <w:ind w:firstLine="0" w:firstLineChars="0"/>
                    <w:jc w:val="center"/>
                    <w:textAlignment w:val="baseline"/>
                    <w:rPr>
                      <w:rFonts w:hint="default" w:ascii="Times New Roman" w:hAnsi="Times New Roman" w:eastAsia="宋体" w:cs="Times New Roman"/>
                      <w:b/>
                      <w:bCs/>
                      <w:sz w:val="21"/>
                      <w:szCs w:val="21"/>
                      <w:highlight w:val="none"/>
                      <w:u w:val="none" w:color="auto"/>
                      <w:vertAlign w:val="baseline"/>
                      <w:lang w:val="en-US" w:eastAsia="zh-CN"/>
                    </w:rPr>
                  </w:pPr>
                  <w:r>
                    <w:rPr>
                      <w:rFonts w:hint="default" w:ascii="Times New Roman" w:hAnsi="Times New Roman" w:eastAsia="宋体" w:cs="Times New Roman"/>
                      <w:b/>
                      <w:bCs/>
                      <w:sz w:val="21"/>
                      <w:szCs w:val="21"/>
                      <w:highlight w:val="none"/>
                      <w:u w:val="none" w:color="auto"/>
                      <w:vertAlign w:val="baseline"/>
                      <w:lang w:val="en-US" w:eastAsia="zh-CN"/>
                    </w:rPr>
                    <w:t>区域</w:t>
                  </w:r>
                </w:p>
              </w:tc>
              <w:tc>
                <w:tcPr>
                  <w:tcW w:w="733" w:type="dxa"/>
                  <w:noWrap w:val="0"/>
                  <w:vAlign w:val="center"/>
                </w:tcPr>
                <w:p w14:paraId="0DA8ECD4">
                  <w:pPr>
                    <w:widowControl w:val="0"/>
                    <w:adjustRightInd w:val="0"/>
                    <w:spacing w:before="0" w:beforeLines="0" w:after="0" w:afterLines="0" w:line="240" w:lineRule="auto"/>
                    <w:ind w:firstLine="0" w:firstLineChars="0"/>
                    <w:jc w:val="center"/>
                    <w:textAlignment w:val="baseline"/>
                    <w:rPr>
                      <w:rFonts w:hint="default" w:ascii="Times New Roman" w:hAnsi="Times New Roman" w:eastAsia="宋体" w:cs="Times New Roman"/>
                      <w:b/>
                      <w:bCs/>
                      <w:sz w:val="21"/>
                      <w:szCs w:val="21"/>
                      <w:highlight w:val="none"/>
                      <w:u w:val="none" w:color="auto"/>
                      <w:vertAlign w:val="baseline"/>
                      <w:lang w:val="en-US" w:eastAsia="zh-CN"/>
                    </w:rPr>
                  </w:pPr>
                  <w:r>
                    <w:rPr>
                      <w:rFonts w:hint="default" w:ascii="Times New Roman" w:hAnsi="Times New Roman" w:eastAsia="宋体" w:cs="Times New Roman"/>
                      <w:b/>
                      <w:bCs/>
                      <w:sz w:val="21"/>
                      <w:szCs w:val="21"/>
                      <w:highlight w:val="none"/>
                      <w:u w:val="none" w:color="auto"/>
                      <w:vertAlign w:val="baseline"/>
                      <w:lang w:val="en-US" w:eastAsia="zh-CN"/>
                    </w:rPr>
                    <w:t>类别</w:t>
                  </w:r>
                </w:p>
              </w:tc>
              <w:tc>
                <w:tcPr>
                  <w:tcW w:w="4538" w:type="dxa"/>
                  <w:noWrap w:val="0"/>
                  <w:vAlign w:val="center"/>
                </w:tcPr>
                <w:p w14:paraId="71BFC891">
                  <w:pPr>
                    <w:widowControl w:val="0"/>
                    <w:adjustRightInd w:val="0"/>
                    <w:spacing w:before="0" w:beforeLines="0" w:after="0" w:afterLines="0" w:line="240" w:lineRule="auto"/>
                    <w:ind w:firstLine="0" w:firstLineChars="0"/>
                    <w:jc w:val="center"/>
                    <w:textAlignment w:val="baseline"/>
                    <w:rPr>
                      <w:rFonts w:hint="default" w:ascii="Times New Roman" w:hAnsi="Times New Roman" w:eastAsia="宋体" w:cs="Times New Roman"/>
                      <w:b/>
                      <w:bCs/>
                      <w:sz w:val="21"/>
                      <w:szCs w:val="21"/>
                      <w:highlight w:val="none"/>
                      <w:u w:val="none" w:color="auto"/>
                      <w:vertAlign w:val="baseline"/>
                      <w:lang w:val="en-US" w:eastAsia="zh-CN"/>
                    </w:rPr>
                  </w:pPr>
                  <w:r>
                    <w:rPr>
                      <w:rFonts w:hint="default" w:ascii="Times New Roman" w:hAnsi="Times New Roman" w:eastAsia="宋体" w:cs="Times New Roman"/>
                      <w:b/>
                      <w:bCs/>
                      <w:sz w:val="21"/>
                      <w:szCs w:val="21"/>
                      <w:highlight w:val="none"/>
                      <w:u w:val="none" w:color="auto"/>
                      <w:vertAlign w:val="baseline"/>
                      <w:lang w:val="en-US" w:eastAsia="zh-CN"/>
                    </w:rPr>
                    <w:t>行业</w:t>
                  </w:r>
                </w:p>
              </w:tc>
              <w:tc>
                <w:tcPr>
                  <w:tcW w:w="2616" w:type="dxa"/>
                  <w:noWrap w:val="0"/>
                  <w:vAlign w:val="center"/>
                </w:tcPr>
                <w:p w14:paraId="5B10ACEA">
                  <w:pPr>
                    <w:widowControl w:val="0"/>
                    <w:adjustRightInd w:val="0"/>
                    <w:spacing w:before="0" w:beforeLines="0" w:after="0" w:afterLines="0" w:line="240" w:lineRule="auto"/>
                    <w:ind w:firstLine="0" w:firstLineChars="0"/>
                    <w:jc w:val="center"/>
                    <w:textAlignment w:val="baseline"/>
                    <w:rPr>
                      <w:rFonts w:hint="default" w:ascii="Times New Roman" w:hAnsi="Times New Roman" w:eastAsia="宋体" w:cs="Times New Roman"/>
                      <w:b/>
                      <w:bCs/>
                      <w:sz w:val="21"/>
                      <w:szCs w:val="21"/>
                      <w:highlight w:val="none"/>
                      <w:u w:val="none" w:color="auto"/>
                      <w:vertAlign w:val="baseline"/>
                      <w:lang w:val="en-US" w:eastAsia="zh-CN"/>
                    </w:rPr>
                  </w:pPr>
                  <w:r>
                    <w:rPr>
                      <w:rFonts w:hint="default" w:ascii="Times New Roman" w:hAnsi="Times New Roman" w:eastAsia="宋体" w:cs="Times New Roman"/>
                      <w:b/>
                      <w:bCs/>
                      <w:sz w:val="21"/>
                      <w:szCs w:val="21"/>
                      <w:highlight w:val="none"/>
                      <w:u w:val="none" w:color="auto"/>
                      <w:vertAlign w:val="baseline"/>
                      <w:lang w:val="en-US" w:eastAsia="zh-CN"/>
                    </w:rPr>
                    <w:t>本项目情况</w:t>
                  </w:r>
                </w:p>
              </w:tc>
            </w:tr>
            <w:tr w14:paraId="2E62F3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0" w:type="dxa"/>
                  <w:vMerge w:val="restart"/>
                  <w:noWrap w:val="0"/>
                  <w:vAlign w:val="center"/>
                </w:tcPr>
                <w:p w14:paraId="3DD5890C">
                  <w:pPr>
                    <w:widowControl w:val="0"/>
                    <w:adjustRightInd w:val="0"/>
                    <w:spacing w:before="0" w:beforeLines="0" w:after="0" w:afterLines="0" w:line="240" w:lineRule="auto"/>
                    <w:ind w:firstLine="0" w:firstLineChars="0"/>
                    <w:jc w:val="center"/>
                    <w:textAlignment w:val="baseline"/>
                    <w:rPr>
                      <w:rFonts w:hint="default" w:ascii="Times New Roman" w:hAnsi="Times New Roman" w:eastAsia="宋体" w:cs="Times New Roman"/>
                      <w:b w:val="0"/>
                      <w:bCs w:val="0"/>
                      <w:sz w:val="21"/>
                      <w:szCs w:val="21"/>
                      <w:highlight w:val="none"/>
                      <w:u w:val="none" w:color="auto"/>
                      <w:vertAlign w:val="baseline"/>
                      <w:lang w:val="en-US" w:eastAsia="zh-CN"/>
                    </w:rPr>
                  </w:pPr>
                  <w:r>
                    <w:rPr>
                      <w:rFonts w:hint="default" w:ascii="Times New Roman" w:hAnsi="Times New Roman" w:eastAsia="宋体" w:cs="Times New Roman"/>
                      <w:b w:val="0"/>
                      <w:bCs w:val="0"/>
                      <w:sz w:val="21"/>
                      <w:szCs w:val="21"/>
                      <w:highlight w:val="none"/>
                      <w:u w:val="none" w:color="auto"/>
                      <w:vertAlign w:val="baseline"/>
                      <w:lang w:val="en-US" w:eastAsia="zh-CN"/>
                    </w:rPr>
                    <w:t>松木片区(化工园区以外)</w:t>
                  </w:r>
                </w:p>
              </w:tc>
              <w:tc>
                <w:tcPr>
                  <w:tcW w:w="733" w:type="dxa"/>
                  <w:noWrap w:val="0"/>
                  <w:vAlign w:val="center"/>
                </w:tcPr>
                <w:p w14:paraId="064ABAF2">
                  <w:pPr>
                    <w:widowControl w:val="0"/>
                    <w:adjustRightInd w:val="0"/>
                    <w:spacing w:before="0" w:beforeLines="0" w:after="0" w:afterLines="0" w:line="240" w:lineRule="auto"/>
                    <w:ind w:firstLine="0" w:firstLineChars="0"/>
                    <w:jc w:val="center"/>
                    <w:textAlignment w:val="baseline"/>
                    <w:rPr>
                      <w:rFonts w:hint="default" w:ascii="Times New Roman" w:hAnsi="Times New Roman" w:eastAsia="宋体" w:cs="Times New Roman"/>
                      <w:b w:val="0"/>
                      <w:bCs w:val="0"/>
                      <w:sz w:val="21"/>
                      <w:szCs w:val="21"/>
                      <w:highlight w:val="none"/>
                      <w:u w:val="none" w:color="auto"/>
                      <w:vertAlign w:val="baseline"/>
                      <w:lang w:val="en-US" w:eastAsia="zh-CN"/>
                    </w:rPr>
                  </w:pPr>
                  <w:r>
                    <w:rPr>
                      <w:rFonts w:hint="default" w:ascii="Times New Roman" w:hAnsi="Times New Roman" w:eastAsia="宋体" w:cs="Times New Roman"/>
                      <w:b w:val="0"/>
                      <w:bCs w:val="0"/>
                      <w:sz w:val="21"/>
                      <w:szCs w:val="21"/>
                      <w:highlight w:val="none"/>
                      <w:u w:val="none" w:color="auto"/>
                      <w:vertAlign w:val="baseline"/>
                      <w:lang w:val="en-US" w:eastAsia="zh-CN"/>
                    </w:rPr>
                    <w:t>主导类</w:t>
                  </w:r>
                </w:p>
              </w:tc>
              <w:tc>
                <w:tcPr>
                  <w:tcW w:w="4538" w:type="dxa"/>
                  <w:noWrap w:val="0"/>
                  <w:vAlign w:val="center"/>
                </w:tcPr>
                <w:p w14:paraId="1DAEB801">
                  <w:pPr>
                    <w:widowControl w:val="0"/>
                    <w:adjustRightInd w:val="0"/>
                    <w:spacing w:before="0" w:beforeLines="0" w:after="0" w:afterLines="0" w:line="240" w:lineRule="auto"/>
                    <w:ind w:firstLine="0" w:firstLineChars="0"/>
                    <w:jc w:val="left"/>
                    <w:textAlignment w:val="baseline"/>
                    <w:rPr>
                      <w:rFonts w:hint="default" w:ascii="Times New Roman" w:hAnsi="Times New Roman" w:eastAsia="宋体" w:cs="Times New Roman"/>
                      <w:b w:val="0"/>
                      <w:bCs w:val="0"/>
                      <w:sz w:val="21"/>
                      <w:szCs w:val="21"/>
                      <w:highlight w:val="none"/>
                      <w:u w:val="none" w:color="auto"/>
                      <w:vertAlign w:val="baseline"/>
                      <w:lang w:val="en-US" w:eastAsia="zh-CN"/>
                    </w:rPr>
                  </w:pPr>
                  <w:r>
                    <w:rPr>
                      <w:rFonts w:hint="default" w:ascii="Times New Roman" w:hAnsi="Times New Roman" w:eastAsia="宋体" w:cs="Times New Roman"/>
                      <w:b w:val="0"/>
                      <w:bCs w:val="0"/>
                      <w:sz w:val="21"/>
                      <w:szCs w:val="21"/>
                      <w:highlight w:val="none"/>
                      <w:u w:val="none" w:color="auto"/>
                      <w:vertAlign w:val="baseline"/>
                      <w:lang w:val="en-US" w:eastAsia="zh-CN"/>
                    </w:rPr>
                    <w:t>发展新材料、现代物流为主。重点发展C306玻璃纤维和玻璃纤维增强塑料制品制造、 C3240 有色金属合金制造、C384电池制造、 C398电子元件及电子专用材料制造及按国家和省相关政策不需要进入化工园区的新材料产业。</w:t>
                  </w:r>
                </w:p>
              </w:tc>
              <w:tc>
                <w:tcPr>
                  <w:tcW w:w="2616" w:type="dxa"/>
                  <w:vMerge w:val="restart"/>
                  <w:noWrap w:val="0"/>
                  <w:vAlign w:val="center"/>
                </w:tcPr>
                <w:p w14:paraId="6C5C501E">
                  <w:pPr>
                    <w:widowControl w:val="0"/>
                    <w:adjustRightInd w:val="0"/>
                    <w:spacing w:before="0" w:beforeLines="0" w:after="0" w:afterLines="0" w:line="240" w:lineRule="auto"/>
                    <w:ind w:firstLine="0" w:firstLineChars="0"/>
                    <w:jc w:val="left"/>
                    <w:textAlignment w:val="baseline"/>
                    <w:rPr>
                      <w:rFonts w:hint="default" w:ascii="Times New Roman" w:hAnsi="Times New Roman" w:eastAsia="宋体" w:cs="Times New Roman"/>
                      <w:b w:val="0"/>
                      <w:bCs w:val="0"/>
                      <w:sz w:val="21"/>
                      <w:szCs w:val="21"/>
                      <w:highlight w:val="none"/>
                      <w:u w:val="none" w:color="auto"/>
                      <w:vertAlign w:val="baseline"/>
                      <w:lang w:val="en-US" w:eastAsia="zh-CN"/>
                    </w:rPr>
                  </w:pPr>
                  <w:r>
                    <w:rPr>
                      <w:rFonts w:hint="default" w:ascii="Times New Roman" w:hAnsi="Times New Roman" w:eastAsia="宋体" w:cs="Times New Roman"/>
                      <w:b w:val="0"/>
                      <w:bCs w:val="0"/>
                      <w:sz w:val="21"/>
                      <w:szCs w:val="21"/>
                      <w:highlight w:val="none"/>
                      <w:u w:val="none" w:color="auto"/>
                      <w:vertAlign w:val="baseline"/>
                      <w:lang w:val="en-US" w:eastAsia="zh-CN"/>
                    </w:rPr>
                    <w:t>本项目位于</w:t>
                  </w:r>
                  <w:r>
                    <w:rPr>
                      <w:rFonts w:hint="default" w:ascii="Times New Roman" w:hAnsi="Times New Roman" w:eastAsia="宋体" w:cs="Times New Roman"/>
                      <w:sz w:val="21"/>
                      <w:szCs w:val="21"/>
                      <w:u w:val="none" w:color="auto"/>
                    </w:rPr>
                    <w:t>湖南省衡阳市松木经开区</w:t>
                  </w:r>
                  <w:r>
                    <w:rPr>
                      <w:rFonts w:hint="eastAsia" w:ascii="Times New Roman" w:hAnsi="Times New Roman" w:eastAsia="宋体" w:cs="Times New Roman"/>
                      <w:sz w:val="21"/>
                      <w:szCs w:val="21"/>
                      <w:u w:val="none" w:color="auto"/>
                      <w:lang w:val="en-US" w:eastAsia="zh-CN"/>
                    </w:rPr>
                    <w:t>内</w:t>
                  </w:r>
                  <w:r>
                    <w:rPr>
                      <w:rFonts w:hint="default" w:ascii="Times New Roman" w:hAnsi="Times New Roman" w:eastAsia="宋体" w:cs="Times New Roman"/>
                      <w:b w:val="0"/>
                      <w:bCs w:val="0"/>
                      <w:sz w:val="21"/>
                      <w:szCs w:val="21"/>
                      <w:highlight w:val="none"/>
                      <w:u w:val="none" w:color="auto"/>
                      <w:vertAlign w:val="baseline"/>
                      <w:lang w:val="en-US" w:eastAsia="zh-CN"/>
                    </w:rPr>
                    <w:t>，</w:t>
                  </w:r>
                  <w:r>
                    <w:rPr>
                      <w:rFonts w:hint="default" w:ascii="Times New Roman" w:hAnsi="Times New Roman" w:eastAsia="宋体" w:cs="Times New Roman"/>
                      <w:sz w:val="21"/>
                      <w:szCs w:val="21"/>
                      <w:u w:val="none" w:color="auto"/>
                    </w:rPr>
                    <w:t>本</w:t>
                  </w:r>
                  <w:r>
                    <w:rPr>
                      <w:rFonts w:hint="eastAsia" w:ascii="Times New Roman" w:hAnsi="Times New Roman" w:eastAsia="宋体" w:cs="Times New Roman"/>
                      <w:sz w:val="21"/>
                      <w:szCs w:val="21"/>
                      <w:u w:val="none" w:color="auto"/>
                      <w:lang w:val="en-US" w:eastAsia="zh-CN"/>
                    </w:rPr>
                    <w:t>项目</w:t>
                  </w:r>
                  <w:r>
                    <w:rPr>
                      <w:rFonts w:hint="default" w:ascii="Times New Roman" w:hAnsi="Times New Roman" w:eastAsia="宋体" w:cs="Times New Roman"/>
                      <w:sz w:val="21"/>
                      <w:szCs w:val="21"/>
                      <w:u w:val="none" w:color="auto"/>
                      <w:lang w:val="en-US" w:eastAsia="zh-CN"/>
                    </w:rPr>
                    <w:t>属于氢气综合利用</w:t>
                  </w:r>
                  <w:r>
                    <w:rPr>
                      <w:rFonts w:hint="default" w:ascii="Times New Roman" w:hAnsi="Times New Roman" w:eastAsia="宋体" w:cs="Times New Roman"/>
                      <w:sz w:val="21"/>
                      <w:szCs w:val="21"/>
                      <w:u w:val="none" w:color="auto"/>
                      <w:lang w:eastAsia="zh-CN"/>
                    </w:rPr>
                    <w:t>。</w:t>
                  </w:r>
                  <w:r>
                    <w:rPr>
                      <w:rFonts w:hint="default" w:ascii="Times New Roman" w:hAnsi="Times New Roman" w:eastAsia="宋体" w:cs="Times New Roman"/>
                      <w:sz w:val="21"/>
                      <w:szCs w:val="21"/>
                      <w:u w:val="none" w:color="auto"/>
                    </w:rPr>
                    <w:t>根据《产业结构调整指导目录（2024年本）》，本项目</w:t>
                  </w:r>
                  <w:r>
                    <w:rPr>
                      <w:rFonts w:hint="default" w:ascii="Times New Roman" w:hAnsi="Times New Roman" w:eastAsia="宋体" w:cs="Times New Roman"/>
                      <w:sz w:val="21"/>
                      <w:szCs w:val="21"/>
                      <w:u w:val="none" w:color="auto"/>
                      <w:lang w:eastAsia="zh-CN"/>
                    </w:rPr>
                    <w:t>属于</w:t>
                  </w:r>
                  <w:r>
                    <w:rPr>
                      <w:rFonts w:hint="default" w:ascii="Times New Roman" w:hAnsi="Times New Roman" w:eastAsia="宋体" w:cs="Times New Roman"/>
                      <w:bCs w:val="0"/>
                      <w:sz w:val="21"/>
                      <w:szCs w:val="21"/>
                      <w:u w:val="none" w:color="auto"/>
                    </w:rPr>
                    <w:t>鼓励类</w:t>
                  </w:r>
                  <w:r>
                    <w:rPr>
                      <w:rFonts w:hint="default" w:ascii="Times New Roman" w:hAnsi="Times New Roman" w:eastAsia="宋体" w:cs="Times New Roman"/>
                      <w:bCs w:val="0"/>
                      <w:sz w:val="21"/>
                      <w:szCs w:val="21"/>
                      <w:u w:val="none" w:color="auto"/>
                      <w:lang w:eastAsia="zh-CN"/>
                    </w:rPr>
                    <w:t>中的“十一、石化化工”中的“</w:t>
                  </w:r>
                  <w:r>
                    <w:rPr>
                      <w:rFonts w:hint="default" w:ascii="Times New Roman" w:hAnsi="Times New Roman" w:eastAsia="宋体" w:cs="Times New Roman"/>
                      <w:bCs w:val="0"/>
                      <w:sz w:val="21"/>
                      <w:szCs w:val="21"/>
                      <w:u w:val="none" w:color="auto"/>
                      <w:lang w:val="en-US" w:eastAsia="zh-CN"/>
                    </w:rPr>
                    <w:t>12.绿色高效技术-可再生能源制氢、副产氢替代煤制氢等清洁利用技术</w:t>
                  </w:r>
                  <w:r>
                    <w:rPr>
                      <w:rFonts w:hint="default" w:ascii="Times New Roman" w:hAnsi="Times New Roman" w:eastAsia="宋体" w:cs="Times New Roman"/>
                      <w:bCs w:val="0"/>
                      <w:sz w:val="21"/>
                      <w:szCs w:val="21"/>
                      <w:u w:val="none" w:color="auto"/>
                      <w:lang w:eastAsia="zh-CN"/>
                    </w:rPr>
                    <w:t>”，</w:t>
                  </w:r>
                  <w:r>
                    <w:rPr>
                      <w:rFonts w:hint="default" w:ascii="Times New Roman" w:hAnsi="Times New Roman" w:eastAsia="宋体" w:cs="Times New Roman"/>
                      <w:sz w:val="21"/>
                      <w:szCs w:val="21"/>
                      <w:u w:val="none" w:color="auto"/>
                    </w:rPr>
                    <w:t>因此本项目</w:t>
                  </w:r>
                  <w:r>
                    <w:rPr>
                      <w:rFonts w:hint="default" w:ascii="Times New Roman" w:hAnsi="Times New Roman" w:eastAsia="宋体" w:cs="Times New Roman"/>
                      <w:sz w:val="21"/>
                      <w:szCs w:val="21"/>
                      <w:u w:val="none" w:color="auto"/>
                      <w:lang w:eastAsia="zh-CN"/>
                    </w:rPr>
                    <w:t>符合</w:t>
                  </w:r>
                  <w:r>
                    <w:rPr>
                      <w:rFonts w:hint="default" w:ascii="Times New Roman" w:hAnsi="Times New Roman" w:eastAsia="宋体" w:cs="Times New Roman"/>
                      <w:sz w:val="21"/>
                      <w:szCs w:val="21"/>
                      <w:u w:val="none" w:color="auto"/>
                    </w:rPr>
                    <w:t>《产业结构调整指导目录（2024年本）》产业政策要求</w:t>
                  </w:r>
                  <w:r>
                    <w:rPr>
                      <w:rFonts w:hint="default" w:ascii="Times New Roman" w:hAnsi="Times New Roman" w:eastAsia="宋体" w:cs="Times New Roman"/>
                      <w:b w:val="0"/>
                      <w:bCs w:val="0"/>
                      <w:sz w:val="21"/>
                      <w:szCs w:val="21"/>
                      <w:highlight w:val="none"/>
                      <w:u w:val="none" w:color="auto"/>
                      <w:vertAlign w:val="baseline"/>
                      <w:lang w:val="en-US" w:eastAsia="zh-CN"/>
                    </w:rPr>
                    <w:t>，不属于《产业结构调整指导目录(2024年本)》中禁止类、限制类化工项目，不涉及淘汰的、落后的工艺及设备。</w:t>
                  </w:r>
                </w:p>
              </w:tc>
            </w:tr>
            <w:tr w14:paraId="5F40D1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0" w:type="dxa"/>
                  <w:vMerge w:val="continue"/>
                  <w:noWrap w:val="0"/>
                  <w:vAlign w:val="center"/>
                </w:tcPr>
                <w:p w14:paraId="74B9FEEC">
                  <w:pPr>
                    <w:widowControl w:val="0"/>
                    <w:adjustRightInd w:val="0"/>
                    <w:spacing w:before="0" w:beforeLines="0" w:after="0" w:afterLines="0" w:line="240" w:lineRule="auto"/>
                    <w:ind w:firstLine="0" w:firstLineChars="0"/>
                    <w:jc w:val="center"/>
                    <w:textAlignment w:val="baseline"/>
                    <w:rPr>
                      <w:rFonts w:hint="default" w:ascii="Times New Roman" w:hAnsi="Times New Roman" w:eastAsia="宋体" w:cs="Times New Roman"/>
                      <w:b w:val="0"/>
                      <w:bCs w:val="0"/>
                      <w:sz w:val="21"/>
                      <w:szCs w:val="21"/>
                      <w:highlight w:val="none"/>
                      <w:u w:val="none" w:color="auto"/>
                      <w:vertAlign w:val="baseline"/>
                      <w:lang w:val="en-US" w:eastAsia="zh-CN"/>
                    </w:rPr>
                  </w:pPr>
                </w:p>
              </w:tc>
              <w:tc>
                <w:tcPr>
                  <w:tcW w:w="733" w:type="dxa"/>
                  <w:noWrap w:val="0"/>
                  <w:vAlign w:val="center"/>
                </w:tcPr>
                <w:p w14:paraId="69DD407B">
                  <w:pPr>
                    <w:widowControl w:val="0"/>
                    <w:adjustRightInd w:val="0"/>
                    <w:spacing w:before="0" w:beforeLines="0" w:after="0" w:afterLines="0" w:line="240" w:lineRule="auto"/>
                    <w:ind w:firstLine="0" w:firstLineChars="0"/>
                    <w:jc w:val="center"/>
                    <w:textAlignment w:val="baseline"/>
                    <w:rPr>
                      <w:rFonts w:hint="default" w:ascii="Times New Roman" w:hAnsi="Times New Roman" w:eastAsia="宋体" w:cs="Times New Roman"/>
                      <w:b w:val="0"/>
                      <w:bCs w:val="0"/>
                      <w:sz w:val="21"/>
                      <w:szCs w:val="21"/>
                      <w:highlight w:val="none"/>
                      <w:u w:val="none" w:color="auto"/>
                      <w:vertAlign w:val="baseline"/>
                      <w:lang w:val="en-US" w:eastAsia="zh-CN"/>
                    </w:rPr>
                  </w:pPr>
                  <w:r>
                    <w:rPr>
                      <w:rFonts w:hint="default" w:ascii="Times New Roman" w:hAnsi="Times New Roman" w:eastAsia="宋体" w:cs="Times New Roman"/>
                      <w:b w:val="0"/>
                      <w:bCs w:val="0"/>
                      <w:sz w:val="21"/>
                      <w:szCs w:val="21"/>
                      <w:highlight w:val="none"/>
                      <w:u w:val="none" w:color="auto"/>
                      <w:vertAlign w:val="baseline"/>
                      <w:lang w:val="en-US" w:eastAsia="zh-CN"/>
                    </w:rPr>
                    <w:t>限制类</w:t>
                  </w:r>
                </w:p>
              </w:tc>
              <w:tc>
                <w:tcPr>
                  <w:tcW w:w="4538" w:type="dxa"/>
                  <w:noWrap w:val="0"/>
                  <w:vAlign w:val="center"/>
                </w:tcPr>
                <w:p w14:paraId="3FA0376A">
                  <w:pPr>
                    <w:widowControl w:val="0"/>
                    <w:adjustRightInd w:val="0"/>
                    <w:spacing w:before="0" w:beforeLines="0" w:after="0" w:afterLines="0" w:line="240" w:lineRule="auto"/>
                    <w:ind w:firstLine="0" w:firstLineChars="0"/>
                    <w:jc w:val="left"/>
                    <w:textAlignment w:val="baseline"/>
                    <w:rPr>
                      <w:rFonts w:hint="default" w:ascii="Times New Roman" w:hAnsi="Times New Roman" w:eastAsia="宋体" w:cs="Times New Roman"/>
                      <w:b w:val="0"/>
                      <w:bCs w:val="0"/>
                      <w:sz w:val="21"/>
                      <w:szCs w:val="21"/>
                      <w:highlight w:val="none"/>
                      <w:u w:val="none" w:color="auto"/>
                      <w:vertAlign w:val="baseline"/>
                      <w:lang w:val="en-US" w:eastAsia="zh-CN"/>
                    </w:rPr>
                  </w:pPr>
                  <w:r>
                    <w:rPr>
                      <w:rFonts w:hint="default" w:ascii="Times New Roman" w:hAnsi="Times New Roman" w:eastAsia="宋体" w:cs="Times New Roman"/>
                      <w:b w:val="0"/>
                      <w:bCs w:val="0"/>
                      <w:sz w:val="21"/>
                      <w:szCs w:val="21"/>
                      <w:u w:val="none" w:color="auto"/>
                      <w:vertAlign w:val="baseline"/>
                      <w:lang w:val="en-US" w:eastAsia="zh-CN"/>
                    </w:rPr>
                    <w:t>属于《产业结构调整指导目录(2024年本)》限制类工艺和设备的项目。</w:t>
                  </w:r>
                </w:p>
              </w:tc>
              <w:tc>
                <w:tcPr>
                  <w:tcW w:w="2616" w:type="dxa"/>
                  <w:vMerge w:val="continue"/>
                  <w:noWrap w:val="0"/>
                  <w:vAlign w:val="center"/>
                </w:tcPr>
                <w:p w14:paraId="7B9C9631">
                  <w:pPr>
                    <w:widowControl w:val="0"/>
                    <w:adjustRightInd w:val="0"/>
                    <w:spacing w:before="0" w:beforeLines="0" w:after="0" w:afterLines="0" w:line="240" w:lineRule="auto"/>
                    <w:ind w:firstLine="0" w:firstLineChars="0"/>
                    <w:jc w:val="left"/>
                    <w:textAlignment w:val="baseline"/>
                    <w:rPr>
                      <w:rFonts w:hint="default" w:ascii="Times New Roman" w:hAnsi="Times New Roman" w:eastAsia="宋体" w:cs="Times New Roman"/>
                      <w:b w:val="0"/>
                      <w:bCs w:val="0"/>
                      <w:sz w:val="21"/>
                      <w:szCs w:val="21"/>
                      <w:highlight w:val="none"/>
                      <w:u w:val="none" w:color="auto"/>
                      <w:vertAlign w:val="baseline"/>
                      <w:lang w:val="en-US" w:eastAsia="zh-CN"/>
                    </w:rPr>
                  </w:pPr>
                </w:p>
              </w:tc>
            </w:tr>
            <w:tr w14:paraId="715B22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0" w:type="dxa"/>
                  <w:vMerge w:val="continue"/>
                  <w:noWrap w:val="0"/>
                  <w:vAlign w:val="center"/>
                </w:tcPr>
                <w:p w14:paraId="4F9DBD8B">
                  <w:pPr>
                    <w:widowControl w:val="0"/>
                    <w:adjustRightInd w:val="0"/>
                    <w:spacing w:before="0" w:beforeLines="0" w:after="0" w:afterLines="0" w:line="240" w:lineRule="auto"/>
                    <w:ind w:firstLine="0" w:firstLineChars="0"/>
                    <w:jc w:val="center"/>
                    <w:textAlignment w:val="baseline"/>
                    <w:rPr>
                      <w:rFonts w:hint="default" w:ascii="Times New Roman" w:hAnsi="Times New Roman" w:eastAsia="宋体" w:cs="Times New Roman"/>
                      <w:b w:val="0"/>
                      <w:bCs w:val="0"/>
                      <w:sz w:val="21"/>
                      <w:szCs w:val="21"/>
                      <w:highlight w:val="none"/>
                      <w:u w:val="none" w:color="auto"/>
                      <w:vertAlign w:val="baseline"/>
                      <w:lang w:val="en-US" w:eastAsia="zh-CN"/>
                    </w:rPr>
                  </w:pPr>
                </w:p>
              </w:tc>
              <w:tc>
                <w:tcPr>
                  <w:tcW w:w="733" w:type="dxa"/>
                  <w:noWrap w:val="0"/>
                  <w:vAlign w:val="center"/>
                </w:tcPr>
                <w:p w14:paraId="3C2AA491">
                  <w:pPr>
                    <w:widowControl w:val="0"/>
                    <w:adjustRightInd w:val="0"/>
                    <w:spacing w:before="0" w:beforeLines="0" w:after="0" w:afterLines="0" w:line="240" w:lineRule="auto"/>
                    <w:ind w:firstLine="0" w:firstLineChars="0"/>
                    <w:jc w:val="center"/>
                    <w:textAlignment w:val="baseline"/>
                    <w:rPr>
                      <w:rFonts w:hint="default" w:ascii="Times New Roman" w:hAnsi="Times New Roman" w:eastAsia="宋体" w:cs="Times New Roman"/>
                      <w:b w:val="0"/>
                      <w:bCs w:val="0"/>
                      <w:sz w:val="21"/>
                      <w:szCs w:val="21"/>
                      <w:highlight w:val="none"/>
                      <w:u w:val="none" w:color="auto"/>
                      <w:vertAlign w:val="baseline"/>
                      <w:lang w:val="en-US" w:eastAsia="zh-CN"/>
                    </w:rPr>
                  </w:pPr>
                  <w:r>
                    <w:rPr>
                      <w:rFonts w:hint="default" w:ascii="Times New Roman" w:hAnsi="Times New Roman" w:eastAsia="宋体" w:cs="Times New Roman"/>
                      <w:b w:val="0"/>
                      <w:bCs w:val="0"/>
                      <w:sz w:val="21"/>
                      <w:szCs w:val="21"/>
                      <w:highlight w:val="none"/>
                      <w:u w:val="none" w:color="auto"/>
                      <w:vertAlign w:val="baseline"/>
                      <w:lang w:val="en-US" w:eastAsia="zh-CN"/>
                    </w:rPr>
                    <w:t>禁止类</w:t>
                  </w:r>
                </w:p>
              </w:tc>
              <w:tc>
                <w:tcPr>
                  <w:tcW w:w="4538" w:type="dxa"/>
                  <w:noWrap w:val="0"/>
                  <w:vAlign w:val="center"/>
                </w:tcPr>
                <w:p w14:paraId="27868A1F">
                  <w:pPr>
                    <w:widowControl w:val="0"/>
                    <w:adjustRightInd w:val="0"/>
                    <w:spacing w:before="0" w:beforeLines="0" w:after="0" w:afterLines="0" w:line="240" w:lineRule="auto"/>
                    <w:ind w:firstLine="0" w:firstLineChars="0"/>
                    <w:jc w:val="left"/>
                    <w:textAlignment w:val="baseline"/>
                    <w:rPr>
                      <w:rFonts w:hint="default" w:ascii="Times New Roman" w:hAnsi="Times New Roman" w:eastAsia="宋体" w:cs="Times New Roman"/>
                      <w:b w:val="0"/>
                      <w:bCs w:val="0"/>
                      <w:sz w:val="21"/>
                      <w:szCs w:val="21"/>
                      <w:u w:val="none" w:color="auto"/>
                      <w:vertAlign w:val="baseline"/>
                      <w:lang w:val="en-US" w:eastAsia="zh-CN"/>
                    </w:rPr>
                  </w:pPr>
                  <w:r>
                    <w:rPr>
                      <w:rFonts w:hint="default" w:ascii="Times New Roman" w:hAnsi="Times New Roman" w:eastAsia="宋体" w:cs="Times New Roman"/>
                      <w:b w:val="0"/>
                      <w:bCs w:val="0"/>
                      <w:sz w:val="21"/>
                      <w:szCs w:val="21"/>
                      <w:u w:val="none" w:color="auto"/>
                      <w:vertAlign w:val="baseline"/>
                      <w:lang w:val="en-US" w:eastAsia="zh-CN"/>
                    </w:rPr>
                    <w:t>1、禁止引进《限期淘汰产生严重污染环境的工业固体废物的落后生产工艺设备名录》及《产业结构调整指导目录(2024年本)》淘汰类工艺和设备的项目。</w:t>
                  </w:r>
                </w:p>
                <w:p w14:paraId="33B24D1E">
                  <w:pPr>
                    <w:widowControl w:val="0"/>
                    <w:adjustRightInd w:val="0"/>
                    <w:spacing w:before="0" w:beforeLines="0" w:after="0" w:afterLines="0" w:line="240" w:lineRule="auto"/>
                    <w:ind w:firstLine="0" w:firstLineChars="0"/>
                    <w:jc w:val="left"/>
                    <w:textAlignment w:val="baseline"/>
                    <w:rPr>
                      <w:rFonts w:hint="default" w:ascii="Times New Roman" w:hAnsi="Times New Roman" w:eastAsia="宋体" w:cs="Times New Roman"/>
                      <w:b w:val="0"/>
                      <w:bCs w:val="0"/>
                      <w:sz w:val="21"/>
                      <w:szCs w:val="21"/>
                      <w:u w:val="none" w:color="auto"/>
                      <w:vertAlign w:val="baseline"/>
                      <w:lang w:val="en-US" w:eastAsia="zh-CN"/>
                    </w:rPr>
                  </w:pPr>
                  <w:r>
                    <w:rPr>
                      <w:rFonts w:hint="default" w:ascii="Times New Roman" w:hAnsi="Times New Roman" w:eastAsia="宋体" w:cs="Times New Roman"/>
                      <w:b w:val="0"/>
                      <w:bCs w:val="0"/>
                      <w:sz w:val="21"/>
                      <w:szCs w:val="21"/>
                      <w:u w:val="none" w:color="auto"/>
                      <w:vertAlign w:val="baseline"/>
                      <w:lang w:val="en-US" w:eastAsia="zh-CN"/>
                    </w:rPr>
                    <w:t>2、禁止引进国家发展改革委产业结构目录中明确的限制类和淘汰类化工项目。</w:t>
                  </w:r>
                </w:p>
                <w:p w14:paraId="6B1A4C56">
                  <w:pPr>
                    <w:widowControl w:val="0"/>
                    <w:adjustRightInd w:val="0"/>
                    <w:spacing w:before="0" w:beforeLines="0" w:after="0" w:afterLines="0" w:line="240" w:lineRule="auto"/>
                    <w:ind w:firstLine="0" w:firstLineChars="0"/>
                    <w:jc w:val="left"/>
                    <w:textAlignment w:val="baseline"/>
                    <w:rPr>
                      <w:rFonts w:hint="default" w:ascii="Times New Roman" w:hAnsi="Times New Roman" w:eastAsia="宋体" w:cs="Times New Roman"/>
                      <w:b w:val="0"/>
                      <w:bCs w:val="0"/>
                      <w:sz w:val="21"/>
                      <w:szCs w:val="21"/>
                      <w:highlight w:val="none"/>
                      <w:u w:val="none" w:color="auto"/>
                      <w:vertAlign w:val="baseline"/>
                      <w:lang w:val="en-US" w:eastAsia="zh-CN"/>
                    </w:rPr>
                  </w:pPr>
                  <w:r>
                    <w:rPr>
                      <w:rFonts w:hint="default" w:ascii="Times New Roman" w:hAnsi="Times New Roman" w:eastAsia="宋体" w:cs="Times New Roman"/>
                      <w:b w:val="0"/>
                      <w:bCs w:val="0"/>
                      <w:sz w:val="21"/>
                      <w:szCs w:val="21"/>
                      <w:u w:val="none" w:color="auto"/>
                      <w:vertAlign w:val="baseline"/>
                      <w:lang w:val="en-US" w:eastAsia="zh-CN"/>
                    </w:rPr>
                    <w:t>3、沿江1km范围内严格执行《长江保护法》，《长江经济带发展负面清单指南(试行)》、《湖南省长江经济带发展负面清单实施细则(试行)》等相关法规政策要求。</w:t>
                  </w:r>
                </w:p>
              </w:tc>
              <w:tc>
                <w:tcPr>
                  <w:tcW w:w="2616" w:type="dxa"/>
                  <w:vMerge w:val="continue"/>
                  <w:noWrap w:val="0"/>
                  <w:vAlign w:val="center"/>
                </w:tcPr>
                <w:p w14:paraId="2AE0F7D1">
                  <w:pPr>
                    <w:widowControl w:val="0"/>
                    <w:adjustRightInd w:val="0"/>
                    <w:spacing w:before="0" w:beforeLines="0" w:after="0" w:afterLines="0" w:line="240" w:lineRule="auto"/>
                    <w:ind w:firstLine="0" w:firstLineChars="0"/>
                    <w:jc w:val="left"/>
                    <w:textAlignment w:val="baseline"/>
                    <w:rPr>
                      <w:rFonts w:hint="default" w:ascii="Times New Roman" w:hAnsi="Times New Roman" w:eastAsia="宋体" w:cs="Times New Roman"/>
                      <w:b w:val="0"/>
                      <w:bCs w:val="0"/>
                      <w:sz w:val="21"/>
                      <w:szCs w:val="21"/>
                      <w:highlight w:val="none"/>
                      <w:u w:val="none" w:color="auto"/>
                      <w:vertAlign w:val="baseline"/>
                      <w:lang w:val="en-US" w:eastAsia="zh-CN"/>
                    </w:rPr>
                  </w:pPr>
                </w:p>
              </w:tc>
            </w:tr>
          </w:tbl>
          <w:p w14:paraId="1CF97037">
            <w:pPr>
              <w:widowControl w:val="0"/>
              <w:snapToGrid/>
              <w:spacing w:before="0" w:beforeLines="0" w:after="0" w:afterLines="0" w:line="360" w:lineRule="auto"/>
              <w:ind w:right="0" w:firstLine="480"/>
              <w:textAlignment w:val="baseline"/>
              <w:rPr>
                <w:rFonts w:hint="default" w:ascii="Times New Roman" w:hAnsi="Times New Roman" w:eastAsia="宋体" w:cs="Times New Roman"/>
                <w:u w:val="none" w:color="auto"/>
              </w:rPr>
            </w:pPr>
            <w:r>
              <w:rPr>
                <w:rFonts w:hint="default" w:ascii="Times New Roman" w:hAnsi="Times New Roman" w:eastAsia="宋体" w:cs="Times New Roman"/>
                <w:u w:val="none" w:color="auto"/>
              </w:rPr>
              <w:t>由上表可知:本项目符合《湖南衡阳松木经济开发区调区扩区规划环境影响报告书》中环境准入行业清单要求。</w:t>
            </w:r>
          </w:p>
          <w:p w14:paraId="7CBB8A40">
            <w:pPr>
              <w:widowControl w:val="0"/>
              <w:snapToGrid/>
              <w:spacing w:before="0" w:beforeLines="0" w:after="0" w:afterLines="0" w:line="360" w:lineRule="auto"/>
              <w:ind w:right="0" w:firstLine="480"/>
              <w:textAlignment w:val="baseline"/>
              <w:rPr>
                <w:rFonts w:hint="default" w:ascii="Times New Roman" w:hAnsi="Times New Roman" w:eastAsia="宋体" w:cs="Times New Roman"/>
                <w:u w:val="none" w:color="auto"/>
              </w:rPr>
            </w:pPr>
            <w:r>
              <w:rPr>
                <w:rFonts w:hint="default" w:ascii="Times New Roman" w:hAnsi="Times New Roman" w:eastAsia="宋体" w:cs="Times New Roman"/>
                <w:u w:val="none" w:color="auto"/>
              </w:rPr>
              <w:t>对照湖南省生态环境厅关于《湖南衡阳松木经济开发区调区扩区规划环境影响报告书》审查意见的函(湘环评函(2024)20号)，其相符性分析如下:</w:t>
            </w:r>
          </w:p>
          <w:p w14:paraId="449E81CC">
            <w:pPr>
              <w:widowControl w:val="0"/>
              <w:adjustRightInd w:val="0"/>
              <w:snapToGrid/>
              <w:spacing w:before="0" w:beforeLines="0" w:after="0" w:afterLines="0" w:line="240" w:lineRule="auto"/>
              <w:ind w:right="0" w:firstLine="0" w:firstLineChars="0"/>
              <w:jc w:val="center"/>
              <w:textAlignment w:val="baseline"/>
              <w:rPr>
                <w:rFonts w:hint="default"/>
                <w:u w:val="none" w:color="auto"/>
                <w:vertAlign w:val="baseline"/>
              </w:rPr>
            </w:pPr>
            <w:r>
              <w:rPr>
                <w:rFonts w:hint="default" w:ascii="Times New Roman" w:hAnsi="Times New Roman" w:eastAsia="宋体" w:cs="Times New Roman"/>
                <w:b/>
                <w:bCs/>
                <w:sz w:val="21"/>
                <w:szCs w:val="21"/>
                <w:u w:val="none" w:color="auto"/>
              </w:rPr>
              <w:t>表1-</w:t>
            </w:r>
            <w:r>
              <w:rPr>
                <w:rFonts w:hint="default" w:ascii="Times New Roman" w:hAnsi="Times New Roman" w:eastAsia="宋体" w:cs="Times New Roman"/>
                <w:b/>
                <w:bCs/>
                <w:sz w:val="21"/>
                <w:szCs w:val="21"/>
                <w:u w:val="none" w:color="auto"/>
                <w:lang w:val="en-US" w:eastAsia="zh-CN"/>
              </w:rPr>
              <w:t>4</w:t>
            </w:r>
            <w:r>
              <w:rPr>
                <w:rFonts w:hint="eastAsia" w:ascii="Times New Roman" w:hAnsi="Times New Roman" w:eastAsia="宋体" w:cs="Times New Roman"/>
                <w:b/>
                <w:bCs/>
                <w:sz w:val="21"/>
                <w:szCs w:val="21"/>
                <w:u w:val="none" w:color="auto"/>
                <w:lang w:val="en-US" w:eastAsia="zh-CN"/>
              </w:rPr>
              <w:t xml:space="preserve">   </w:t>
            </w:r>
            <w:r>
              <w:rPr>
                <w:rFonts w:hint="default" w:ascii="Times New Roman" w:hAnsi="Times New Roman" w:eastAsia="宋体" w:cs="Times New Roman"/>
                <w:b/>
                <w:bCs/>
                <w:sz w:val="21"/>
                <w:szCs w:val="21"/>
                <w:u w:val="none" w:color="auto"/>
              </w:rPr>
              <w:t>本项目与湘环评函(2024)20号的相符性分析</w:t>
            </w:r>
          </w:p>
          <w:tbl>
            <w:tblPr>
              <w:tblStyle w:val="17"/>
              <w:tblW w:w="863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7"/>
              <w:gridCol w:w="4888"/>
              <w:gridCol w:w="2823"/>
              <w:gridCol w:w="509"/>
            </w:tblGrid>
            <w:tr w14:paraId="7B4998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7" w:type="dxa"/>
                  <w:noWrap w:val="0"/>
                  <w:vAlign w:val="center"/>
                </w:tcPr>
                <w:p w14:paraId="0CBB1564">
                  <w:pPr>
                    <w:widowControl w:val="0"/>
                    <w:adjustRightInd w:val="0"/>
                    <w:snapToGrid w:val="0"/>
                    <w:spacing w:before="0" w:beforeLines="0" w:after="0" w:afterLines="0" w:line="240" w:lineRule="auto"/>
                    <w:ind w:right="0" w:firstLine="0" w:firstLineChars="0"/>
                    <w:jc w:val="center"/>
                    <w:textAlignment w:val="baseline"/>
                    <w:rPr>
                      <w:rFonts w:hint="default" w:ascii="Times New Roman" w:hAnsi="Times New Roman" w:eastAsia="宋体" w:cs="Times New Roman"/>
                      <w:b/>
                      <w:bCs w:val="0"/>
                      <w:sz w:val="21"/>
                      <w:szCs w:val="21"/>
                      <w:u w:val="none" w:color="auto"/>
                      <w:vertAlign w:val="baseline"/>
                      <w:lang w:val="en-US" w:eastAsia="zh-CN"/>
                    </w:rPr>
                  </w:pPr>
                  <w:r>
                    <w:rPr>
                      <w:rFonts w:hint="default" w:ascii="Times New Roman" w:hAnsi="Times New Roman" w:eastAsia="宋体" w:cs="Times New Roman"/>
                      <w:b/>
                      <w:bCs w:val="0"/>
                      <w:sz w:val="21"/>
                      <w:szCs w:val="21"/>
                      <w:u w:val="none" w:color="auto"/>
                      <w:vertAlign w:val="baseline"/>
                      <w:lang w:val="en-US" w:eastAsia="zh-CN"/>
                    </w:rPr>
                    <w:t>序号</w:t>
                  </w:r>
                </w:p>
              </w:tc>
              <w:tc>
                <w:tcPr>
                  <w:tcW w:w="4888" w:type="dxa"/>
                  <w:noWrap w:val="0"/>
                  <w:vAlign w:val="center"/>
                </w:tcPr>
                <w:p w14:paraId="0192C688">
                  <w:pPr>
                    <w:widowControl w:val="0"/>
                    <w:adjustRightInd w:val="0"/>
                    <w:snapToGrid w:val="0"/>
                    <w:spacing w:before="0" w:beforeLines="0" w:after="0" w:afterLines="0" w:line="240" w:lineRule="auto"/>
                    <w:ind w:right="0" w:firstLine="0" w:firstLineChars="0"/>
                    <w:jc w:val="center"/>
                    <w:textAlignment w:val="baseline"/>
                    <w:rPr>
                      <w:rFonts w:hint="default" w:ascii="Times New Roman" w:hAnsi="Times New Roman" w:eastAsia="宋体" w:cs="Times New Roman"/>
                      <w:b/>
                      <w:bCs w:val="0"/>
                      <w:sz w:val="21"/>
                      <w:szCs w:val="21"/>
                      <w:u w:val="none" w:color="auto"/>
                      <w:vertAlign w:val="baseline"/>
                      <w:lang w:val="en-US" w:eastAsia="zh-CN"/>
                    </w:rPr>
                  </w:pPr>
                  <w:r>
                    <w:rPr>
                      <w:rFonts w:hint="default" w:ascii="Times New Roman" w:hAnsi="Times New Roman" w:eastAsia="宋体" w:cs="Times New Roman"/>
                      <w:b/>
                      <w:bCs w:val="0"/>
                      <w:sz w:val="21"/>
                      <w:szCs w:val="21"/>
                      <w:u w:val="none" w:color="auto"/>
                    </w:rPr>
                    <w:t>湘环评函(2024)20号</w:t>
                  </w:r>
                  <w:r>
                    <w:rPr>
                      <w:rFonts w:hint="default" w:ascii="Times New Roman" w:hAnsi="Times New Roman" w:eastAsia="宋体" w:cs="Times New Roman"/>
                      <w:b/>
                      <w:bCs w:val="0"/>
                      <w:sz w:val="21"/>
                      <w:szCs w:val="21"/>
                      <w:u w:val="none" w:color="auto"/>
                      <w:lang w:val="en-US" w:eastAsia="zh-CN"/>
                    </w:rPr>
                    <w:t>要求</w:t>
                  </w:r>
                </w:p>
              </w:tc>
              <w:tc>
                <w:tcPr>
                  <w:tcW w:w="2823" w:type="dxa"/>
                  <w:noWrap w:val="0"/>
                  <w:vAlign w:val="center"/>
                </w:tcPr>
                <w:p w14:paraId="167A5279">
                  <w:pPr>
                    <w:widowControl w:val="0"/>
                    <w:adjustRightInd w:val="0"/>
                    <w:snapToGrid w:val="0"/>
                    <w:spacing w:before="0" w:beforeLines="0" w:after="0" w:afterLines="0" w:line="240" w:lineRule="auto"/>
                    <w:ind w:right="0" w:firstLine="0" w:firstLineChars="0"/>
                    <w:jc w:val="center"/>
                    <w:textAlignment w:val="baseline"/>
                    <w:rPr>
                      <w:rFonts w:hint="default" w:ascii="Times New Roman" w:hAnsi="Times New Roman" w:eastAsia="宋体" w:cs="Times New Roman"/>
                      <w:b/>
                      <w:bCs w:val="0"/>
                      <w:sz w:val="21"/>
                      <w:szCs w:val="21"/>
                      <w:u w:val="none" w:color="auto"/>
                      <w:vertAlign w:val="baseline"/>
                      <w:lang w:val="en-US" w:eastAsia="zh-CN"/>
                    </w:rPr>
                  </w:pPr>
                  <w:r>
                    <w:rPr>
                      <w:rFonts w:hint="default" w:ascii="Times New Roman" w:hAnsi="Times New Roman" w:eastAsia="宋体" w:cs="Times New Roman"/>
                      <w:b/>
                      <w:bCs w:val="0"/>
                      <w:sz w:val="21"/>
                      <w:szCs w:val="21"/>
                      <w:u w:val="none" w:color="auto"/>
                      <w:vertAlign w:val="baseline"/>
                      <w:lang w:val="en-US" w:eastAsia="zh-CN"/>
                    </w:rPr>
                    <w:t>本项目情况</w:t>
                  </w:r>
                </w:p>
              </w:tc>
              <w:tc>
                <w:tcPr>
                  <w:tcW w:w="509" w:type="dxa"/>
                  <w:noWrap w:val="0"/>
                  <w:vAlign w:val="center"/>
                </w:tcPr>
                <w:p w14:paraId="3FB30289">
                  <w:pPr>
                    <w:widowControl w:val="0"/>
                    <w:adjustRightInd w:val="0"/>
                    <w:snapToGrid w:val="0"/>
                    <w:spacing w:before="0" w:beforeLines="0" w:after="0" w:afterLines="0" w:line="240" w:lineRule="auto"/>
                    <w:ind w:right="0" w:firstLine="0" w:firstLineChars="0"/>
                    <w:jc w:val="center"/>
                    <w:textAlignment w:val="baseline"/>
                    <w:rPr>
                      <w:rFonts w:hint="default" w:ascii="Times New Roman" w:hAnsi="Times New Roman" w:eastAsia="宋体" w:cs="Times New Roman"/>
                      <w:b/>
                      <w:bCs w:val="0"/>
                      <w:sz w:val="21"/>
                      <w:szCs w:val="21"/>
                      <w:u w:val="none" w:color="auto"/>
                      <w:vertAlign w:val="baseline"/>
                      <w:lang w:val="en-US" w:eastAsia="zh-CN"/>
                    </w:rPr>
                  </w:pPr>
                  <w:r>
                    <w:rPr>
                      <w:rFonts w:hint="default" w:ascii="Times New Roman" w:hAnsi="Times New Roman" w:eastAsia="宋体" w:cs="Times New Roman"/>
                      <w:b/>
                      <w:bCs w:val="0"/>
                      <w:sz w:val="21"/>
                      <w:szCs w:val="21"/>
                      <w:u w:val="none" w:color="auto"/>
                      <w:vertAlign w:val="baseline"/>
                      <w:lang w:val="en-US" w:eastAsia="zh-CN"/>
                    </w:rPr>
                    <w:t>相符性</w:t>
                  </w:r>
                </w:p>
              </w:tc>
            </w:tr>
            <w:tr w14:paraId="1C19F2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7" w:type="dxa"/>
                  <w:noWrap w:val="0"/>
                  <w:vAlign w:val="center"/>
                </w:tcPr>
                <w:p w14:paraId="55A0823A">
                  <w:pPr>
                    <w:widowControl w:val="0"/>
                    <w:adjustRightInd w:val="0"/>
                    <w:snapToGrid/>
                    <w:spacing w:before="0" w:beforeLines="0" w:after="0" w:afterLines="0" w:line="240" w:lineRule="auto"/>
                    <w:ind w:right="0" w:firstLine="0" w:firstLineChars="0"/>
                    <w:jc w:val="center"/>
                    <w:textAlignment w:val="baseline"/>
                    <w:rPr>
                      <w:rFonts w:hint="default" w:ascii="Times New Roman" w:hAnsi="Times New Roman" w:eastAsia="宋体" w:cs="Times New Roman"/>
                      <w:bCs/>
                      <w:sz w:val="21"/>
                      <w:szCs w:val="21"/>
                      <w:u w:val="none" w:color="auto"/>
                      <w:vertAlign w:val="baseline"/>
                      <w:lang w:val="en-US" w:eastAsia="zh-CN"/>
                    </w:rPr>
                  </w:pPr>
                  <w:r>
                    <w:rPr>
                      <w:rFonts w:hint="default" w:ascii="Times New Roman" w:hAnsi="Times New Roman" w:eastAsia="宋体" w:cs="Times New Roman"/>
                      <w:bCs/>
                      <w:sz w:val="21"/>
                      <w:szCs w:val="21"/>
                      <w:u w:val="none" w:color="auto"/>
                      <w:vertAlign w:val="baseline"/>
                      <w:lang w:val="en-US" w:eastAsia="zh-CN"/>
                    </w:rPr>
                    <w:t>1</w:t>
                  </w:r>
                </w:p>
              </w:tc>
              <w:tc>
                <w:tcPr>
                  <w:tcW w:w="4888" w:type="dxa"/>
                  <w:noWrap w:val="0"/>
                  <w:vAlign w:val="center"/>
                </w:tcPr>
                <w:p w14:paraId="7752BAFC">
                  <w:pPr>
                    <w:widowControl w:val="0"/>
                    <w:adjustRightInd w:val="0"/>
                    <w:snapToGrid/>
                    <w:spacing w:before="0" w:beforeLines="0" w:after="0" w:afterLines="0" w:line="240" w:lineRule="auto"/>
                    <w:ind w:right="0" w:firstLine="0" w:firstLineChars="0"/>
                    <w:jc w:val="center"/>
                    <w:textAlignment w:val="baseline"/>
                    <w:rPr>
                      <w:rFonts w:hint="default" w:ascii="Times New Roman" w:hAnsi="Times New Roman" w:eastAsia="宋体" w:cs="Times New Roman"/>
                      <w:bCs/>
                      <w:sz w:val="21"/>
                      <w:szCs w:val="21"/>
                      <w:u w:val="none" w:color="auto"/>
                      <w:vertAlign w:val="baseline"/>
                    </w:rPr>
                  </w:pPr>
                  <w:r>
                    <w:rPr>
                      <w:rFonts w:hint="default" w:ascii="Times New Roman" w:hAnsi="Times New Roman" w:eastAsia="宋体" w:cs="Times New Roman"/>
                      <w:bCs/>
                      <w:sz w:val="21"/>
                      <w:szCs w:val="21"/>
                      <w:u w:val="none" w:color="auto"/>
                      <w:vertAlign w:val="baseline"/>
                    </w:rPr>
                    <w:t>园区本次拟由1143.92公顷调整为1017.41公顷，各片区具体情况为</w:t>
                  </w:r>
                  <w:r>
                    <w:rPr>
                      <w:rFonts w:hint="eastAsia" w:ascii="Times New Roman" w:hAnsi="Times New Roman" w:eastAsia="宋体" w:cs="Times New Roman"/>
                      <w:bCs/>
                      <w:sz w:val="21"/>
                      <w:szCs w:val="21"/>
                      <w:u w:val="none" w:color="auto"/>
                      <w:vertAlign w:val="baseline"/>
                      <w:lang w:val="en-US" w:eastAsia="zh-CN"/>
                    </w:rPr>
                    <w:t>：</w:t>
                  </w:r>
                  <w:r>
                    <w:rPr>
                      <w:rFonts w:hint="default" w:ascii="Times New Roman" w:hAnsi="Times New Roman" w:eastAsia="宋体" w:cs="Times New Roman"/>
                      <w:bCs/>
                      <w:sz w:val="21"/>
                      <w:szCs w:val="21"/>
                      <w:u w:val="none" w:color="auto"/>
                      <w:vertAlign w:val="baseline"/>
                    </w:rPr>
                    <w:t>松木片区(区块一和区块二)调减至668.24公顷，其中松木片区湘江岸线1公里范围内主要发展装备制造，已认定的松木化工片区主要发展盐卤精细化工，松木片区其他区域主要发展新材料、现代物流</w:t>
                  </w:r>
                  <w:r>
                    <w:rPr>
                      <w:rFonts w:hint="eastAsia" w:ascii="Times New Roman" w:hAnsi="Times New Roman" w:eastAsia="宋体" w:cs="Times New Roman"/>
                      <w:bCs/>
                      <w:sz w:val="21"/>
                      <w:szCs w:val="21"/>
                      <w:u w:val="none" w:color="auto"/>
                      <w:vertAlign w:val="baseline"/>
                      <w:lang w:eastAsia="zh-CN"/>
                    </w:rPr>
                    <w:t>；</w:t>
                  </w:r>
                  <w:r>
                    <w:rPr>
                      <w:rFonts w:hint="default" w:ascii="Times New Roman" w:hAnsi="Times New Roman" w:eastAsia="宋体" w:cs="Times New Roman"/>
                      <w:bCs/>
                      <w:sz w:val="21"/>
                      <w:szCs w:val="21"/>
                      <w:u w:val="none" w:color="auto"/>
                      <w:vertAlign w:val="baseline"/>
                    </w:rPr>
                    <w:t>江东片区(区块三)保留37.35公顷为现有湘衡盐化精制盐项目所在地，产业定位不变(采盐及无机盐制造)，江东片区(区块四)现有12.08公顷，为原有衡阳运输机械厂所在范围，根据《衡阳市国土空间总体规划(2021-2035年)》此区域已不再作为工业用地规划</w:t>
                  </w:r>
                  <w:r>
                    <w:rPr>
                      <w:rFonts w:hint="eastAsia" w:ascii="Times New Roman" w:hAnsi="Times New Roman" w:eastAsia="宋体" w:cs="Times New Roman"/>
                      <w:bCs/>
                      <w:sz w:val="21"/>
                      <w:szCs w:val="21"/>
                      <w:u w:val="none" w:color="auto"/>
                      <w:vertAlign w:val="baseline"/>
                      <w:lang w:val="en-US" w:eastAsia="zh-CN"/>
                    </w:rPr>
                    <w:t>；</w:t>
                  </w:r>
                  <w:r>
                    <w:rPr>
                      <w:rFonts w:hint="default" w:ascii="Times New Roman" w:hAnsi="Times New Roman" w:eastAsia="宋体" w:cs="Times New Roman"/>
                      <w:bCs/>
                      <w:sz w:val="21"/>
                      <w:szCs w:val="21"/>
                      <w:u w:val="none" w:color="auto"/>
                      <w:vertAlign w:val="baseline"/>
                    </w:rPr>
                    <w:t>本次新扩樟木片区(区块五)面积299.74公顷，主要发展盐卤精细化工等产业。</w:t>
                  </w:r>
                </w:p>
              </w:tc>
              <w:tc>
                <w:tcPr>
                  <w:tcW w:w="2823" w:type="dxa"/>
                  <w:noWrap w:val="0"/>
                  <w:vAlign w:val="center"/>
                </w:tcPr>
                <w:p w14:paraId="60ED4E0C">
                  <w:pPr>
                    <w:widowControl w:val="0"/>
                    <w:adjustRightInd w:val="0"/>
                    <w:snapToGrid/>
                    <w:spacing w:before="0" w:beforeLines="0" w:after="0" w:afterLines="0" w:line="240" w:lineRule="auto"/>
                    <w:ind w:right="0" w:firstLine="0" w:firstLineChars="0"/>
                    <w:jc w:val="center"/>
                    <w:textAlignment w:val="baseline"/>
                    <w:rPr>
                      <w:rFonts w:hint="eastAsia" w:ascii="Times New Roman" w:hAnsi="Times New Roman" w:eastAsia="宋体" w:cs="Times New Roman"/>
                      <w:bCs/>
                      <w:sz w:val="21"/>
                      <w:szCs w:val="21"/>
                      <w:u w:val="none" w:color="auto"/>
                      <w:vertAlign w:val="baseline"/>
                      <w:lang w:eastAsia="zh-CN"/>
                    </w:rPr>
                  </w:pPr>
                  <w:r>
                    <w:rPr>
                      <w:rFonts w:hint="default" w:ascii="Times New Roman" w:hAnsi="Times New Roman" w:eastAsia="宋体" w:cs="Times New Roman"/>
                      <w:bCs/>
                      <w:sz w:val="21"/>
                      <w:szCs w:val="21"/>
                      <w:u w:val="none" w:color="auto"/>
                      <w:lang w:val="en-US" w:eastAsia="zh-CN"/>
                    </w:rPr>
                    <w:t>本项目位于松木片区，</w:t>
                  </w:r>
                  <w:r>
                    <w:rPr>
                      <w:rFonts w:hint="default" w:ascii="Times New Roman" w:hAnsi="Times New Roman" w:eastAsia="宋体" w:cs="Times New Roman"/>
                      <w:bCs/>
                      <w:sz w:val="21"/>
                      <w:szCs w:val="21"/>
                      <w:u w:val="none" w:color="auto"/>
                    </w:rPr>
                    <w:t>用地类型属于三类工业</w:t>
                  </w:r>
                  <w:r>
                    <w:rPr>
                      <w:rFonts w:hint="default" w:ascii="Times New Roman" w:hAnsi="Times New Roman" w:eastAsia="宋体" w:cs="Times New Roman"/>
                      <w:bCs/>
                      <w:sz w:val="21"/>
                      <w:szCs w:val="21"/>
                      <w:u w:val="none" w:color="auto"/>
                      <w:lang w:eastAsia="zh-CN"/>
                    </w:rPr>
                    <w:t>用</w:t>
                  </w:r>
                  <w:r>
                    <w:rPr>
                      <w:rFonts w:hint="default" w:ascii="Times New Roman" w:hAnsi="Times New Roman" w:eastAsia="宋体" w:cs="Times New Roman"/>
                      <w:bCs/>
                      <w:sz w:val="21"/>
                      <w:szCs w:val="21"/>
                      <w:u w:val="none" w:color="auto"/>
                    </w:rPr>
                    <w:t>地。本</w:t>
                  </w:r>
                  <w:r>
                    <w:rPr>
                      <w:rFonts w:hint="default" w:ascii="Times New Roman" w:hAnsi="Times New Roman" w:eastAsia="宋体" w:cs="Times New Roman"/>
                      <w:bCs/>
                      <w:sz w:val="21"/>
                      <w:szCs w:val="21"/>
                      <w:u w:val="none" w:color="auto"/>
                      <w:lang w:eastAsia="zh-CN"/>
                    </w:rPr>
                    <w:t>次新增的</w:t>
                  </w:r>
                  <w:r>
                    <w:rPr>
                      <w:rFonts w:hint="default" w:ascii="Times New Roman" w:hAnsi="Times New Roman" w:eastAsia="宋体" w:cs="Times New Roman"/>
                      <w:bCs/>
                      <w:sz w:val="21"/>
                      <w:szCs w:val="21"/>
                      <w:u w:val="none" w:color="auto"/>
                      <w:lang w:val="en-US" w:eastAsia="zh-CN"/>
                    </w:rPr>
                    <w:t>19t/h的燃氢锅炉属于</w:t>
                  </w:r>
                  <w:r>
                    <w:rPr>
                      <w:rFonts w:hint="default" w:ascii="Times New Roman" w:hAnsi="Times New Roman" w:eastAsia="宋体" w:cs="Times New Roman"/>
                      <w:bCs/>
                      <w:sz w:val="21"/>
                      <w:szCs w:val="21"/>
                      <w:u w:val="none" w:color="auto"/>
                      <w:lang w:val="zh-CN" w:eastAsia="zh-CN"/>
                    </w:rPr>
                    <w:t>建滔公司配套的环保工程</w:t>
                  </w:r>
                  <w:r>
                    <w:rPr>
                      <w:rFonts w:hint="default" w:ascii="Times New Roman" w:hAnsi="Times New Roman" w:eastAsia="宋体" w:cs="Times New Roman"/>
                      <w:bCs/>
                      <w:sz w:val="21"/>
                      <w:szCs w:val="21"/>
                      <w:u w:val="none" w:color="auto"/>
                      <w:lang w:val="en-GB"/>
                    </w:rPr>
                    <w:t>。</w:t>
                  </w:r>
                  <w:r>
                    <w:rPr>
                      <w:rFonts w:hint="default" w:ascii="Times New Roman" w:hAnsi="Times New Roman" w:eastAsia="宋体" w:cs="Times New Roman"/>
                      <w:bCs/>
                      <w:sz w:val="21"/>
                      <w:szCs w:val="21"/>
                      <w:u w:val="none" w:color="auto"/>
                      <w:lang w:val="en-US" w:eastAsia="zh-CN"/>
                    </w:rPr>
                    <w:t>本项目利用闲置的厂房进行安装新增的燃氢锅炉、</w:t>
                  </w:r>
                  <w:r>
                    <w:rPr>
                      <w:rFonts w:hint="default" w:ascii="Times New Roman" w:hAnsi="Times New Roman" w:eastAsia="宋体" w:cs="Times New Roman"/>
                      <w:bCs/>
                      <w:sz w:val="21"/>
                      <w:szCs w:val="21"/>
                      <w:u w:val="none" w:color="auto"/>
                    </w:rPr>
                    <w:t>不新增用地</w:t>
                  </w:r>
                  <w:r>
                    <w:rPr>
                      <w:rFonts w:hint="eastAsia" w:ascii="Times New Roman" w:hAnsi="Times New Roman" w:eastAsia="宋体" w:cs="Times New Roman"/>
                      <w:bCs/>
                      <w:sz w:val="21"/>
                      <w:szCs w:val="21"/>
                      <w:u w:val="none" w:color="auto"/>
                      <w:lang w:eastAsia="zh-CN"/>
                    </w:rPr>
                    <w:t>；</w:t>
                  </w:r>
                  <w:r>
                    <w:rPr>
                      <w:rFonts w:hint="default" w:ascii="Times New Roman" w:hAnsi="Times New Roman" w:eastAsia="宋体" w:cs="Times New Roman"/>
                      <w:bCs/>
                      <w:sz w:val="21"/>
                      <w:szCs w:val="21"/>
                      <w:u w:val="none" w:color="auto"/>
                    </w:rPr>
                    <w:t>项目建设符合松木经济开发区的总体规划</w:t>
                  </w:r>
                  <w:r>
                    <w:rPr>
                      <w:rFonts w:hint="eastAsia" w:ascii="Times New Roman" w:hAnsi="Times New Roman" w:eastAsia="宋体" w:cs="Times New Roman"/>
                      <w:bCs/>
                      <w:sz w:val="21"/>
                      <w:szCs w:val="21"/>
                      <w:u w:val="none" w:color="auto"/>
                      <w:lang w:eastAsia="zh-CN"/>
                    </w:rPr>
                    <w:t>。</w:t>
                  </w:r>
                </w:p>
              </w:tc>
              <w:tc>
                <w:tcPr>
                  <w:tcW w:w="509" w:type="dxa"/>
                  <w:noWrap w:val="0"/>
                  <w:vAlign w:val="center"/>
                </w:tcPr>
                <w:p w14:paraId="1B93EA73">
                  <w:pPr>
                    <w:widowControl w:val="0"/>
                    <w:adjustRightInd w:val="0"/>
                    <w:snapToGrid/>
                    <w:spacing w:before="0" w:beforeLines="0" w:after="0" w:afterLines="0" w:line="240" w:lineRule="auto"/>
                    <w:ind w:right="0" w:firstLine="0" w:firstLineChars="0"/>
                    <w:jc w:val="center"/>
                    <w:textAlignment w:val="baseline"/>
                    <w:rPr>
                      <w:rFonts w:hint="default" w:ascii="Times New Roman" w:hAnsi="Times New Roman" w:eastAsia="宋体" w:cs="Times New Roman"/>
                      <w:bCs/>
                      <w:sz w:val="21"/>
                      <w:szCs w:val="21"/>
                      <w:u w:val="none" w:color="auto"/>
                      <w:vertAlign w:val="baseline"/>
                      <w:lang w:val="en-US" w:eastAsia="zh-CN"/>
                    </w:rPr>
                  </w:pPr>
                  <w:r>
                    <w:rPr>
                      <w:rFonts w:hint="default" w:ascii="Times New Roman" w:hAnsi="Times New Roman" w:eastAsia="宋体" w:cs="Times New Roman"/>
                      <w:bCs/>
                      <w:sz w:val="21"/>
                      <w:szCs w:val="21"/>
                      <w:u w:val="none" w:color="auto"/>
                    </w:rPr>
                    <w:t>符合</w:t>
                  </w:r>
                </w:p>
              </w:tc>
            </w:tr>
            <w:tr w14:paraId="4E34A3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7" w:type="dxa"/>
                  <w:noWrap w:val="0"/>
                  <w:vAlign w:val="center"/>
                </w:tcPr>
                <w:p w14:paraId="58F089AF">
                  <w:pPr>
                    <w:widowControl w:val="0"/>
                    <w:adjustRightInd w:val="0"/>
                    <w:snapToGrid/>
                    <w:spacing w:before="0" w:beforeLines="0" w:after="0" w:afterLines="0" w:line="240" w:lineRule="auto"/>
                    <w:ind w:right="0" w:firstLine="0" w:firstLineChars="0"/>
                    <w:jc w:val="center"/>
                    <w:textAlignment w:val="baseline"/>
                    <w:rPr>
                      <w:rFonts w:hint="default" w:ascii="Times New Roman" w:hAnsi="Times New Roman" w:eastAsia="宋体" w:cs="Times New Roman"/>
                      <w:bCs/>
                      <w:sz w:val="21"/>
                      <w:szCs w:val="21"/>
                      <w:u w:val="none" w:color="auto"/>
                      <w:vertAlign w:val="baseline"/>
                      <w:lang w:val="en-US" w:eastAsia="zh-CN"/>
                    </w:rPr>
                  </w:pPr>
                  <w:r>
                    <w:rPr>
                      <w:rFonts w:hint="default" w:ascii="Times New Roman" w:hAnsi="Times New Roman" w:eastAsia="宋体" w:cs="Times New Roman"/>
                      <w:bCs/>
                      <w:sz w:val="21"/>
                      <w:szCs w:val="21"/>
                      <w:u w:val="none" w:color="auto"/>
                      <w:vertAlign w:val="baseline"/>
                      <w:lang w:val="en-US" w:eastAsia="zh-CN"/>
                    </w:rPr>
                    <w:t>2</w:t>
                  </w:r>
                </w:p>
              </w:tc>
              <w:tc>
                <w:tcPr>
                  <w:tcW w:w="4888" w:type="dxa"/>
                  <w:noWrap w:val="0"/>
                  <w:vAlign w:val="top"/>
                </w:tcPr>
                <w:p w14:paraId="42600757">
                  <w:pPr>
                    <w:widowControl w:val="0"/>
                    <w:adjustRightInd w:val="0"/>
                    <w:snapToGrid/>
                    <w:spacing w:before="0" w:beforeLines="0" w:after="0" w:afterLines="0" w:line="240" w:lineRule="auto"/>
                    <w:ind w:right="0" w:firstLine="0" w:firstLineChars="0"/>
                    <w:jc w:val="center"/>
                    <w:textAlignment w:val="baseline"/>
                    <w:rPr>
                      <w:rFonts w:hint="default" w:ascii="Times New Roman" w:hAnsi="Times New Roman" w:eastAsia="宋体" w:cs="Times New Roman"/>
                      <w:bCs/>
                      <w:sz w:val="21"/>
                      <w:szCs w:val="21"/>
                      <w:u w:val="none" w:color="auto"/>
                      <w:vertAlign w:val="baseline"/>
                    </w:rPr>
                  </w:pPr>
                  <w:r>
                    <w:rPr>
                      <w:rFonts w:hint="default" w:ascii="Times New Roman" w:hAnsi="Times New Roman" w:eastAsia="宋体" w:cs="Times New Roman"/>
                      <w:bCs/>
                      <w:sz w:val="21"/>
                      <w:szCs w:val="21"/>
                      <w:u w:val="none" w:color="auto"/>
                      <w:vertAlign w:val="baseline"/>
                    </w:rPr>
                    <w:t>严格依规开发，做好功能分区布局。园区在下一步开发建设过程中应严格执行《长江保护法》对沿江1公里范围内新建、扩建化工园区和化工项目的禁止性要求。园区化工片区应对照我省最新的建设标准和管理办法，以及生态环境部门的具体要求高标准建设。松木化工片区应做好边界管控，并与西侧、南侧区域相互协调形成合理布局，减少对松木片区西部安置区、公租房、职业学院等环境敏感目标的影响及对主导风向下风向城区的影响;重点处理好新扩樟木片区与边界四侧环境敏感目标、樟木乡集镇的相互关系，充分利用规划的二类工业用地及自然地形，形成与周边环境敏感目标的相对隔离，控制生态环境影响。</w:t>
                  </w:r>
                </w:p>
              </w:tc>
              <w:tc>
                <w:tcPr>
                  <w:tcW w:w="2823" w:type="dxa"/>
                  <w:noWrap w:val="0"/>
                  <w:vAlign w:val="center"/>
                </w:tcPr>
                <w:p w14:paraId="65755769">
                  <w:pPr>
                    <w:widowControl w:val="0"/>
                    <w:adjustRightInd w:val="0"/>
                    <w:snapToGrid/>
                    <w:spacing w:before="0" w:beforeLines="0" w:after="0" w:afterLines="0" w:line="240" w:lineRule="auto"/>
                    <w:ind w:right="0" w:firstLine="0" w:firstLineChars="0"/>
                    <w:jc w:val="center"/>
                    <w:textAlignment w:val="baseline"/>
                    <w:rPr>
                      <w:rFonts w:hint="eastAsia" w:ascii="Times New Roman" w:hAnsi="Times New Roman" w:eastAsia="宋体" w:cs="Times New Roman"/>
                      <w:bCs/>
                      <w:sz w:val="21"/>
                      <w:szCs w:val="21"/>
                      <w:u w:val="none" w:color="auto"/>
                      <w:vertAlign w:val="baseline"/>
                      <w:lang w:eastAsia="zh-CN"/>
                    </w:rPr>
                  </w:pPr>
                  <w:r>
                    <w:rPr>
                      <w:rFonts w:hint="default" w:ascii="Times New Roman" w:hAnsi="Times New Roman" w:eastAsia="宋体" w:cs="Times New Roman"/>
                      <w:bCs/>
                      <w:kern w:val="2"/>
                      <w:sz w:val="21"/>
                      <w:szCs w:val="21"/>
                      <w:u w:val="none" w:color="auto"/>
                    </w:rPr>
                    <w:t>本项目是对</w:t>
                  </w:r>
                  <w:r>
                    <w:rPr>
                      <w:rFonts w:hint="default" w:ascii="Times New Roman" w:hAnsi="Times New Roman" w:eastAsia="宋体" w:cs="Times New Roman"/>
                      <w:bCs/>
                      <w:kern w:val="2"/>
                      <w:sz w:val="21"/>
                      <w:szCs w:val="21"/>
                      <w:u w:val="none" w:color="auto"/>
                      <w:lang w:eastAsia="zh-CN"/>
                    </w:rPr>
                    <w:t>建滔公司</w:t>
                  </w:r>
                  <w:r>
                    <w:rPr>
                      <w:rFonts w:hint="default" w:ascii="Times New Roman" w:hAnsi="Times New Roman" w:eastAsia="宋体" w:cs="Times New Roman"/>
                      <w:bCs/>
                      <w:kern w:val="2"/>
                      <w:sz w:val="21"/>
                      <w:szCs w:val="21"/>
                      <w:u w:val="none" w:color="auto"/>
                    </w:rPr>
                    <w:t>现有厂区内</w:t>
                  </w:r>
                  <w:r>
                    <w:rPr>
                      <w:rFonts w:hint="default" w:ascii="Times New Roman" w:hAnsi="Times New Roman" w:eastAsia="宋体" w:cs="Times New Roman"/>
                      <w:bCs/>
                      <w:kern w:val="2"/>
                      <w:sz w:val="21"/>
                      <w:szCs w:val="21"/>
                      <w:u w:val="none" w:color="auto"/>
                      <w:lang w:eastAsia="zh-CN"/>
                    </w:rPr>
                    <w:t>的燃氢锅炉进行扩建和</w:t>
                  </w:r>
                  <w:r>
                    <w:rPr>
                      <w:rFonts w:hint="default" w:ascii="Times New Roman" w:hAnsi="Times New Roman" w:eastAsia="宋体" w:cs="Times New Roman"/>
                      <w:bCs/>
                      <w:kern w:val="2"/>
                      <w:sz w:val="21"/>
                      <w:szCs w:val="21"/>
                      <w:u w:val="none" w:color="auto"/>
                      <w:lang w:val="en-US" w:eastAsia="zh-CN"/>
                    </w:rPr>
                    <w:t>延伸厂区外约900m</w:t>
                  </w:r>
                  <w:r>
                    <w:rPr>
                      <w:rFonts w:hint="default" w:ascii="Times New Roman" w:hAnsi="Times New Roman" w:eastAsia="宋体" w:cs="Times New Roman"/>
                      <w:bCs/>
                      <w:kern w:val="2"/>
                      <w:sz w:val="21"/>
                      <w:szCs w:val="21"/>
                      <w:u w:val="none" w:color="auto"/>
                      <w:lang w:eastAsia="zh-CN"/>
                    </w:rPr>
                    <w:t>的输氢管线</w:t>
                  </w:r>
                  <w:r>
                    <w:rPr>
                      <w:rFonts w:hint="default" w:ascii="Times New Roman" w:hAnsi="Times New Roman" w:eastAsia="宋体" w:cs="Times New Roman"/>
                      <w:bCs/>
                      <w:kern w:val="2"/>
                      <w:sz w:val="21"/>
                      <w:szCs w:val="21"/>
                      <w:u w:val="none" w:color="auto"/>
                    </w:rPr>
                    <w:t>，</w:t>
                  </w:r>
                  <w:r>
                    <w:rPr>
                      <w:rFonts w:hint="default" w:ascii="Times New Roman" w:hAnsi="Times New Roman" w:eastAsia="宋体" w:cs="Times New Roman"/>
                      <w:bCs/>
                      <w:kern w:val="2"/>
                      <w:sz w:val="21"/>
                      <w:szCs w:val="21"/>
                      <w:u w:val="none" w:color="auto"/>
                      <w:lang w:val="en-US" w:eastAsia="zh-CN"/>
                    </w:rPr>
                    <w:t>本项目的建设</w:t>
                  </w:r>
                  <w:r>
                    <w:rPr>
                      <w:rFonts w:hint="default" w:ascii="Times New Roman" w:hAnsi="Times New Roman" w:eastAsia="宋体" w:cs="Times New Roman"/>
                      <w:bCs/>
                      <w:kern w:val="2"/>
                      <w:sz w:val="21"/>
                      <w:szCs w:val="21"/>
                      <w:u w:val="none" w:color="auto"/>
                    </w:rPr>
                    <w:t>不改变</w:t>
                  </w:r>
                  <w:r>
                    <w:rPr>
                      <w:rFonts w:hint="default" w:ascii="Times New Roman" w:hAnsi="Times New Roman" w:eastAsia="宋体" w:cs="Times New Roman"/>
                      <w:bCs/>
                      <w:kern w:val="2"/>
                      <w:sz w:val="21"/>
                      <w:szCs w:val="21"/>
                      <w:u w:val="none" w:color="auto"/>
                      <w:lang w:eastAsia="zh-CN"/>
                    </w:rPr>
                    <w:t>建滔公司</w:t>
                  </w:r>
                  <w:r>
                    <w:rPr>
                      <w:rFonts w:hint="default" w:ascii="Times New Roman" w:hAnsi="Times New Roman" w:eastAsia="宋体" w:cs="Times New Roman"/>
                      <w:bCs/>
                      <w:kern w:val="2"/>
                      <w:sz w:val="21"/>
                      <w:szCs w:val="21"/>
                      <w:u w:val="none" w:color="auto"/>
                    </w:rPr>
                    <w:t>现有产能，不</w:t>
                  </w:r>
                  <w:r>
                    <w:rPr>
                      <w:rFonts w:hint="default" w:ascii="Times New Roman" w:hAnsi="Times New Roman" w:eastAsia="宋体" w:cs="Times New Roman"/>
                      <w:bCs/>
                      <w:kern w:val="2"/>
                      <w:sz w:val="21"/>
                      <w:szCs w:val="21"/>
                      <w:u w:val="none" w:color="auto"/>
                      <w:lang w:eastAsia="zh-CN"/>
                    </w:rPr>
                    <w:t>属于化工</w:t>
                  </w:r>
                  <w:r>
                    <w:rPr>
                      <w:rFonts w:hint="default" w:ascii="Times New Roman" w:hAnsi="Times New Roman" w:eastAsia="宋体" w:cs="Times New Roman"/>
                      <w:bCs/>
                      <w:kern w:val="2"/>
                      <w:sz w:val="21"/>
                      <w:szCs w:val="21"/>
                      <w:u w:val="none" w:color="auto"/>
                    </w:rPr>
                    <w:t>扩建</w:t>
                  </w:r>
                  <w:r>
                    <w:rPr>
                      <w:rFonts w:hint="default" w:ascii="Times New Roman" w:hAnsi="Times New Roman" w:eastAsia="宋体" w:cs="Times New Roman"/>
                      <w:bCs/>
                      <w:kern w:val="2"/>
                      <w:sz w:val="21"/>
                      <w:szCs w:val="21"/>
                      <w:u w:val="none" w:color="auto"/>
                      <w:lang w:eastAsia="zh-CN"/>
                    </w:rPr>
                    <w:t>项目</w:t>
                  </w:r>
                  <w:r>
                    <w:rPr>
                      <w:rFonts w:hint="default" w:ascii="Times New Roman" w:hAnsi="Times New Roman" w:eastAsia="宋体" w:cs="Times New Roman"/>
                      <w:bCs/>
                      <w:kern w:val="2"/>
                      <w:sz w:val="21"/>
                      <w:szCs w:val="21"/>
                      <w:u w:val="none" w:color="auto"/>
                    </w:rPr>
                    <w:t>。根据《关于发布第一批湖南省沿江1公里范围内化工生产企业搬迁改造名单的公告》，建滔公司属于保留类化工企业</w:t>
                  </w:r>
                  <w:r>
                    <w:rPr>
                      <w:rFonts w:hint="eastAsia" w:ascii="Times New Roman" w:hAnsi="Times New Roman" w:eastAsia="宋体" w:cs="Times New Roman"/>
                      <w:bCs/>
                      <w:kern w:val="2"/>
                      <w:sz w:val="21"/>
                      <w:szCs w:val="21"/>
                      <w:u w:val="none" w:color="auto"/>
                      <w:lang w:eastAsia="zh-CN"/>
                    </w:rPr>
                    <w:t>。</w:t>
                  </w:r>
                </w:p>
              </w:tc>
              <w:tc>
                <w:tcPr>
                  <w:tcW w:w="509" w:type="dxa"/>
                  <w:noWrap w:val="0"/>
                  <w:vAlign w:val="center"/>
                </w:tcPr>
                <w:p w14:paraId="5AE35B37">
                  <w:pPr>
                    <w:widowControl w:val="0"/>
                    <w:adjustRightInd w:val="0"/>
                    <w:snapToGrid/>
                    <w:spacing w:before="0" w:beforeLines="0" w:after="0" w:afterLines="0" w:line="240" w:lineRule="auto"/>
                    <w:ind w:right="0" w:firstLine="0" w:firstLineChars="0"/>
                    <w:jc w:val="center"/>
                    <w:textAlignment w:val="baseline"/>
                    <w:rPr>
                      <w:rFonts w:hint="default" w:ascii="Times New Roman" w:hAnsi="Times New Roman" w:eastAsia="宋体" w:cs="Times New Roman"/>
                      <w:bCs/>
                      <w:sz w:val="21"/>
                      <w:szCs w:val="21"/>
                      <w:u w:val="none" w:color="auto"/>
                      <w:vertAlign w:val="baseline"/>
                    </w:rPr>
                  </w:pPr>
                  <w:r>
                    <w:rPr>
                      <w:rFonts w:hint="default" w:ascii="Times New Roman" w:hAnsi="Times New Roman" w:eastAsia="宋体" w:cs="Times New Roman"/>
                      <w:bCs/>
                      <w:sz w:val="21"/>
                      <w:szCs w:val="21"/>
                      <w:u w:val="none" w:color="auto"/>
                    </w:rPr>
                    <w:t>符合</w:t>
                  </w:r>
                </w:p>
              </w:tc>
            </w:tr>
            <w:tr w14:paraId="50012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7" w:type="dxa"/>
                  <w:noWrap w:val="0"/>
                  <w:vAlign w:val="center"/>
                </w:tcPr>
                <w:p w14:paraId="4128783F">
                  <w:pPr>
                    <w:widowControl w:val="0"/>
                    <w:adjustRightInd w:val="0"/>
                    <w:snapToGrid/>
                    <w:spacing w:before="0" w:beforeLines="0" w:after="0" w:afterLines="0" w:line="240" w:lineRule="auto"/>
                    <w:ind w:right="0" w:firstLine="0" w:firstLineChars="0"/>
                    <w:jc w:val="center"/>
                    <w:textAlignment w:val="baseline"/>
                    <w:rPr>
                      <w:rFonts w:hint="default" w:ascii="Times New Roman" w:hAnsi="Times New Roman" w:eastAsia="宋体" w:cs="Times New Roman"/>
                      <w:bCs/>
                      <w:sz w:val="21"/>
                      <w:szCs w:val="21"/>
                      <w:u w:val="none" w:color="auto"/>
                      <w:vertAlign w:val="baseline"/>
                      <w:lang w:val="en-US" w:eastAsia="zh-CN"/>
                    </w:rPr>
                  </w:pPr>
                  <w:r>
                    <w:rPr>
                      <w:rFonts w:hint="default" w:ascii="Times New Roman" w:hAnsi="Times New Roman" w:eastAsia="宋体" w:cs="Times New Roman"/>
                      <w:bCs/>
                      <w:sz w:val="21"/>
                      <w:szCs w:val="21"/>
                      <w:u w:val="none" w:color="auto"/>
                      <w:vertAlign w:val="baseline"/>
                      <w:lang w:val="en-US" w:eastAsia="zh-CN"/>
                    </w:rPr>
                    <w:t>3</w:t>
                  </w:r>
                </w:p>
              </w:tc>
              <w:tc>
                <w:tcPr>
                  <w:tcW w:w="4888" w:type="dxa"/>
                  <w:noWrap w:val="0"/>
                  <w:vAlign w:val="top"/>
                </w:tcPr>
                <w:p w14:paraId="69CE6F22">
                  <w:pPr>
                    <w:widowControl w:val="0"/>
                    <w:adjustRightInd w:val="0"/>
                    <w:snapToGrid/>
                    <w:spacing w:before="0" w:beforeLines="0" w:after="0" w:afterLines="0" w:line="240" w:lineRule="auto"/>
                    <w:ind w:right="0" w:firstLine="0" w:firstLineChars="0"/>
                    <w:jc w:val="center"/>
                    <w:textAlignment w:val="baseline"/>
                    <w:rPr>
                      <w:rFonts w:hint="default" w:ascii="Times New Roman" w:hAnsi="Times New Roman" w:eastAsia="宋体" w:cs="Times New Roman"/>
                      <w:bCs/>
                      <w:sz w:val="21"/>
                      <w:szCs w:val="21"/>
                      <w:u w:val="none" w:color="auto"/>
                      <w:vertAlign w:val="baseline"/>
                    </w:rPr>
                  </w:pPr>
                  <w:r>
                    <w:rPr>
                      <w:rFonts w:hint="default" w:ascii="Times New Roman" w:hAnsi="Times New Roman" w:eastAsia="宋体" w:cs="Times New Roman"/>
                      <w:bCs/>
                      <w:sz w:val="21"/>
                      <w:szCs w:val="21"/>
                      <w:u w:val="none" w:color="auto"/>
                    </w:rPr>
                    <w:t>执行环境准入，优化园区产业结构。园区产业引进应遵循相关法律法规及政策，落实园区生态分区环境管控要求，执行《报告书》提出的产业定位和产业生态环境准入清单。对湘江岸线1公里范围内存在的保留类化XX业，应按相关规定采取更加严格的环保措施，园区管理机构应予以严格监管，后续法律法规及相关政策有新要求的，应予以执行。新扩樟木片区的项目引进应聚焦主导产业，并重点关注对周边农田及入河排污口下游湘江衡阳段四大家鱼国家级水产种质资源保护区的保护，新建项目应采取严格措施控制重金属排放并有效降低污染物排放影响。</w:t>
                  </w:r>
                </w:p>
              </w:tc>
              <w:tc>
                <w:tcPr>
                  <w:tcW w:w="2823" w:type="dxa"/>
                  <w:noWrap w:val="0"/>
                  <w:vAlign w:val="center"/>
                </w:tcPr>
                <w:p w14:paraId="5072B420">
                  <w:pPr>
                    <w:widowControl w:val="0"/>
                    <w:adjustRightInd w:val="0"/>
                    <w:snapToGrid/>
                    <w:spacing w:before="0" w:beforeLines="0" w:after="0" w:afterLines="0" w:line="240" w:lineRule="auto"/>
                    <w:ind w:right="0" w:firstLine="0" w:firstLineChars="0"/>
                    <w:jc w:val="center"/>
                    <w:textAlignment w:val="baseline"/>
                    <w:rPr>
                      <w:rFonts w:hint="default" w:ascii="Times New Roman" w:hAnsi="Times New Roman" w:eastAsia="宋体" w:cs="Times New Roman"/>
                      <w:bCs/>
                      <w:sz w:val="21"/>
                      <w:szCs w:val="21"/>
                      <w:u w:val="none" w:color="auto"/>
                      <w:vertAlign w:val="baseline"/>
                      <w:lang w:val="en-US" w:eastAsia="zh-CN"/>
                    </w:rPr>
                  </w:pPr>
                  <w:r>
                    <w:rPr>
                      <w:rFonts w:hint="eastAsia" w:ascii="Times New Roman" w:hAnsi="Times New Roman" w:eastAsia="宋体" w:cs="Times New Roman"/>
                      <w:bCs/>
                      <w:sz w:val="21"/>
                      <w:szCs w:val="21"/>
                      <w:u w:val="none" w:color="auto"/>
                      <w:vertAlign w:val="baseline"/>
                      <w:lang w:val="en-US" w:eastAsia="zh-CN"/>
                    </w:rPr>
                    <w:t>根据上表1-3，本项目符合园区环境准入条件。</w:t>
                  </w:r>
                </w:p>
              </w:tc>
              <w:tc>
                <w:tcPr>
                  <w:tcW w:w="509" w:type="dxa"/>
                  <w:noWrap w:val="0"/>
                  <w:vAlign w:val="center"/>
                </w:tcPr>
                <w:p w14:paraId="71797A97">
                  <w:pPr>
                    <w:widowControl w:val="0"/>
                    <w:adjustRightInd w:val="0"/>
                    <w:snapToGrid/>
                    <w:spacing w:before="0" w:beforeLines="0" w:after="0" w:afterLines="0" w:line="240" w:lineRule="auto"/>
                    <w:ind w:right="0" w:firstLine="0" w:firstLineChars="0"/>
                    <w:jc w:val="center"/>
                    <w:textAlignment w:val="baseline"/>
                    <w:rPr>
                      <w:rFonts w:hint="default" w:ascii="Times New Roman" w:hAnsi="Times New Roman" w:eastAsia="宋体" w:cs="Times New Roman"/>
                      <w:bCs/>
                      <w:sz w:val="21"/>
                      <w:szCs w:val="21"/>
                      <w:u w:val="none" w:color="auto"/>
                      <w:vertAlign w:val="baseline"/>
                    </w:rPr>
                  </w:pPr>
                  <w:r>
                    <w:rPr>
                      <w:rFonts w:hint="default" w:ascii="Times New Roman" w:hAnsi="Times New Roman" w:eastAsia="宋体" w:cs="Times New Roman"/>
                      <w:bCs/>
                      <w:sz w:val="21"/>
                      <w:szCs w:val="21"/>
                      <w:u w:val="none" w:color="auto"/>
                    </w:rPr>
                    <w:t>符合</w:t>
                  </w:r>
                </w:p>
              </w:tc>
            </w:tr>
            <w:tr w14:paraId="4EE380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7" w:type="dxa"/>
                  <w:noWrap w:val="0"/>
                  <w:vAlign w:val="center"/>
                </w:tcPr>
                <w:p w14:paraId="6356D969">
                  <w:pPr>
                    <w:widowControl w:val="0"/>
                    <w:adjustRightInd w:val="0"/>
                    <w:snapToGrid/>
                    <w:spacing w:before="0" w:beforeLines="0" w:after="0" w:afterLines="0" w:line="240" w:lineRule="auto"/>
                    <w:ind w:right="0" w:firstLine="0" w:firstLineChars="0"/>
                    <w:jc w:val="center"/>
                    <w:textAlignment w:val="baseline"/>
                    <w:rPr>
                      <w:rFonts w:hint="default" w:ascii="Times New Roman" w:hAnsi="Times New Roman" w:eastAsia="宋体" w:cs="Times New Roman"/>
                      <w:bCs/>
                      <w:sz w:val="21"/>
                      <w:szCs w:val="21"/>
                      <w:u w:val="none" w:color="auto"/>
                      <w:vertAlign w:val="baseline"/>
                      <w:lang w:val="en-US" w:eastAsia="zh-CN"/>
                    </w:rPr>
                  </w:pPr>
                  <w:r>
                    <w:rPr>
                      <w:rFonts w:hint="default" w:ascii="Times New Roman" w:hAnsi="Times New Roman" w:eastAsia="宋体" w:cs="Times New Roman"/>
                      <w:bCs/>
                      <w:sz w:val="21"/>
                      <w:szCs w:val="21"/>
                      <w:u w:val="none" w:color="auto"/>
                      <w:vertAlign w:val="baseline"/>
                      <w:lang w:val="en-US" w:eastAsia="zh-CN"/>
                    </w:rPr>
                    <w:t>4</w:t>
                  </w:r>
                </w:p>
              </w:tc>
              <w:tc>
                <w:tcPr>
                  <w:tcW w:w="4888" w:type="dxa"/>
                  <w:noWrap w:val="0"/>
                  <w:vAlign w:val="top"/>
                </w:tcPr>
                <w:p w14:paraId="3DFBCDF6">
                  <w:pPr>
                    <w:widowControl w:val="0"/>
                    <w:adjustRightInd w:val="0"/>
                    <w:snapToGrid/>
                    <w:spacing w:before="0" w:beforeLines="0" w:after="0" w:afterLines="0" w:line="240" w:lineRule="auto"/>
                    <w:ind w:right="0" w:firstLine="0" w:firstLineChars="0"/>
                    <w:jc w:val="center"/>
                    <w:textAlignment w:val="baseline"/>
                    <w:rPr>
                      <w:rFonts w:hint="default" w:ascii="Times New Roman" w:hAnsi="Times New Roman" w:eastAsia="宋体" w:cs="Times New Roman"/>
                      <w:bCs/>
                      <w:sz w:val="21"/>
                      <w:szCs w:val="21"/>
                      <w:u w:val="none" w:color="auto"/>
                      <w:vertAlign w:val="baseline"/>
                    </w:rPr>
                  </w:pPr>
                  <w:r>
                    <w:rPr>
                      <w:rFonts w:hint="default" w:ascii="Times New Roman" w:hAnsi="Times New Roman" w:eastAsia="宋体" w:cs="Times New Roman"/>
                      <w:bCs/>
                      <w:sz w:val="21"/>
                      <w:szCs w:val="21"/>
                      <w:u w:val="none" w:color="auto"/>
                    </w:rPr>
                    <w:t>落实管控措施，加强园区污染治理。完善污水管网建设，做好雨污分流，确保园区各片区生产生活废水应收尽收。化工片区应对照湖南省化工园区污水收集处理规范化建设相关要求完善基础设施，达到一企一管、地上明管或架空敷设输送可视可监测的要求，其中新扩樟木片区规划期内废水排放总量控制在1万吨/天，在控制废水排放总量的基础上，高标准规划、建设污水处理厂及配套管网，处理工艺应结合片区产业定位并针对片区废水特性进行设置，尾水达到《城镇污水处理厂污染物排放标准》一级A标准。园区应按污水处理厂的处理能力和入河排污口审批所规定的废水排放量控制废水排放项目的引进，对于国、省新出台的关于水污染防治、污水管网建设运行等方面的政策要求，园区应优化排水方案并予以落实。园区应加强大气污染防治，控制相关特征污染物的无组织排放，如涉氯企业排放的氯气、氯化氢污染物，加大VOCs排放的整治力度，督促相关化XX业按要求做好挥发性有机物泄漏检测与修复(LDAR)。做好工业固体废物和生活垃圾的分类收集、转运、综合利用和无害化处理，建立完善的固废管理体系。对危险固废应严格按照国家有关规定综合利用或妥善处置，对危险废物产生企业和经营单位，应强化日常环境监管。园区须严格落实排污许可制度和污染物排放总量控制要求，推动入园企业按规定要求开展清洁生产审核，减少污染物的排放量。园区应落实第三方环境治理工作相关政策要求，强化对化工片区及重点产排污企业的监管与服务。</w:t>
                  </w:r>
                </w:p>
              </w:tc>
              <w:tc>
                <w:tcPr>
                  <w:tcW w:w="2823" w:type="dxa"/>
                  <w:noWrap w:val="0"/>
                  <w:vAlign w:val="center"/>
                </w:tcPr>
                <w:p w14:paraId="0001FF7A">
                  <w:pPr>
                    <w:widowControl w:val="0"/>
                    <w:adjustRightInd w:val="0"/>
                    <w:snapToGrid/>
                    <w:spacing w:before="0" w:beforeLines="0" w:after="0" w:afterLines="0" w:line="240" w:lineRule="auto"/>
                    <w:ind w:right="0" w:firstLine="0" w:firstLineChars="0"/>
                    <w:jc w:val="center"/>
                    <w:textAlignment w:val="baseline"/>
                    <w:rPr>
                      <w:rFonts w:hint="default" w:ascii="Times New Roman" w:hAnsi="Times New Roman" w:eastAsia="宋体" w:cs="Times New Roman"/>
                      <w:bCs/>
                      <w:sz w:val="21"/>
                      <w:szCs w:val="21"/>
                      <w:u w:val="none" w:color="auto"/>
                      <w:vertAlign w:val="baseline"/>
                      <w:lang w:val="en-US" w:eastAsia="zh-CN"/>
                    </w:rPr>
                  </w:pPr>
                  <w:r>
                    <w:rPr>
                      <w:rFonts w:hint="eastAsia" w:ascii="Times New Roman" w:hAnsi="Times New Roman" w:eastAsia="宋体" w:cs="Times New Roman"/>
                      <w:bCs/>
                      <w:sz w:val="21"/>
                      <w:szCs w:val="21"/>
                      <w:u w:val="none" w:color="auto"/>
                      <w:vertAlign w:val="baseline"/>
                      <w:lang w:val="en-US" w:eastAsia="zh-CN"/>
                    </w:rPr>
                    <w:t>项目所在区域已实行雨污分流；且</w:t>
                  </w:r>
                  <w:r>
                    <w:rPr>
                      <w:rFonts w:hint="eastAsia" w:ascii="Times New Roman" w:hAnsi="Times New Roman" w:eastAsia="宋体" w:cs="Times New Roman"/>
                      <w:bCs/>
                      <w:sz w:val="21"/>
                      <w:szCs w:val="21"/>
                      <w:highlight w:val="none"/>
                      <w:u w:val="none" w:color="auto"/>
                      <w:lang w:val="en-US" w:eastAsia="zh-CN"/>
                    </w:rPr>
                    <w:t>本锅炉引起</w:t>
                  </w:r>
                  <w:r>
                    <w:rPr>
                      <w:rFonts w:hint="eastAsia" w:ascii="Times New Roman" w:hAnsi="Times New Roman" w:eastAsia="宋体" w:cs="Times New Roman"/>
                      <w:bCs/>
                      <w:sz w:val="21"/>
                      <w:szCs w:val="21"/>
                      <w:u w:val="none" w:color="auto"/>
                      <w:lang w:val="en-US" w:eastAsia="zh-CN"/>
                    </w:rPr>
                    <w:t>现有纯水站定期排放增多的反渗透浓水依托</w:t>
                  </w:r>
                  <w:r>
                    <w:rPr>
                      <w:rFonts w:hint="eastAsia" w:ascii="Times New Roman" w:hAnsi="Times New Roman" w:eastAsia="宋体" w:cs="Times New Roman"/>
                      <w:bCs/>
                      <w:sz w:val="21"/>
                      <w:szCs w:val="21"/>
                      <w:u w:val="none" w:color="auto"/>
                    </w:rPr>
                    <w:t>厂内综合废水处理站处理达标后排入松木污水处理厂进一步处理</w:t>
                  </w:r>
                  <w:r>
                    <w:rPr>
                      <w:rFonts w:hint="eastAsia" w:ascii="Times New Roman" w:hAnsi="Times New Roman" w:eastAsia="宋体" w:cs="Times New Roman"/>
                      <w:bCs/>
                      <w:sz w:val="21"/>
                      <w:szCs w:val="21"/>
                      <w:u w:val="none" w:color="auto"/>
                      <w:lang w:eastAsia="zh-CN"/>
                    </w:rPr>
                    <w:t>；</w:t>
                  </w:r>
                  <w:r>
                    <w:rPr>
                      <w:rFonts w:hint="eastAsia" w:ascii="Times New Roman" w:hAnsi="Times New Roman" w:eastAsia="宋体" w:cs="Times New Roman"/>
                      <w:color w:val="auto"/>
                      <w:kern w:val="24"/>
                      <w:sz w:val="21"/>
                      <w:u w:val="none" w:color="auto"/>
                      <w:lang w:val="en-US" w:eastAsia="zh-CN"/>
                    </w:rPr>
                    <w:t>本锅炉的建设会引起现有纯水站的固废（废过滤膜和废树脂）少量增加，增加的固废依托现有工程的一般固废间进行收集暂存后定期委托厂家回收再生利用。</w:t>
                  </w:r>
                </w:p>
              </w:tc>
              <w:tc>
                <w:tcPr>
                  <w:tcW w:w="509" w:type="dxa"/>
                  <w:noWrap w:val="0"/>
                  <w:vAlign w:val="center"/>
                </w:tcPr>
                <w:p w14:paraId="71DAC6AF">
                  <w:pPr>
                    <w:widowControl w:val="0"/>
                    <w:adjustRightInd w:val="0"/>
                    <w:snapToGrid/>
                    <w:spacing w:before="0" w:beforeLines="0" w:after="0" w:afterLines="0" w:line="240" w:lineRule="auto"/>
                    <w:ind w:right="0" w:firstLine="0" w:firstLineChars="0"/>
                    <w:jc w:val="center"/>
                    <w:textAlignment w:val="baseline"/>
                    <w:rPr>
                      <w:rFonts w:hint="default" w:ascii="Times New Roman" w:hAnsi="Times New Roman" w:eastAsia="宋体" w:cs="Times New Roman"/>
                      <w:bCs/>
                      <w:sz w:val="21"/>
                      <w:szCs w:val="21"/>
                      <w:u w:val="none" w:color="auto"/>
                      <w:vertAlign w:val="baseline"/>
                    </w:rPr>
                  </w:pPr>
                  <w:r>
                    <w:rPr>
                      <w:rFonts w:hint="default" w:ascii="Times New Roman" w:hAnsi="Times New Roman" w:eastAsia="宋体" w:cs="Times New Roman"/>
                      <w:bCs/>
                      <w:sz w:val="21"/>
                      <w:szCs w:val="21"/>
                      <w:u w:val="none" w:color="auto"/>
                    </w:rPr>
                    <w:t>符合</w:t>
                  </w:r>
                </w:p>
              </w:tc>
            </w:tr>
            <w:tr w14:paraId="61CB14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7" w:type="dxa"/>
                  <w:noWrap w:val="0"/>
                  <w:vAlign w:val="center"/>
                </w:tcPr>
                <w:p w14:paraId="0DA27025">
                  <w:pPr>
                    <w:widowControl w:val="0"/>
                    <w:adjustRightInd w:val="0"/>
                    <w:snapToGrid/>
                    <w:spacing w:before="0" w:beforeLines="0" w:after="0" w:afterLines="0" w:line="240" w:lineRule="auto"/>
                    <w:ind w:right="0" w:firstLine="0" w:firstLineChars="0"/>
                    <w:jc w:val="center"/>
                    <w:textAlignment w:val="baseline"/>
                    <w:rPr>
                      <w:rFonts w:hint="default" w:ascii="Times New Roman" w:hAnsi="Times New Roman" w:eastAsia="宋体" w:cs="Times New Roman"/>
                      <w:bCs/>
                      <w:sz w:val="21"/>
                      <w:szCs w:val="21"/>
                      <w:u w:val="none" w:color="auto"/>
                      <w:vertAlign w:val="baseline"/>
                      <w:lang w:val="en-US" w:eastAsia="zh-CN"/>
                    </w:rPr>
                  </w:pPr>
                  <w:r>
                    <w:rPr>
                      <w:rFonts w:hint="default" w:ascii="Times New Roman" w:hAnsi="Times New Roman" w:eastAsia="宋体" w:cs="Times New Roman"/>
                      <w:bCs/>
                      <w:sz w:val="21"/>
                      <w:szCs w:val="21"/>
                      <w:u w:val="none" w:color="auto"/>
                      <w:vertAlign w:val="baseline"/>
                      <w:lang w:val="en-US" w:eastAsia="zh-CN"/>
                    </w:rPr>
                    <w:t>5</w:t>
                  </w:r>
                </w:p>
              </w:tc>
              <w:tc>
                <w:tcPr>
                  <w:tcW w:w="4888" w:type="dxa"/>
                  <w:noWrap w:val="0"/>
                  <w:vAlign w:val="top"/>
                </w:tcPr>
                <w:p w14:paraId="215F2380">
                  <w:pPr>
                    <w:widowControl w:val="0"/>
                    <w:adjustRightInd w:val="0"/>
                    <w:snapToGrid/>
                    <w:spacing w:before="0" w:beforeLines="0" w:after="0" w:afterLines="0" w:line="240" w:lineRule="auto"/>
                    <w:ind w:right="0" w:firstLine="0" w:firstLineChars="0"/>
                    <w:jc w:val="center"/>
                    <w:textAlignment w:val="baseline"/>
                    <w:rPr>
                      <w:rFonts w:hint="default" w:ascii="Times New Roman" w:hAnsi="Times New Roman" w:eastAsia="宋体" w:cs="Times New Roman"/>
                      <w:bCs/>
                      <w:sz w:val="21"/>
                      <w:szCs w:val="21"/>
                      <w:u w:val="none" w:color="auto"/>
                      <w:vertAlign w:val="baseline"/>
                    </w:rPr>
                  </w:pPr>
                  <w:r>
                    <w:rPr>
                      <w:rFonts w:hint="default" w:ascii="Times New Roman" w:hAnsi="Times New Roman" w:eastAsia="宋体" w:cs="Times New Roman"/>
                      <w:bCs/>
                      <w:sz w:val="21"/>
                      <w:szCs w:val="21"/>
                      <w:u w:val="none" w:color="auto"/>
                      <w:vertAlign w:val="baseline"/>
                    </w:rPr>
                    <w:t>完善监测体系，监控环境质量变化状况。结合园区规划的功能分区、产业布局、重点企业分布、特征污染物的排放种类和状况、环境敏感目标分布等，建立健全环境空气、地表水、地下水、土壤等环境要素的监控体系。按要求做好生态环境监测自动站布点、建设，加强对园区周边环境空气的跟踪监测，特别是涉氯排放企业的监测，加强园区周边地表水环境的跟踪监测，重点关注涉铊排放企业监测，加强地下水污染源头防控与监测，进一步完善环境管理监管信息平台数据对接工作。加强对园区重点排污企业的监督性监测，防止偷排漏排。按规定要求督促相关主体开展污染地块的土壤污染状况调查，根据地块用地性质规划要求开展土壤修复，在土壤修复完成之前，禁止将污染地块用于相应的规划功能开发</w:t>
                  </w:r>
                  <w:r>
                    <w:rPr>
                      <w:rFonts w:hint="eastAsia" w:ascii="Times New Roman" w:hAnsi="Times New Roman" w:eastAsia="宋体" w:cs="Times New Roman"/>
                      <w:bCs/>
                      <w:sz w:val="21"/>
                      <w:szCs w:val="21"/>
                      <w:u w:val="none" w:color="auto"/>
                      <w:vertAlign w:val="baseline"/>
                      <w:lang w:eastAsia="zh-CN"/>
                    </w:rPr>
                    <w:t>。</w:t>
                  </w:r>
                </w:p>
              </w:tc>
              <w:tc>
                <w:tcPr>
                  <w:tcW w:w="2823" w:type="dxa"/>
                  <w:noWrap w:val="0"/>
                  <w:vAlign w:val="center"/>
                </w:tcPr>
                <w:p w14:paraId="7314BE08">
                  <w:pPr>
                    <w:widowControl w:val="0"/>
                    <w:adjustRightInd w:val="0"/>
                    <w:snapToGrid/>
                    <w:spacing w:before="0" w:beforeLines="0" w:after="0" w:afterLines="0" w:line="240" w:lineRule="auto"/>
                    <w:ind w:right="0" w:firstLine="0" w:firstLineChars="0"/>
                    <w:jc w:val="center"/>
                    <w:textAlignment w:val="baseline"/>
                    <w:rPr>
                      <w:rFonts w:hint="default" w:ascii="Times New Roman" w:hAnsi="Times New Roman" w:eastAsia="宋体" w:cs="Times New Roman"/>
                      <w:bCs/>
                      <w:sz w:val="21"/>
                      <w:szCs w:val="21"/>
                      <w:u w:val="none" w:color="auto"/>
                      <w:vertAlign w:val="baseline"/>
                    </w:rPr>
                  </w:pPr>
                  <w:r>
                    <w:rPr>
                      <w:rFonts w:hint="default" w:ascii="Times New Roman" w:hAnsi="Times New Roman" w:eastAsia="宋体" w:cs="Times New Roman"/>
                      <w:bCs/>
                      <w:sz w:val="21"/>
                      <w:szCs w:val="21"/>
                      <w:u w:val="none" w:color="auto"/>
                      <w:lang w:val="en-US" w:eastAsia="zh-CN"/>
                    </w:rPr>
                    <w:t>企业现有</w:t>
                  </w:r>
                  <w:r>
                    <w:rPr>
                      <w:rFonts w:hint="default" w:ascii="Times New Roman" w:hAnsi="Times New Roman" w:eastAsia="宋体" w:cs="Times New Roman"/>
                      <w:bCs/>
                      <w:sz w:val="21"/>
                      <w:szCs w:val="21"/>
                      <w:u w:val="none" w:color="auto"/>
                    </w:rPr>
                    <w:t>环境监测计划包括污染源监测计划和环境质量监测计划。</w:t>
                  </w:r>
                </w:p>
              </w:tc>
              <w:tc>
                <w:tcPr>
                  <w:tcW w:w="509" w:type="dxa"/>
                  <w:noWrap w:val="0"/>
                  <w:vAlign w:val="center"/>
                </w:tcPr>
                <w:p w14:paraId="795261A6">
                  <w:pPr>
                    <w:widowControl w:val="0"/>
                    <w:adjustRightInd w:val="0"/>
                    <w:snapToGrid/>
                    <w:spacing w:before="0" w:beforeLines="0" w:after="0" w:afterLines="0" w:line="240" w:lineRule="auto"/>
                    <w:ind w:right="0" w:firstLine="0" w:firstLineChars="0"/>
                    <w:jc w:val="center"/>
                    <w:textAlignment w:val="baseline"/>
                    <w:rPr>
                      <w:rFonts w:hint="default" w:ascii="Times New Roman" w:hAnsi="Times New Roman" w:eastAsia="宋体" w:cs="Times New Roman"/>
                      <w:bCs/>
                      <w:sz w:val="21"/>
                      <w:szCs w:val="21"/>
                      <w:u w:val="none" w:color="auto"/>
                      <w:vertAlign w:val="baseline"/>
                    </w:rPr>
                  </w:pPr>
                  <w:r>
                    <w:rPr>
                      <w:rFonts w:hint="default" w:ascii="Times New Roman" w:hAnsi="Times New Roman" w:eastAsia="宋体" w:cs="Times New Roman"/>
                      <w:bCs/>
                      <w:sz w:val="21"/>
                      <w:szCs w:val="21"/>
                      <w:u w:val="none" w:color="auto"/>
                    </w:rPr>
                    <w:t>符合</w:t>
                  </w:r>
                </w:p>
              </w:tc>
            </w:tr>
            <w:tr w14:paraId="57759A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7" w:type="dxa"/>
                  <w:noWrap w:val="0"/>
                  <w:vAlign w:val="center"/>
                </w:tcPr>
                <w:p w14:paraId="77CDC331">
                  <w:pPr>
                    <w:widowControl w:val="0"/>
                    <w:adjustRightInd w:val="0"/>
                    <w:snapToGrid/>
                    <w:spacing w:before="0" w:beforeLines="0" w:after="0" w:afterLines="0" w:line="240" w:lineRule="auto"/>
                    <w:ind w:right="0" w:firstLine="0" w:firstLineChars="0"/>
                    <w:jc w:val="center"/>
                    <w:textAlignment w:val="baseline"/>
                    <w:rPr>
                      <w:rFonts w:hint="default" w:ascii="Times New Roman" w:hAnsi="Times New Roman" w:eastAsia="宋体" w:cs="Times New Roman"/>
                      <w:bCs/>
                      <w:sz w:val="21"/>
                      <w:szCs w:val="21"/>
                      <w:u w:val="none" w:color="auto"/>
                      <w:vertAlign w:val="baseline"/>
                      <w:lang w:val="en-US" w:eastAsia="zh-CN"/>
                    </w:rPr>
                  </w:pPr>
                  <w:r>
                    <w:rPr>
                      <w:rFonts w:hint="eastAsia" w:ascii="Times New Roman" w:hAnsi="Times New Roman" w:eastAsia="宋体" w:cs="Times New Roman"/>
                      <w:bCs/>
                      <w:sz w:val="21"/>
                      <w:szCs w:val="21"/>
                      <w:u w:val="none" w:color="auto"/>
                      <w:vertAlign w:val="baseline"/>
                      <w:lang w:val="en-US" w:eastAsia="zh-CN"/>
                    </w:rPr>
                    <w:t>6</w:t>
                  </w:r>
                </w:p>
              </w:tc>
              <w:tc>
                <w:tcPr>
                  <w:tcW w:w="4888" w:type="dxa"/>
                  <w:noWrap w:val="0"/>
                  <w:vAlign w:val="top"/>
                </w:tcPr>
                <w:p w14:paraId="60732F03">
                  <w:pPr>
                    <w:widowControl w:val="0"/>
                    <w:adjustRightInd w:val="0"/>
                    <w:snapToGrid/>
                    <w:spacing w:before="0" w:beforeLines="0" w:after="0" w:afterLines="0" w:line="240" w:lineRule="auto"/>
                    <w:ind w:right="0" w:firstLine="0" w:firstLineChars="0"/>
                    <w:jc w:val="center"/>
                    <w:textAlignment w:val="baseline"/>
                    <w:rPr>
                      <w:rFonts w:hint="default" w:ascii="Times New Roman" w:hAnsi="Times New Roman" w:eastAsia="宋体" w:cs="Times New Roman"/>
                      <w:bCs/>
                      <w:sz w:val="21"/>
                      <w:szCs w:val="21"/>
                      <w:u w:val="none" w:color="auto"/>
                      <w:vertAlign w:val="baseline"/>
                    </w:rPr>
                  </w:pPr>
                  <w:r>
                    <w:rPr>
                      <w:rFonts w:hint="default" w:ascii="Times New Roman" w:hAnsi="Times New Roman" w:eastAsia="宋体" w:cs="Times New Roman"/>
                      <w:bCs/>
                      <w:sz w:val="21"/>
                      <w:szCs w:val="21"/>
                      <w:u w:val="none" w:color="auto"/>
                      <w:vertAlign w:val="baseline"/>
                    </w:rPr>
                    <w:t>强化风险管控，严防园区环境事故。建立健全园区环境风险管理工作长效机制，加强园区环境风险防控、预警和应急体系建设。落实环境风险防控措施，及时完成园区环境应急预案的修订和备案工作，推动重点污染企业环境应急预案编制和备案工作，加强应急救援队伍、装备和设施建设，储备必要的应急物资，有计划地组织应急培训和演练，全面提升园区环境风险防控和环境事故应急处置能力。化工片区应建设公共的事故水池、应急截流沟等环境风险设施，完善环境风险应急体系管控要求，强化湘江岸线1公里内保留类化XX业的环境风险防控，加强日常监管，杜绝污水及尾水管网的泄漏，确保湘江水质安全。</w:t>
                  </w:r>
                </w:p>
              </w:tc>
              <w:tc>
                <w:tcPr>
                  <w:tcW w:w="2823" w:type="dxa"/>
                  <w:noWrap w:val="0"/>
                  <w:vAlign w:val="top"/>
                </w:tcPr>
                <w:p w14:paraId="5E2D7A14">
                  <w:pPr>
                    <w:widowControl w:val="0"/>
                    <w:adjustRightInd w:val="0"/>
                    <w:snapToGrid/>
                    <w:spacing w:before="0" w:beforeLines="0" w:after="0" w:afterLines="0" w:line="240" w:lineRule="auto"/>
                    <w:ind w:right="0" w:firstLine="0" w:firstLineChars="0"/>
                    <w:jc w:val="center"/>
                    <w:textAlignment w:val="baseline"/>
                    <w:rPr>
                      <w:rFonts w:hint="default" w:ascii="Times New Roman" w:hAnsi="Times New Roman" w:eastAsia="宋体" w:cs="Times New Roman"/>
                      <w:bCs/>
                      <w:sz w:val="21"/>
                      <w:szCs w:val="21"/>
                      <w:u w:val="none" w:color="auto"/>
                      <w:vertAlign w:val="baseline"/>
                    </w:rPr>
                  </w:pPr>
                  <w:r>
                    <w:rPr>
                      <w:rFonts w:hint="default" w:ascii="Times New Roman" w:hAnsi="Times New Roman" w:eastAsia="宋体" w:cs="Times New Roman"/>
                      <w:bCs/>
                      <w:sz w:val="21"/>
                      <w:szCs w:val="21"/>
                      <w:u w:val="none" w:color="auto"/>
                    </w:rPr>
                    <w:t>企业已编制突发环境事件应急预案（2023年修订），并在衡阳市生态环境局备案。</w:t>
                  </w:r>
                </w:p>
              </w:tc>
              <w:tc>
                <w:tcPr>
                  <w:tcW w:w="509" w:type="dxa"/>
                  <w:noWrap w:val="0"/>
                  <w:vAlign w:val="center"/>
                </w:tcPr>
                <w:p w14:paraId="4118FEEE">
                  <w:pPr>
                    <w:widowControl w:val="0"/>
                    <w:adjustRightInd w:val="0"/>
                    <w:snapToGrid/>
                    <w:spacing w:before="0" w:beforeLines="0" w:after="0" w:afterLines="0" w:line="240" w:lineRule="auto"/>
                    <w:ind w:right="0" w:firstLine="0" w:firstLineChars="0"/>
                    <w:jc w:val="center"/>
                    <w:textAlignment w:val="baseline"/>
                    <w:rPr>
                      <w:rFonts w:hint="default" w:ascii="Times New Roman" w:hAnsi="Times New Roman" w:eastAsia="宋体" w:cs="Times New Roman"/>
                      <w:bCs/>
                      <w:sz w:val="21"/>
                      <w:szCs w:val="21"/>
                      <w:u w:val="none" w:color="auto"/>
                    </w:rPr>
                  </w:pPr>
                </w:p>
              </w:tc>
            </w:tr>
            <w:tr w14:paraId="74370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7" w:type="dxa"/>
                  <w:noWrap w:val="0"/>
                  <w:vAlign w:val="center"/>
                </w:tcPr>
                <w:p w14:paraId="1A720BCD">
                  <w:pPr>
                    <w:widowControl w:val="0"/>
                    <w:adjustRightInd w:val="0"/>
                    <w:snapToGrid/>
                    <w:spacing w:before="0" w:beforeLines="0" w:after="0" w:afterLines="0" w:line="240" w:lineRule="auto"/>
                    <w:ind w:right="0" w:firstLine="0" w:firstLineChars="0"/>
                    <w:jc w:val="center"/>
                    <w:textAlignment w:val="baseline"/>
                    <w:rPr>
                      <w:rFonts w:hint="default" w:ascii="Times New Roman" w:hAnsi="Times New Roman" w:eastAsia="宋体" w:cs="Times New Roman"/>
                      <w:bCs/>
                      <w:sz w:val="21"/>
                      <w:szCs w:val="21"/>
                      <w:u w:val="none" w:color="auto"/>
                      <w:vertAlign w:val="baseline"/>
                      <w:lang w:val="en-US" w:eastAsia="zh-CN"/>
                    </w:rPr>
                  </w:pPr>
                  <w:r>
                    <w:rPr>
                      <w:rFonts w:hint="eastAsia" w:ascii="Times New Roman" w:hAnsi="Times New Roman" w:eastAsia="宋体" w:cs="Times New Roman"/>
                      <w:bCs/>
                      <w:sz w:val="21"/>
                      <w:szCs w:val="21"/>
                      <w:u w:val="none" w:color="auto"/>
                      <w:vertAlign w:val="baseline"/>
                      <w:lang w:val="en-US" w:eastAsia="zh-CN"/>
                    </w:rPr>
                    <w:t>7</w:t>
                  </w:r>
                </w:p>
              </w:tc>
              <w:tc>
                <w:tcPr>
                  <w:tcW w:w="4888" w:type="dxa"/>
                  <w:noWrap w:val="0"/>
                  <w:vAlign w:val="top"/>
                </w:tcPr>
                <w:p w14:paraId="43149E44">
                  <w:pPr>
                    <w:widowControl w:val="0"/>
                    <w:adjustRightInd w:val="0"/>
                    <w:snapToGrid/>
                    <w:spacing w:before="0" w:beforeLines="0" w:after="0" w:afterLines="0" w:line="240" w:lineRule="auto"/>
                    <w:ind w:right="0" w:firstLine="0" w:firstLineChars="0"/>
                    <w:jc w:val="center"/>
                    <w:textAlignment w:val="baseline"/>
                    <w:rPr>
                      <w:rFonts w:hint="default" w:ascii="Times New Roman" w:hAnsi="Times New Roman" w:eastAsia="宋体" w:cs="Times New Roman"/>
                      <w:bCs/>
                      <w:sz w:val="21"/>
                      <w:szCs w:val="21"/>
                      <w:u w:val="none" w:color="auto"/>
                      <w:vertAlign w:val="baseline"/>
                    </w:rPr>
                  </w:pPr>
                  <w:r>
                    <w:rPr>
                      <w:rFonts w:hint="default" w:ascii="Times New Roman" w:hAnsi="Times New Roman" w:eastAsia="宋体" w:cs="Times New Roman"/>
                      <w:bCs/>
                      <w:sz w:val="21"/>
                      <w:szCs w:val="21"/>
                      <w:u w:val="none" w:color="auto"/>
                      <w:vertAlign w:val="baseline"/>
                    </w:rPr>
                    <w:t>做好周边控规，落实搬迁安置计划。园区管委会与地方政府应共同做好控规，确保松木化工片区南侧边界外1公里范围及樟木化工片区边界外1公里范围内不新建居民区、学校、医院等环境敏感建筑或生态敏感区，杜绝在规划的工业用地上新增环境敏感目标，妥善做好园区开发过程中的居民搬迁安置，防止发生居民再次安置和次生环境问题，对于具体项目环评设置防护距离和提出搬迁要求的，要确保予以落实，未落实的，园区应确保相关新建项目不得投产。</w:t>
                  </w:r>
                </w:p>
              </w:tc>
              <w:tc>
                <w:tcPr>
                  <w:tcW w:w="2823" w:type="dxa"/>
                  <w:noWrap w:val="0"/>
                  <w:vAlign w:val="center"/>
                </w:tcPr>
                <w:p w14:paraId="7C947F0E">
                  <w:pPr>
                    <w:widowControl w:val="0"/>
                    <w:adjustRightInd w:val="0"/>
                    <w:snapToGrid/>
                    <w:spacing w:before="0" w:beforeLines="0" w:after="0" w:afterLines="0" w:line="240" w:lineRule="auto"/>
                    <w:ind w:right="0" w:firstLine="0" w:firstLineChars="0"/>
                    <w:jc w:val="center"/>
                    <w:textAlignment w:val="baseline"/>
                    <w:rPr>
                      <w:rFonts w:hint="eastAsia" w:ascii="Times New Roman" w:hAnsi="Times New Roman" w:eastAsia="宋体" w:cs="Times New Roman"/>
                      <w:bCs/>
                      <w:sz w:val="21"/>
                      <w:szCs w:val="21"/>
                      <w:u w:val="none" w:color="auto"/>
                      <w:vertAlign w:val="baseline"/>
                      <w:lang w:val="en-US" w:eastAsia="zh-CN"/>
                    </w:rPr>
                  </w:pPr>
                  <w:r>
                    <w:rPr>
                      <w:rFonts w:hint="eastAsia" w:ascii="Times New Roman" w:hAnsi="Times New Roman" w:eastAsia="宋体" w:cs="Times New Roman"/>
                      <w:bCs/>
                      <w:sz w:val="21"/>
                      <w:szCs w:val="21"/>
                      <w:u w:val="none" w:color="auto"/>
                      <w:vertAlign w:val="baseline"/>
                      <w:lang w:val="en-US" w:eastAsia="zh-CN"/>
                    </w:rPr>
                    <w:t>本项目不涉及</w:t>
                  </w:r>
                  <w:r>
                    <w:rPr>
                      <w:rFonts w:hint="default" w:ascii="Times New Roman" w:hAnsi="Times New Roman" w:eastAsia="宋体" w:cs="Times New Roman"/>
                      <w:bCs/>
                      <w:sz w:val="21"/>
                      <w:szCs w:val="21"/>
                      <w:u w:val="none" w:color="auto"/>
                      <w:vertAlign w:val="baseline"/>
                    </w:rPr>
                    <w:t>搬迁安置</w:t>
                  </w:r>
                  <w:r>
                    <w:rPr>
                      <w:rFonts w:hint="eastAsia" w:ascii="Times New Roman" w:hAnsi="Times New Roman" w:eastAsia="宋体" w:cs="Times New Roman"/>
                      <w:bCs/>
                      <w:sz w:val="21"/>
                      <w:szCs w:val="21"/>
                      <w:u w:val="none" w:color="auto"/>
                      <w:vertAlign w:val="baseline"/>
                      <w:lang w:val="en-US" w:eastAsia="zh-CN"/>
                    </w:rPr>
                    <w:t>工作</w:t>
                  </w:r>
                </w:p>
              </w:tc>
              <w:tc>
                <w:tcPr>
                  <w:tcW w:w="509" w:type="dxa"/>
                  <w:noWrap w:val="0"/>
                  <w:vAlign w:val="center"/>
                </w:tcPr>
                <w:p w14:paraId="6132DF30">
                  <w:pPr>
                    <w:widowControl w:val="0"/>
                    <w:adjustRightInd w:val="0"/>
                    <w:snapToGrid/>
                    <w:spacing w:before="0" w:beforeLines="0" w:after="0" w:afterLines="0" w:line="240" w:lineRule="auto"/>
                    <w:ind w:right="0" w:firstLine="0" w:firstLineChars="0"/>
                    <w:jc w:val="center"/>
                    <w:textAlignment w:val="baseline"/>
                    <w:rPr>
                      <w:rFonts w:hint="default" w:ascii="Times New Roman" w:hAnsi="Times New Roman" w:eastAsia="宋体" w:cs="Times New Roman"/>
                      <w:bCs/>
                      <w:sz w:val="21"/>
                      <w:szCs w:val="21"/>
                      <w:u w:val="none" w:color="auto"/>
                      <w:vertAlign w:val="baseline"/>
                    </w:rPr>
                  </w:pPr>
                  <w:r>
                    <w:rPr>
                      <w:rFonts w:hint="default" w:ascii="Times New Roman" w:hAnsi="Times New Roman" w:eastAsia="宋体" w:cs="Times New Roman"/>
                      <w:bCs/>
                      <w:sz w:val="21"/>
                      <w:szCs w:val="21"/>
                      <w:u w:val="none" w:color="auto"/>
                    </w:rPr>
                    <w:t>符合</w:t>
                  </w:r>
                </w:p>
              </w:tc>
            </w:tr>
            <w:tr w14:paraId="44C12B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7" w:type="dxa"/>
                  <w:noWrap w:val="0"/>
                  <w:vAlign w:val="center"/>
                </w:tcPr>
                <w:p w14:paraId="1880E00E">
                  <w:pPr>
                    <w:widowControl w:val="0"/>
                    <w:adjustRightInd w:val="0"/>
                    <w:snapToGrid/>
                    <w:spacing w:before="0" w:beforeLines="0" w:after="0" w:afterLines="0" w:line="240" w:lineRule="auto"/>
                    <w:ind w:right="0" w:firstLine="0" w:firstLineChars="0"/>
                    <w:jc w:val="center"/>
                    <w:textAlignment w:val="baseline"/>
                    <w:rPr>
                      <w:rFonts w:hint="default" w:ascii="Times New Roman" w:hAnsi="Times New Roman" w:eastAsia="宋体" w:cs="Times New Roman"/>
                      <w:bCs/>
                      <w:sz w:val="21"/>
                      <w:szCs w:val="21"/>
                      <w:u w:val="none" w:color="auto"/>
                      <w:vertAlign w:val="baseline"/>
                      <w:lang w:val="en-US" w:eastAsia="zh-CN"/>
                    </w:rPr>
                  </w:pPr>
                  <w:r>
                    <w:rPr>
                      <w:rFonts w:hint="eastAsia" w:ascii="Times New Roman" w:hAnsi="Times New Roman" w:eastAsia="宋体" w:cs="Times New Roman"/>
                      <w:bCs/>
                      <w:sz w:val="21"/>
                      <w:szCs w:val="21"/>
                      <w:u w:val="none" w:color="auto"/>
                      <w:vertAlign w:val="baseline"/>
                      <w:lang w:val="en-US" w:eastAsia="zh-CN"/>
                    </w:rPr>
                    <w:t>8</w:t>
                  </w:r>
                </w:p>
              </w:tc>
              <w:tc>
                <w:tcPr>
                  <w:tcW w:w="4888" w:type="dxa"/>
                  <w:noWrap w:val="0"/>
                  <w:vAlign w:val="top"/>
                </w:tcPr>
                <w:p w14:paraId="6CB861C2">
                  <w:pPr>
                    <w:widowControl w:val="0"/>
                    <w:adjustRightInd w:val="0"/>
                    <w:snapToGrid/>
                    <w:spacing w:before="0" w:beforeLines="0" w:after="0" w:afterLines="0" w:line="240" w:lineRule="auto"/>
                    <w:ind w:right="0" w:firstLine="0" w:firstLineChars="0"/>
                    <w:jc w:val="center"/>
                    <w:textAlignment w:val="baseline"/>
                    <w:rPr>
                      <w:rFonts w:hint="default" w:ascii="Times New Roman" w:hAnsi="Times New Roman" w:eastAsia="宋体" w:cs="Times New Roman"/>
                      <w:bCs/>
                      <w:sz w:val="21"/>
                      <w:szCs w:val="21"/>
                      <w:u w:val="none" w:color="auto"/>
                      <w:vertAlign w:val="baseline"/>
                    </w:rPr>
                  </w:pPr>
                  <w:r>
                    <w:rPr>
                      <w:rFonts w:hint="default" w:ascii="Times New Roman" w:hAnsi="Times New Roman" w:eastAsia="宋体" w:cs="Times New Roman"/>
                      <w:bCs/>
                      <w:sz w:val="21"/>
                      <w:szCs w:val="21"/>
                      <w:u w:val="none" w:color="auto"/>
                      <w:vertAlign w:val="baseline"/>
                    </w:rPr>
                    <w:t>做好园区建设期生态保护和水土保持。尽可能保留自然水体，施工期对土石方开挖、堆存及回填要实施围挡、护坡等措施，裸露地及时恢复植被，防止水土流失，杜绝施工建设对地表水体的污染。</w:t>
                  </w:r>
                </w:p>
              </w:tc>
              <w:tc>
                <w:tcPr>
                  <w:tcW w:w="2823" w:type="dxa"/>
                  <w:noWrap w:val="0"/>
                  <w:vAlign w:val="center"/>
                </w:tcPr>
                <w:p w14:paraId="12C8D6F3">
                  <w:pPr>
                    <w:widowControl w:val="0"/>
                    <w:adjustRightInd w:val="0"/>
                    <w:snapToGrid/>
                    <w:spacing w:before="0" w:beforeLines="0" w:after="0" w:afterLines="0" w:line="240" w:lineRule="auto"/>
                    <w:ind w:right="0" w:firstLine="0" w:firstLineChars="0"/>
                    <w:jc w:val="center"/>
                    <w:textAlignment w:val="baseline"/>
                    <w:rPr>
                      <w:rFonts w:hint="default" w:ascii="Times New Roman" w:hAnsi="Times New Roman" w:eastAsia="宋体" w:cs="Times New Roman"/>
                      <w:bCs/>
                      <w:sz w:val="21"/>
                      <w:szCs w:val="21"/>
                      <w:u w:val="none" w:color="auto"/>
                      <w:vertAlign w:val="baseline"/>
                      <w:lang w:val="en-US" w:eastAsia="zh-CN"/>
                    </w:rPr>
                  </w:pPr>
                  <w:r>
                    <w:rPr>
                      <w:rFonts w:hint="eastAsia" w:ascii="Times New Roman" w:hAnsi="Times New Roman" w:eastAsia="宋体" w:cs="Times New Roman"/>
                      <w:bCs/>
                      <w:sz w:val="21"/>
                      <w:szCs w:val="21"/>
                      <w:u w:val="none" w:color="auto"/>
                      <w:vertAlign w:val="baseline"/>
                      <w:lang w:val="en-US" w:eastAsia="zh-CN"/>
                    </w:rPr>
                    <w:t>本项目施工期不涉及动土工程。</w:t>
                  </w:r>
                </w:p>
              </w:tc>
              <w:tc>
                <w:tcPr>
                  <w:tcW w:w="509" w:type="dxa"/>
                  <w:noWrap w:val="0"/>
                  <w:vAlign w:val="center"/>
                </w:tcPr>
                <w:p w14:paraId="16CC3F89">
                  <w:pPr>
                    <w:widowControl w:val="0"/>
                    <w:adjustRightInd w:val="0"/>
                    <w:snapToGrid/>
                    <w:spacing w:before="0" w:beforeLines="0" w:after="0" w:afterLines="0" w:line="240" w:lineRule="auto"/>
                    <w:ind w:right="0" w:firstLine="0" w:firstLineChars="0"/>
                    <w:jc w:val="center"/>
                    <w:textAlignment w:val="baseline"/>
                    <w:rPr>
                      <w:rFonts w:hint="default" w:ascii="Times New Roman" w:hAnsi="Times New Roman" w:eastAsia="宋体" w:cs="Times New Roman"/>
                      <w:bCs/>
                      <w:sz w:val="21"/>
                      <w:szCs w:val="21"/>
                      <w:u w:val="none" w:color="auto"/>
                      <w:vertAlign w:val="baseline"/>
                    </w:rPr>
                  </w:pPr>
                  <w:r>
                    <w:rPr>
                      <w:rFonts w:hint="default" w:ascii="Times New Roman" w:hAnsi="Times New Roman" w:eastAsia="宋体" w:cs="Times New Roman"/>
                      <w:bCs/>
                      <w:sz w:val="21"/>
                      <w:szCs w:val="21"/>
                      <w:u w:val="none" w:color="auto"/>
                    </w:rPr>
                    <w:t>符合</w:t>
                  </w:r>
                </w:p>
              </w:tc>
            </w:tr>
          </w:tbl>
          <w:p w14:paraId="38F35637">
            <w:pPr>
              <w:widowControl w:val="0"/>
              <w:adjustRightInd w:val="0"/>
              <w:snapToGrid/>
              <w:spacing w:before="0" w:beforeLines="0" w:after="0" w:afterLines="0" w:line="240" w:lineRule="auto"/>
              <w:ind w:right="0" w:firstLine="0" w:firstLineChars="0"/>
              <w:jc w:val="center"/>
              <w:textAlignment w:val="baseline"/>
              <w:rPr>
                <w:rFonts w:hint="default"/>
                <w:u w:val="none" w:color="auto"/>
              </w:rPr>
            </w:pPr>
          </w:p>
        </w:tc>
      </w:tr>
      <w:tr w14:paraId="46CF90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74" w:type="dxa"/>
            <w:noWrap w:val="0"/>
            <w:vAlign w:val="center"/>
          </w:tcPr>
          <w:p w14:paraId="6B89D501">
            <w:pPr>
              <w:autoSpaceDE w:val="0"/>
              <w:autoSpaceDN w:val="0"/>
              <w:adjustRightInd w:val="0"/>
              <w:snapToGrid w:val="0"/>
              <w:spacing w:beforeLines="0" w:afterLines="0" w:line="240" w:lineRule="auto"/>
              <w:ind w:firstLine="0" w:firstLineChars="0"/>
              <w:jc w:val="center"/>
              <w:rPr>
                <w:rFonts w:hint="default" w:ascii="Times New Roman" w:hAnsi="Times New Roman" w:eastAsia="宋体" w:cs="Times New Roman"/>
                <w:kern w:val="0"/>
                <w:u w:val="none" w:color="auto"/>
              </w:rPr>
            </w:pPr>
            <w:r>
              <w:rPr>
                <w:rFonts w:hint="default" w:ascii="Times New Roman" w:hAnsi="Times New Roman" w:eastAsia="宋体" w:cs="Times New Roman"/>
                <w:kern w:val="0"/>
                <w:u w:val="none" w:color="auto"/>
              </w:rPr>
              <w:t>其他符合性分析</w:t>
            </w:r>
          </w:p>
        </w:tc>
        <w:tc>
          <w:tcPr>
            <w:tcW w:w="8286" w:type="dxa"/>
            <w:noWrap w:val="0"/>
            <w:vAlign w:val="center"/>
          </w:tcPr>
          <w:p w14:paraId="322429E5">
            <w:pPr>
              <w:pStyle w:val="9"/>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leftChars="0" w:right="0" w:firstLine="422" w:firstLineChars="200"/>
              <w:jc w:val="both"/>
              <w:rPr>
                <w:rFonts w:hint="default" w:ascii="Times New Roman" w:hAnsi="Times New Roman" w:eastAsia="宋体" w:cs="Times New Roman"/>
                <w:b/>
                <w:bCs/>
                <w:u w:val="none" w:color="auto"/>
              </w:rPr>
            </w:pPr>
            <w:r>
              <w:rPr>
                <w:rFonts w:hint="default" w:ascii="Times New Roman" w:hAnsi="Times New Roman" w:eastAsia="宋体" w:cs="Times New Roman"/>
                <w:b/>
                <w:bCs/>
                <w:color w:val="auto"/>
                <w:u w:val="none" w:color="auto"/>
                <w:lang w:val="en-US" w:eastAsia="zh-CN"/>
              </w:rPr>
              <w:t>1.</w:t>
            </w:r>
            <w:r>
              <w:rPr>
                <w:rFonts w:hint="default" w:ascii="Times New Roman" w:hAnsi="Times New Roman" w:eastAsia="宋体" w:cs="Times New Roman"/>
                <w:b/>
                <w:bCs/>
                <w:color w:val="auto"/>
                <w:u w:val="none" w:color="auto"/>
              </w:rPr>
              <w:t>与《产业结构调整指</w:t>
            </w:r>
            <w:r>
              <w:rPr>
                <w:rFonts w:hint="default" w:ascii="Times New Roman" w:hAnsi="Times New Roman" w:eastAsia="宋体" w:cs="Times New Roman"/>
                <w:b/>
                <w:bCs/>
                <w:u w:val="none" w:color="auto"/>
              </w:rPr>
              <w:t>导目录（2024年本）》相符性分析</w:t>
            </w:r>
          </w:p>
          <w:p w14:paraId="52893D8D">
            <w:pPr>
              <w:keepNext w:val="0"/>
              <w:keepLines w:val="0"/>
              <w:pageBreakBefore w:val="0"/>
              <w:widowControl w:val="0"/>
              <w:kinsoku/>
              <w:wordWrap/>
              <w:overflowPunct/>
              <w:topLinePunct w:val="0"/>
              <w:autoSpaceDE/>
              <w:autoSpaceDN/>
              <w:bidi w:val="0"/>
              <w:adjustRightInd/>
              <w:snapToGrid/>
              <w:spacing w:before="0" w:beforeLines="0" w:after="0" w:afterLines="0" w:line="360" w:lineRule="auto"/>
              <w:ind w:right="0" w:firstLine="420" w:firstLineChars="200"/>
              <w:jc w:val="both"/>
              <w:textAlignment w:val="baseline"/>
              <w:rPr>
                <w:rFonts w:hint="default" w:ascii="Times New Roman" w:hAnsi="Times New Roman" w:eastAsia="宋体" w:cs="Times New Roman"/>
                <w:u w:val="none" w:color="auto"/>
              </w:rPr>
            </w:pPr>
            <w:r>
              <w:rPr>
                <w:rFonts w:hint="default" w:ascii="Times New Roman" w:hAnsi="Times New Roman" w:eastAsia="宋体" w:cs="Times New Roman"/>
                <w:u w:val="none" w:color="auto"/>
              </w:rPr>
              <w:t>本</w:t>
            </w:r>
            <w:r>
              <w:rPr>
                <w:rFonts w:hint="default" w:ascii="Times New Roman" w:hAnsi="Times New Roman" w:eastAsia="宋体" w:cs="Times New Roman"/>
                <w:u w:val="none" w:color="auto"/>
                <w:lang w:eastAsia="zh-CN"/>
              </w:rPr>
              <w:t>次新增的</w:t>
            </w:r>
            <w:r>
              <w:rPr>
                <w:rFonts w:hint="default" w:ascii="Times New Roman" w:hAnsi="Times New Roman" w:eastAsia="宋体" w:cs="Times New Roman"/>
                <w:u w:val="none" w:color="auto"/>
                <w:lang w:val="en-US" w:eastAsia="zh-CN"/>
              </w:rPr>
              <w:t>19t/h燃氢锅炉属于</w:t>
            </w:r>
            <w:r>
              <w:rPr>
                <w:rFonts w:hint="default" w:ascii="Times New Roman" w:hAnsi="Times New Roman" w:eastAsia="宋体" w:cs="Times New Roman"/>
                <w:u w:val="none" w:color="auto"/>
                <w:lang w:val="zh-CN" w:eastAsia="zh-CN"/>
              </w:rPr>
              <w:t>建滔公司配套的环保工程（供热工程）</w:t>
            </w:r>
            <w:r>
              <w:rPr>
                <w:rFonts w:hint="default" w:ascii="Times New Roman" w:hAnsi="Times New Roman" w:eastAsia="宋体" w:cs="Times New Roman"/>
                <w:u w:val="none" w:color="auto"/>
                <w:lang w:val="en-US" w:eastAsia="zh-CN"/>
              </w:rPr>
              <w:t>和新增的</w:t>
            </w:r>
            <w:r>
              <w:rPr>
                <w:rFonts w:hint="eastAsia" w:ascii="Times New Roman" w:hAnsi="Times New Roman" w:eastAsia="宋体" w:cs="Times New Roman"/>
                <w:u w:val="none" w:color="auto"/>
                <w:lang w:val="en-US" w:eastAsia="zh-CN"/>
              </w:rPr>
              <w:t>约9</w:t>
            </w:r>
            <w:r>
              <w:rPr>
                <w:rFonts w:hint="default" w:ascii="Times New Roman" w:hAnsi="Times New Roman" w:eastAsia="宋体" w:cs="Times New Roman"/>
                <w:u w:val="none" w:color="auto"/>
                <w:lang w:val="en-US" w:eastAsia="zh-CN"/>
              </w:rPr>
              <w:t>00m厂外输氢管线（</w:t>
            </w:r>
            <w:r>
              <w:rPr>
                <w:rFonts w:hint="default" w:ascii="Times New Roman" w:hAnsi="Times New Roman" w:eastAsia="宋体" w:cs="Times New Roman"/>
                <w:color w:val="auto"/>
                <w:u w:val="none" w:color="auto"/>
              </w:rPr>
              <w:t>沿园区化工管廊架设</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u w:val="none" w:color="auto"/>
                <w:lang w:val="en-US" w:eastAsia="zh-CN"/>
              </w:rPr>
              <w:t>属于氢气综合利用的输送管线</w:t>
            </w:r>
            <w:r>
              <w:rPr>
                <w:rFonts w:hint="default" w:ascii="Times New Roman" w:hAnsi="Times New Roman" w:eastAsia="宋体" w:cs="Times New Roman"/>
                <w:u w:val="none" w:color="auto"/>
                <w:lang w:val="zh-CN" w:eastAsia="zh-CN"/>
              </w:rPr>
              <w:t>，即属于</w:t>
            </w:r>
            <w:r>
              <w:rPr>
                <w:rFonts w:hint="default" w:ascii="Times New Roman" w:hAnsi="Times New Roman" w:eastAsia="宋体" w:cs="Times New Roman"/>
                <w:u w:val="none" w:color="auto"/>
              </w:rPr>
              <w:t>建滔公司</w:t>
            </w:r>
            <w:r>
              <w:rPr>
                <w:rFonts w:hint="default" w:ascii="Times New Roman" w:hAnsi="Times New Roman" w:eastAsia="宋体" w:cs="Times New Roman"/>
                <w:u w:val="none" w:color="auto"/>
                <w:lang w:eastAsia="zh-CN"/>
              </w:rPr>
              <w:t>对自身</w:t>
            </w:r>
            <w:r>
              <w:rPr>
                <w:rFonts w:hint="default" w:ascii="Times New Roman" w:hAnsi="Times New Roman" w:eastAsia="宋体" w:cs="Times New Roman"/>
                <w:u w:val="none" w:color="auto"/>
              </w:rPr>
              <w:t>副产</w:t>
            </w:r>
            <w:r>
              <w:rPr>
                <w:rFonts w:hint="default" w:ascii="Times New Roman" w:hAnsi="Times New Roman" w:eastAsia="宋体" w:cs="Times New Roman"/>
                <w:u w:val="none" w:color="auto"/>
                <w:lang w:eastAsia="zh-CN"/>
              </w:rPr>
              <w:t>品</w:t>
            </w:r>
            <w:r>
              <w:rPr>
                <w:rFonts w:hint="default" w:ascii="Times New Roman" w:hAnsi="Times New Roman" w:eastAsia="宋体" w:cs="Times New Roman"/>
                <w:u w:val="none" w:color="auto"/>
                <w:lang w:val="en-US" w:eastAsia="zh-CN"/>
              </w:rPr>
              <w:t>氢能进一步</w:t>
            </w:r>
            <w:r>
              <w:rPr>
                <w:rFonts w:hint="default" w:ascii="Times New Roman" w:hAnsi="Times New Roman" w:eastAsia="宋体" w:cs="Times New Roman"/>
                <w:u w:val="none" w:color="auto"/>
              </w:rPr>
              <w:t>综合利用</w:t>
            </w:r>
            <w:r>
              <w:rPr>
                <w:rFonts w:hint="default" w:ascii="Times New Roman" w:hAnsi="Times New Roman" w:eastAsia="宋体" w:cs="Times New Roman"/>
                <w:u w:val="none" w:color="auto"/>
                <w:lang w:eastAsia="zh-CN"/>
              </w:rPr>
              <w:t>。</w:t>
            </w:r>
            <w:r>
              <w:rPr>
                <w:rFonts w:hint="default" w:ascii="Times New Roman" w:hAnsi="Times New Roman" w:eastAsia="宋体" w:cs="Times New Roman"/>
                <w:color w:val="000000"/>
                <w:szCs w:val="32"/>
                <w:u w:val="none" w:color="auto"/>
              </w:rPr>
              <w:t>根据《产业结构调整指导目录（2024年本）》，</w:t>
            </w:r>
            <w:r>
              <w:rPr>
                <w:rFonts w:hint="default" w:ascii="Times New Roman" w:hAnsi="Times New Roman" w:eastAsia="宋体" w:cs="Times New Roman"/>
                <w:color w:val="000000"/>
                <w:u w:val="none" w:color="auto"/>
              </w:rPr>
              <w:t>本项目</w:t>
            </w:r>
            <w:r>
              <w:rPr>
                <w:rFonts w:hint="default" w:ascii="Times New Roman" w:hAnsi="Times New Roman" w:eastAsia="宋体" w:cs="Times New Roman"/>
                <w:color w:val="000000"/>
                <w:u w:val="none" w:color="auto"/>
                <w:lang w:eastAsia="zh-CN"/>
              </w:rPr>
              <w:t>属于</w:t>
            </w:r>
            <w:r>
              <w:rPr>
                <w:rFonts w:hint="default" w:ascii="Times New Roman" w:hAnsi="Times New Roman" w:eastAsia="宋体" w:cs="Times New Roman"/>
                <w:bCs/>
                <w:u w:val="none" w:color="auto"/>
              </w:rPr>
              <w:t>鼓励类</w:t>
            </w:r>
            <w:r>
              <w:rPr>
                <w:rFonts w:hint="default" w:ascii="Times New Roman" w:hAnsi="Times New Roman" w:eastAsia="宋体" w:cs="Times New Roman"/>
                <w:bCs/>
                <w:u w:val="none" w:color="auto"/>
                <w:lang w:eastAsia="zh-CN"/>
              </w:rPr>
              <w:t>中的“十一、石化化工”中的“</w:t>
            </w:r>
            <w:r>
              <w:rPr>
                <w:rFonts w:hint="default" w:ascii="Times New Roman" w:hAnsi="Times New Roman" w:eastAsia="宋体" w:cs="Times New Roman"/>
                <w:bCs/>
                <w:u w:val="none" w:color="auto"/>
                <w:lang w:val="en-US" w:eastAsia="zh-CN"/>
              </w:rPr>
              <w:t>12.绿色高效技术-可再生能源制氢、副产氢替代煤制氢等清洁利用技术</w:t>
            </w:r>
            <w:r>
              <w:rPr>
                <w:rFonts w:hint="default" w:ascii="Times New Roman" w:hAnsi="Times New Roman" w:eastAsia="宋体" w:cs="Times New Roman"/>
                <w:bCs/>
                <w:u w:val="none" w:color="auto"/>
                <w:lang w:eastAsia="zh-CN"/>
              </w:rPr>
              <w:t>”，</w:t>
            </w:r>
            <w:r>
              <w:rPr>
                <w:rFonts w:hint="default" w:ascii="Times New Roman" w:hAnsi="Times New Roman" w:eastAsia="宋体" w:cs="Times New Roman"/>
                <w:color w:val="000000"/>
                <w:u w:val="none" w:color="auto"/>
              </w:rPr>
              <w:t>因此本项目</w:t>
            </w:r>
            <w:r>
              <w:rPr>
                <w:rFonts w:hint="default" w:ascii="Times New Roman" w:hAnsi="Times New Roman" w:eastAsia="宋体" w:cs="Times New Roman"/>
                <w:color w:val="000000"/>
                <w:u w:val="none" w:color="auto"/>
                <w:lang w:eastAsia="zh-CN"/>
              </w:rPr>
              <w:t>符合</w:t>
            </w:r>
            <w:r>
              <w:rPr>
                <w:rFonts w:hint="default" w:ascii="Times New Roman" w:hAnsi="Times New Roman" w:eastAsia="宋体" w:cs="Times New Roman"/>
                <w:color w:val="000000"/>
                <w:szCs w:val="32"/>
                <w:u w:val="none" w:color="auto"/>
              </w:rPr>
              <w:t>《产业结构调整指导目录（2024年本）》</w:t>
            </w:r>
            <w:r>
              <w:rPr>
                <w:rFonts w:hint="default" w:ascii="Times New Roman" w:hAnsi="Times New Roman" w:eastAsia="宋体" w:cs="Times New Roman"/>
                <w:szCs w:val="32"/>
                <w:u w:val="none" w:color="auto"/>
              </w:rPr>
              <w:t>产业政策要求</w:t>
            </w:r>
            <w:r>
              <w:rPr>
                <w:rFonts w:hint="default" w:ascii="Times New Roman" w:hAnsi="Times New Roman" w:eastAsia="宋体" w:cs="Times New Roman"/>
                <w:u w:val="none" w:color="auto"/>
              </w:rPr>
              <w:t>。</w:t>
            </w:r>
          </w:p>
          <w:p w14:paraId="5E883B44">
            <w:pPr>
              <w:pStyle w:val="9"/>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leftChars="0" w:right="0" w:firstLine="422" w:firstLineChars="200"/>
              <w:jc w:val="both"/>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2.本项目与周边环境的相容性分析</w:t>
            </w:r>
          </w:p>
          <w:p w14:paraId="050B6F13">
            <w:pPr>
              <w:keepNext w:val="0"/>
              <w:keepLines w:val="0"/>
              <w:pageBreakBefore w:val="0"/>
              <w:widowControl w:val="0"/>
              <w:kinsoku/>
              <w:wordWrap/>
              <w:overflowPunct/>
              <w:topLinePunct w:val="0"/>
              <w:autoSpaceDE/>
              <w:autoSpaceDN/>
              <w:bidi w:val="0"/>
              <w:adjustRightInd/>
              <w:snapToGrid/>
              <w:spacing w:before="0" w:beforeLines="0" w:after="0" w:afterLines="0"/>
              <w:ind w:right="0" w:firstLine="480"/>
              <w:rPr>
                <w:rFonts w:hint="default" w:ascii="Times New Roman" w:hAnsi="Times New Roman" w:eastAsia="宋体" w:cs="Times New Roman"/>
                <w:u w:val="none" w:color="auto"/>
              </w:rPr>
            </w:pPr>
            <w:r>
              <w:rPr>
                <w:rFonts w:hint="default" w:ascii="Times New Roman" w:hAnsi="Times New Roman" w:eastAsia="宋体" w:cs="Times New Roman"/>
                <w:u w:val="none" w:color="auto"/>
              </w:rPr>
              <w:t>本项目为</w:t>
            </w:r>
            <w:r>
              <w:rPr>
                <w:rFonts w:hint="default" w:ascii="Times New Roman" w:hAnsi="Times New Roman" w:eastAsia="宋体" w:cs="Times New Roman"/>
                <w:u w:val="none" w:color="auto"/>
                <w:lang w:eastAsia="zh-CN"/>
              </w:rPr>
              <w:t>建滔公司</w:t>
            </w:r>
            <w:r>
              <w:rPr>
                <w:rFonts w:hint="default" w:ascii="Times New Roman" w:hAnsi="Times New Roman" w:eastAsia="宋体" w:cs="Times New Roman"/>
                <w:u w:val="none" w:color="auto"/>
              </w:rPr>
              <w:t>副产</w:t>
            </w:r>
            <w:r>
              <w:rPr>
                <w:rFonts w:hint="default" w:ascii="Times New Roman" w:hAnsi="Times New Roman" w:eastAsia="宋体" w:cs="Times New Roman"/>
                <w:u w:val="none" w:color="auto"/>
                <w:lang w:val="en-US" w:eastAsia="zh-CN"/>
              </w:rPr>
              <w:t>氢能进一步调整后</w:t>
            </w:r>
            <w:r>
              <w:rPr>
                <w:rFonts w:hint="default" w:ascii="Times New Roman" w:hAnsi="Times New Roman" w:eastAsia="宋体" w:cs="Times New Roman"/>
                <w:u w:val="none" w:color="auto"/>
              </w:rPr>
              <w:t>综合利用项目，位于湖南省衡阳市松木经开区，项目所在地交通便利，基础设施比较完善，环境质量较好。本</w:t>
            </w:r>
            <w:r>
              <w:rPr>
                <w:rFonts w:hint="default" w:ascii="Times New Roman" w:hAnsi="Times New Roman" w:eastAsia="宋体" w:cs="Times New Roman"/>
                <w:u w:val="none" w:color="auto"/>
                <w:lang w:eastAsia="zh-CN"/>
              </w:rPr>
              <w:t>次新增的燃氢锅炉</w:t>
            </w:r>
            <w:r>
              <w:rPr>
                <w:rFonts w:hint="default" w:ascii="Times New Roman" w:hAnsi="Times New Roman" w:eastAsia="宋体" w:cs="Times New Roman"/>
                <w:u w:val="none" w:color="auto"/>
              </w:rPr>
              <w:t>产生废气</w:t>
            </w:r>
            <w:r>
              <w:rPr>
                <w:rFonts w:hint="default" w:ascii="Times New Roman" w:hAnsi="Times New Roman" w:eastAsia="宋体" w:cs="Times New Roman"/>
                <w:u w:val="none" w:color="auto"/>
                <w:lang w:eastAsia="zh-CN"/>
              </w:rPr>
              <w:t>和</w:t>
            </w:r>
            <w:r>
              <w:rPr>
                <w:rFonts w:hint="default" w:ascii="Times New Roman" w:hAnsi="Times New Roman" w:eastAsia="宋体" w:cs="Times New Roman"/>
                <w:u w:val="none" w:color="auto"/>
              </w:rPr>
              <w:t>噪声，按照环评要求，采取相应处理措施后，对周围环境产生的影响较小，不会降低该区域现有环境功能。</w:t>
            </w:r>
          </w:p>
          <w:p w14:paraId="652E8BBA">
            <w:pPr>
              <w:keepNext w:val="0"/>
              <w:keepLines w:val="0"/>
              <w:pageBreakBefore w:val="0"/>
              <w:widowControl w:val="0"/>
              <w:kinsoku/>
              <w:wordWrap/>
              <w:overflowPunct/>
              <w:topLinePunct w:val="0"/>
              <w:autoSpaceDE/>
              <w:autoSpaceDN/>
              <w:bidi w:val="0"/>
              <w:adjustRightInd/>
              <w:snapToGrid/>
              <w:spacing w:before="0" w:beforeLines="0" w:after="0" w:afterLines="0"/>
              <w:ind w:right="0" w:firstLine="480"/>
              <w:rPr>
                <w:rFonts w:hint="default" w:ascii="Times New Roman" w:hAnsi="Times New Roman" w:eastAsia="宋体" w:cs="Times New Roman"/>
                <w:u w:val="none" w:color="auto"/>
              </w:rPr>
            </w:pPr>
            <w:r>
              <w:rPr>
                <w:rFonts w:hint="default" w:ascii="Times New Roman" w:hAnsi="Times New Roman" w:eastAsia="宋体" w:cs="Times New Roman"/>
                <w:u w:val="none" w:color="auto"/>
              </w:rPr>
              <w:t>综上所述，建设单位严格按照本环评提出的各项要求落实环保措施后，本项目与周边环境可以相容。</w:t>
            </w:r>
          </w:p>
          <w:p w14:paraId="09AB624C">
            <w:pPr>
              <w:pStyle w:val="9"/>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leftChars="0" w:right="0" w:firstLine="422" w:firstLineChars="200"/>
              <w:jc w:val="both"/>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3.选址合理性分析</w:t>
            </w:r>
          </w:p>
          <w:p w14:paraId="18CCA252">
            <w:pPr>
              <w:pStyle w:val="7"/>
              <w:keepNext w:val="0"/>
              <w:keepLines w:val="0"/>
              <w:pageBreakBefore w:val="0"/>
              <w:widowControl w:val="0"/>
              <w:kinsoku/>
              <w:wordWrap/>
              <w:overflowPunct/>
              <w:topLinePunct w:val="0"/>
              <w:autoSpaceDE/>
              <w:autoSpaceDN/>
              <w:bidi w:val="0"/>
              <w:adjustRightInd/>
              <w:snapToGrid/>
              <w:spacing w:before="0" w:beforeLines="0" w:after="0" w:afterLines="0" w:line="360" w:lineRule="auto"/>
              <w:ind w:right="0" w:firstLine="480" w:firstLineChars="200"/>
              <w:jc w:val="both"/>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lang w:eastAsia="zh-CN"/>
              </w:rPr>
              <w:t>本</w:t>
            </w:r>
            <w:r>
              <w:rPr>
                <w:rFonts w:hint="default" w:ascii="Times New Roman" w:hAnsi="Times New Roman" w:eastAsia="宋体" w:cs="Times New Roman"/>
                <w:color w:val="auto"/>
                <w:sz w:val="24"/>
                <w:szCs w:val="24"/>
                <w:u w:val="none" w:color="auto"/>
              </w:rPr>
              <w:t>项目</w:t>
            </w:r>
            <w:r>
              <w:rPr>
                <w:rFonts w:hint="default" w:ascii="Times New Roman" w:hAnsi="Times New Roman" w:eastAsia="宋体" w:cs="Times New Roman"/>
                <w:color w:val="auto"/>
                <w:sz w:val="24"/>
                <w:szCs w:val="24"/>
                <w:u w:val="none" w:color="auto"/>
                <w:lang w:val="en-US" w:eastAsia="zh-CN"/>
              </w:rPr>
              <w:t>新增的19t/h燃氢锅炉安置在</w:t>
            </w:r>
            <w:r>
              <w:rPr>
                <w:rFonts w:hint="default" w:ascii="Times New Roman" w:hAnsi="Times New Roman" w:eastAsia="宋体" w:cs="Times New Roman"/>
                <w:color w:val="auto"/>
                <w:sz w:val="24"/>
                <w:szCs w:val="24"/>
                <w:u w:val="none" w:color="auto"/>
              </w:rPr>
              <w:t>衡阳市松木经济开发区</w:t>
            </w:r>
            <w:r>
              <w:rPr>
                <w:rFonts w:hint="default" w:ascii="Times New Roman" w:hAnsi="Times New Roman" w:eastAsia="宋体" w:cs="Times New Roman"/>
                <w:color w:val="auto"/>
                <w:sz w:val="24"/>
                <w:szCs w:val="24"/>
                <w:u w:val="none" w:color="auto"/>
                <w:lang w:eastAsia="zh-CN"/>
              </w:rPr>
              <w:t>建滔公司内</w:t>
            </w:r>
            <w:r>
              <w:rPr>
                <w:rFonts w:hint="default" w:ascii="Times New Roman" w:hAnsi="Times New Roman" w:eastAsia="宋体" w:cs="Times New Roman"/>
                <w:color w:val="auto"/>
                <w:sz w:val="24"/>
                <w:szCs w:val="24"/>
                <w:u w:val="none" w:color="auto"/>
              </w:rPr>
              <w:t>现有</w:t>
            </w:r>
            <w:r>
              <w:rPr>
                <w:rFonts w:hint="eastAsia" w:ascii="Times New Roman" w:hAnsi="Times New Roman" w:eastAsia="宋体" w:cs="Times New Roman"/>
                <w:color w:val="auto"/>
                <w:sz w:val="24"/>
                <w:szCs w:val="24"/>
                <w:u w:val="none" w:color="auto"/>
                <w:lang w:val="en-US" w:eastAsia="zh-CN"/>
              </w:rPr>
              <w:t>20t/h燃氢</w:t>
            </w:r>
            <w:r>
              <w:rPr>
                <w:rFonts w:hint="default" w:ascii="Times New Roman" w:hAnsi="Times New Roman" w:eastAsia="宋体" w:cs="Times New Roman"/>
                <w:color w:val="auto"/>
                <w:sz w:val="24"/>
                <w:szCs w:val="24"/>
                <w:u w:val="none" w:color="auto"/>
                <w:lang w:eastAsia="zh-CN"/>
              </w:rPr>
              <w:t>锅炉房</w:t>
            </w:r>
            <w:r>
              <w:rPr>
                <w:rFonts w:hint="eastAsia" w:ascii="Times New Roman" w:hAnsi="Times New Roman" w:eastAsia="宋体" w:cs="Times New Roman"/>
                <w:color w:val="auto"/>
                <w:sz w:val="24"/>
                <w:szCs w:val="24"/>
                <w:u w:val="none" w:color="auto"/>
                <w:lang w:val="en-US" w:eastAsia="zh-CN"/>
              </w:rPr>
              <w:t>西侧</w:t>
            </w:r>
            <w:r>
              <w:rPr>
                <w:rFonts w:hint="default" w:ascii="Times New Roman" w:hAnsi="Times New Roman" w:eastAsia="宋体" w:cs="Times New Roman"/>
                <w:color w:val="auto"/>
                <w:sz w:val="24"/>
                <w:szCs w:val="24"/>
                <w:u w:val="none" w:color="auto"/>
                <w:lang w:eastAsia="zh-CN"/>
              </w:rPr>
              <w:t>的闲置空房</w:t>
            </w:r>
            <w:r>
              <w:rPr>
                <w:rFonts w:hint="default" w:ascii="Times New Roman" w:hAnsi="Times New Roman" w:eastAsia="宋体" w:cs="Times New Roman"/>
                <w:color w:val="auto"/>
                <w:sz w:val="24"/>
                <w:szCs w:val="24"/>
                <w:u w:val="none" w:color="auto"/>
                <w:lang w:val="en-US" w:eastAsia="zh-CN"/>
              </w:rPr>
              <w:t>、</w:t>
            </w:r>
            <w:r>
              <w:rPr>
                <w:rFonts w:hint="eastAsia" w:ascii="Times New Roman" w:hAnsi="Times New Roman" w:eastAsia="宋体" w:cs="Times New Roman"/>
                <w:color w:val="auto"/>
                <w:sz w:val="24"/>
                <w:szCs w:val="24"/>
                <w:u w:val="none" w:color="auto"/>
                <w:lang w:val="en-US" w:eastAsia="zh-CN"/>
              </w:rPr>
              <w:t>延长约900m（DN80）的</w:t>
            </w:r>
            <w:r>
              <w:rPr>
                <w:rFonts w:hint="default" w:ascii="Times New Roman" w:hAnsi="Times New Roman" w:eastAsia="宋体" w:cs="Times New Roman"/>
                <w:color w:val="auto"/>
                <w:sz w:val="24"/>
                <w:szCs w:val="24"/>
                <w:u w:val="none" w:color="auto"/>
                <w:lang w:val="en-US" w:eastAsia="zh-CN"/>
              </w:rPr>
              <w:t>厂外输氢管线属于沿园区化工管廊架设且位于园区用地范围内，本次</w:t>
            </w:r>
            <w:r>
              <w:rPr>
                <w:rFonts w:hint="eastAsia" w:ascii="Times New Roman" w:hAnsi="Times New Roman" w:eastAsia="宋体" w:cs="Times New Roman"/>
                <w:color w:val="auto"/>
                <w:sz w:val="24"/>
                <w:szCs w:val="24"/>
                <w:u w:val="none" w:color="auto"/>
                <w:lang w:val="en-US" w:eastAsia="zh-CN"/>
              </w:rPr>
              <w:t>既无</w:t>
            </w:r>
            <w:r>
              <w:rPr>
                <w:rFonts w:hint="default" w:ascii="Times New Roman" w:hAnsi="Times New Roman" w:eastAsia="宋体" w:cs="Times New Roman"/>
                <w:color w:val="auto"/>
                <w:sz w:val="24"/>
                <w:szCs w:val="24"/>
                <w:u w:val="none" w:color="auto"/>
                <w:lang w:val="en-US" w:eastAsia="zh-CN"/>
              </w:rPr>
              <w:t>新增用地</w:t>
            </w:r>
            <w:r>
              <w:rPr>
                <w:rFonts w:hint="eastAsia" w:ascii="Times New Roman" w:hAnsi="Times New Roman" w:eastAsia="宋体" w:cs="Times New Roman"/>
                <w:color w:val="auto"/>
                <w:sz w:val="24"/>
                <w:szCs w:val="24"/>
                <w:u w:val="none" w:color="auto"/>
                <w:lang w:val="en-US" w:eastAsia="zh-CN"/>
              </w:rPr>
              <w:t>，也无动土工程</w:t>
            </w: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目前松木经开区内道路、水、电、通讯、有线电视、网络、天然气、码头等基础设施日臻完善，具备了承接大型企业和大项目入园投资建设的条件。</w:t>
            </w:r>
          </w:p>
          <w:p w14:paraId="61702D6C">
            <w:pPr>
              <w:pStyle w:val="7"/>
              <w:keepNext w:val="0"/>
              <w:keepLines w:val="0"/>
              <w:pageBreakBefore w:val="0"/>
              <w:widowControl w:val="0"/>
              <w:kinsoku/>
              <w:wordWrap/>
              <w:overflowPunct/>
              <w:topLinePunct w:val="0"/>
              <w:autoSpaceDE/>
              <w:autoSpaceDN/>
              <w:bidi w:val="0"/>
              <w:adjustRightInd/>
              <w:snapToGrid/>
              <w:spacing w:before="0" w:beforeLines="0" w:after="0" w:afterLines="0" w:line="360" w:lineRule="auto"/>
              <w:ind w:right="0" w:firstLine="480" w:firstLineChars="200"/>
              <w:jc w:val="both"/>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本项目可充分利用工业园</w:t>
            </w:r>
            <w:r>
              <w:rPr>
                <w:rFonts w:hint="default" w:ascii="Times New Roman" w:hAnsi="Times New Roman" w:eastAsia="宋体" w:cs="Times New Roman"/>
                <w:color w:val="auto"/>
                <w:sz w:val="24"/>
                <w:szCs w:val="24"/>
                <w:u w:val="none" w:color="auto"/>
                <w:lang w:eastAsia="zh-CN"/>
              </w:rPr>
              <w:t>已有</w:t>
            </w:r>
            <w:r>
              <w:rPr>
                <w:rFonts w:hint="default" w:ascii="Times New Roman" w:hAnsi="Times New Roman" w:eastAsia="宋体" w:cs="Times New Roman"/>
                <w:color w:val="auto"/>
                <w:sz w:val="24"/>
                <w:szCs w:val="24"/>
                <w:u w:val="none" w:color="auto"/>
              </w:rPr>
              <w:t>的道路、供水、供电、污水处理厂等基础设施。本项目所在地为精细化工、盐卤化工产业区，属三类工业用地，与本项目建设性质相符</w:t>
            </w: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符合</w:t>
            </w:r>
            <w:r>
              <w:rPr>
                <w:rFonts w:hint="default" w:ascii="Times New Roman" w:hAnsi="Times New Roman" w:eastAsia="宋体" w:cs="Times New Roman"/>
                <w:color w:val="auto"/>
                <w:sz w:val="24"/>
                <w:szCs w:val="24"/>
                <w:u w:val="none" w:color="auto"/>
                <w:lang w:val="en-GB" w:eastAsia="zh-CN"/>
              </w:rPr>
              <w:t>湖南衡阳松木经济开发区总体规划（2023-2035年）</w:t>
            </w:r>
            <w:r>
              <w:rPr>
                <w:rFonts w:hint="default" w:ascii="Times New Roman" w:hAnsi="Times New Roman" w:eastAsia="宋体" w:cs="Times New Roman"/>
                <w:color w:val="auto"/>
                <w:sz w:val="24"/>
                <w:szCs w:val="24"/>
                <w:u w:val="none" w:color="auto"/>
              </w:rPr>
              <w:t>。</w:t>
            </w:r>
          </w:p>
          <w:p w14:paraId="341DD3C8">
            <w:pPr>
              <w:keepNext w:val="0"/>
              <w:keepLines w:val="0"/>
              <w:pageBreakBefore w:val="0"/>
              <w:widowControl w:val="0"/>
              <w:kinsoku/>
              <w:wordWrap/>
              <w:overflowPunct/>
              <w:topLinePunct w:val="0"/>
              <w:autoSpaceDE/>
              <w:autoSpaceDN/>
              <w:bidi w:val="0"/>
              <w:adjustRightInd/>
              <w:snapToGrid/>
              <w:spacing w:before="0" w:beforeLines="0" w:after="0" w:afterLines="0"/>
              <w:ind w:right="0" w:firstLine="480"/>
              <w:rPr>
                <w:rFonts w:hint="default" w:ascii="Times New Roman" w:hAnsi="Times New Roman" w:eastAsia="宋体" w:cs="Times New Roman"/>
                <w:u w:val="none" w:color="auto"/>
                <w:lang w:eastAsia="zh-CN"/>
              </w:rPr>
            </w:pPr>
            <w:r>
              <w:rPr>
                <w:rFonts w:hint="default" w:ascii="Times New Roman" w:hAnsi="Times New Roman" w:eastAsia="宋体" w:cs="Times New Roman"/>
                <w:u w:val="none" w:color="auto"/>
              </w:rPr>
              <w:t>厂址周边均为规划的工业用地，周围无重点保护的动植物、风景名胜及文物古迹。选址区周边地表水及地下水资源丰富，自然条件好，周边人口密度小。项目</w:t>
            </w:r>
            <w:r>
              <w:rPr>
                <w:rFonts w:hint="default" w:ascii="Times New Roman" w:hAnsi="Times New Roman" w:eastAsia="宋体" w:cs="Times New Roman"/>
                <w:u w:val="none" w:color="auto"/>
                <w:lang w:val="en-US" w:eastAsia="zh-CN"/>
              </w:rPr>
              <w:t>属于</w:t>
            </w:r>
            <w:r>
              <w:rPr>
                <w:rFonts w:hint="default" w:ascii="Times New Roman" w:hAnsi="Times New Roman" w:eastAsia="宋体" w:cs="Times New Roman"/>
                <w:u w:val="none" w:color="auto"/>
              </w:rPr>
              <w:t>氢气综合利用</w:t>
            </w:r>
            <w:r>
              <w:rPr>
                <w:rFonts w:hint="default" w:ascii="Times New Roman" w:hAnsi="Times New Roman" w:eastAsia="宋体" w:cs="Times New Roman"/>
                <w:u w:val="none" w:color="auto"/>
                <w:lang w:val="en-US" w:eastAsia="zh-CN"/>
              </w:rPr>
              <w:t>项目</w:t>
            </w:r>
            <w:r>
              <w:rPr>
                <w:rFonts w:hint="default" w:ascii="Times New Roman" w:hAnsi="Times New Roman" w:eastAsia="宋体" w:cs="Times New Roman"/>
                <w:u w:val="none" w:color="auto"/>
              </w:rPr>
              <w:t>，主要目的是综合利用</w:t>
            </w:r>
            <w:r>
              <w:rPr>
                <w:rFonts w:hint="default" w:ascii="Times New Roman" w:hAnsi="Times New Roman" w:eastAsia="宋体" w:cs="Times New Roman"/>
                <w:u w:val="none" w:color="auto"/>
                <w:lang w:val="en-US" w:eastAsia="zh-CN"/>
              </w:rPr>
              <w:t>和</w:t>
            </w:r>
            <w:r>
              <w:rPr>
                <w:rFonts w:hint="default" w:ascii="Times New Roman" w:hAnsi="Times New Roman" w:eastAsia="宋体" w:cs="Times New Roman"/>
                <w:u w:val="none" w:color="auto"/>
              </w:rPr>
              <w:t>降低能耗，能确保各项污染物达标排放</w:t>
            </w:r>
            <w:r>
              <w:rPr>
                <w:rFonts w:hint="default" w:ascii="Times New Roman" w:hAnsi="Times New Roman" w:eastAsia="宋体" w:cs="Times New Roman"/>
                <w:u w:val="none" w:color="auto"/>
                <w:lang w:eastAsia="zh-CN"/>
              </w:rPr>
              <w:t>。</w:t>
            </w:r>
          </w:p>
          <w:p w14:paraId="35B27292">
            <w:pPr>
              <w:keepNext w:val="0"/>
              <w:keepLines w:val="0"/>
              <w:pageBreakBefore w:val="0"/>
              <w:widowControl w:val="0"/>
              <w:kinsoku/>
              <w:wordWrap/>
              <w:overflowPunct/>
              <w:topLinePunct w:val="0"/>
              <w:autoSpaceDE/>
              <w:autoSpaceDN/>
              <w:bidi w:val="0"/>
              <w:adjustRightInd/>
              <w:snapToGrid/>
              <w:spacing w:before="0" w:beforeLines="0" w:after="0" w:afterLines="0"/>
              <w:ind w:right="0" w:firstLine="480"/>
              <w:rPr>
                <w:rFonts w:hint="default" w:ascii="Times New Roman" w:hAnsi="Times New Roman" w:eastAsia="宋体" w:cs="Times New Roman"/>
                <w:u w:val="none" w:color="auto"/>
              </w:rPr>
            </w:pPr>
            <w:r>
              <w:rPr>
                <w:rFonts w:hint="default" w:ascii="Times New Roman" w:hAnsi="Times New Roman" w:eastAsia="宋体" w:cs="Times New Roman"/>
                <w:u w:val="none" w:color="auto"/>
              </w:rPr>
              <w:t>因此，从环保角度分析，项目选址合理。</w:t>
            </w:r>
          </w:p>
          <w:p w14:paraId="7C3E8796">
            <w:pPr>
              <w:keepNext w:val="0"/>
              <w:keepLines w:val="0"/>
              <w:pageBreakBefore w:val="0"/>
              <w:widowControl w:val="0"/>
              <w:numPr>
                <w:ilvl w:val="0"/>
                <w:numId w:val="0"/>
              </w:numPr>
              <w:kinsoku/>
              <w:wordWrap/>
              <w:overflowPunct/>
              <w:topLinePunct w:val="0"/>
              <w:autoSpaceDE/>
              <w:autoSpaceDN/>
              <w:bidi w:val="0"/>
              <w:adjustRightInd/>
              <w:snapToGrid/>
              <w:spacing w:before="0" w:beforeLines="0" w:after="0" w:afterLines="0"/>
              <w:ind w:right="0" w:firstLine="422" w:firstLineChars="200"/>
              <w:rPr>
                <w:rFonts w:hint="default" w:ascii="Times New Roman" w:hAnsi="Times New Roman" w:eastAsia="宋体" w:cs="Times New Roman"/>
                <w:b/>
                <w:bCs/>
                <w:color w:val="auto"/>
                <w:kern w:val="2"/>
                <w:sz w:val="24"/>
                <w:szCs w:val="24"/>
                <w:u w:val="none" w:color="auto"/>
                <w:lang w:val="en-US" w:eastAsia="zh-CN" w:bidi="ar-SA"/>
              </w:rPr>
            </w:pPr>
            <w:r>
              <w:rPr>
                <w:rFonts w:hint="default" w:ascii="Times New Roman" w:hAnsi="Times New Roman" w:eastAsia="宋体" w:cs="Times New Roman"/>
                <w:b/>
                <w:bCs/>
                <w:u w:val="none" w:color="auto"/>
                <w:lang w:val="en-US" w:eastAsia="zh-CN"/>
              </w:rPr>
              <w:t>4.与《湖南</w:t>
            </w:r>
            <w:r>
              <w:rPr>
                <w:rFonts w:hint="default" w:ascii="Times New Roman" w:hAnsi="Times New Roman" w:eastAsia="宋体" w:cs="Times New Roman"/>
                <w:b/>
                <w:bCs/>
                <w:color w:val="auto"/>
                <w:kern w:val="2"/>
                <w:sz w:val="24"/>
                <w:szCs w:val="24"/>
                <w:u w:val="none" w:color="auto"/>
                <w:lang w:val="en-US" w:eastAsia="zh-CN" w:bidi="ar-SA"/>
              </w:rPr>
              <w:t>省氢能产业发展规划》符合性分析</w:t>
            </w:r>
          </w:p>
          <w:p w14:paraId="27E590FC">
            <w:pPr>
              <w:keepNext w:val="0"/>
              <w:keepLines w:val="0"/>
              <w:pageBreakBefore w:val="0"/>
              <w:widowControl w:val="0"/>
              <w:kinsoku/>
              <w:wordWrap/>
              <w:overflowPunct/>
              <w:topLinePunct w:val="0"/>
              <w:autoSpaceDE/>
              <w:autoSpaceDN/>
              <w:bidi w:val="0"/>
              <w:adjustRightInd/>
              <w:snapToGrid/>
              <w:spacing w:before="0" w:beforeLines="0" w:after="0" w:afterLines="0"/>
              <w:ind w:right="0" w:firstLine="480"/>
              <w:textAlignment w:val="auto"/>
              <w:rPr>
                <w:rFonts w:hint="default" w:ascii="Times New Roman" w:hAnsi="Times New Roman" w:eastAsia="宋体" w:cs="Times New Roman"/>
                <w:u w:val="none" w:color="auto"/>
              </w:rPr>
            </w:pPr>
            <w:r>
              <w:rPr>
                <w:rFonts w:hint="default" w:ascii="Times New Roman" w:hAnsi="Times New Roman" w:eastAsia="宋体" w:cs="Times New Roman"/>
                <w:u w:val="none" w:color="auto"/>
              </w:rPr>
              <w:t>本项目为</w:t>
            </w:r>
            <w:r>
              <w:rPr>
                <w:rFonts w:hint="default" w:ascii="Times New Roman" w:hAnsi="Times New Roman" w:eastAsia="宋体" w:cs="Times New Roman"/>
                <w:u w:val="none" w:color="auto"/>
                <w:lang w:eastAsia="zh-CN"/>
              </w:rPr>
              <w:t>建滔公司</w:t>
            </w:r>
            <w:r>
              <w:rPr>
                <w:rFonts w:hint="default" w:ascii="Times New Roman" w:hAnsi="Times New Roman" w:eastAsia="宋体" w:cs="Times New Roman"/>
                <w:color w:val="auto"/>
                <w:u w:val="none" w:color="auto"/>
                <w:lang w:eastAsia="zh-CN"/>
              </w:rPr>
              <w:t>副产</w:t>
            </w:r>
            <w:r>
              <w:rPr>
                <w:rFonts w:hint="default" w:ascii="Times New Roman" w:hAnsi="Times New Roman" w:eastAsia="宋体" w:cs="Times New Roman"/>
                <w:color w:val="auto"/>
                <w:u w:val="none" w:color="auto"/>
              </w:rPr>
              <w:t>氢能</w:t>
            </w:r>
            <w:r>
              <w:rPr>
                <w:rFonts w:hint="default" w:ascii="Times New Roman" w:hAnsi="Times New Roman" w:eastAsia="宋体" w:cs="Times New Roman"/>
                <w:color w:val="auto"/>
                <w:u w:val="none" w:color="auto"/>
                <w:lang w:eastAsia="zh-CN"/>
              </w:rPr>
              <w:t>进一步调整</w:t>
            </w:r>
            <w:r>
              <w:rPr>
                <w:rFonts w:hint="default" w:ascii="Times New Roman" w:hAnsi="Times New Roman" w:eastAsia="宋体" w:cs="Times New Roman"/>
                <w:color w:val="auto"/>
                <w:u w:val="none" w:color="auto"/>
              </w:rPr>
              <w:t>综合利用</w:t>
            </w:r>
            <w:r>
              <w:rPr>
                <w:rFonts w:hint="eastAsia" w:ascii="Times New Roman" w:hAnsi="Times New Roman" w:eastAsia="宋体" w:cs="Times New Roman"/>
                <w:u w:val="none" w:color="auto"/>
                <w:lang w:val="en-US" w:eastAsia="zh-CN"/>
              </w:rPr>
              <w:t>项目</w:t>
            </w:r>
            <w:r>
              <w:rPr>
                <w:rFonts w:hint="default" w:ascii="Times New Roman" w:hAnsi="Times New Roman" w:eastAsia="宋体" w:cs="Times New Roman"/>
                <w:u w:val="none" w:color="auto"/>
              </w:rPr>
              <w:t>。依据《氢能产业发展中长期规划（2021-2035）》《湖南省“十四五”战略性新兴产业发展规划》《湖南省“十四五”能源发展规划》等文件制定了《湖南省氢能产业发展规划》。本项目综合利用原有排空浪费的氢气</w:t>
            </w:r>
            <w:r>
              <w:rPr>
                <w:rFonts w:hint="default" w:ascii="Times New Roman" w:hAnsi="Times New Roman" w:eastAsia="宋体" w:cs="Times New Roman"/>
                <w:u w:val="none" w:color="auto"/>
                <w:lang w:eastAsia="zh-CN"/>
              </w:rPr>
              <w:t>、</w:t>
            </w:r>
            <w:r>
              <w:rPr>
                <w:rFonts w:hint="default" w:ascii="Times New Roman" w:hAnsi="Times New Roman" w:eastAsia="宋体" w:cs="Times New Roman"/>
                <w:u w:val="none" w:color="auto"/>
              </w:rPr>
              <w:t>实现氢气不放空</w:t>
            </w:r>
            <w:r>
              <w:rPr>
                <w:rFonts w:hint="default" w:ascii="Times New Roman" w:hAnsi="Times New Roman" w:eastAsia="宋体" w:cs="Times New Roman"/>
                <w:u w:val="none" w:color="auto"/>
                <w:lang w:eastAsia="zh-CN"/>
              </w:rPr>
              <w:t>、</w:t>
            </w:r>
            <w:r>
              <w:rPr>
                <w:rFonts w:hint="default" w:ascii="Times New Roman" w:hAnsi="Times New Roman" w:eastAsia="宋体" w:cs="Times New Roman"/>
                <w:u w:val="none" w:color="auto"/>
              </w:rPr>
              <w:t>氢能源综合利用</w:t>
            </w:r>
            <w:r>
              <w:rPr>
                <w:rFonts w:hint="eastAsia" w:ascii="Times New Roman" w:hAnsi="Times New Roman" w:eastAsia="宋体" w:cs="Times New Roman"/>
                <w:u w:val="none" w:color="auto"/>
                <w:lang w:eastAsia="zh-CN"/>
              </w:rPr>
              <w:t>、</w:t>
            </w:r>
            <w:r>
              <w:rPr>
                <w:rFonts w:hint="default" w:ascii="Times New Roman" w:hAnsi="Times New Roman" w:eastAsia="宋体" w:cs="Times New Roman"/>
                <w:u w:val="none" w:color="auto"/>
                <w:lang w:eastAsia="zh-CN"/>
              </w:rPr>
              <w:t>从而达到节能减和</w:t>
            </w:r>
            <w:r>
              <w:rPr>
                <w:rFonts w:hint="default" w:ascii="Times New Roman" w:hAnsi="Times New Roman" w:eastAsia="宋体" w:cs="Times New Roman"/>
                <w:u w:val="none" w:color="auto"/>
              </w:rPr>
              <w:t>服务国家双碳战略目标，为湖南省氢能产业创造产值，故符合《湖南省氢能产业发展规划》建设符合国家产业政策。</w:t>
            </w:r>
          </w:p>
          <w:p w14:paraId="01DDB51D">
            <w:pPr>
              <w:keepNext w:val="0"/>
              <w:keepLines w:val="0"/>
              <w:pageBreakBefore w:val="0"/>
              <w:widowControl/>
              <w:numPr>
                <w:ilvl w:val="0"/>
                <w:numId w:val="0"/>
              </w:numPr>
              <w:kinsoku/>
              <w:wordWrap/>
              <w:overflowPunct/>
              <w:topLinePunct w:val="0"/>
              <w:autoSpaceDE/>
              <w:autoSpaceDN/>
              <w:bidi w:val="0"/>
              <w:adjustRightInd/>
              <w:snapToGrid/>
              <w:spacing w:before="0" w:beforeLines="0" w:after="0" w:afterLines="0"/>
              <w:ind w:right="0" w:firstLine="0" w:firstLineChars="0"/>
              <w:jc w:val="left"/>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u w:val="none" w:color="auto"/>
                <w:lang w:val="en-US" w:eastAsia="zh-CN"/>
              </w:rPr>
              <w:t>5.</w:t>
            </w:r>
            <w:r>
              <w:rPr>
                <w:rFonts w:hint="default" w:ascii="Times New Roman" w:hAnsi="Times New Roman" w:eastAsia="宋体" w:cs="Times New Roman"/>
                <w:b/>
                <w:bCs/>
                <w:color w:val="auto"/>
                <w:u w:val="none" w:color="auto"/>
              </w:rPr>
              <w:t>与《</w:t>
            </w:r>
            <w:r>
              <w:rPr>
                <w:rFonts w:ascii="Times New Roman" w:hAnsi="Times New Roman" w:eastAsia="宋体" w:cs="Times New Roman"/>
                <w:b/>
                <w:bCs/>
                <w:color w:val="auto"/>
                <w:kern w:val="2"/>
                <w:sz w:val="24"/>
                <w:szCs w:val="24"/>
                <w:u w:val="none" w:color="auto"/>
                <w:lang w:val="en-US" w:eastAsia="zh-CN" w:bidi="ar"/>
              </w:rPr>
              <w:t>中华人民共和国长江保护法</w:t>
            </w:r>
            <w:r>
              <w:rPr>
                <w:rFonts w:hint="default" w:ascii="Times New Roman" w:hAnsi="Times New Roman" w:eastAsia="宋体" w:cs="Times New Roman"/>
                <w:b/>
                <w:bCs/>
                <w:color w:val="auto"/>
                <w:u w:val="none" w:color="auto"/>
              </w:rPr>
              <w:t>》相符性分析</w:t>
            </w:r>
          </w:p>
          <w:p w14:paraId="1FDBF5E8">
            <w:pPr>
              <w:keepNext w:val="0"/>
              <w:keepLines w:val="0"/>
              <w:pageBreakBefore w:val="0"/>
              <w:widowControl w:val="0"/>
              <w:kinsoku/>
              <w:wordWrap/>
              <w:overflowPunct/>
              <w:topLinePunct w:val="0"/>
              <w:autoSpaceDE/>
              <w:autoSpaceDN/>
              <w:bidi w:val="0"/>
              <w:adjustRightInd/>
              <w:snapToGrid/>
              <w:spacing w:before="0" w:beforeLines="0" w:after="0" w:afterLines="0"/>
              <w:ind w:right="0" w:firstLine="480"/>
              <w:textAlignment w:val="auto"/>
              <w:rPr>
                <w:rFonts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根据《</w:t>
            </w:r>
            <w:r>
              <w:rPr>
                <w:rFonts w:ascii="Times New Roman" w:hAnsi="Times New Roman" w:eastAsia="宋体" w:cs="Times New Roman"/>
                <w:color w:val="auto"/>
                <w:kern w:val="2"/>
                <w:sz w:val="24"/>
                <w:szCs w:val="24"/>
                <w:u w:val="none" w:color="auto"/>
                <w:lang w:val="en-US" w:eastAsia="zh-CN" w:bidi="ar"/>
              </w:rPr>
              <w:t>中华人民共和国长江保护法</w:t>
            </w:r>
            <w:r>
              <w:rPr>
                <w:rFonts w:hint="default" w:ascii="Times New Roman" w:hAnsi="Times New Roman" w:eastAsia="宋体" w:cs="Times New Roman"/>
                <w:color w:val="auto"/>
                <w:u w:val="none" w:color="auto"/>
                <w:lang w:bidi="ar"/>
              </w:rPr>
              <w:t>》：“</w:t>
            </w:r>
            <w:r>
              <w:rPr>
                <w:rFonts w:hint="default" w:ascii="Times New Roman" w:hAnsi="Times New Roman" w:eastAsia="宋体" w:cs="Times New Roman"/>
                <w:color w:val="auto"/>
                <w:kern w:val="2"/>
                <w:sz w:val="24"/>
                <w:szCs w:val="24"/>
                <w:u w:val="none" w:color="auto"/>
                <w:lang w:val="en-US" w:eastAsia="zh-CN" w:bidi="ar"/>
              </w:rPr>
              <w:t>禁止在长江流域重点生态功能区布局对生态系统有严重影响的产业</w:t>
            </w:r>
            <w:r>
              <w:rPr>
                <w:rFonts w:hint="eastAsia" w:ascii="Times New Roman" w:hAnsi="Times New Roman" w:eastAsia="宋体" w:cs="Times New Roman"/>
                <w:color w:val="auto"/>
                <w:kern w:val="2"/>
                <w:sz w:val="24"/>
                <w:szCs w:val="24"/>
                <w:u w:val="none" w:color="auto"/>
                <w:lang w:val="en-US" w:eastAsia="zh-CN" w:bidi="ar"/>
              </w:rPr>
              <w:t>；禁止重污染企业和项目向长江中上游转移；禁止在长江干支流岸线一公里范围内新建、扩建化工园区和化工项目...”</w:t>
            </w:r>
          </w:p>
          <w:p w14:paraId="006DB281">
            <w:pPr>
              <w:keepNext w:val="0"/>
              <w:keepLines w:val="0"/>
              <w:pageBreakBefore w:val="0"/>
              <w:widowControl w:val="0"/>
              <w:numPr>
                <w:ilvl w:val="0"/>
                <w:numId w:val="0"/>
              </w:numPr>
              <w:kinsoku/>
              <w:wordWrap/>
              <w:overflowPunct/>
              <w:topLinePunct w:val="0"/>
              <w:autoSpaceDE/>
              <w:autoSpaceDN/>
              <w:bidi w:val="0"/>
              <w:adjustRightInd/>
              <w:snapToGrid/>
              <w:spacing w:before="0" w:beforeLines="0" w:after="0" w:afterLines="0"/>
              <w:ind w:right="0" w:firstLine="420" w:firstLineChars="200"/>
              <w:textAlignment w:val="auto"/>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color w:val="auto"/>
                <w:u w:val="none" w:color="auto"/>
              </w:rPr>
              <w:t>相符性分析：</w:t>
            </w:r>
            <w:r>
              <w:rPr>
                <w:rFonts w:hint="default" w:ascii="Times New Roman" w:hAnsi="Times New Roman" w:eastAsia="宋体" w:cs="Times New Roman"/>
                <w:color w:val="auto"/>
                <w:kern w:val="24"/>
                <w:u w:val="none" w:color="auto"/>
              </w:rPr>
              <w:t>本项目是对</w:t>
            </w:r>
            <w:r>
              <w:rPr>
                <w:rFonts w:hint="default" w:ascii="Times New Roman" w:hAnsi="Times New Roman" w:eastAsia="宋体" w:cs="Times New Roman"/>
                <w:color w:val="auto"/>
                <w:kern w:val="24"/>
                <w:u w:val="none" w:color="auto"/>
                <w:lang w:eastAsia="zh-CN"/>
              </w:rPr>
              <w:t>建滔公司</w:t>
            </w:r>
            <w:r>
              <w:rPr>
                <w:rFonts w:hint="default" w:ascii="Times New Roman" w:hAnsi="Times New Roman" w:eastAsia="宋体" w:cs="Times New Roman"/>
                <w:color w:val="auto"/>
                <w:kern w:val="24"/>
                <w:u w:val="none" w:color="auto"/>
              </w:rPr>
              <w:t>现有厂区内</w:t>
            </w:r>
            <w:r>
              <w:rPr>
                <w:rFonts w:hint="default" w:ascii="Times New Roman" w:hAnsi="Times New Roman" w:eastAsia="宋体" w:cs="Times New Roman"/>
                <w:color w:val="auto"/>
                <w:kern w:val="24"/>
                <w:u w:val="none" w:color="auto"/>
                <w:lang w:eastAsia="zh-CN"/>
              </w:rPr>
              <w:t>的燃氢锅炉进行扩建和</w:t>
            </w:r>
            <w:r>
              <w:rPr>
                <w:rFonts w:hint="eastAsia" w:ascii="Times New Roman" w:hAnsi="Times New Roman" w:eastAsia="宋体" w:cs="Times New Roman"/>
                <w:color w:val="auto"/>
                <w:kern w:val="24"/>
                <w:u w:val="none" w:color="auto"/>
                <w:lang w:val="en-US" w:eastAsia="zh-CN"/>
              </w:rPr>
              <w:t>延伸</w:t>
            </w:r>
            <w:r>
              <w:rPr>
                <w:rFonts w:hint="default" w:ascii="Times New Roman" w:hAnsi="Times New Roman" w:eastAsia="宋体" w:cs="Times New Roman"/>
                <w:color w:val="auto"/>
                <w:kern w:val="24"/>
                <w:u w:val="none" w:color="auto"/>
                <w:lang w:val="en-US" w:eastAsia="zh-CN"/>
              </w:rPr>
              <w:t>厂区外</w:t>
            </w:r>
            <w:r>
              <w:rPr>
                <w:rFonts w:hint="eastAsia" w:ascii="Times New Roman" w:hAnsi="Times New Roman" w:eastAsia="宋体" w:cs="Times New Roman"/>
                <w:color w:val="auto"/>
                <w:kern w:val="24"/>
                <w:u w:val="none" w:color="auto"/>
                <w:lang w:val="en-US" w:eastAsia="zh-CN"/>
              </w:rPr>
              <w:t>约900m</w:t>
            </w:r>
            <w:r>
              <w:rPr>
                <w:rFonts w:hint="default" w:ascii="Times New Roman" w:hAnsi="Times New Roman" w:eastAsia="宋体" w:cs="Times New Roman"/>
                <w:color w:val="auto"/>
                <w:kern w:val="24"/>
                <w:u w:val="none" w:color="auto"/>
                <w:lang w:eastAsia="zh-CN"/>
              </w:rPr>
              <w:t>的输氢管线</w:t>
            </w:r>
            <w:r>
              <w:rPr>
                <w:rFonts w:hint="default" w:ascii="Times New Roman" w:hAnsi="Times New Roman" w:eastAsia="宋体" w:cs="Times New Roman"/>
                <w:color w:val="auto"/>
                <w:kern w:val="24"/>
                <w:u w:val="none" w:color="auto"/>
              </w:rPr>
              <w:t>，</w:t>
            </w:r>
            <w:r>
              <w:rPr>
                <w:rFonts w:hint="default" w:ascii="Times New Roman" w:hAnsi="Times New Roman" w:eastAsia="宋体" w:cs="Times New Roman"/>
                <w:color w:val="auto"/>
                <w:kern w:val="24"/>
                <w:u w:val="none" w:color="auto"/>
                <w:lang w:val="en-US" w:eastAsia="zh-CN"/>
              </w:rPr>
              <w:t>本项目的建设</w:t>
            </w:r>
            <w:r>
              <w:rPr>
                <w:rFonts w:hint="default" w:ascii="Times New Roman" w:hAnsi="Times New Roman" w:eastAsia="宋体" w:cs="Times New Roman"/>
                <w:color w:val="auto"/>
                <w:kern w:val="24"/>
                <w:u w:val="none" w:color="auto"/>
              </w:rPr>
              <w:t>不改变</w:t>
            </w:r>
            <w:r>
              <w:rPr>
                <w:rFonts w:hint="default" w:ascii="Times New Roman" w:hAnsi="Times New Roman" w:eastAsia="宋体" w:cs="Times New Roman"/>
                <w:color w:val="auto"/>
                <w:kern w:val="24"/>
                <w:u w:val="none" w:color="auto"/>
                <w:lang w:eastAsia="zh-CN"/>
              </w:rPr>
              <w:t>建滔公司</w:t>
            </w:r>
            <w:r>
              <w:rPr>
                <w:rFonts w:hint="default" w:ascii="Times New Roman" w:hAnsi="Times New Roman" w:eastAsia="宋体" w:cs="Times New Roman"/>
                <w:color w:val="auto"/>
                <w:kern w:val="24"/>
                <w:u w:val="none" w:color="auto"/>
              </w:rPr>
              <w:t>现有产能，不</w:t>
            </w:r>
            <w:r>
              <w:rPr>
                <w:rFonts w:hint="default" w:ascii="Times New Roman" w:hAnsi="Times New Roman" w:eastAsia="宋体" w:cs="Times New Roman"/>
                <w:color w:val="auto"/>
                <w:kern w:val="24"/>
                <w:u w:val="none" w:color="auto"/>
                <w:lang w:eastAsia="zh-CN"/>
              </w:rPr>
              <w:t>属于化工</w:t>
            </w:r>
            <w:r>
              <w:rPr>
                <w:rFonts w:hint="default" w:ascii="Times New Roman" w:hAnsi="Times New Roman" w:eastAsia="宋体" w:cs="Times New Roman"/>
                <w:color w:val="auto"/>
                <w:kern w:val="24"/>
                <w:u w:val="none" w:color="auto"/>
              </w:rPr>
              <w:t>扩建</w:t>
            </w:r>
            <w:r>
              <w:rPr>
                <w:rFonts w:hint="default" w:ascii="Times New Roman" w:hAnsi="Times New Roman" w:eastAsia="宋体" w:cs="Times New Roman"/>
                <w:color w:val="auto"/>
                <w:kern w:val="24"/>
                <w:u w:val="none" w:color="auto"/>
                <w:lang w:eastAsia="zh-CN"/>
              </w:rPr>
              <w:t>项目</w:t>
            </w:r>
            <w:r>
              <w:rPr>
                <w:rFonts w:hint="default" w:ascii="Times New Roman" w:hAnsi="Times New Roman" w:eastAsia="宋体" w:cs="Times New Roman"/>
                <w:color w:val="auto"/>
                <w:kern w:val="24"/>
                <w:u w:val="none" w:color="auto"/>
              </w:rPr>
              <w:t>。根据《关于发布第一批湖南省沿江1公里范围内化工生产企业搬迁改造名单的公告》，建滔公司属于保留类化工企业</w:t>
            </w:r>
            <w:r>
              <w:rPr>
                <w:rFonts w:hint="default" w:ascii="Times New Roman" w:hAnsi="Times New Roman" w:eastAsia="宋体" w:cs="Times New Roman"/>
                <w:color w:val="auto"/>
                <w:u w:val="none" w:color="auto"/>
              </w:rPr>
              <w:t>。因此，本项目与《</w:t>
            </w:r>
            <w:r>
              <w:rPr>
                <w:rFonts w:ascii="Times New Roman" w:hAnsi="Times New Roman" w:eastAsia="宋体" w:cs="Times New Roman"/>
                <w:color w:val="auto"/>
                <w:kern w:val="2"/>
                <w:sz w:val="24"/>
                <w:szCs w:val="24"/>
                <w:u w:val="none" w:color="auto"/>
                <w:lang w:val="en-US" w:eastAsia="zh-CN" w:bidi="ar"/>
              </w:rPr>
              <w:t>中华人民共和国长江保护法</w:t>
            </w:r>
            <w:r>
              <w:rPr>
                <w:rFonts w:hint="default" w:ascii="Times New Roman" w:hAnsi="Times New Roman" w:eastAsia="宋体" w:cs="Times New Roman"/>
                <w:color w:val="auto"/>
                <w:u w:val="none" w:color="auto"/>
              </w:rPr>
              <w:t>》相符</w:t>
            </w:r>
            <w:r>
              <w:rPr>
                <w:rFonts w:hint="default" w:ascii="Times New Roman" w:hAnsi="Times New Roman" w:eastAsia="宋体" w:cs="Times New Roman"/>
                <w:color w:val="auto"/>
                <w:u w:val="none" w:color="auto"/>
                <w:lang w:eastAsia="zh-CN"/>
              </w:rPr>
              <w:t>。</w:t>
            </w:r>
          </w:p>
          <w:p w14:paraId="003C3A17">
            <w:pPr>
              <w:keepNext w:val="0"/>
              <w:keepLines w:val="0"/>
              <w:pageBreakBefore w:val="0"/>
              <w:widowControl w:val="0"/>
              <w:numPr>
                <w:ilvl w:val="0"/>
                <w:numId w:val="0"/>
              </w:numPr>
              <w:kinsoku/>
              <w:wordWrap/>
              <w:overflowPunct/>
              <w:topLinePunct w:val="0"/>
              <w:autoSpaceDE/>
              <w:autoSpaceDN/>
              <w:bidi w:val="0"/>
              <w:adjustRightInd/>
              <w:snapToGrid/>
              <w:spacing w:before="0" w:beforeLines="0" w:after="0" w:afterLines="0"/>
              <w:ind w:right="0" w:firstLine="422" w:firstLineChars="200"/>
              <w:rPr>
                <w:rFonts w:hint="default" w:ascii="Times New Roman" w:hAnsi="Times New Roman" w:eastAsia="宋体" w:cs="Times New Roman"/>
                <w:b/>
                <w:bCs/>
                <w:u w:val="none" w:color="auto"/>
                <w:lang w:val="en-US" w:eastAsia="zh-CN"/>
              </w:rPr>
            </w:pPr>
            <w:r>
              <w:rPr>
                <w:rFonts w:hint="default" w:ascii="Times New Roman" w:hAnsi="Times New Roman" w:eastAsia="宋体" w:cs="Times New Roman"/>
                <w:b/>
                <w:bCs/>
                <w:u w:val="none" w:color="auto"/>
                <w:lang w:val="en-US" w:eastAsia="zh-CN"/>
              </w:rPr>
              <w:t>6.与《湖南省湘江保护条例》（</w:t>
            </w:r>
            <w:r>
              <w:rPr>
                <w:rFonts w:hint="default" w:ascii="Times New Roman" w:hAnsi="Times New Roman" w:eastAsia="宋体" w:cs="Times New Roman"/>
                <w:b/>
                <w:bCs/>
                <w:u w:val="none" w:color="auto"/>
                <w:lang w:val="zh-CN" w:eastAsia="zh-CN"/>
              </w:rPr>
              <w:t>2023年修正</w:t>
            </w:r>
            <w:r>
              <w:rPr>
                <w:rFonts w:hint="default" w:ascii="Times New Roman" w:hAnsi="Times New Roman" w:eastAsia="宋体" w:cs="Times New Roman"/>
                <w:b/>
                <w:bCs/>
                <w:u w:val="none" w:color="auto"/>
                <w:lang w:val="en-US" w:eastAsia="zh-CN"/>
              </w:rPr>
              <w:t>）相符性分析</w:t>
            </w:r>
          </w:p>
          <w:p w14:paraId="037D60E7">
            <w:pPr>
              <w:widowControl w:val="0"/>
              <w:adjustRightInd w:val="0"/>
              <w:snapToGrid w:val="0"/>
              <w:spacing w:line="360" w:lineRule="auto"/>
              <w:ind w:firstLine="482"/>
              <w:contextualSpacing/>
              <w:jc w:val="both"/>
              <w:rPr>
                <w:rFonts w:hint="default" w:ascii="Times New Roman" w:hAnsi="Times New Roman" w:eastAsia="宋体" w:cs="Times New Roman"/>
                <w:kern w:val="24"/>
                <w:u w:val="none" w:color="auto"/>
              </w:rPr>
            </w:pPr>
            <w:r>
              <w:rPr>
                <w:rFonts w:hint="default" w:ascii="Times New Roman" w:hAnsi="Times New Roman" w:eastAsia="宋体" w:cs="Times New Roman"/>
                <w:kern w:val="24"/>
                <w:u w:val="none" w:color="auto"/>
              </w:rPr>
              <w:t>本项目与《湖南省湘江保护条例》（2023年修正）的符合性详见下表。</w:t>
            </w:r>
          </w:p>
          <w:p w14:paraId="27B7F58B">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
                <w:sz w:val="21"/>
                <w:szCs w:val="21"/>
                <w:u w:val="none" w:color="auto"/>
                <w:lang w:val="zh-CN"/>
              </w:rPr>
            </w:pPr>
            <w:r>
              <w:rPr>
                <w:rFonts w:hint="default" w:ascii="Times New Roman" w:hAnsi="Times New Roman" w:eastAsia="宋体" w:cs="Times New Roman"/>
                <w:b/>
                <w:sz w:val="21"/>
                <w:szCs w:val="21"/>
                <w:u w:val="none" w:color="auto"/>
                <w:lang w:val="zh-CN"/>
              </w:rPr>
              <w:t>表</w:t>
            </w:r>
            <w:r>
              <w:rPr>
                <w:rFonts w:hint="default" w:ascii="Times New Roman" w:hAnsi="Times New Roman" w:eastAsia="宋体" w:cs="Times New Roman"/>
                <w:b/>
                <w:sz w:val="21"/>
                <w:szCs w:val="21"/>
                <w:u w:val="none" w:color="auto"/>
                <w:lang w:val="en-US" w:eastAsia="zh-CN"/>
              </w:rPr>
              <w:t>1-</w:t>
            </w:r>
            <w:r>
              <w:rPr>
                <w:rFonts w:hint="eastAsia" w:ascii="Times New Roman" w:hAnsi="Times New Roman" w:eastAsia="宋体" w:cs="Times New Roman"/>
                <w:b/>
                <w:sz w:val="21"/>
                <w:szCs w:val="21"/>
                <w:u w:val="none" w:color="auto"/>
                <w:lang w:val="en-US" w:eastAsia="zh-CN"/>
              </w:rPr>
              <w:t>5</w:t>
            </w:r>
            <w:r>
              <w:rPr>
                <w:rFonts w:hint="default" w:ascii="Times New Roman" w:hAnsi="Times New Roman" w:eastAsia="宋体" w:cs="Times New Roman"/>
                <w:b/>
                <w:sz w:val="21"/>
                <w:szCs w:val="21"/>
                <w:u w:val="none" w:color="auto"/>
              </w:rPr>
              <w:t xml:space="preserve">  </w:t>
            </w:r>
            <w:r>
              <w:rPr>
                <w:rFonts w:hint="default" w:ascii="Times New Roman" w:hAnsi="Times New Roman" w:eastAsia="宋体" w:cs="Times New Roman"/>
                <w:b/>
                <w:sz w:val="21"/>
                <w:szCs w:val="21"/>
                <w:u w:val="none" w:color="auto"/>
                <w:lang w:val="zh-CN"/>
              </w:rPr>
              <w:t>本项目与《湖南省湘江保护条例》的符合性分析</w:t>
            </w:r>
          </w:p>
          <w:tbl>
            <w:tblPr>
              <w:tblStyle w:val="16"/>
              <w:tblW w:w="862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8"/>
              <w:gridCol w:w="4911"/>
              <w:gridCol w:w="2472"/>
              <w:gridCol w:w="673"/>
            </w:tblGrid>
            <w:tr w14:paraId="30F41C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568" w:type="dxa"/>
                  <w:noWrap w:val="0"/>
                  <w:vAlign w:val="center"/>
                </w:tcPr>
                <w:p w14:paraId="43925039">
                  <w:pPr>
                    <w:keepNext w:val="0"/>
                    <w:keepLines w:val="0"/>
                    <w:pageBreakBefore w:val="0"/>
                    <w:widowControl w:val="0"/>
                    <w:tabs>
                      <w:tab w:val="left" w:pos="1021"/>
                    </w:tabs>
                    <w:kinsoku/>
                    <w:wordWrap/>
                    <w:overflowPunct/>
                    <w:topLinePunct w:val="0"/>
                    <w:autoSpaceDE/>
                    <w:autoSpaceDN/>
                    <w:bidi w:val="0"/>
                    <w:adjustRightInd/>
                    <w:snapToGrid w:val="0"/>
                    <w:spacing w:before="0" w:beforeLines="0" w:after="0" w:afterLines="0" w:line="240" w:lineRule="auto"/>
                    <w:ind w:firstLine="0" w:firstLineChars="0"/>
                    <w:jc w:val="center"/>
                    <w:rPr>
                      <w:rFonts w:hint="default" w:ascii="Times New Roman" w:hAnsi="Times New Roman" w:eastAsia="宋体" w:cs="Times New Roman"/>
                      <w:b/>
                      <w:bCs/>
                      <w:kern w:val="24"/>
                      <w:sz w:val="21"/>
                      <w:szCs w:val="21"/>
                      <w:u w:val="none" w:color="auto"/>
                    </w:rPr>
                  </w:pPr>
                  <w:r>
                    <w:rPr>
                      <w:rFonts w:hint="default" w:ascii="Times New Roman" w:hAnsi="Times New Roman" w:eastAsia="宋体" w:cs="Times New Roman"/>
                      <w:b/>
                      <w:bCs/>
                      <w:kern w:val="24"/>
                      <w:sz w:val="21"/>
                      <w:szCs w:val="21"/>
                      <w:u w:val="none" w:color="auto"/>
                    </w:rPr>
                    <w:t>序号</w:t>
                  </w:r>
                </w:p>
              </w:tc>
              <w:tc>
                <w:tcPr>
                  <w:tcW w:w="4911" w:type="dxa"/>
                  <w:noWrap w:val="0"/>
                  <w:vAlign w:val="center"/>
                </w:tcPr>
                <w:p w14:paraId="09C10F83">
                  <w:pPr>
                    <w:keepNext w:val="0"/>
                    <w:keepLines w:val="0"/>
                    <w:pageBreakBefore w:val="0"/>
                    <w:widowControl w:val="0"/>
                    <w:tabs>
                      <w:tab w:val="left" w:pos="1021"/>
                    </w:tabs>
                    <w:kinsoku/>
                    <w:wordWrap/>
                    <w:overflowPunct/>
                    <w:topLinePunct w:val="0"/>
                    <w:autoSpaceDE/>
                    <w:autoSpaceDN/>
                    <w:bidi w:val="0"/>
                    <w:adjustRightInd/>
                    <w:snapToGrid w:val="0"/>
                    <w:spacing w:before="0" w:beforeLines="0" w:after="0" w:afterLines="0" w:line="240" w:lineRule="auto"/>
                    <w:ind w:firstLine="0" w:firstLineChars="0"/>
                    <w:jc w:val="center"/>
                    <w:rPr>
                      <w:rFonts w:hint="default" w:ascii="Times New Roman" w:hAnsi="Times New Roman" w:eastAsia="宋体" w:cs="Times New Roman"/>
                      <w:b/>
                      <w:bCs/>
                      <w:kern w:val="24"/>
                      <w:sz w:val="21"/>
                      <w:szCs w:val="21"/>
                      <w:u w:val="none" w:color="auto"/>
                    </w:rPr>
                  </w:pPr>
                  <w:r>
                    <w:rPr>
                      <w:rFonts w:hint="default" w:ascii="Times New Roman" w:hAnsi="Times New Roman" w:eastAsia="宋体" w:cs="Times New Roman"/>
                      <w:b/>
                      <w:bCs/>
                      <w:kern w:val="24"/>
                      <w:sz w:val="21"/>
                      <w:szCs w:val="21"/>
                      <w:u w:val="none" w:color="auto"/>
                    </w:rPr>
                    <w:t>《湖南省湘江保护条例》相关条文</w:t>
                  </w:r>
                </w:p>
              </w:tc>
              <w:tc>
                <w:tcPr>
                  <w:tcW w:w="2472" w:type="dxa"/>
                  <w:noWrap w:val="0"/>
                  <w:vAlign w:val="center"/>
                </w:tcPr>
                <w:p w14:paraId="683F6E41">
                  <w:pPr>
                    <w:keepNext w:val="0"/>
                    <w:keepLines w:val="0"/>
                    <w:pageBreakBefore w:val="0"/>
                    <w:widowControl w:val="0"/>
                    <w:tabs>
                      <w:tab w:val="left" w:pos="1021"/>
                    </w:tabs>
                    <w:kinsoku/>
                    <w:wordWrap/>
                    <w:overflowPunct/>
                    <w:topLinePunct w:val="0"/>
                    <w:autoSpaceDE/>
                    <w:autoSpaceDN/>
                    <w:bidi w:val="0"/>
                    <w:adjustRightInd/>
                    <w:snapToGrid w:val="0"/>
                    <w:spacing w:before="0" w:beforeLines="0" w:after="0" w:afterLines="0" w:line="240" w:lineRule="auto"/>
                    <w:ind w:firstLine="0" w:firstLineChars="0"/>
                    <w:jc w:val="center"/>
                    <w:rPr>
                      <w:rFonts w:hint="default" w:ascii="Times New Roman" w:hAnsi="Times New Roman" w:eastAsia="宋体" w:cs="Times New Roman"/>
                      <w:b/>
                      <w:bCs/>
                      <w:kern w:val="24"/>
                      <w:sz w:val="21"/>
                      <w:szCs w:val="21"/>
                      <w:u w:val="none" w:color="auto"/>
                    </w:rPr>
                  </w:pPr>
                  <w:r>
                    <w:rPr>
                      <w:rFonts w:hint="default" w:ascii="Times New Roman" w:hAnsi="Times New Roman" w:eastAsia="宋体" w:cs="Times New Roman"/>
                      <w:b/>
                      <w:bCs/>
                      <w:kern w:val="24"/>
                      <w:sz w:val="21"/>
                      <w:szCs w:val="21"/>
                      <w:u w:val="none" w:color="auto"/>
                    </w:rPr>
                    <w:t>本项目情况</w:t>
                  </w:r>
                </w:p>
              </w:tc>
              <w:tc>
                <w:tcPr>
                  <w:tcW w:w="673" w:type="dxa"/>
                  <w:noWrap w:val="0"/>
                  <w:vAlign w:val="center"/>
                </w:tcPr>
                <w:p w14:paraId="2F512119">
                  <w:pPr>
                    <w:keepNext w:val="0"/>
                    <w:keepLines w:val="0"/>
                    <w:pageBreakBefore w:val="0"/>
                    <w:widowControl w:val="0"/>
                    <w:tabs>
                      <w:tab w:val="left" w:pos="1021"/>
                    </w:tabs>
                    <w:kinsoku/>
                    <w:wordWrap/>
                    <w:overflowPunct/>
                    <w:topLinePunct w:val="0"/>
                    <w:autoSpaceDE/>
                    <w:autoSpaceDN/>
                    <w:bidi w:val="0"/>
                    <w:adjustRightInd/>
                    <w:snapToGrid w:val="0"/>
                    <w:spacing w:before="0" w:beforeLines="0" w:after="0" w:afterLines="0" w:line="240" w:lineRule="auto"/>
                    <w:ind w:firstLine="0" w:firstLineChars="0"/>
                    <w:jc w:val="center"/>
                    <w:rPr>
                      <w:rFonts w:hint="default" w:ascii="Times New Roman" w:hAnsi="Times New Roman" w:eastAsia="宋体" w:cs="Times New Roman"/>
                      <w:b/>
                      <w:bCs/>
                      <w:kern w:val="24"/>
                      <w:sz w:val="21"/>
                      <w:szCs w:val="21"/>
                      <w:u w:val="none" w:color="auto"/>
                    </w:rPr>
                  </w:pPr>
                  <w:r>
                    <w:rPr>
                      <w:rFonts w:hint="default" w:ascii="Times New Roman" w:hAnsi="Times New Roman" w:eastAsia="宋体" w:cs="Times New Roman"/>
                      <w:b/>
                      <w:bCs/>
                      <w:kern w:val="24"/>
                      <w:sz w:val="21"/>
                      <w:szCs w:val="21"/>
                      <w:u w:val="none" w:color="auto"/>
                    </w:rPr>
                    <w:t>符合性</w:t>
                  </w:r>
                </w:p>
              </w:tc>
            </w:tr>
            <w:tr w14:paraId="5ED0FD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5" w:hRule="atLeast"/>
                <w:jc w:val="center"/>
              </w:trPr>
              <w:tc>
                <w:tcPr>
                  <w:tcW w:w="568" w:type="dxa"/>
                  <w:noWrap w:val="0"/>
                  <w:vAlign w:val="center"/>
                </w:tcPr>
                <w:p w14:paraId="37CEBF92">
                  <w:pPr>
                    <w:pStyle w:val="24"/>
                    <w:keepNext w:val="0"/>
                    <w:keepLines w:val="0"/>
                    <w:pageBreakBefore w:val="0"/>
                    <w:widowControl w:val="0"/>
                    <w:tabs>
                      <w:tab w:val="left" w:pos="1021"/>
                    </w:tabs>
                    <w:kinsoku/>
                    <w:wordWrap/>
                    <w:overflowPunct/>
                    <w:topLinePunct w:val="0"/>
                    <w:autoSpaceDE/>
                    <w:autoSpaceDN/>
                    <w:bidi w:val="0"/>
                    <w:adjustRightInd/>
                    <w:snapToGrid w:val="0"/>
                    <w:spacing w:before="0" w:beforeLines="0" w:after="0" w:afterLines="0" w:line="240" w:lineRule="auto"/>
                    <w:ind w:firstLine="0" w:firstLineChars="0"/>
                    <w:jc w:val="center"/>
                    <w:rPr>
                      <w:rFonts w:hint="default" w:ascii="Times New Roman" w:hAnsi="Times New Roman" w:eastAsia="宋体" w:cs="Times New Roman"/>
                      <w:sz w:val="21"/>
                      <w:szCs w:val="21"/>
                      <w:u w:val="none" w:color="auto"/>
                      <w:shd w:val="clear" w:color="auto" w:fill="FFFFFF"/>
                      <w:lang w:val="en-US" w:eastAsia="zh-CN"/>
                    </w:rPr>
                  </w:pPr>
                  <w:r>
                    <w:rPr>
                      <w:rFonts w:hint="default" w:ascii="Times New Roman" w:hAnsi="Times New Roman" w:eastAsia="宋体" w:cs="Times New Roman"/>
                      <w:sz w:val="21"/>
                      <w:szCs w:val="21"/>
                      <w:u w:val="none" w:color="auto"/>
                      <w:shd w:val="clear" w:color="auto" w:fill="FFFFFF"/>
                      <w:lang w:val="en-US" w:eastAsia="zh-CN"/>
                    </w:rPr>
                    <w:t>1</w:t>
                  </w:r>
                </w:p>
              </w:tc>
              <w:tc>
                <w:tcPr>
                  <w:tcW w:w="4911" w:type="dxa"/>
                  <w:noWrap w:val="0"/>
                  <w:vAlign w:val="center"/>
                </w:tcPr>
                <w:p w14:paraId="4109ECF9">
                  <w:pPr>
                    <w:keepNext w:val="0"/>
                    <w:keepLines w:val="0"/>
                    <w:pageBreakBefore w:val="0"/>
                    <w:widowControl w:val="0"/>
                    <w:tabs>
                      <w:tab w:val="left" w:pos="1021"/>
                    </w:tabs>
                    <w:kinsoku/>
                    <w:wordWrap/>
                    <w:overflowPunct/>
                    <w:topLinePunct w:val="0"/>
                    <w:autoSpaceDE/>
                    <w:autoSpaceDN/>
                    <w:bidi w:val="0"/>
                    <w:adjustRightInd/>
                    <w:snapToGrid w:val="0"/>
                    <w:spacing w:before="0" w:beforeLines="0" w:after="0" w:afterLines="0" w:line="240" w:lineRule="auto"/>
                    <w:ind w:firstLine="0" w:firstLineChars="0"/>
                    <w:rPr>
                      <w:rFonts w:hint="default" w:ascii="Times New Roman" w:hAnsi="Times New Roman" w:eastAsia="宋体" w:cs="Times New Roman"/>
                      <w:kern w:val="24"/>
                      <w:sz w:val="21"/>
                      <w:szCs w:val="21"/>
                      <w:u w:val="none" w:color="auto"/>
                    </w:rPr>
                  </w:pPr>
                  <w:r>
                    <w:rPr>
                      <w:rFonts w:hint="default" w:ascii="Times New Roman" w:hAnsi="Times New Roman" w:eastAsia="宋体" w:cs="Times New Roman"/>
                      <w:kern w:val="24"/>
                      <w:sz w:val="21"/>
                      <w:szCs w:val="21"/>
                      <w:u w:val="none" w:color="auto"/>
                    </w:rPr>
                    <w:t>第二十五条 禁止在湘江流域饮用水水源一级保护区内设置排污口(渠)，禁止新建、改建、扩建与供水设施和保护水源无关的建设项目；已经设置排污口(渠)、建成与供水设施和保护水源无关的建设项目，县级以上人民政府应当在省人民政府规定期限内组织拆除或者关闭。</w:t>
                  </w:r>
                </w:p>
                <w:p w14:paraId="3AC1BCF5">
                  <w:pPr>
                    <w:keepNext w:val="0"/>
                    <w:keepLines w:val="0"/>
                    <w:pageBreakBefore w:val="0"/>
                    <w:widowControl w:val="0"/>
                    <w:tabs>
                      <w:tab w:val="left" w:pos="1021"/>
                    </w:tabs>
                    <w:kinsoku/>
                    <w:wordWrap/>
                    <w:overflowPunct/>
                    <w:topLinePunct w:val="0"/>
                    <w:autoSpaceDE/>
                    <w:autoSpaceDN/>
                    <w:bidi w:val="0"/>
                    <w:adjustRightInd/>
                    <w:snapToGrid w:val="0"/>
                    <w:spacing w:before="0" w:beforeLines="0" w:after="0" w:afterLines="0" w:line="240" w:lineRule="auto"/>
                    <w:ind w:firstLine="0" w:firstLineChars="0"/>
                    <w:rPr>
                      <w:rFonts w:hint="default" w:ascii="Times New Roman" w:hAnsi="Times New Roman" w:eastAsia="宋体" w:cs="Times New Roman"/>
                      <w:kern w:val="24"/>
                      <w:sz w:val="21"/>
                      <w:szCs w:val="21"/>
                      <w:u w:val="none" w:color="auto"/>
                    </w:rPr>
                  </w:pPr>
                  <w:r>
                    <w:rPr>
                      <w:rFonts w:hint="default" w:ascii="Times New Roman" w:hAnsi="Times New Roman" w:eastAsia="宋体" w:cs="Times New Roman"/>
                      <w:kern w:val="24"/>
                      <w:sz w:val="21"/>
                      <w:szCs w:val="21"/>
                      <w:u w:val="none" w:color="auto"/>
                    </w:rPr>
                    <w:t>禁止在湘江流域饮用水水源一级保护区内从事网箱养殖、旅游、游泳、垂钓或者其他可能污染饮用水水体的活动。</w:t>
                  </w:r>
                </w:p>
              </w:tc>
              <w:tc>
                <w:tcPr>
                  <w:tcW w:w="2472" w:type="dxa"/>
                  <w:noWrap w:val="0"/>
                  <w:vAlign w:val="center"/>
                </w:tcPr>
                <w:p w14:paraId="4309CE0D">
                  <w:pPr>
                    <w:keepNext w:val="0"/>
                    <w:keepLines w:val="0"/>
                    <w:pageBreakBefore w:val="0"/>
                    <w:widowControl w:val="0"/>
                    <w:tabs>
                      <w:tab w:val="left" w:pos="1021"/>
                    </w:tabs>
                    <w:kinsoku/>
                    <w:wordWrap/>
                    <w:overflowPunct/>
                    <w:topLinePunct w:val="0"/>
                    <w:autoSpaceDE/>
                    <w:autoSpaceDN/>
                    <w:bidi w:val="0"/>
                    <w:adjustRightInd/>
                    <w:snapToGrid w:val="0"/>
                    <w:spacing w:before="0" w:beforeLines="0" w:after="0" w:afterLines="0" w:line="240" w:lineRule="auto"/>
                    <w:ind w:firstLine="0" w:firstLineChars="0"/>
                    <w:rPr>
                      <w:rFonts w:hint="default" w:ascii="Times New Roman" w:hAnsi="Times New Roman" w:eastAsia="宋体" w:cs="Times New Roman"/>
                      <w:kern w:val="24"/>
                      <w:sz w:val="21"/>
                      <w:szCs w:val="21"/>
                      <w:u w:val="none" w:color="auto"/>
                      <w:lang w:eastAsia="zh-CN"/>
                    </w:rPr>
                  </w:pPr>
                  <w:r>
                    <w:rPr>
                      <w:rFonts w:hint="eastAsia" w:ascii="Times New Roman" w:hAnsi="Times New Roman" w:eastAsia="宋体" w:cs="Times New Roman"/>
                      <w:kern w:val="24"/>
                      <w:sz w:val="21"/>
                      <w:szCs w:val="21"/>
                      <w:u w:val="none" w:color="auto"/>
                      <w:lang w:val="en-US" w:eastAsia="zh-CN"/>
                    </w:rPr>
                    <w:t>建滔公司各类废水</w:t>
                  </w:r>
                  <w:r>
                    <w:rPr>
                      <w:rFonts w:hint="default" w:ascii="Times New Roman" w:hAnsi="Times New Roman" w:eastAsia="宋体" w:cs="Times New Roman"/>
                      <w:kern w:val="24"/>
                      <w:sz w:val="21"/>
                      <w:szCs w:val="21"/>
                      <w:u w:val="none" w:color="auto"/>
                    </w:rPr>
                    <w:t>经</w:t>
                  </w:r>
                  <w:r>
                    <w:rPr>
                      <w:rFonts w:hint="default" w:ascii="Times New Roman" w:hAnsi="Times New Roman" w:eastAsia="宋体" w:cs="Times New Roman"/>
                      <w:kern w:val="24"/>
                      <w:sz w:val="21"/>
                      <w:szCs w:val="21"/>
                      <w:u w:val="none" w:color="auto"/>
                      <w:lang w:eastAsia="zh-CN"/>
                    </w:rPr>
                    <w:t>厂区污水处理站</w:t>
                  </w:r>
                  <w:r>
                    <w:rPr>
                      <w:rFonts w:hint="default" w:ascii="Times New Roman" w:hAnsi="Times New Roman" w:eastAsia="宋体" w:cs="Times New Roman"/>
                      <w:kern w:val="24"/>
                      <w:sz w:val="21"/>
                      <w:szCs w:val="21"/>
                      <w:u w:val="none" w:color="auto"/>
                    </w:rPr>
                    <w:t>处理后排入</w:t>
                  </w:r>
                  <w:r>
                    <w:rPr>
                      <w:rFonts w:hint="default" w:ascii="Times New Roman" w:hAnsi="Times New Roman" w:eastAsia="宋体" w:cs="Times New Roman"/>
                      <w:sz w:val="21"/>
                      <w:szCs w:val="21"/>
                      <w:u w:val="none" w:color="auto"/>
                    </w:rPr>
                    <w:t>松木工业污水处理厂，</w:t>
                  </w:r>
                  <w:r>
                    <w:rPr>
                      <w:rFonts w:hint="default" w:ascii="Times New Roman" w:hAnsi="Times New Roman" w:eastAsia="宋体" w:cs="Times New Roman"/>
                      <w:kern w:val="24"/>
                      <w:sz w:val="21"/>
                      <w:szCs w:val="21"/>
                      <w:u w:val="none" w:color="auto"/>
                    </w:rPr>
                    <w:t>松木</w:t>
                  </w:r>
                  <w:r>
                    <w:rPr>
                      <w:rFonts w:hint="default" w:ascii="Times New Roman" w:hAnsi="Times New Roman" w:eastAsia="宋体" w:cs="Times New Roman"/>
                      <w:sz w:val="21"/>
                      <w:szCs w:val="21"/>
                      <w:u w:val="none" w:color="auto"/>
                    </w:rPr>
                    <w:t>污水处理厂</w:t>
                  </w:r>
                  <w:r>
                    <w:rPr>
                      <w:rFonts w:hint="default" w:ascii="Times New Roman" w:hAnsi="Times New Roman" w:eastAsia="宋体" w:cs="Times New Roman"/>
                      <w:kern w:val="24"/>
                      <w:sz w:val="21"/>
                      <w:szCs w:val="21"/>
                      <w:u w:val="none" w:color="auto"/>
                    </w:rPr>
                    <w:t>未在湘江流域饮用水水源一级保护区内设置排污口</w:t>
                  </w:r>
                  <w:r>
                    <w:rPr>
                      <w:rFonts w:hint="default" w:ascii="Times New Roman" w:hAnsi="Times New Roman" w:eastAsia="宋体" w:cs="Times New Roman"/>
                      <w:kern w:val="24"/>
                      <w:sz w:val="21"/>
                      <w:szCs w:val="21"/>
                      <w:u w:val="none" w:color="auto"/>
                      <w:lang w:eastAsia="zh-CN"/>
                    </w:rPr>
                    <w:t>。</w:t>
                  </w:r>
                </w:p>
              </w:tc>
              <w:tc>
                <w:tcPr>
                  <w:tcW w:w="673" w:type="dxa"/>
                  <w:noWrap w:val="0"/>
                  <w:vAlign w:val="center"/>
                </w:tcPr>
                <w:p w14:paraId="521574D4">
                  <w:pPr>
                    <w:keepNext w:val="0"/>
                    <w:keepLines w:val="0"/>
                    <w:pageBreakBefore w:val="0"/>
                    <w:widowControl w:val="0"/>
                    <w:tabs>
                      <w:tab w:val="left" w:pos="1021"/>
                    </w:tabs>
                    <w:kinsoku/>
                    <w:wordWrap/>
                    <w:overflowPunct/>
                    <w:topLinePunct w:val="0"/>
                    <w:autoSpaceDE/>
                    <w:autoSpaceDN/>
                    <w:bidi w:val="0"/>
                    <w:adjustRightInd/>
                    <w:snapToGrid w:val="0"/>
                    <w:spacing w:before="0" w:beforeLines="0" w:after="0" w:afterLines="0" w:line="240" w:lineRule="auto"/>
                    <w:ind w:firstLine="0" w:firstLineChars="0"/>
                    <w:jc w:val="center"/>
                    <w:rPr>
                      <w:rFonts w:hint="default" w:ascii="Times New Roman" w:hAnsi="Times New Roman" w:eastAsia="宋体" w:cs="Times New Roman"/>
                      <w:kern w:val="24"/>
                      <w:sz w:val="21"/>
                      <w:szCs w:val="21"/>
                      <w:u w:val="none" w:color="auto"/>
                    </w:rPr>
                  </w:pPr>
                  <w:r>
                    <w:rPr>
                      <w:rFonts w:hint="default" w:ascii="Times New Roman" w:hAnsi="Times New Roman" w:eastAsia="宋体" w:cs="Times New Roman"/>
                      <w:kern w:val="24"/>
                      <w:sz w:val="21"/>
                      <w:szCs w:val="21"/>
                      <w:u w:val="none" w:color="auto"/>
                    </w:rPr>
                    <w:t>符合</w:t>
                  </w:r>
                </w:p>
              </w:tc>
            </w:tr>
            <w:tr w14:paraId="1B051F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568" w:type="dxa"/>
                  <w:noWrap w:val="0"/>
                  <w:vAlign w:val="center"/>
                </w:tcPr>
                <w:p w14:paraId="05F2CA6B">
                  <w:pPr>
                    <w:pStyle w:val="24"/>
                    <w:keepNext w:val="0"/>
                    <w:keepLines w:val="0"/>
                    <w:pageBreakBefore w:val="0"/>
                    <w:widowControl w:val="0"/>
                    <w:tabs>
                      <w:tab w:val="left" w:pos="1021"/>
                    </w:tabs>
                    <w:kinsoku/>
                    <w:wordWrap/>
                    <w:overflowPunct/>
                    <w:topLinePunct w:val="0"/>
                    <w:autoSpaceDE/>
                    <w:autoSpaceDN/>
                    <w:bidi w:val="0"/>
                    <w:adjustRightInd/>
                    <w:snapToGrid w:val="0"/>
                    <w:spacing w:before="0" w:beforeLines="0" w:after="0" w:afterLines="0" w:line="240" w:lineRule="auto"/>
                    <w:ind w:firstLine="0" w:firstLineChars="0"/>
                    <w:jc w:val="center"/>
                    <w:rPr>
                      <w:rFonts w:hint="default" w:ascii="Times New Roman" w:hAnsi="Times New Roman" w:eastAsia="宋体" w:cs="Times New Roman"/>
                      <w:sz w:val="21"/>
                      <w:szCs w:val="21"/>
                      <w:u w:val="none" w:color="auto"/>
                      <w:shd w:val="clear" w:color="auto" w:fill="FFFFFF"/>
                      <w:lang w:val="en-US" w:eastAsia="zh-CN"/>
                    </w:rPr>
                  </w:pPr>
                  <w:r>
                    <w:rPr>
                      <w:rFonts w:hint="default" w:ascii="Times New Roman" w:hAnsi="Times New Roman" w:eastAsia="宋体" w:cs="Times New Roman"/>
                      <w:sz w:val="21"/>
                      <w:szCs w:val="21"/>
                      <w:u w:val="none" w:color="auto"/>
                      <w:shd w:val="clear" w:color="auto" w:fill="FFFFFF"/>
                      <w:lang w:val="en-US" w:eastAsia="zh-CN"/>
                    </w:rPr>
                    <w:t>2</w:t>
                  </w:r>
                </w:p>
              </w:tc>
              <w:tc>
                <w:tcPr>
                  <w:tcW w:w="4911" w:type="dxa"/>
                  <w:noWrap w:val="0"/>
                  <w:vAlign w:val="center"/>
                </w:tcPr>
                <w:p w14:paraId="32466E03">
                  <w:pPr>
                    <w:keepNext w:val="0"/>
                    <w:keepLines w:val="0"/>
                    <w:pageBreakBefore w:val="0"/>
                    <w:widowControl w:val="0"/>
                    <w:tabs>
                      <w:tab w:val="left" w:pos="1021"/>
                    </w:tabs>
                    <w:kinsoku/>
                    <w:wordWrap/>
                    <w:overflowPunct/>
                    <w:topLinePunct w:val="0"/>
                    <w:autoSpaceDE/>
                    <w:autoSpaceDN/>
                    <w:bidi w:val="0"/>
                    <w:adjustRightInd/>
                    <w:snapToGrid w:val="0"/>
                    <w:spacing w:before="0" w:beforeLines="0" w:after="0" w:afterLines="0" w:line="240" w:lineRule="auto"/>
                    <w:ind w:firstLine="0" w:firstLineChars="0"/>
                    <w:rPr>
                      <w:rFonts w:hint="default" w:ascii="Times New Roman" w:hAnsi="Times New Roman" w:eastAsia="宋体" w:cs="Times New Roman"/>
                      <w:kern w:val="24"/>
                      <w:sz w:val="21"/>
                      <w:szCs w:val="21"/>
                      <w:u w:val="none" w:color="auto"/>
                    </w:rPr>
                  </w:pPr>
                  <w:r>
                    <w:rPr>
                      <w:rFonts w:hint="default" w:ascii="Times New Roman" w:hAnsi="Times New Roman" w:eastAsia="宋体" w:cs="Times New Roman"/>
                      <w:kern w:val="24"/>
                      <w:sz w:val="21"/>
                      <w:szCs w:val="21"/>
                      <w:u w:val="none" w:color="auto"/>
                    </w:rPr>
                    <w:t>第二十六条 禁止在湘江流域饮用水水源二级保护区内设置排污口(渠)，禁止新建、改建、扩建排放污染物的建设项目；已经设置排污口(渠)、建成排放污染物的建设项目，县级以上人民政府应当在省人民政府规定期限内组织拆除或者关闭。</w:t>
                  </w:r>
                </w:p>
              </w:tc>
              <w:tc>
                <w:tcPr>
                  <w:tcW w:w="2472" w:type="dxa"/>
                  <w:noWrap w:val="0"/>
                  <w:vAlign w:val="center"/>
                </w:tcPr>
                <w:p w14:paraId="74A7EFD4">
                  <w:pPr>
                    <w:keepNext w:val="0"/>
                    <w:keepLines w:val="0"/>
                    <w:pageBreakBefore w:val="0"/>
                    <w:widowControl w:val="0"/>
                    <w:tabs>
                      <w:tab w:val="left" w:pos="1021"/>
                    </w:tabs>
                    <w:kinsoku/>
                    <w:wordWrap/>
                    <w:overflowPunct/>
                    <w:topLinePunct w:val="0"/>
                    <w:autoSpaceDE/>
                    <w:autoSpaceDN/>
                    <w:bidi w:val="0"/>
                    <w:adjustRightInd/>
                    <w:snapToGrid w:val="0"/>
                    <w:spacing w:before="0" w:beforeLines="0" w:after="0" w:afterLines="0" w:line="240" w:lineRule="auto"/>
                    <w:ind w:firstLine="0" w:firstLineChars="0"/>
                    <w:rPr>
                      <w:rFonts w:hint="default" w:ascii="Times New Roman" w:hAnsi="Times New Roman" w:eastAsia="宋体" w:cs="Times New Roman"/>
                      <w:kern w:val="24"/>
                      <w:sz w:val="21"/>
                      <w:szCs w:val="21"/>
                      <w:u w:val="none" w:color="auto"/>
                    </w:rPr>
                  </w:pPr>
                  <w:r>
                    <w:rPr>
                      <w:rFonts w:hint="default" w:ascii="Times New Roman" w:hAnsi="Times New Roman" w:eastAsia="宋体" w:cs="Times New Roman"/>
                      <w:kern w:val="24"/>
                      <w:sz w:val="21"/>
                      <w:szCs w:val="21"/>
                      <w:u w:val="none" w:color="auto"/>
                    </w:rPr>
                    <w:t>松木</w:t>
                  </w:r>
                  <w:r>
                    <w:rPr>
                      <w:rFonts w:hint="default" w:ascii="Times New Roman" w:hAnsi="Times New Roman" w:eastAsia="宋体" w:cs="Times New Roman"/>
                      <w:sz w:val="21"/>
                      <w:szCs w:val="21"/>
                      <w:u w:val="none" w:color="auto"/>
                    </w:rPr>
                    <w:t>污水处理厂</w:t>
                  </w:r>
                  <w:r>
                    <w:rPr>
                      <w:rFonts w:hint="default" w:ascii="Times New Roman" w:hAnsi="Times New Roman" w:eastAsia="宋体" w:cs="Times New Roman"/>
                      <w:kern w:val="24"/>
                      <w:sz w:val="21"/>
                      <w:szCs w:val="21"/>
                      <w:u w:val="none" w:color="auto"/>
                    </w:rPr>
                    <w:t>未在湘江流域饮用水水源二级保护区内设置排污口。</w:t>
                  </w:r>
                </w:p>
              </w:tc>
              <w:tc>
                <w:tcPr>
                  <w:tcW w:w="673" w:type="dxa"/>
                  <w:noWrap w:val="0"/>
                  <w:vAlign w:val="center"/>
                </w:tcPr>
                <w:p w14:paraId="125E0735">
                  <w:pPr>
                    <w:keepNext w:val="0"/>
                    <w:keepLines w:val="0"/>
                    <w:pageBreakBefore w:val="0"/>
                    <w:widowControl w:val="0"/>
                    <w:tabs>
                      <w:tab w:val="left" w:pos="1021"/>
                    </w:tabs>
                    <w:kinsoku/>
                    <w:wordWrap/>
                    <w:overflowPunct/>
                    <w:topLinePunct w:val="0"/>
                    <w:autoSpaceDE/>
                    <w:autoSpaceDN/>
                    <w:bidi w:val="0"/>
                    <w:adjustRightInd/>
                    <w:snapToGrid w:val="0"/>
                    <w:spacing w:before="0" w:beforeLines="0" w:after="0" w:afterLines="0" w:line="240" w:lineRule="auto"/>
                    <w:ind w:firstLine="0" w:firstLineChars="0"/>
                    <w:jc w:val="center"/>
                    <w:rPr>
                      <w:rFonts w:hint="default" w:ascii="Times New Roman" w:hAnsi="Times New Roman" w:eastAsia="宋体" w:cs="Times New Roman"/>
                      <w:kern w:val="24"/>
                      <w:sz w:val="21"/>
                      <w:szCs w:val="21"/>
                      <w:u w:val="none" w:color="auto"/>
                    </w:rPr>
                  </w:pPr>
                  <w:r>
                    <w:rPr>
                      <w:rFonts w:hint="default" w:ascii="Times New Roman" w:hAnsi="Times New Roman" w:eastAsia="宋体" w:cs="Times New Roman"/>
                      <w:kern w:val="24"/>
                      <w:sz w:val="21"/>
                      <w:szCs w:val="21"/>
                      <w:u w:val="none" w:color="auto"/>
                    </w:rPr>
                    <w:t>符合</w:t>
                  </w:r>
                </w:p>
              </w:tc>
            </w:tr>
            <w:tr w14:paraId="31CBD1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4" w:hRule="atLeast"/>
                <w:jc w:val="center"/>
              </w:trPr>
              <w:tc>
                <w:tcPr>
                  <w:tcW w:w="568" w:type="dxa"/>
                  <w:noWrap w:val="0"/>
                  <w:vAlign w:val="center"/>
                </w:tcPr>
                <w:p w14:paraId="2EB39156">
                  <w:pPr>
                    <w:pStyle w:val="24"/>
                    <w:keepNext w:val="0"/>
                    <w:keepLines w:val="0"/>
                    <w:pageBreakBefore w:val="0"/>
                    <w:widowControl w:val="0"/>
                    <w:tabs>
                      <w:tab w:val="left" w:pos="1021"/>
                    </w:tabs>
                    <w:kinsoku/>
                    <w:wordWrap/>
                    <w:overflowPunct/>
                    <w:topLinePunct w:val="0"/>
                    <w:autoSpaceDE/>
                    <w:autoSpaceDN/>
                    <w:bidi w:val="0"/>
                    <w:adjustRightInd/>
                    <w:snapToGrid w:val="0"/>
                    <w:spacing w:before="0" w:beforeLines="0" w:after="0" w:afterLines="0" w:line="240" w:lineRule="auto"/>
                    <w:ind w:firstLine="0" w:firstLineChars="0"/>
                    <w:jc w:val="center"/>
                    <w:rPr>
                      <w:rFonts w:hint="default" w:ascii="Times New Roman" w:hAnsi="Times New Roman" w:eastAsia="宋体" w:cs="Times New Roman"/>
                      <w:sz w:val="21"/>
                      <w:szCs w:val="21"/>
                      <w:u w:val="none" w:color="auto"/>
                      <w:shd w:val="clear" w:color="auto" w:fill="FFFFFF"/>
                      <w:lang w:val="en-US" w:eastAsia="zh-CN"/>
                    </w:rPr>
                  </w:pPr>
                  <w:r>
                    <w:rPr>
                      <w:rFonts w:hint="default" w:ascii="Times New Roman" w:hAnsi="Times New Roman" w:eastAsia="宋体" w:cs="Times New Roman"/>
                      <w:sz w:val="21"/>
                      <w:szCs w:val="21"/>
                      <w:u w:val="none" w:color="auto"/>
                      <w:shd w:val="clear" w:color="auto" w:fill="FFFFFF"/>
                      <w:lang w:val="en-US" w:eastAsia="zh-CN"/>
                    </w:rPr>
                    <w:t>3</w:t>
                  </w:r>
                </w:p>
              </w:tc>
              <w:tc>
                <w:tcPr>
                  <w:tcW w:w="4911" w:type="dxa"/>
                  <w:noWrap w:val="0"/>
                  <w:vAlign w:val="center"/>
                </w:tcPr>
                <w:p w14:paraId="45124C45">
                  <w:pPr>
                    <w:keepNext w:val="0"/>
                    <w:keepLines w:val="0"/>
                    <w:pageBreakBefore w:val="0"/>
                    <w:widowControl w:val="0"/>
                    <w:tabs>
                      <w:tab w:val="left" w:pos="1021"/>
                    </w:tabs>
                    <w:kinsoku/>
                    <w:wordWrap/>
                    <w:overflowPunct/>
                    <w:topLinePunct w:val="0"/>
                    <w:autoSpaceDE/>
                    <w:autoSpaceDN/>
                    <w:bidi w:val="0"/>
                    <w:adjustRightInd/>
                    <w:snapToGrid w:val="0"/>
                    <w:spacing w:before="0" w:beforeLines="0" w:after="0" w:afterLines="0" w:line="240" w:lineRule="auto"/>
                    <w:ind w:firstLine="0" w:firstLineChars="0"/>
                    <w:rPr>
                      <w:rFonts w:hint="default" w:ascii="Times New Roman" w:hAnsi="Times New Roman" w:eastAsia="宋体" w:cs="Times New Roman"/>
                      <w:kern w:val="24"/>
                      <w:sz w:val="21"/>
                      <w:szCs w:val="21"/>
                      <w:u w:val="none" w:color="auto"/>
                    </w:rPr>
                  </w:pPr>
                  <w:r>
                    <w:rPr>
                      <w:rFonts w:hint="default" w:ascii="Times New Roman" w:hAnsi="Times New Roman" w:eastAsia="宋体" w:cs="Times New Roman"/>
                      <w:kern w:val="24"/>
                      <w:sz w:val="21"/>
                      <w:szCs w:val="21"/>
                      <w:u w:val="none" w:color="auto"/>
                    </w:rPr>
                    <w:t>第三十八条 直接或者间接向湘江流域水体排放工业废水和医疗污水以及其他按照国家规定应当取得排污许可证方可排放的废水、污水的企业事业单位和其他生产经营者，以及城镇污水集中处理设施的运营单位，应当依法取得排污许可证并达标排放。排污许可证应当明确排放水污染物的种类、浓度、总量和排放去向等要求。</w:t>
                  </w:r>
                </w:p>
                <w:p w14:paraId="40E4FF68">
                  <w:pPr>
                    <w:keepNext w:val="0"/>
                    <w:keepLines w:val="0"/>
                    <w:pageBreakBefore w:val="0"/>
                    <w:widowControl w:val="0"/>
                    <w:tabs>
                      <w:tab w:val="left" w:pos="1021"/>
                    </w:tabs>
                    <w:kinsoku/>
                    <w:wordWrap/>
                    <w:overflowPunct/>
                    <w:topLinePunct w:val="0"/>
                    <w:autoSpaceDE/>
                    <w:autoSpaceDN/>
                    <w:bidi w:val="0"/>
                    <w:adjustRightInd/>
                    <w:snapToGrid w:val="0"/>
                    <w:spacing w:before="0" w:beforeLines="0" w:after="0" w:afterLines="0" w:line="240" w:lineRule="auto"/>
                    <w:ind w:firstLine="0" w:firstLineChars="0"/>
                    <w:rPr>
                      <w:rFonts w:hint="default" w:ascii="Times New Roman" w:hAnsi="Times New Roman" w:eastAsia="宋体" w:cs="Times New Roman"/>
                      <w:kern w:val="24"/>
                      <w:sz w:val="21"/>
                      <w:szCs w:val="21"/>
                      <w:u w:val="none" w:color="auto"/>
                    </w:rPr>
                  </w:pPr>
                  <w:r>
                    <w:rPr>
                      <w:rFonts w:hint="default" w:ascii="Times New Roman" w:hAnsi="Times New Roman" w:eastAsia="宋体" w:cs="Times New Roman"/>
                      <w:kern w:val="24"/>
                      <w:sz w:val="21"/>
                      <w:szCs w:val="21"/>
                      <w:u w:val="none" w:color="auto"/>
                    </w:rPr>
                    <w:t>禁止无排污许可证或者违反排污许可规定排放污染物。</w:t>
                  </w:r>
                </w:p>
              </w:tc>
              <w:tc>
                <w:tcPr>
                  <w:tcW w:w="2472" w:type="dxa"/>
                  <w:noWrap w:val="0"/>
                  <w:vAlign w:val="center"/>
                </w:tcPr>
                <w:p w14:paraId="5FE6D9C4">
                  <w:pPr>
                    <w:keepNext w:val="0"/>
                    <w:keepLines w:val="0"/>
                    <w:pageBreakBefore w:val="0"/>
                    <w:widowControl w:val="0"/>
                    <w:tabs>
                      <w:tab w:val="left" w:pos="1021"/>
                    </w:tabs>
                    <w:kinsoku/>
                    <w:wordWrap/>
                    <w:overflowPunct/>
                    <w:topLinePunct w:val="0"/>
                    <w:autoSpaceDE/>
                    <w:autoSpaceDN/>
                    <w:bidi w:val="0"/>
                    <w:adjustRightInd/>
                    <w:snapToGrid w:val="0"/>
                    <w:spacing w:before="0" w:beforeLines="0" w:after="0" w:afterLines="0" w:line="240" w:lineRule="auto"/>
                    <w:ind w:firstLine="0" w:firstLineChars="0"/>
                    <w:rPr>
                      <w:rFonts w:hint="default" w:ascii="Times New Roman" w:hAnsi="Times New Roman" w:eastAsia="宋体" w:cs="Times New Roman"/>
                      <w:kern w:val="24"/>
                      <w:sz w:val="21"/>
                      <w:szCs w:val="21"/>
                      <w:u w:val="none" w:color="auto"/>
                    </w:rPr>
                  </w:pPr>
                  <w:r>
                    <w:rPr>
                      <w:rFonts w:hint="default" w:ascii="Times New Roman" w:hAnsi="Times New Roman" w:eastAsia="宋体" w:cs="Times New Roman"/>
                      <w:kern w:val="24"/>
                      <w:sz w:val="21"/>
                      <w:szCs w:val="21"/>
                      <w:u w:val="none" w:color="auto"/>
                      <w:lang w:eastAsia="zh-CN"/>
                    </w:rPr>
                    <w:t>建滔公司</w:t>
                  </w:r>
                  <w:r>
                    <w:rPr>
                      <w:rFonts w:hint="default" w:ascii="Times New Roman" w:hAnsi="Times New Roman" w:eastAsia="宋体" w:cs="Times New Roman"/>
                      <w:kern w:val="24"/>
                      <w:sz w:val="21"/>
                      <w:szCs w:val="21"/>
                      <w:u w:val="none" w:color="auto"/>
                    </w:rPr>
                    <w:t>已取得排污许可证，排污许可证明确了排放水污染物的种类、浓度、总量和排放去向等要求。</w:t>
                  </w:r>
                </w:p>
              </w:tc>
              <w:tc>
                <w:tcPr>
                  <w:tcW w:w="673" w:type="dxa"/>
                  <w:noWrap w:val="0"/>
                  <w:vAlign w:val="center"/>
                </w:tcPr>
                <w:p w14:paraId="73D90A10">
                  <w:pPr>
                    <w:keepNext w:val="0"/>
                    <w:keepLines w:val="0"/>
                    <w:pageBreakBefore w:val="0"/>
                    <w:widowControl w:val="0"/>
                    <w:tabs>
                      <w:tab w:val="left" w:pos="1021"/>
                    </w:tabs>
                    <w:kinsoku/>
                    <w:wordWrap/>
                    <w:overflowPunct/>
                    <w:topLinePunct w:val="0"/>
                    <w:autoSpaceDE/>
                    <w:autoSpaceDN/>
                    <w:bidi w:val="0"/>
                    <w:adjustRightInd/>
                    <w:snapToGrid w:val="0"/>
                    <w:spacing w:before="0" w:beforeLines="0" w:after="0" w:afterLines="0" w:line="240" w:lineRule="auto"/>
                    <w:ind w:firstLine="0" w:firstLineChars="0"/>
                    <w:jc w:val="center"/>
                    <w:rPr>
                      <w:rFonts w:hint="default" w:ascii="Times New Roman" w:hAnsi="Times New Roman" w:eastAsia="宋体" w:cs="Times New Roman"/>
                      <w:kern w:val="24"/>
                      <w:sz w:val="21"/>
                      <w:szCs w:val="21"/>
                      <w:u w:val="none" w:color="auto"/>
                    </w:rPr>
                  </w:pPr>
                  <w:r>
                    <w:rPr>
                      <w:rFonts w:hint="default" w:ascii="Times New Roman" w:hAnsi="Times New Roman" w:eastAsia="宋体" w:cs="Times New Roman"/>
                      <w:kern w:val="24"/>
                      <w:sz w:val="21"/>
                      <w:szCs w:val="21"/>
                      <w:u w:val="none" w:color="auto"/>
                    </w:rPr>
                    <w:t>符合</w:t>
                  </w:r>
                </w:p>
              </w:tc>
            </w:tr>
            <w:tr w14:paraId="37F85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2" w:hRule="atLeast"/>
                <w:jc w:val="center"/>
              </w:trPr>
              <w:tc>
                <w:tcPr>
                  <w:tcW w:w="568" w:type="dxa"/>
                  <w:noWrap w:val="0"/>
                  <w:vAlign w:val="center"/>
                </w:tcPr>
                <w:p w14:paraId="5FBD4B0A">
                  <w:pPr>
                    <w:pStyle w:val="24"/>
                    <w:keepNext w:val="0"/>
                    <w:keepLines w:val="0"/>
                    <w:pageBreakBefore w:val="0"/>
                    <w:widowControl w:val="0"/>
                    <w:tabs>
                      <w:tab w:val="left" w:pos="1021"/>
                    </w:tabs>
                    <w:kinsoku/>
                    <w:wordWrap/>
                    <w:overflowPunct/>
                    <w:topLinePunct w:val="0"/>
                    <w:autoSpaceDE/>
                    <w:autoSpaceDN/>
                    <w:bidi w:val="0"/>
                    <w:adjustRightInd/>
                    <w:snapToGrid w:val="0"/>
                    <w:spacing w:before="0" w:beforeLines="0" w:after="0" w:afterLines="0" w:line="240" w:lineRule="auto"/>
                    <w:ind w:firstLine="0" w:firstLineChars="0"/>
                    <w:jc w:val="center"/>
                    <w:rPr>
                      <w:rFonts w:hint="default" w:ascii="Times New Roman" w:hAnsi="Times New Roman" w:eastAsia="宋体" w:cs="Times New Roman"/>
                      <w:sz w:val="21"/>
                      <w:szCs w:val="21"/>
                      <w:u w:val="none" w:color="auto"/>
                      <w:shd w:val="clear" w:color="auto" w:fill="FFFFFF"/>
                      <w:lang w:val="en-US" w:eastAsia="zh-CN"/>
                    </w:rPr>
                  </w:pPr>
                  <w:r>
                    <w:rPr>
                      <w:rFonts w:hint="default" w:ascii="Times New Roman" w:hAnsi="Times New Roman" w:eastAsia="宋体" w:cs="Times New Roman"/>
                      <w:sz w:val="21"/>
                      <w:szCs w:val="21"/>
                      <w:u w:val="none" w:color="auto"/>
                      <w:shd w:val="clear" w:color="auto" w:fill="FFFFFF"/>
                      <w:lang w:val="en-US" w:eastAsia="zh-CN"/>
                    </w:rPr>
                    <w:t>4</w:t>
                  </w:r>
                </w:p>
              </w:tc>
              <w:tc>
                <w:tcPr>
                  <w:tcW w:w="4911" w:type="dxa"/>
                  <w:noWrap w:val="0"/>
                  <w:vAlign w:val="center"/>
                </w:tcPr>
                <w:p w14:paraId="525E8069">
                  <w:pPr>
                    <w:keepNext w:val="0"/>
                    <w:keepLines w:val="0"/>
                    <w:pageBreakBefore w:val="0"/>
                    <w:widowControl w:val="0"/>
                    <w:tabs>
                      <w:tab w:val="left" w:pos="1021"/>
                    </w:tabs>
                    <w:kinsoku/>
                    <w:wordWrap/>
                    <w:overflowPunct/>
                    <w:topLinePunct w:val="0"/>
                    <w:autoSpaceDE/>
                    <w:autoSpaceDN/>
                    <w:bidi w:val="0"/>
                    <w:adjustRightInd/>
                    <w:snapToGrid w:val="0"/>
                    <w:spacing w:before="0" w:beforeLines="0" w:after="0" w:afterLines="0" w:line="240" w:lineRule="auto"/>
                    <w:ind w:firstLine="0" w:firstLineChars="0"/>
                    <w:rPr>
                      <w:rFonts w:hint="default" w:ascii="Times New Roman" w:hAnsi="Times New Roman" w:eastAsia="宋体" w:cs="Times New Roman"/>
                      <w:kern w:val="24"/>
                      <w:sz w:val="21"/>
                      <w:szCs w:val="21"/>
                      <w:u w:val="none" w:color="auto"/>
                    </w:rPr>
                  </w:pPr>
                  <w:r>
                    <w:rPr>
                      <w:rFonts w:hint="default" w:ascii="Times New Roman" w:hAnsi="Times New Roman" w:eastAsia="宋体" w:cs="Times New Roman"/>
                      <w:kern w:val="24"/>
                      <w:sz w:val="21"/>
                      <w:szCs w:val="21"/>
                      <w:u w:val="none" w:color="auto"/>
                    </w:rPr>
                    <w:t>第三十九条 排污单位应当对原料使用、资源消耗、资源综合利用、污染物产生与处置等进行分析论证，优先采用资源利用率高和污染物产生量少的清洁生产技术、工艺和设备。</w:t>
                  </w:r>
                </w:p>
                <w:p w14:paraId="7473C6BC">
                  <w:pPr>
                    <w:keepNext w:val="0"/>
                    <w:keepLines w:val="0"/>
                    <w:pageBreakBefore w:val="0"/>
                    <w:widowControl w:val="0"/>
                    <w:tabs>
                      <w:tab w:val="left" w:pos="1021"/>
                    </w:tabs>
                    <w:kinsoku/>
                    <w:wordWrap/>
                    <w:overflowPunct/>
                    <w:topLinePunct w:val="0"/>
                    <w:autoSpaceDE/>
                    <w:autoSpaceDN/>
                    <w:bidi w:val="0"/>
                    <w:adjustRightInd/>
                    <w:snapToGrid w:val="0"/>
                    <w:spacing w:before="0" w:beforeLines="0" w:after="0" w:afterLines="0" w:line="240" w:lineRule="auto"/>
                    <w:ind w:firstLine="0" w:firstLineChars="0"/>
                    <w:rPr>
                      <w:rFonts w:hint="default" w:ascii="Times New Roman" w:hAnsi="Times New Roman" w:eastAsia="宋体" w:cs="Times New Roman"/>
                      <w:kern w:val="24"/>
                      <w:sz w:val="21"/>
                      <w:szCs w:val="21"/>
                      <w:u w:val="none" w:color="auto"/>
                    </w:rPr>
                  </w:pPr>
                  <w:r>
                    <w:rPr>
                      <w:rFonts w:hint="default" w:ascii="Times New Roman" w:hAnsi="Times New Roman" w:eastAsia="宋体" w:cs="Times New Roman"/>
                      <w:kern w:val="24"/>
                      <w:sz w:val="21"/>
                      <w:szCs w:val="21"/>
                      <w:u w:val="none" w:color="auto"/>
                    </w:rPr>
                    <w:t>排污单位应当按照国家有关规定和监测规范，对所排放的水污染物自行监测，保存原始监测记录，并对监测数据的真实性和准确性负责。</w:t>
                  </w:r>
                </w:p>
                <w:p w14:paraId="6A6CB578">
                  <w:pPr>
                    <w:keepNext w:val="0"/>
                    <w:keepLines w:val="0"/>
                    <w:pageBreakBefore w:val="0"/>
                    <w:widowControl w:val="0"/>
                    <w:tabs>
                      <w:tab w:val="left" w:pos="1021"/>
                    </w:tabs>
                    <w:kinsoku/>
                    <w:wordWrap/>
                    <w:overflowPunct/>
                    <w:topLinePunct w:val="0"/>
                    <w:autoSpaceDE/>
                    <w:autoSpaceDN/>
                    <w:bidi w:val="0"/>
                    <w:adjustRightInd/>
                    <w:snapToGrid w:val="0"/>
                    <w:spacing w:before="0" w:beforeLines="0" w:after="0" w:afterLines="0" w:line="240" w:lineRule="auto"/>
                    <w:ind w:firstLine="0" w:firstLineChars="0"/>
                    <w:rPr>
                      <w:rFonts w:hint="default" w:ascii="Times New Roman" w:hAnsi="Times New Roman" w:eastAsia="宋体" w:cs="Times New Roman"/>
                      <w:kern w:val="24"/>
                      <w:sz w:val="21"/>
                      <w:szCs w:val="21"/>
                      <w:u w:val="none" w:color="auto"/>
                    </w:rPr>
                  </w:pPr>
                  <w:r>
                    <w:rPr>
                      <w:rFonts w:hint="default" w:ascii="Times New Roman" w:hAnsi="Times New Roman" w:eastAsia="宋体" w:cs="Times New Roman"/>
                      <w:kern w:val="24"/>
                      <w:sz w:val="21"/>
                      <w:szCs w:val="21"/>
                      <w:u w:val="none" w:color="auto"/>
                    </w:rPr>
                    <w:t>重点排污单位应当安装水污染物排放自动监测设备，与所在地设区的市、县（市、区）人民政府生态环境主管部门的监控设备联网，保证监测设备正常运行，保存原始监测记录。</w:t>
                  </w:r>
                </w:p>
              </w:tc>
              <w:tc>
                <w:tcPr>
                  <w:tcW w:w="2472" w:type="dxa"/>
                  <w:noWrap w:val="0"/>
                  <w:vAlign w:val="center"/>
                </w:tcPr>
                <w:p w14:paraId="6C5623D9">
                  <w:pPr>
                    <w:keepNext w:val="0"/>
                    <w:keepLines w:val="0"/>
                    <w:pageBreakBefore w:val="0"/>
                    <w:widowControl w:val="0"/>
                    <w:tabs>
                      <w:tab w:val="left" w:pos="1021"/>
                    </w:tabs>
                    <w:kinsoku/>
                    <w:wordWrap/>
                    <w:overflowPunct/>
                    <w:topLinePunct w:val="0"/>
                    <w:autoSpaceDE/>
                    <w:autoSpaceDN/>
                    <w:bidi w:val="0"/>
                    <w:adjustRightInd/>
                    <w:snapToGrid w:val="0"/>
                    <w:spacing w:before="0" w:beforeLines="0" w:after="0" w:afterLines="0" w:line="240" w:lineRule="auto"/>
                    <w:ind w:firstLine="0" w:firstLineChars="0"/>
                    <w:rPr>
                      <w:rFonts w:hint="default" w:ascii="Times New Roman" w:hAnsi="Times New Roman" w:eastAsia="宋体" w:cs="Times New Roman"/>
                      <w:kern w:val="24"/>
                      <w:sz w:val="21"/>
                      <w:szCs w:val="21"/>
                      <w:u w:val="none" w:color="auto"/>
                    </w:rPr>
                  </w:pPr>
                  <w:r>
                    <w:rPr>
                      <w:rFonts w:hint="default" w:ascii="Times New Roman" w:hAnsi="Times New Roman" w:eastAsia="宋体" w:cs="Times New Roman"/>
                      <w:kern w:val="24"/>
                      <w:sz w:val="21"/>
                      <w:szCs w:val="21"/>
                      <w:u w:val="none" w:color="auto"/>
                      <w:lang w:val="en-US" w:eastAsia="zh-CN"/>
                    </w:rPr>
                    <w:t>本项目属于公司副产氢气进一步调整后</w:t>
                  </w:r>
                  <w:r>
                    <w:rPr>
                      <w:rFonts w:hint="default" w:ascii="Times New Roman" w:hAnsi="Times New Roman" w:eastAsia="宋体" w:cs="Times New Roman"/>
                      <w:snapToGrid w:val="0"/>
                      <w:sz w:val="21"/>
                      <w:szCs w:val="21"/>
                      <w:u w:val="none" w:color="auto"/>
                    </w:rPr>
                    <w:t>综合利用项目</w:t>
                  </w:r>
                  <w:r>
                    <w:rPr>
                      <w:rFonts w:hint="default" w:ascii="Times New Roman" w:hAnsi="Times New Roman" w:eastAsia="宋体" w:cs="Times New Roman"/>
                      <w:snapToGrid w:val="0"/>
                      <w:sz w:val="21"/>
                      <w:szCs w:val="21"/>
                      <w:u w:val="none" w:color="auto"/>
                      <w:lang w:eastAsia="zh-CN"/>
                    </w:rPr>
                    <w:t>，</w:t>
                  </w:r>
                  <w:r>
                    <w:rPr>
                      <w:rFonts w:hint="default" w:ascii="Times New Roman" w:hAnsi="Times New Roman" w:eastAsia="宋体" w:cs="Times New Roman"/>
                      <w:kern w:val="24"/>
                      <w:sz w:val="21"/>
                      <w:szCs w:val="21"/>
                      <w:u w:val="none" w:color="auto"/>
                      <w:lang w:eastAsia="zh-CN"/>
                    </w:rPr>
                    <w:t>且建滔公司</w:t>
                  </w:r>
                  <w:r>
                    <w:rPr>
                      <w:rFonts w:hint="default" w:ascii="Times New Roman" w:hAnsi="Times New Roman" w:eastAsia="宋体" w:cs="Times New Roman"/>
                      <w:kern w:val="24"/>
                      <w:sz w:val="21"/>
                      <w:szCs w:val="21"/>
                      <w:u w:val="none" w:color="auto"/>
                    </w:rPr>
                    <w:t>已按要求取得排污许可证，并按照排污许可证自行监测要求开展监测及安装在线设施，在线设施与环保部门联网。</w:t>
                  </w:r>
                </w:p>
              </w:tc>
              <w:tc>
                <w:tcPr>
                  <w:tcW w:w="673" w:type="dxa"/>
                  <w:noWrap w:val="0"/>
                  <w:vAlign w:val="center"/>
                </w:tcPr>
                <w:p w14:paraId="2ED96612">
                  <w:pPr>
                    <w:keepNext w:val="0"/>
                    <w:keepLines w:val="0"/>
                    <w:pageBreakBefore w:val="0"/>
                    <w:widowControl w:val="0"/>
                    <w:tabs>
                      <w:tab w:val="left" w:pos="1021"/>
                    </w:tabs>
                    <w:kinsoku/>
                    <w:wordWrap/>
                    <w:overflowPunct/>
                    <w:topLinePunct w:val="0"/>
                    <w:autoSpaceDE/>
                    <w:autoSpaceDN/>
                    <w:bidi w:val="0"/>
                    <w:adjustRightInd/>
                    <w:snapToGrid w:val="0"/>
                    <w:spacing w:before="0" w:beforeLines="0" w:after="0" w:afterLines="0" w:line="240" w:lineRule="auto"/>
                    <w:ind w:firstLine="0" w:firstLineChars="0"/>
                    <w:jc w:val="center"/>
                    <w:rPr>
                      <w:rFonts w:hint="default" w:ascii="Times New Roman" w:hAnsi="Times New Roman" w:eastAsia="宋体" w:cs="Times New Roman"/>
                      <w:kern w:val="24"/>
                      <w:sz w:val="21"/>
                      <w:szCs w:val="21"/>
                      <w:u w:val="none" w:color="auto"/>
                    </w:rPr>
                  </w:pPr>
                  <w:r>
                    <w:rPr>
                      <w:rFonts w:hint="default" w:ascii="Times New Roman" w:hAnsi="Times New Roman" w:eastAsia="宋体" w:cs="Times New Roman"/>
                      <w:kern w:val="24"/>
                      <w:sz w:val="21"/>
                      <w:szCs w:val="21"/>
                      <w:u w:val="none" w:color="auto"/>
                    </w:rPr>
                    <w:t>符合</w:t>
                  </w:r>
                </w:p>
              </w:tc>
            </w:tr>
            <w:tr w14:paraId="0CB8B8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5" w:hRule="atLeast"/>
                <w:jc w:val="center"/>
              </w:trPr>
              <w:tc>
                <w:tcPr>
                  <w:tcW w:w="568" w:type="dxa"/>
                  <w:noWrap w:val="0"/>
                  <w:vAlign w:val="center"/>
                </w:tcPr>
                <w:p w14:paraId="16C9B66B">
                  <w:pPr>
                    <w:pStyle w:val="24"/>
                    <w:keepNext w:val="0"/>
                    <w:keepLines w:val="0"/>
                    <w:pageBreakBefore w:val="0"/>
                    <w:widowControl w:val="0"/>
                    <w:tabs>
                      <w:tab w:val="left" w:pos="1021"/>
                    </w:tabs>
                    <w:kinsoku/>
                    <w:wordWrap/>
                    <w:overflowPunct/>
                    <w:topLinePunct w:val="0"/>
                    <w:autoSpaceDE/>
                    <w:autoSpaceDN/>
                    <w:bidi w:val="0"/>
                    <w:adjustRightInd/>
                    <w:snapToGrid w:val="0"/>
                    <w:spacing w:before="0" w:beforeLines="0" w:after="0" w:afterLines="0" w:line="240" w:lineRule="auto"/>
                    <w:ind w:firstLine="0" w:firstLineChars="0"/>
                    <w:jc w:val="center"/>
                    <w:rPr>
                      <w:rFonts w:hint="default" w:ascii="Times New Roman" w:hAnsi="Times New Roman" w:eastAsia="宋体" w:cs="Times New Roman"/>
                      <w:sz w:val="21"/>
                      <w:szCs w:val="21"/>
                      <w:u w:val="none" w:color="auto"/>
                      <w:shd w:val="clear" w:color="auto" w:fill="FFFFFF"/>
                      <w:lang w:val="en-US" w:eastAsia="zh-CN"/>
                    </w:rPr>
                  </w:pPr>
                  <w:r>
                    <w:rPr>
                      <w:rFonts w:hint="default" w:ascii="Times New Roman" w:hAnsi="Times New Roman" w:eastAsia="宋体" w:cs="Times New Roman"/>
                      <w:sz w:val="21"/>
                      <w:szCs w:val="21"/>
                      <w:u w:val="none" w:color="auto"/>
                      <w:shd w:val="clear" w:color="auto" w:fill="FFFFFF"/>
                      <w:lang w:val="en-US" w:eastAsia="zh-CN"/>
                    </w:rPr>
                    <w:t>5</w:t>
                  </w:r>
                </w:p>
              </w:tc>
              <w:tc>
                <w:tcPr>
                  <w:tcW w:w="4911" w:type="dxa"/>
                  <w:noWrap w:val="0"/>
                  <w:vAlign w:val="center"/>
                </w:tcPr>
                <w:p w14:paraId="7BD272F7">
                  <w:pPr>
                    <w:keepNext w:val="0"/>
                    <w:keepLines w:val="0"/>
                    <w:pageBreakBefore w:val="0"/>
                    <w:widowControl w:val="0"/>
                    <w:tabs>
                      <w:tab w:val="left" w:pos="1021"/>
                    </w:tabs>
                    <w:kinsoku/>
                    <w:wordWrap/>
                    <w:overflowPunct/>
                    <w:topLinePunct w:val="0"/>
                    <w:autoSpaceDE/>
                    <w:autoSpaceDN/>
                    <w:bidi w:val="0"/>
                    <w:adjustRightInd/>
                    <w:snapToGrid w:val="0"/>
                    <w:spacing w:before="0" w:beforeLines="0" w:after="0" w:afterLines="0" w:line="240" w:lineRule="auto"/>
                    <w:ind w:firstLine="0" w:firstLineChars="0"/>
                    <w:rPr>
                      <w:rFonts w:hint="default" w:ascii="Times New Roman" w:hAnsi="Times New Roman" w:eastAsia="宋体" w:cs="Times New Roman"/>
                      <w:kern w:val="24"/>
                      <w:sz w:val="21"/>
                      <w:szCs w:val="21"/>
                      <w:u w:val="none" w:color="auto"/>
                    </w:rPr>
                  </w:pPr>
                  <w:r>
                    <w:rPr>
                      <w:rFonts w:hint="default" w:ascii="Times New Roman" w:hAnsi="Times New Roman" w:eastAsia="宋体" w:cs="Times New Roman"/>
                      <w:kern w:val="24"/>
                      <w:sz w:val="21"/>
                      <w:szCs w:val="21"/>
                      <w:u w:val="none" w:color="auto"/>
                    </w:rPr>
                    <w:t>禁止在湘江干流岸线一公里范围内新建、扩建化工园区和化工项目。</w:t>
                  </w:r>
                </w:p>
              </w:tc>
              <w:tc>
                <w:tcPr>
                  <w:tcW w:w="2472" w:type="dxa"/>
                  <w:noWrap w:val="0"/>
                  <w:vAlign w:val="center"/>
                </w:tcPr>
                <w:p w14:paraId="5A8F62B5">
                  <w:pPr>
                    <w:keepNext w:val="0"/>
                    <w:keepLines w:val="0"/>
                    <w:pageBreakBefore w:val="0"/>
                    <w:widowControl w:val="0"/>
                    <w:tabs>
                      <w:tab w:val="left" w:pos="1021"/>
                    </w:tabs>
                    <w:kinsoku/>
                    <w:wordWrap/>
                    <w:overflowPunct/>
                    <w:topLinePunct w:val="0"/>
                    <w:autoSpaceDE/>
                    <w:autoSpaceDN/>
                    <w:bidi w:val="0"/>
                    <w:adjustRightInd/>
                    <w:snapToGrid w:val="0"/>
                    <w:spacing w:before="0" w:beforeLines="0" w:after="0" w:afterLines="0" w:line="240" w:lineRule="auto"/>
                    <w:ind w:firstLine="0" w:firstLineChars="0"/>
                    <w:rPr>
                      <w:rFonts w:hint="default" w:ascii="Times New Roman" w:hAnsi="Times New Roman" w:eastAsia="宋体" w:cs="Times New Roman"/>
                      <w:kern w:val="24"/>
                      <w:sz w:val="21"/>
                      <w:szCs w:val="21"/>
                      <w:u w:val="none" w:color="auto"/>
                      <w:lang w:eastAsia="zh-CN"/>
                    </w:rPr>
                  </w:pPr>
                  <w:r>
                    <w:rPr>
                      <w:rFonts w:hint="default" w:ascii="Times New Roman" w:hAnsi="Times New Roman" w:eastAsia="宋体" w:cs="Times New Roman"/>
                      <w:kern w:val="24"/>
                      <w:sz w:val="21"/>
                      <w:szCs w:val="21"/>
                      <w:u w:val="none" w:color="auto"/>
                      <w:lang w:eastAsia="zh-CN"/>
                    </w:rPr>
                    <w:t>建滔公司属于松木片区湘江岸线1公里范围内保留类化工企业，</w:t>
                  </w:r>
                  <w:r>
                    <w:rPr>
                      <w:rFonts w:hint="default" w:ascii="Times New Roman" w:hAnsi="Times New Roman" w:eastAsia="宋体" w:cs="Times New Roman"/>
                      <w:kern w:val="24"/>
                      <w:sz w:val="21"/>
                      <w:szCs w:val="21"/>
                      <w:u w:val="none" w:color="auto"/>
                      <w:lang w:val="en-US" w:eastAsia="zh-CN"/>
                    </w:rPr>
                    <w:t>本</w:t>
                  </w:r>
                  <w:r>
                    <w:rPr>
                      <w:rFonts w:hint="eastAsia" w:ascii="Times New Roman" w:hAnsi="Times New Roman" w:eastAsia="宋体" w:cs="Times New Roman"/>
                      <w:kern w:val="24"/>
                      <w:sz w:val="21"/>
                      <w:szCs w:val="21"/>
                      <w:u w:val="none" w:color="auto"/>
                      <w:lang w:val="en-US" w:eastAsia="zh-CN"/>
                    </w:rPr>
                    <w:t>扩建锅炉</w:t>
                  </w:r>
                  <w:r>
                    <w:rPr>
                      <w:rFonts w:hint="default" w:ascii="Times New Roman" w:hAnsi="Times New Roman" w:eastAsia="宋体" w:cs="Times New Roman"/>
                      <w:kern w:val="24"/>
                      <w:sz w:val="21"/>
                      <w:szCs w:val="21"/>
                      <w:u w:val="none" w:color="auto"/>
                      <w:lang w:val="en-US" w:eastAsia="zh-CN"/>
                    </w:rPr>
                    <w:t>属于氢气</w:t>
                  </w:r>
                  <w:r>
                    <w:rPr>
                      <w:rFonts w:hint="default" w:ascii="Times New Roman" w:hAnsi="Times New Roman" w:eastAsia="宋体" w:cs="Times New Roman"/>
                      <w:kern w:val="24"/>
                      <w:sz w:val="21"/>
                      <w:szCs w:val="21"/>
                      <w:u w:val="none" w:color="auto"/>
                      <w:lang w:eastAsia="zh-CN"/>
                    </w:rPr>
                    <w:t>综合利用，</w:t>
                  </w:r>
                  <w:r>
                    <w:rPr>
                      <w:rFonts w:hint="eastAsia" w:ascii="Times New Roman" w:hAnsi="Times New Roman" w:eastAsia="宋体" w:cs="Times New Roman"/>
                      <w:kern w:val="24"/>
                      <w:sz w:val="21"/>
                      <w:szCs w:val="21"/>
                      <w:u w:val="none" w:color="auto"/>
                      <w:lang w:val="en-US" w:eastAsia="zh-CN"/>
                    </w:rPr>
                    <w:t>不涉及产能扩充，</w:t>
                  </w:r>
                  <w:r>
                    <w:rPr>
                      <w:rFonts w:hint="default" w:ascii="Times New Roman" w:hAnsi="Times New Roman" w:eastAsia="宋体" w:cs="Times New Roman"/>
                      <w:kern w:val="24"/>
                      <w:sz w:val="21"/>
                      <w:szCs w:val="21"/>
                      <w:u w:val="none" w:color="auto"/>
                      <w:lang w:val="en-US" w:eastAsia="zh-CN"/>
                    </w:rPr>
                    <w:t>且不位于</w:t>
                  </w:r>
                  <w:r>
                    <w:rPr>
                      <w:rFonts w:hint="default" w:ascii="Times New Roman" w:hAnsi="Times New Roman" w:eastAsia="宋体" w:cs="Times New Roman"/>
                      <w:kern w:val="24"/>
                      <w:sz w:val="21"/>
                      <w:szCs w:val="21"/>
                      <w:u w:val="none" w:color="auto"/>
                      <w:lang w:eastAsia="zh-CN"/>
                    </w:rPr>
                    <w:t>湘江干流岸线一公里范围内。</w:t>
                  </w:r>
                </w:p>
              </w:tc>
              <w:tc>
                <w:tcPr>
                  <w:tcW w:w="673" w:type="dxa"/>
                  <w:noWrap w:val="0"/>
                  <w:vAlign w:val="center"/>
                </w:tcPr>
                <w:p w14:paraId="4B19CE6B">
                  <w:pPr>
                    <w:keepNext w:val="0"/>
                    <w:keepLines w:val="0"/>
                    <w:pageBreakBefore w:val="0"/>
                    <w:widowControl w:val="0"/>
                    <w:tabs>
                      <w:tab w:val="left" w:pos="1021"/>
                    </w:tabs>
                    <w:kinsoku/>
                    <w:wordWrap/>
                    <w:overflowPunct/>
                    <w:topLinePunct w:val="0"/>
                    <w:autoSpaceDE/>
                    <w:autoSpaceDN/>
                    <w:bidi w:val="0"/>
                    <w:adjustRightInd/>
                    <w:snapToGrid w:val="0"/>
                    <w:spacing w:before="0" w:beforeLines="0" w:after="0" w:afterLines="0" w:line="240" w:lineRule="auto"/>
                    <w:ind w:firstLine="0" w:firstLineChars="0"/>
                    <w:rPr>
                      <w:rFonts w:hint="default" w:ascii="Times New Roman" w:hAnsi="Times New Roman" w:eastAsia="宋体" w:cs="Times New Roman"/>
                      <w:kern w:val="24"/>
                      <w:sz w:val="21"/>
                      <w:szCs w:val="21"/>
                      <w:u w:val="none" w:color="auto"/>
                      <w:lang w:eastAsia="zh-CN"/>
                    </w:rPr>
                  </w:pPr>
                  <w:r>
                    <w:rPr>
                      <w:rFonts w:hint="default" w:ascii="Times New Roman" w:hAnsi="Times New Roman" w:eastAsia="宋体" w:cs="Times New Roman"/>
                      <w:kern w:val="24"/>
                      <w:sz w:val="21"/>
                      <w:szCs w:val="21"/>
                      <w:u w:val="none" w:color="auto"/>
                      <w:lang w:eastAsia="zh-CN"/>
                    </w:rPr>
                    <w:t>符合</w:t>
                  </w:r>
                </w:p>
              </w:tc>
            </w:tr>
          </w:tbl>
          <w:p w14:paraId="10BC8E6C">
            <w:pPr>
              <w:keepNext w:val="0"/>
              <w:keepLines w:val="0"/>
              <w:pageBreakBefore w:val="0"/>
              <w:widowControl w:val="0"/>
              <w:kinsoku/>
              <w:wordWrap/>
              <w:overflowPunct/>
              <w:topLinePunct w:val="0"/>
              <w:autoSpaceDE/>
              <w:autoSpaceDN/>
              <w:bidi w:val="0"/>
              <w:adjustRightInd/>
              <w:snapToGrid/>
              <w:spacing w:before="0" w:beforeLines="0" w:after="0" w:afterLines="0"/>
              <w:ind w:right="0" w:firstLine="480"/>
              <w:textAlignment w:val="auto"/>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综上所述，本项目的建设与《湖南省湘江保护条例》（2023修正）的要求是符合的。</w:t>
            </w:r>
          </w:p>
          <w:p w14:paraId="788464C6">
            <w:pPr>
              <w:keepNext w:val="0"/>
              <w:keepLines w:val="0"/>
              <w:pageBreakBefore w:val="0"/>
              <w:widowControl w:val="0"/>
              <w:numPr>
                <w:ilvl w:val="0"/>
                <w:numId w:val="0"/>
              </w:numPr>
              <w:kinsoku/>
              <w:wordWrap/>
              <w:overflowPunct/>
              <w:topLinePunct w:val="0"/>
              <w:autoSpaceDE/>
              <w:autoSpaceDN/>
              <w:bidi w:val="0"/>
              <w:adjustRightInd/>
              <w:snapToGrid/>
              <w:spacing w:before="0" w:beforeLines="0" w:after="0" w:afterLines="0"/>
              <w:ind w:right="0" w:firstLine="482" w:firstLineChars="200"/>
              <w:textAlignment w:val="auto"/>
              <w:rPr>
                <w:rFonts w:hint="default" w:ascii="Times New Roman" w:hAnsi="Times New Roman" w:eastAsia="宋体" w:cs="Times New Roman"/>
                <w:b/>
                <w:bCs/>
                <w:sz w:val="24"/>
                <w:szCs w:val="24"/>
                <w:u w:val="none" w:color="auto"/>
                <w:lang w:val="en-US" w:eastAsia="zh-CN"/>
              </w:rPr>
            </w:pPr>
            <w:r>
              <w:rPr>
                <w:rFonts w:hint="default" w:ascii="Times New Roman" w:hAnsi="Times New Roman" w:eastAsia="宋体" w:cs="Times New Roman"/>
                <w:b/>
                <w:bCs/>
                <w:sz w:val="24"/>
                <w:szCs w:val="24"/>
                <w:u w:val="none" w:color="auto"/>
                <w:lang w:val="en-US" w:eastAsia="zh-CN"/>
              </w:rPr>
              <w:t>7.</w:t>
            </w:r>
            <w:r>
              <w:rPr>
                <w:rFonts w:hint="default" w:ascii="Times New Roman" w:hAnsi="Times New Roman" w:eastAsia="宋体" w:cs="Times New Roman"/>
                <w:b/>
                <w:bCs/>
                <w:color w:val="auto"/>
                <w:u w:val="none" w:color="auto"/>
              </w:rPr>
              <w:t>与“三线一单”相符性分析</w:t>
            </w:r>
          </w:p>
          <w:p w14:paraId="3273433F">
            <w:pPr>
              <w:keepNext w:val="0"/>
              <w:keepLines w:val="0"/>
              <w:pageBreakBefore w:val="0"/>
              <w:widowControl w:val="0"/>
              <w:kinsoku/>
              <w:wordWrap/>
              <w:overflowPunct/>
              <w:topLinePunct w:val="0"/>
              <w:bidi w:val="0"/>
              <w:adjustRightInd w:val="0"/>
              <w:snapToGrid w:val="0"/>
              <w:spacing w:beforeLines="0" w:afterLines="0" w:line="360" w:lineRule="auto"/>
              <w:ind w:right="0" w:firstLine="480" w:firstLineChars="200"/>
              <w:jc w:val="both"/>
              <w:textAlignment w:val="auto"/>
              <w:rPr>
                <w:rFonts w:hint="default" w:ascii="Times New Roman" w:hAnsi="Times New Roman" w:eastAsia="宋体" w:cs="Times New Roman"/>
                <w:b/>
                <w:bCs/>
                <w:sz w:val="24"/>
                <w:szCs w:val="24"/>
                <w:u w:val="none" w:color="auto"/>
              </w:rPr>
            </w:pPr>
            <w:r>
              <w:rPr>
                <w:rFonts w:hint="default" w:ascii="Times New Roman" w:hAnsi="Times New Roman" w:eastAsia="宋体" w:cs="Times New Roman"/>
                <w:sz w:val="24"/>
                <w:szCs w:val="24"/>
                <w:u w:val="none" w:color="auto"/>
              </w:rPr>
              <w:t>（1）与生态保护红线相符性分析</w:t>
            </w:r>
          </w:p>
          <w:p w14:paraId="531E1ADD">
            <w:pPr>
              <w:keepNext w:val="0"/>
              <w:keepLines w:val="0"/>
              <w:pageBreakBefore w:val="0"/>
              <w:widowControl w:val="0"/>
              <w:kinsoku/>
              <w:wordWrap/>
              <w:overflowPunct/>
              <w:topLinePunct w:val="0"/>
              <w:bidi w:val="0"/>
              <w:adjustRightInd w:val="0"/>
              <w:snapToGrid w:val="0"/>
              <w:spacing w:beforeLines="0" w:afterLines="0" w:line="360" w:lineRule="auto"/>
              <w:ind w:right="0" w:firstLine="480" w:firstLineChars="200"/>
              <w:jc w:val="both"/>
              <w:textAlignment w:val="auto"/>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本项目所在区域为工业用地，不涉及重点生态功能区、生态敏感区、生态脆弱区、禁止开发区以及其他未列入上述范围、但具有重要生态功能或生态环境敏感、脆弱的区域，不属于生态红线管控区，符合生态红线区域保护规划。</w:t>
            </w:r>
          </w:p>
          <w:p w14:paraId="425019AA">
            <w:pPr>
              <w:keepNext w:val="0"/>
              <w:keepLines w:val="0"/>
              <w:pageBreakBefore w:val="0"/>
              <w:widowControl w:val="0"/>
              <w:kinsoku/>
              <w:wordWrap/>
              <w:overflowPunct/>
              <w:topLinePunct w:val="0"/>
              <w:bidi w:val="0"/>
              <w:adjustRightInd w:val="0"/>
              <w:snapToGrid w:val="0"/>
              <w:spacing w:beforeLines="0" w:afterLines="0" w:line="360" w:lineRule="auto"/>
              <w:ind w:right="0" w:firstLine="480" w:firstLineChars="200"/>
              <w:jc w:val="both"/>
              <w:textAlignment w:val="auto"/>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（2）与环境质量底线相符性分析</w:t>
            </w:r>
          </w:p>
          <w:p w14:paraId="50EC04EF">
            <w:pPr>
              <w:keepNext w:val="0"/>
              <w:keepLines w:val="0"/>
              <w:pageBreakBefore w:val="0"/>
              <w:widowControl w:val="0"/>
              <w:kinsoku/>
              <w:wordWrap/>
              <w:overflowPunct/>
              <w:topLinePunct w:val="0"/>
              <w:bidi w:val="0"/>
              <w:adjustRightInd w:val="0"/>
              <w:snapToGrid w:val="0"/>
              <w:spacing w:beforeLines="0" w:afterLines="0" w:line="360" w:lineRule="auto"/>
              <w:ind w:right="0" w:firstLine="480" w:firstLineChars="200"/>
              <w:jc w:val="both"/>
              <w:textAlignment w:val="auto"/>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区域环境空气属于《环境空气质量标准》（GB3095-2012）中二类功能区、地表水环境功能属于《地表水环境质量标准》（GB3838-2002）中Ⅲ类功能区、区域声环境属于《声环境质量标准》（GB3096-2008）中3类、4a类功能区。本项目产生的三废均能有效处理，采取相应治理措施后可达标排放。因此本项目建设不会对当地环境质量底线造成冲击。</w:t>
            </w:r>
          </w:p>
          <w:p w14:paraId="0068F52D">
            <w:pPr>
              <w:keepNext w:val="0"/>
              <w:keepLines w:val="0"/>
              <w:pageBreakBefore w:val="0"/>
              <w:widowControl w:val="0"/>
              <w:kinsoku/>
              <w:wordWrap/>
              <w:overflowPunct/>
              <w:topLinePunct w:val="0"/>
              <w:bidi w:val="0"/>
              <w:adjustRightInd w:val="0"/>
              <w:snapToGrid w:val="0"/>
              <w:spacing w:beforeLines="0" w:afterLines="0" w:line="360" w:lineRule="auto"/>
              <w:ind w:right="0" w:firstLine="480" w:firstLineChars="200"/>
              <w:jc w:val="both"/>
              <w:textAlignment w:val="auto"/>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（3）与资源利用上线相符性分析</w:t>
            </w:r>
          </w:p>
          <w:p w14:paraId="29C597E6">
            <w:pPr>
              <w:pStyle w:val="7"/>
              <w:keepNext w:val="0"/>
              <w:keepLines w:val="0"/>
              <w:pageBreakBefore w:val="0"/>
              <w:widowControl w:val="0"/>
              <w:kinsoku/>
              <w:wordWrap/>
              <w:overflowPunct/>
              <w:topLinePunct w:val="0"/>
              <w:bidi w:val="0"/>
              <w:adjustRightInd w:val="0"/>
              <w:snapToGrid w:val="0"/>
              <w:spacing w:beforeLines="0" w:after="0" w:afterLines="0" w:line="360" w:lineRule="auto"/>
              <w:ind w:right="0" w:firstLine="480" w:firstLineChars="200"/>
              <w:jc w:val="both"/>
              <w:textAlignment w:val="auto"/>
              <w:rPr>
                <w:rFonts w:hint="default" w:ascii="Times New Roman" w:hAnsi="Times New Roman" w:eastAsia="宋体" w:cs="Times New Roman"/>
                <w:color w:val="auto"/>
                <w:sz w:val="24"/>
                <w:szCs w:val="24"/>
                <w:highlight w:val="yellow"/>
                <w:u w:val="none" w:color="auto"/>
              </w:rPr>
            </w:pPr>
            <w:r>
              <w:rPr>
                <w:rFonts w:hint="default" w:ascii="Times New Roman" w:hAnsi="Times New Roman" w:eastAsia="宋体" w:cs="Times New Roman"/>
                <w:color w:val="auto"/>
                <w:sz w:val="24"/>
                <w:szCs w:val="24"/>
                <w:u w:val="none" w:color="auto"/>
              </w:rPr>
              <w:t>本项目生产过程中所用的资源主要为水</w:t>
            </w:r>
            <w:r>
              <w:rPr>
                <w:rFonts w:hint="default" w:ascii="Times New Roman" w:hAnsi="Times New Roman" w:eastAsia="宋体" w:cs="Times New Roman"/>
                <w:color w:val="auto"/>
                <w:sz w:val="24"/>
                <w:szCs w:val="24"/>
                <w:u w:val="none" w:color="auto"/>
                <w:lang w:eastAsia="zh-CN"/>
              </w:rPr>
              <w:t>和</w:t>
            </w:r>
            <w:r>
              <w:rPr>
                <w:rFonts w:hint="default" w:ascii="Times New Roman" w:hAnsi="Times New Roman" w:eastAsia="宋体" w:cs="Times New Roman"/>
                <w:color w:val="auto"/>
                <w:sz w:val="24"/>
                <w:szCs w:val="24"/>
                <w:u w:val="none" w:color="auto"/>
              </w:rPr>
              <w:t>电，项目用水由市政管网供给，项目用电由当地电网供电，不会超过当地资源利用量，符合资源利用上线要求。</w:t>
            </w:r>
          </w:p>
          <w:p w14:paraId="0D4DA26B">
            <w:pPr>
              <w:pStyle w:val="7"/>
              <w:keepNext w:val="0"/>
              <w:keepLines w:val="0"/>
              <w:pageBreakBefore w:val="0"/>
              <w:widowControl w:val="0"/>
              <w:kinsoku/>
              <w:wordWrap/>
              <w:overflowPunct/>
              <w:topLinePunct w:val="0"/>
              <w:bidi w:val="0"/>
              <w:adjustRightInd w:val="0"/>
              <w:snapToGrid w:val="0"/>
              <w:spacing w:beforeLines="0" w:after="0" w:afterLines="0" w:line="360" w:lineRule="auto"/>
              <w:ind w:right="0" w:firstLine="480" w:firstLineChars="200"/>
              <w:jc w:val="both"/>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（4）</w:t>
            </w:r>
            <w:r>
              <w:rPr>
                <w:rFonts w:hint="default" w:ascii="Times New Roman" w:hAnsi="Times New Roman" w:eastAsia="宋体" w:cs="Times New Roman"/>
                <w:color w:val="auto"/>
                <w:sz w:val="24"/>
                <w:szCs w:val="24"/>
                <w:u w:val="none" w:color="auto"/>
                <w:lang w:eastAsia="zh-CN"/>
              </w:rPr>
              <w:t>根据湖南省生态环境厅关于发布《湖南省生态环境分区管控总体管控要求暨省级以上产业园区生态环境准入清单》的函（湘环函</w:t>
            </w:r>
            <w:r>
              <w:rPr>
                <w:rFonts w:hint="default" w:ascii="Times New Roman" w:hAnsi="Times New Roman" w:eastAsia="宋体" w:cs="Times New Roman"/>
                <w:color w:val="auto"/>
                <w:sz w:val="24"/>
                <w:szCs w:val="24"/>
                <w:u w:val="none" w:color="auto"/>
                <w:lang w:val="en-US" w:eastAsia="zh-CN"/>
              </w:rPr>
              <w:t>[2024]26号</w:t>
            </w: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，衡阳松木经济开发区为重点管控单元。本项目与</w:t>
            </w:r>
            <w:r>
              <w:rPr>
                <w:rFonts w:hint="default" w:ascii="Times New Roman" w:hAnsi="Times New Roman" w:eastAsia="宋体" w:cs="Times New Roman"/>
                <w:color w:val="auto"/>
                <w:sz w:val="24"/>
                <w:szCs w:val="24"/>
                <w:u w:val="none" w:color="auto"/>
                <w:lang w:eastAsia="zh-CN"/>
              </w:rPr>
              <w:t>湘环函</w:t>
            </w:r>
            <w:r>
              <w:rPr>
                <w:rFonts w:hint="default" w:ascii="Times New Roman" w:hAnsi="Times New Roman" w:eastAsia="宋体" w:cs="Times New Roman"/>
                <w:color w:val="auto"/>
                <w:sz w:val="24"/>
                <w:szCs w:val="24"/>
                <w:u w:val="none" w:color="auto"/>
                <w:lang w:val="en-US" w:eastAsia="zh-CN"/>
              </w:rPr>
              <w:t>[2024]26号</w:t>
            </w:r>
            <w:r>
              <w:rPr>
                <w:rFonts w:hint="default" w:ascii="Times New Roman" w:hAnsi="Times New Roman" w:eastAsia="宋体" w:cs="Times New Roman"/>
                <w:color w:val="auto"/>
                <w:sz w:val="24"/>
                <w:szCs w:val="24"/>
                <w:u w:val="none" w:color="auto"/>
              </w:rPr>
              <w:t>符合性分析见</w:t>
            </w:r>
            <w:r>
              <w:rPr>
                <w:rFonts w:hint="default" w:ascii="Times New Roman" w:hAnsi="Times New Roman" w:eastAsia="宋体" w:cs="Times New Roman"/>
                <w:color w:val="auto"/>
                <w:sz w:val="24"/>
                <w:szCs w:val="24"/>
                <w:u w:val="none" w:color="auto"/>
                <w:lang w:eastAsia="zh-CN"/>
              </w:rPr>
              <w:t>下表：</w:t>
            </w:r>
          </w:p>
          <w:p w14:paraId="034F394E">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
                <w:sz w:val="21"/>
                <w:szCs w:val="21"/>
                <w:u w:val="none" w:color="auto"/>
                <w:lang w:val="zh-CN"/>
              </w:rPr>
            </w:pPr>
            <w:r>
              <w:rPr>
                <w:rFonts w:hint="default" w:ascii="Times New Roman" w:hAnsi="Times New Roman" w:eastAsia="宋体" w:cs="Times New Roman"/>
                <w:b/>
                <w:sz w:val="21"/>
                <w:szCs w:val="21"/>
                <w:u w:val="none" w:color="auto"/>
                <w:lang w:val="zh-CN"/>
              </w:rPr>
              <w:t>表</w:t>
            </w:r>
            <w:r>
              <w:rPr>
                <w:rFonts w:hint="default" w:ascii="Times New Roman" w:hAnsi="Times New Roman" w:eastAsia="宋体" w:cs="Times New Roman"/>
                <w:b/>
                <w:sz w:val="21"/>
                <w:szCs w:val="21"/>
                <w:u w:val="none" w:color="auto"/>
                <w:lang w:val="en-US" w:eastAsia="zh-CN"/>
              </w:rPr>
              <w:t>1-</w:t>
            </w:r>
            <w:r>
              <w:rPr>
                <w:rFonts w:hint="eastAsia" w:ascii="Times New Roman" w:hAnsi="Times New Roman" w:eastAsia="宋体" w:cs="Times New Roman"/>
                <w:b/>
                <w:sz w:val="21"/>
                <w:szCs w:val="21"/>
                <w:u w:val="none" w:color="auto"/>
                <w:lang w:val="en-US" w:eastAsia="zh-CN"/>
              </w:rPr>
              <w:t>6</w:t>
            </w:r>
            <w:r>
              <w:rPr>
                <w:rFonts w:hint="default" w:ascii="Times New Roman" w:hAnsi="Times New Roman" w:eastAsia="宋体" w:cs="Times New Roman"/>
                <w:b/>
                <w:sz w:val="21"/>
                <w:szCs w:val="21"/>
                <w:u w:val="none" w:color="auto"/>
                <w:lang w:val="en-US" w:eastAsia="zh-CN"/>
              </w:rPr>
              <w:t xml:space="preserve">  </w:t>
            </w:r>
            <w:r>
              <w:rPr>
                <w:rFonts w:hint="default" w:ascii="Times New Roman" w:hAnsi="Times New Roman" w:eastAsia="宋体" w:cs="Times New Roman"/>
                <w:b/>
                <w:sz w:val="21"/>
                <w:szCs w:val="21"/>
                <w:u w:val="none" w:color="auto"/>
                <w:lang w:val="zh-CN"/>
              </w:rPr>
              <w:t xml:space="preserve"> 生态环境准入清单符合性分析</w:t>
            </w:r>
          </w:p>
          <w:tbl>
            <w:tblPr>
              <w:tblStyle w:val="1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0"/>
              <w:gridCol w:w="4978"/>
              <w:gridCol w:w="2127"/>
              <w:gridCol w:w="764"/>
            </w:tblGrid>
            <w:tr w14:paraId="09622B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noWrap w:val="0"/>
                  <w:vAlign w:val="center"/>
                </w:tcPr>
                <w:p w14:paraId="1C033FE2">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
                      <w:bCs w:val="0"/>
                      <w:sz w:val="21"/>
                      <w:szCs w:val="21"/>
                      <w:u w:val="none" w:color="auto"/>
                    </w:rPr>
                  </w:pPr>
                  <w:r>
                    <w:rPr>
                      <w:rFonts w:hint="default" w:ascii="Times New Roman" w:hAnsi="Times New Roman" w:eastAsia="宋体" w:cs="Times New Roman"/>
                      <w:b/>
                      <w:bCs w:val="0"/>
                      <w:sz w:val="21"/>
                      <w:szCs w:val="21"/>
                      <w:u w:val="none" w:color="auto"/>
                    </w:rPr>
                    <w:t>管控维度</w:t>
                  </w:r>
                </w:p>
              </w:tc>
              <w:tc>
                <w:tcPr>
                  <w:tcW w:w="2897" w:type="pct"/>
                  <w:noWrap w:val="0"/>
                  <w:vAlign w:val="center"/>
                </w:tcPr>
                <w:p w14:paraId="5C51ACCF">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
                      <w:bCs w:val="0"/>
                      <w:sz w:val="21"/>
                      <w:szCs w:val="21"/>
                      <w:u w:val="none" w:color="auto"/>
                    </w:rPr>
                  </w:pPr>
                  <w:r>
                    <w:rPr>
                      <w:rFonts w:hint="default" w:ascii="Times New Roman" w:hAnsi="Times New Roman" w:eastAsia="宋体" w:cs="Times New Roman"/>
                      <w:b/>
                      <w:bCs w:val="0"/>
                      <w:sz w:val="21"/>
                      <w:szCs w:val="21"/>
                      <w:u w:val="none" w:color="auto"/>
                    </w:rPr>
                    <w:t>管控要求</w:t>
                  </w:r>
                </w:p>
              </w:tc>
              <w:tc>
                <w:tcPr>
                  <w:tcW w:w="1238" w:type="pct"/>
                  <w:noWrap w:val="0"/>
                  <w:vAlign w:val="center"/>
                </w:tcPr>
                <w:p w14:paraId="6D83A7D8">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
                      <w:bCs w:val="0"/>
                      <w:sz w:val="21"/>
                      <w:szCs w:val="21"/>
                      <w:u w:val="none" w:color="auto"/>
                    </w:rPr>
                  </w:pPr>
                  <w:r>
                    <w:rPr>
                      <w:rFonts w:hint="default" w:ascii="Times New Roman" w:hAnsi="Times New Roman" w:eastAsia="宋体" w:cs="Times New Roman"/>
                      <w:b/>
                      <w:bCs w:val="0"/>
                      <w:sz w:val="21"/>
                      <w:szCs w:val="21"/>
                      <w:u w:val="none" w:color="auto"/>
                    </w:rPr>
                    <w:t>本项目情况</w:t>
                  </w:r>
                </w:p>
              </w:tc>
              <w:tc>
                <w:tcPr>
                  <w:tcW w:w="444" w:type="pct"/>
                  <w:noWrap w:val="0"/>
                  <w:vAlign w:val="center"/>
                </w:tcPr>
                <w:p w14:paraId="37CC3C91">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
                      <w:bCs w:val="0"/>
                      <w:sz w:val="21"/>
                      <w:szCs w:val="21"/>
                      <w:u w:val="none" w:color="auto"/>
                    </w:rPr>
                  </w:pPr>
                  <w:r>
                    <w:rPr>
                      <w:rFonts w:hint="default" w:ascii="Times New Roman" w:hAnsi="Times New Roman" w:eastAsia="宋体" w:cs="Times New Roman"/>
                      <w:b/>
                      <w:bCs w:val="0"/>
                      <w:sz w:val="21"/>
                      <w:szCs w:val="21"/>
                      <w:u w:val="none" w:color="auto"/>
                    </w:rPr>
                    <w:t>相符性</w:t>
                  </w:r>
                </w:p>
              </w:tc>
            </w:tr>
            <w:tr w14:paraId="11F1EC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8" w:hRule="atLeast"/>
              </w:trPr>
              <w:tc>
                <w:tcPr>
                  <w:tcW w:w="419" w:type="pct"/>
                  <w:vMerge w:val="restart"/>
                  <w:noWrap w:val="0"/>
                  <w:vAlign w:val="center"/>
                </w:tcPr>
                <w:p w14:paraId="3865F55D">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空间布局约束</w:t>
                  </w:r>
                </w:p>
              </w:tc>
              <w:tc>
                <w:tcPr>
                  <w:tcW w:w="2897" w:type="pct"/>
                  <w:noWrap w:val="0"/>
                  <w:vAlign w:val="center"/>
                </w:tcPr>
                <w:p w14:paraId="3F76626D">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left"/>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color w:val="231F20"/>
                      <w:spacing w:val="-2"/>
                      <w:sz w:val="21"/>
                      <w:szCs w:val="21"/>
                      <w:u w:val="none" w:color="auto"/>
                    </w:rPr>
                    <w:t>（</w:t>
                  </w:r>
                  <w:r>
                    <w:rPr>
                      <w:rFonts w:hint="default" w:ascii="Times New Roman" w:hAnsi="Times New Roman" w:eastAsia="宋体" w:cs="Times New Roman"/>
                      <w:color w:val="231F20"/>
                      <w:spacing w:val="-52"/>
                      <w:sz w:val="21"/>
                      <w:szCs w:val="21"/>
                      <w:u w:val="none" w:color="auto"/>
                    </w:rPr>
                    <w:t xml:space="preserve"> </w:t>
                  </w:r>
                  <w:r>
                    <w:rPr>
                      <w:rFonts w:hint="default" w:ascii="Times New Roman" w:hAnsi="Times New Roman" w:eastAsia="宋体" w:cs="Times New Roman"/>
                      <w:color w:val="231F20"/>
                      <w:spacing w:val="-2"/>
                      <w:sz w:val="21"/>
                      <w:szCs w:val="21"/>
                      <w:u w:val="none" w:color="auto"/>
                    </w:rPr>
                    <w:t>1.1</w:t>
                  </w:r>
                  <w:r>
                    <w:rPr>
                      <w:rFonts w:hint="default" w:ascii="Times New Roman" w:hAnsi="Times New Roman" w:eastAsia="宋体" w:cs="Times New Roman"/>
                      <w:color w:val="231F20"/>
                      <w:spacing w:val="-26"/>
                      <w:sz w:val="21"/>
                      <w:szCs w:val="21"/>
                      <w:u w:val="none" w:color="auto"/>
                    </w:rPr>
                    <w:t xml:space="preserve"> </w:t>
                  </w:r>
                  <w:r>
                    <w:rPr>
                      <w:rFonts w:hint="default" w:ascii="Times New Roman" w:hAnsi="Times New Roman" w:eastAsia="宋体" w:cs="Times New Roman"/>
                      <w:color w:val="231F20"/>
                      <w:spacing w:val="-2"/>
                      <w:sz w:val="21"/>
                      <w:szCs w:val="21"/>
                      <w:u w:val="none" w:color="auto"/>
                    </w:rPr>
                    <w:t>）园区在下一步开发建设过程中应严格执行《长江保护法》对沿江1公里</w:t>
                  </w:r>
                  <w:r>
                    <w:rPr>
                      <w:rFonts w:hint="default" w:ascii="Times New Roman" w:hAnsi="Times New Roman" w:eastAsia="宋体" w:cs="Times New Roman"/>
                      <w:color w:val="231F20"/>
                      <w:spacing w:val="-3"/>
                      <w:sz w:val="21"/>
                      <w:szCs w:val="21"/>
                      <w:u w:val="none" w:color="auto"/>
                    </w:rPr>
                    <w:t>范围内新建、扩建化工园区和化工项目的禁止性</w:t>
                  </w:r>
                  <w:r>
                    <w:rPr>
                      <w:rFonts w:hint="default" w:ascii="Times New Roman" w:hAnsi="Times New Roman" w:eastAsia="宋体" w:cs="Times New Roman"/>
                      <w:color w:val="231F20"/>
                      <w:spacing w:val="-13"/>
                      <w:sz w:val="21"/>
                      <w:szCs w:val="21"/>
                      <w:u w:val="none" w:color="auto"/>
                    </w:rPr>
                    <w:t>要求。</w:t>
                  </w:r>
                </w:p>
              </w:tc>
              <w:tc>
                <w:tcPr>
                  <w:tcW w:w="1238" w:type="pct"/>
                  <w:noWrap w:val="0"/>
                  <w:vAlign w:val="center"/>
                </w:tcPr>
                <w:p w14:paraId="10BD0757">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color w:val="231F20"/>
                      <w:spacing w:val="-2"/>
                      <w:sz w:val="21"/>
                      <w:szCs w:val="21"/>
                      <w:u w:val="none" w:color="auto"/>
                      <w:lang w:eastAsia="zh-CN"/>
                    </w:rPr>
                    <w:t>本项目不改变建滔公司现有产能，不属于</w:t>
                  </w:r>
                  <w:r>
                    <w:rPr>
                      <w:rFonts w:hint="default" w:ascii="Times New Roman" w:hAnsi="Times New Roman" w:eastAsia="宋体" w:cs="Times New Roman"/>
                      <w:color w:val="231F20"/>
                      <w:spacing w:val="-3"/>
                      <w:sz w:val="21"/>
                      <w:szCs w:val="21"/>
                      <w:u w:val="none" w:color="auto"/>
                    </w:rPr>
                    <w:t>化工项目</w:t>
                  </w:r>
                  <w:r>
                    <w:rPr>
                      <w:rFonts w:hint="default" w:ascii="Times New Roman" w:hAnsi="Times New Roman" w:eastAsia="宋体" w:cs="Times New Roman"/>
                      <w:color w:val="231F20"/>
                      <w:spacing w:val="-3"/>
                      <w:sz w:val="21"/>
                      <w:szCs w:val="21"/>
                      <w:u w:val="none" w:color="auto"/>
                      <w:lang w:eastAsia="zh-CN"/>
                    </w:rPr>
                    <w:t>的</w:t>
                  </w:r>
                  <w:r>
                    <w:rPr>
                      <w:rFonts w:hint="default" w:ascii="Times New Roman" w:hAnsi="Times New Roman" w:eastAsia="宋体" w:cs="Times New Roman"/>
                      <w:color w:val="231F20"/>
                      <w:spacing w:val="-2"/>
                      <w:sz w:val="21"/>
                      <w:szCs w:val="21"/>
                      <w:u w:val="none" w:color="auto"/>
                      <w:lang w:eastAsia="zh-CN"/>
                    </w:rPr>
                    <w:t>扩建</w:t>
                  </w:r>
                  <w:r>
                    <w:rPr>
                      <w:rFonts w:hint="default" w:ascii="Times New Roman" w:hAnsi="Times New Roman" w:eastAsia="宋体" w:cs="Times New Roman"/>
                      <w:bCs/>
                      <w:sz w:val="21"/>
                      <w:szCs w:val="21"/>
                      <w:u w:val="none" w:color="auto"/>
                    </w:rPr>
                    <w:t>。</w:t>
                  </w:r>
                </w:p>
              </w:tc>
              <w:tc>
                <w:tcPr>
                  <w:tcW w:w="444" w:type="pct"/>
                  <w:noWrap w:val="0"/>
                  <w:vAlign w:val="center"/>
                </w:tcPr>
                <w:p w14:paraId="7A3095BC">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符合</w:t>
                  </w:r>
                </w:p>
              </w:tc>
            </w:tr>
            <w:tr w14:paraId="381057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noWrap w:val="0"/>
                  <w:vAlign w:val="center"/>
                </w:tcPr>
                <w:p w14:paraId="47EE5632">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Cs/>
                      <w:sz w:val="21"/>
                      <w:szCs w:val="21"/>
                      <w:u w:val="none" w:color="auto"/>
                    </w:rPr>
                  </w:pPr>
                </w:p>
              </w:tc>
              <w:tc>
                <w:tcPr>
                  <w:tcW w:w="2897" w:type="pct"/>
                  <w:noWrap w:val="0"/>
                  <w:vAlign w:val="center"/>
                </w:tcPr>
                <w:p w14:paraId="1BCE559B">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left"/>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color w:val="231F20"/>
                      <w:spacing w:val="-1"/>
                      <w:sz w:val="21"/>
                      <w:szCs w:val="21"/>
                      <w:u w:val="none" w:color="auto"/>
                    </w:rPr>
                    <w:t>（</w:t>
                  </w:r>
                  <w:r>
                    <w:rPr>
                      <w:rFonts w:hint="default" w:ascii="Times New Roman" w:hAnsi="Times New Roman" w:eastAsia="宋体" w:cs="Times New Roman"/>
                      <w:color w:val="231F20"/>
                      <w:spacing w:val="-50"/>
                      <w:sz w:val="21"/>
                      <w:szCs w:val="21"/>
                      <w:u w:val="none" w:color="auto"/>
                    </w:rPr>
                    <w:t xml:space="preserve"> </w:t>
                  </w:r>
                  <w:r>
                    <w:rPr>
                      <w:rFonts w:hint="default" w:ascii="Times New Roman" w:hAnsi="Times New Roman" w:eastAsia="宋体" w:cs="Times New Roman"/>
                      <w:color w:val="231F20"/>
                      <w:spacing w:val="-1"/>
                      <w:sz w:val="21"/>
                      <w:szCs w:val="21"/>
                      <w:u w:val="none" w:color="auto"/>
                    </w:rPr>
                    <w:t>1.2）区块一、区块二：松木化工片区应做好边界管控，并与西侧、南侧区域相互协调形成合理布局，减少对松木片区西部安</w:t>
                  </w:r>
                  <w:r>
                    <w:rPr>
                      <w:rFonts w:hint="default" w:ascii="Times New Roman" w:hAnsi="Times New Roman" w:eastAsia="宋体" w:cs="Times New Roman"/>
                      <w:color w:val="231F20"/>
                      <w:spacing w:val="-2"/>
                      <w:sz w:val="21"/>
                      <w:szCs w:val="21"/>
                      <w:u w:val="none" w:color="auto"/>
                    </w:rPr>
                    <w:t>置区、公租房、职业学院等环境敏感目标的影响及对主导风向下风向城区的影响；</w:t>
                  </w:r>
                </w:p>
              </w:tc>
              <w:tc>
                <w:tcPr>
                  <w:tcW w:w="1238" w:type="pct"/>
                  <w:noWrap w:val="0"/>
                  <w:vAlign w:val="center"/>
                </w:tcPr>
                <w:p w14:paraId="7BD80176">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本项目</w:t>
                  </w:r>
                  <w:r>
                    <w:rPr>
                      <w:rFonts w:hint="default" w:ascii="Times New Roman" w:hAnsi="Times New Roman" w:eastAsia="宋体" w:cs="Times New Roman"/>
                      <w:bCs/>
                      <w:sz w:val="21"/>
                      <w:szCs w:val="21"/>
                      <w:u w:val="none" w:color="auto"/>
                      <w:lang w:eastAsia="zh-CN"/>
                    </w:rPr>
                    <w:t>位于区块一，经预测，项目对周边环境敏感目标影响较小</w:t>
                  </w:r>
                  <w:r>
                    <w:rPr>
                      <w:rFonts w:hint="default" w:ascii="Times New Roman" w:hAnsi="Times New Roman" w:eastAsia="宋体" w:cs="Times New Roman"/>
                      <w:bCs/>
                      <w:sz w:val="21"/>
                      <w:szCs w:val="21"/>
                      <w:u w:val="none" w:color="auto"/>
                    </w:rPr>
                    <w:t>。</w:t>
                  </w:r>
                </w:p>
              </w:tc>
              <w:tc>
                <w:tcPr>
                  <w:tcW w:w="444" w:type="pct"/>
                  <w:noWrap w:val="0"/>
                  <w:vAlign w:val="center"/>
                </w:tcPr>
                <w:p w14:paraId="092AE6C2">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符合</w:t>
                  </w:r>
                </w:p>
              </w:tc>
            </w:tr>
            <w:tr w14:paraId="777703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noWrap w:val="0"/>
                  <w:vAlign w:val="center"/>
                </w:tcPr>
                <w:p w14:paraId="3CF7BAF8">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Cs/>
                      <w:sz w:val="21"/>
                      <w:szCs w:val="21"/>
                      <w:u w:val="none" w:color="auto"/>
                    </w:rPr>
                  </w:pPr>
                </w:p>
              </w:tc>
              <w:tc>
                <w:tcPr>
                  <w:tcW w:w="2897" w:type="pct"/>
                  <w:noWrap w:val="0"/>
                  <w:vAlign w:val="center"/>
                </w:tcPr>
                <w:p w14:paraId="74E0CB18">
                  <w:pPr>
                    <w:pStyle w:val="25"/>
                    <w:keepNext w:val="0"/>
                    <w:keepLines w:val="0"/>
                    <w:pageBreakBefore w:val="0"/>
                    <w:widowControl w:val="0"/>
                    <w:kinsoku/>
                    <w:wordWrap/>
                    <w:overflowPunct/>
                    <w:topLinePunct w:val="0"/>
                    <w:bidi w:val="0"/>
                    <w:adjustRightInd/>
                    <w:snapToGrid/>
                    <w:spacing w:before="0" w:beforeLines="0" w:after="0" w:afterLines="0" w:line="240" w:lineRule="auto"/>
                    <w:ind w:left="0" w:right="0" w:firstLine="0" w:firstLineChars="0"/>
                    <w:jc w:val="left"/>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color w:val="231F20"/>
                      <w:spacing w:val="-1"/>
                      <w:sz w:val="21"/>
                      <w:szCs w:val="21"/>
                      <w:u w:val="none" w:color="auto"/>
                    </w:rPr>
                    <w:t>（</w:t>
                  </w:r>
                  <w:r>
                    <w:rPr>
                      <w:rFonts w:hint="default" w:ascii="Times New Roman" w:hAnsi="Times New Roman" w:eastAsia="宋体" w:cs="Times New Roman"/>
                      <w:color w:val="231F20"/>
                      <w:spacing w:val="-53"/>
                      <w:sz w:val="21"/>
                      <w:szCs w:val="21"/>
                      <w:u w:val="none" w:color="auto"/>
                    </w:rPr>
                    <w:t xml:space="preserve"> </w:t>
                  </w:r>
                  <w:r>
                    <w:rPr>
                      <w:rFonts w:hint="default" w:ascii="Times New Roman" w:hAnsi="Times New Roman" w:eastAsia="宋体" w:cs="Times New Roman"/>
                      <w:color w:val="231F20"/>
                      <w:spacing w:val="-1"/>
                      <w:sz w:val="21"/>
                      <w:szCs w:val="21"/>
                      <w:u w:val="none" w:color="auto"/>
                    </w:rPr>
                    <w:t>1.3</w:t>
                  </w:r>
                  <w:r>
                    <w:rPr>
                      <w:rFonts w:hint="default" w:ascii="Times New Roman" w:hAnsi="Times New Roman" w:eastAsia="宋体" w:cs="Times New Roman"/>
                      <w:color w:val="231F20"/>
                      <w:spacing w:val="-25"/>
                      <w:sz w:val="21"/>
                      <w:szCs w:val="21"/>
                      <w:u w:val="none" w:color="auto"/>
                    </w:rPr>
                    <w:t xml:space="preserve"> </w:t>
                  </w:r>
                  <w:r>
                    <w:rPr>
                      <w:rFonts w:hint="default" w:ascii="Times New Roman" w:hAnsi="Times New Roman" w:eastAsia="宋体" w:cs="Times New Roman"/>
                      <w:color w:val="231F20"/>
                      <w:spacing w:val="-1"/>
                      <w:sz w:val="21"/>
                      <w:szCs w:val="21"/>
                      <w:u w:val="none" w:color="auto"/>
                    </w:rPr>
                    <w:t>）区块五：重点处理好新扩樟木片区与边界四侧环境敏感</w:t>
                  </w:r>
                  <w:r>
                    <w:rPr>
                      <w:rFonts w:hint="default" w:ascii="Times New Roman" w:hAnsi="Times New Roman" w:eastAsia="宋体" w:cs="Times New Roman"/>
                      <w:color w:val="231F20"/>
                      <w:spacing w:val="-2"/>
                      <w:sz w:val="21"/>
                      <w:szCs w:val="21"/>
                      <w:u w:val="none" w:color="auto"/>
                    </w:rPr>
                    <w:t>目标、樟木乡集镇的相互关系，充分利用规划的二类工业用地及</w:t>
                  </w:r>
                  <w:r>
                    <w:rPr>
                      <w:rFonts w:hint="default" w:ascii="Times New Roman" w:hAnsi="Times New Roman" w:eastAsia="宋体" w:cs="Times New Roman"/>
                      <w:color w:val="231F20"/>
                      <w:sz w:val="21"/>
                      <w:szCs w:val="21"/>
                      <w:u w:val="none" w:color="auto"/>
                    </w:rPr>
                    <w:t xml:space="preserve"> </w:t>
                  </w:r>
                  <w:r>
                    <w:rPr>
                      <w:rFonts w:hint="default" w:ascii="Times New Roman" w:hAnsi="Times New Roman" w:eastAsia="宋体" w:cs="Times New Roman"/>
                      <w:color w:val="231F20"/>
                      <w:spacing w:val="-3"/>
                      <w:sz w:val="21"/>
                      <w:szCs w:val="21"/>
                      <w:u w:val="none" w:color="auto"/>
                    </w:rPr>
                    <w:t>自然地形，形成与周边环境敏感目标的相对隔离，控制生态环境环境影响。</w:t>
                  </w:r>
                </w:p>
              </w:tc>
              <w:tc>
                <w:tcPr>
                  <w:tcW w:w="1238" w:type="pct"/>
                  <w:noWrap w:val="0"/>
                  <w:vAlign w:val="center"/>
                </w:tcPr>
                <w:p w14:paraId="23F01755">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Cs/>
                      <w:sz w:val="21"/>
                      <w:szCs w:val="21"/>
                      <w:u w:val="none" w:color="auto"/>
                      <w:lang w:val="en-US" w:eastAsia="zh-CN"/>
                    </w:rPr>
                  </w:pPr>
                  <w:r>
                    <w:rPr>
                      <w:rFonts w:hint="default" w:ascii="Times New Roman" w:hAnsi="Times New Roman" w:eastAsia="宋体" w:cs="Times New Roman"/>
                      <w:bCs/>
                      <w:sz w:val="21"/>
                      <w:szCs w:val="21"/>
                      <w:u w:val="none" w:color="auto"/>
                    </w:rPr>
                    <w:t>本项目</w:t>
                  </w:r>
                  <w:r>
                    <w:rPr>
                      <w:rFonts w:hint="default" w:ascii="Times New Roman" w:hAnsi="Times New Roman" w:eastAsia="宋体" w:cs="Times New Roman"/>
                      <w:bCs/>
                      <w:sz w:val="21"/>
                      <w:szCs w:val="21"/>
                      <w:u w:val="none" w:color="auto"/>
                      <w:lang w:eastAsia="zh-CN"/>
                    </w:rPr>
                    <w:t>不涉及</w:t>
                  </w:r>
                </w:p>
              </w:tc>
              <w:tc>
                <w:tcPr>
                  <w:tcW w:w="444" w:type="pct"/>
                  <w:noWrap w:val="0"/>
                  <w:vAlign w:val="center"/>
                </w:tcPr>
                <w:p w14:paraId="00B892D9">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符合</w:t>
                  </w:r>
                </w:p>
              </w:tc>
            </w:tr>
            <w:tr w14:paraId="2878FC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19" w:type="pct"/>
                  <w:vMerge w:val="continue"/>
                  <w:noWrap w:val="0"/>
                  <w:vAlign w:val="center"/>
                </w:tcPr>
                <w:p w14:paraId="4D516FAE">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Cs/>
                      <w:sz w:val="21"/>
                      <w:szCs w:val="21"/>
                      <w:u w:val="none" w:color="auto"/>
                    </w:rPr>
                  </w:pPr>
                </w:p>
              </w:tc>
              <w:tc>
                <w:tcPr>
                  <w:tcW w:w="2897" w:type="pct"/>
                  <w:noWrap w:val="0"/>
                  <w:vAlign w:val="center"/>
                </w:tcPr>
                <w:p w14:paraId="7AA89C59">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left"/>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color w:val="231F20"/>
                      <w:spacing w:val="-2"/>
                      <w:sz w:val="21"/>
                      <w:szCs w:val="21"/>
                      <w:u w:val="none" w:color="auto"/>
                    </w:rPr>
                    <w:t>（</w:t>
                  </w:r>
                  <w:r>
                    <w:rPr>
                      <w:rFonts w:hint="default" w:ascii="Times New Roman" w:hAnsi="Times New Roman" w:eastAsia="宋体" w:cs="Times New Roman"/>
                      <w:color w:val="231F20"/>
                      <w:spacing w:val="-51"/>
                      <w:sz w:val="21"/>
                      <w:szCs w:val="21"/>
                      <w:u w:val="none" w:color="auto"/>
                    </w:rPr>
                    <w:t xml:space="preserve"> </w:t>
                  </w:r>
                  <w:r>
                    <w:rPr>
                      <w:rFonts w:hint="default" w:ascii="Times New Roman" w:hAnsi="Times New Roman" w:eastAsia="宋体" w:cs="Times New Roman"/>
                      <w:color w:val="231F20"/>
                      <w:spacing w:val="-2"/>
                      <w:sz w:val="21"/>
                      <w:szCs w:val="21"/>
                      <w:u w:val="none" w:color="auto"/>
                    </w:rPr>
                    <w:t>1.4）园区管委会与地方政府应共同做好控规，确保松木化工片区南侧边界外1公里范围及樟木化工片区边界外</w:t>
                  </w:r>
                  <w:r>
                    <w:rPr>
                      <w:rFonts w:hint="default" w:ascii="Times New Roman" w:hAnsi="Times New Roman" w:eastAsia="宋体" w:cs="Times New Roman"/>
                      <w:color w:val="231F20"/>
                      <w:spacing w:val="-26"/>
                      <w:sz w:val="21"/>
                      <w:szCs w:val="21"/>
                      <w:u w:val="none" w:color="auto"/>
                    </w:rPr>
                    <w:t xml:space="preserve"> </w:t>
                  </w:r>
                  <w:r>
                    <w:rPr>
                      <w:rFonts w:hint="default" w:ascii="Times New Roman" w:hAnsi="Times New Roman" w:eastAsia="宋体" w:cs="Times New Roman"/>
                      <w:color w:val="231F20"/>
                      <w:spacing w:val="-2"/>
                      <w:sz w:val="21"/>
                      <w:szCs w:val="21"/>
                      <w:u w:val="none" w:color="auto"/>
                    </w:rPr>
                    <w:t>1公里范围内</w:t>
                  </w:r>
                  <w:r>
                    <w:rPr>
                      <w:rFonts w:hint="default" w:ascii="Times New Roman" w:hAnsi="Times New Roman" w:eastAsia="宋体" w:cs="Times New Roman"/>
                      <w:color w:val="231F20"/>
                      <w:spacing w:val="-1"/>
                      <w:sz w:val="21"/>
                      <w:szCs w:val="21"/>
                      <w:u w:val="none" w:color="auto"/>
                    </w:rPr>
                    <w:t>不新建居民区、学校、医院等环境敏感建筑或生态敏感区，杜绝在规划的工业用地上</w:t>
                  </w:r>
                  <w:r>
                    <w:rPr>
                      <w:rFonts w:hint="default" w:ascii="Times New Roman" w:hAnsi="Times New Roman" w:eastAsia="宋体" w:cs="Times New Roman"/>
                      <w:color w:val="231F20"/>
                      <w:spacing w:val="-2"/>
                      <w:sz w:val="21"/>
                      <w:szCs w:val="21"/>
                      <w:u w:val="none" w:color="auto"/>
                    </w:rPr>
                    <w:t>新增环境敏感目标。</w:t>
                  </w:r>
                </w:p>
              </w:tc>
              <w:tc>
                <w:tcPr>
                  <w:tcW w:w="1238" w:type="pct"/>
                  <w:noWrap w:val="0"/>
                  <w:vAlign w:val="center"/>
                </w:tcPr>
                <w:p w14:paraId="7181532F">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Cs/>
                      <w:sz w:val="21"/>
                      <w:szCs w:val="21"/>
                      <w:u w:val="none" w:color="auto"/>
                      <w:lang w:eastAsia="zh-CN"/>
                    </w:rPr>
                  </w:pPr>
                  <w:r>
                    <w:rPr>
                      <w:rFonts w:hint="default" w:ascii="Times New Roman" w:hAnsi="Times New Roman" w:eastAsia="宋体" w:cs="Times New Roman"/>
                      <w:bCs/>
                      <w:sz w:val="21"/>
                      <w:szCs w:val="21"/>
                      <w:u w:val="none" w:color="auto"/>
                    </w:rPr>
                    <w:t>本项目</w:t>
                  </w:r>
                  <w:r>
                    <w:rPr>
                      <w:rFonts w:hint="default" w:ascii="Times New Roman" w:hAnsi="Times New Roman" w:eastAsia="宋体" w:cs="Times New Roman"/>
                      <w:bCs/>
                      <w:sz w:val="21"/>
                      <w:szCs w:val="21"/>
                      <w:u w:val="none" w:color="auto"/>
                      <w:lang w:eastAsia="zh-CN"/>
                    </w:rPr>
                    <w:t>不涉及</w:t>
                  </w:r>
                </w:p>
              </w:tc>
              <w:tc>
                <w:tcPr>
                  <w:tcW w:w="444" w:type="pct"/>
                  <w:noWrap w:val="0"/>
                  <w:vAlign w:val="center"/>
                </w:tcPr>
                <w:p w14:paraId="2F8A0D52">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符合</w:t>
                  </w:r>
                </w:p>
              </w:tc>
            </w:tr>
            <w:tr w14:paraId="034A2B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restart"/>
                  <w:noWrap w:val="0"/>
                  <w:vAlign w:val="center"/>
                </w:tcPr>
                <w:p w14:paraId="2DE9E4FB">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污染物排放管控</w:t>
                  </w:r>
                </w:p>
              </w:tc>
              <w:tc>
                <w:tcPr>
                  <w:tcW w:w="2897" w:type="pct"/>
                  <w:noWrap w:val="0"/>
                  <w:vAlign w:val="center"/>
                </w:tcPr>
                <w:p w14:paraId="5465C56F">
                  <w:pPr>
                    <w:pStyle w:val="25"/>
                    <w:keepNext w:val="0"/>
                    <w:keepLines w:val="0"/>
                    <w:pageBreakBefore w:val="0"/>
                    <w:widowControl w:val="0"/>
                    <w:kinsoku/>
                    <w:wordWrap/>
                    <w:overflowPunct/>
                    <w:topLinePunct w:val="0"/>
                    <w:bidi w:val="0"/>
                    <w:adjustRightInd/>
                    <w:snapToGrid/>
                    <w:spacing w:before="0" w:beforeLines="0" w:after="0" w:afterLines="0" w:line="240" w:lineRule="auto"/>
                    <w:ind w:left="0" w:right="0" w:firstLine="0" w:firstLineChars="0"/>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color w:val="231F20"/>
                      <w:spacing w:val="-8"/>
                      <w:sz w:val="21"/>
                      <w:szCs w:val="21"/>
                      <w:u w:val="none" w:color="auto"/>
                    </w:rPr>
                    <w:t>（2.1</w:t>
                  </w:r>
                  <w:r>
                    <w:rPr>
                      <w:rFonts w:hint="default" w:ascii="Times New Roman" w:hAnsi="Times New Roman" w:eastAsia="宋体" w:cs="Times New Roman"/>
                      <w:color w:val="231F20"/>
                      <w:spacing w:val="-25"/>
                      <w:sz w:val="21"/>
                      <w:szCs w:val="21"/>
                      <w:u w:val="none" w:color="auto"/>
                    </w:rPr>
                    <w:t xml:space="preserve"> </w:t>
                  </w:r>
                  <w:r>
                    <w:rPr>
                      <w:rFonts w:hint="default" w:ascii="Times New Roman" w:hAnsi="Times New Roman" w:eastAsia="宋体" w:cs="Times New Roman"/>
                      <w:color w:val="231F20"/>
                      <w:spacing w:val="-8"/>
                      <w:sz w:val="21"/>
                      <w:szCs w:val="21"/>
                      <w:u w:val="none" w:color="auto"/>
                    </w:rPr>
                    <w:t>）废水：</w:t>
                  </w:r>
                </w:p>
                <w:p w14:paraId="569D3420">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left"/>
                    <w:textAlignment w:val="auto"/>
                    <w:rPr>
                      <w:rFonts w:hint="default" w:ascii="Times New Roman" w:hAnsi="Times New Roman" w:eastAsia="宋体" w:cs="Times New Roman"/>
                      <w:color w:val="231F20"/>
                      <w:spacing w:val="-2"/>
                      <w:sz w:val="21"/>
                      <w:szCs w:val="21"/>
                      <w:u w:val="none" w:color="auto"/>
                    </w:rPr>
                  </w:pPr>
                  <w:r>
                    <w:rPr>
                      <w:rFonts w:hint="default" w:ascii="Times New Roman" w:hAnsi="Times New Roman" w:eastAsia="宋体" w:cs="Times New Roman"/>
                      <w:color w:val="231F20"/>
                      <w:spacing w:val="-2"/>
                      <w:sz w:val="21"/>
                      <w:szCs w:val="21"/>
                      <w:u w:val="none" w:color="auto"/>
                    </w:rPr>
                    <w:t>（2.1.1</w:t>
                  </w:r>
                  <w:r>
                    <w:rPr>
                      <w:rFonts w:hint="default" w:ascii="Times New Roman" w:hAnsi="Times New Roman" w:eastAsia="宋体" w:cs="Times New Roman"/>
                      <w:color w:val="231F20"/>
                      <w:spacing w:val="-13"/>
                      <w:sz w:val="21"/>
                      <w:szCs w:val="21"/>
                      <w:u w:val="none" w:color="auto"/>
                    </w:rPr>
                    <w:t xml:space="preserve"> </w:t>
                  </w:r>
                  <w:r>
                    <w:rPr>
                      <w:rFonts w:hint="default" w:ascii="Times New Roman" w:hAnsi="Times New Roman" w:eastAsia="宋体" w:cs="Times New Roman"/>
                      <w:color w:val="231F20"/>
                      <w:spacing w:val="-2"/>
                      <w:sz w:val="21"/>
                      <w:szCs w:val="21"/>
                      <w:u w:val="none" w:color="auto"/>
                    </w:rPr>
                    <w:t>）完善污水管网建设，做好雨污分流，确保园区各片区生产生活废水应收尽收。</w:t>
                  </w:r>
                </w:p>
                <w:p w14:paraId="6E49FA41">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left"/>
                    <w:textAlignment w:val="auto"/>
                    <w:rPr>
                      <w:rFonts w:hint="default" w:ascii="Times New Roman" w:hAnsi="Times New Roman" w:eastAsia="宋体" w:cs="Times New Roman"/>
                      <w:color w:val="231F20"/>
                      <w:spacing w:val="-2"/>
                      <w:sz w:val="21"/>
                      <w:szCs w:val="21"/>
                      <w:u w:val="none" w:color="auto"/>
                    </w:rPr>
                  </w:pPr>
                  <w:r>
                    <w:rPr>
                      <w:rFonts w:hint="default" w:ascii="Times New Roman" w:hAnsi="Times New Roman" w:eastAsia="宋体" w:cs="Times New Roman"/>
                      <w:color w:val="231F20"/>
                      <w:spacing w:val="-2"/>
                      <w:sz w:val="21"/>
                      <w:szCs w:val="21"/>
                      <w:u w:val="none" w:color="auto"/>
                    </w:rPr>
                    <w:t>区块一、区块二（松木片区）：污水进入松木污水处理厂集中处理达标后外排湘江。</w:t>
                  </w:r>
                </w:p>
                <w:p w14:paraId="7D7BDC45">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left"/>
                    <w:textAlignment w:val="auto"/>
                    <w:rPr>
                      <w:rFonts w:hint="default" w:ascii="Times New Roman" w:hAnsi="Times New Roman" w:eastAsia="宋体" w:cs="Times New Roman"/>
                      <w:color w:val="231F20"/>
                      <w:spacing w:val="-2"/>
                      <w:sz w:val="21"/>
                      <w:szCs w:val="21"/>
                      <w:u w:val="none" w:color="auto"/>
                    </w:rPr>
                  </w:pPr>
                  <w:r>
                    <w:rPr>
                      <w:rFonts w:hint="default" w:ascii="Times New Roman" w:hAnsi="Times New Roman" w:eastAsia="宋体" w:cs="Times New Roman"/>
                      <w:color w:val="231F20"/>
                      <w:spacing w:val="-2"/>
                      <w:sz w:val="21"/>
                      <w:szCs w:val="21"/>
                      <w:u w:val="none" w:color="auto"/>
                    </w:rPr>
                    <w:t>区块三（江东片区）：企业污水处理达一级标准后直排耒水。</w:t>
                  </w:r>
                </w:p>
                <w:p w14:paraId="7B0BEC57">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left"/>
                    <w:textAlignment w:val="auto"/>
                    <w:rPr>
                      <w:rFonts w:hint="default" w:ascii="Times New Roman" w:hAnsi="Times New Roman" w:eastAsia="宋体" w:cs="Times New Roman"/>
                      <w:color w:val="231F20"/>
                      <w:spacing w:val="-2"/>
                      <w:sz w:val="21"/>
                      <w:szCs w:val="21"/>
                      <w:u w:val="none" w:color="auto"/>
                    </w:rPr>
                  </w:pPr>
                  <w:r>
                    <w:rPr>
                      <w:rFonts w:hint="default" w:ascii="Times New Roman" w:hAnsi="Times New Roman" w:eastAsia="宋体" w:cs="Times New Roman"/>
                      <w:color w:val="231F20"/>
                      <w:spacing w:val="-2"/>
                      <w:sz w:val="21"/>
                      <w:szCs w:val="21"/>
                      <w:u w:val="none" w:color="auto"/>
                    </w:rPr>
                    <w:t>区块四（江东片区、不再作为工业用地规划）：污水进入江东污水处理厂集中处理达标后外排湘江。</w:t>
                  </w:r>
                </w:p>
                <w:p w14:paraId="65FF230D">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left"/>
                    <w:textAlignment w:val="auto"/>
                    <w:rPr>
                      <w:rFonts w:hint="default" w:ascii="Times New Roman" w:hAnsi="Times New Roman" w:eastAsia="宋体" w:cs="Times New Roman"/>
                      <w:color w:val="231F20"/>
                      <w:spacing w:val="-2"/>
                      <w:sz w:val="21"/>
                      <w:szCs w:val="21"/>
                      <w:u w:val="none" w:color="auto"/>
                    </w:rPr>
                  </w:pPr>
                  <w:r>
                    <w:rPr>
                      <w:rFonts w:hint="default" w:ascii="Times New Roman" w:hAnsi="Times New Roman" w:eastAsia="宋体" w:cs="Times New Roman"/>
                      <w:color w:val="231F20"/>
                      <w:spacing w:val="-2"/>
                      <w:sz w:val="21"/>
                      <w:szCs w:val="21"/>
                      <w:u w:val="none" w:color="auto"/>
                    </w:rPr>
                    <w:t>区块五（樟木片区）：新扩樟木片区规划期内废水排放总量控制在1万吨/天，在控制废水排放总量的基础上，高标准规划、 建设污水处理厂及配套管网，处理工艺应结合片区产业定位并针对片区废水特性进行设置，尾水达到《城镇污水处理厂污染物排放 标准》一级A标准。</w:t>
                  </w:r>
                </w:p>
                <w:p w14:paraId="6D8D0746">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left"/>
                    <w:textAlignment w:val="auto"/>
                    <w:rPr>
                      <w:rFonts w:hint="default" w:ascii="Times New Roman" w:hAnsi="Times New Roman" w:eastAsia="宋体" w:cs="Times New Roman"/>
                      <w:color w:val="231F20"/>
                      <w:spacing w:val="-2"/>
                      <w:sz w:val="21"/>
                      <w:szCs w:val="21"/>
                      <w:u w:val="none" w:color="auto"/>
                    </w:rPr>
                  </w:pPr>
                  <w:r>
                    <w:rPr>
                      <w:rFonts w:hint="default" w:ascii="Times New Roman" w:hAnsi="Times New Roman" w:eastAsia="宋体" w:cs="Times New Roman"/>
                      <w:bCs/>
                      <w:sz w:val="21"/>
                      <w:szCs w:val="21"/>
                      <w:u w:val="none" w:color="auto"/>
                    </w:rPr>
                    <w:t>（2.1.2）化工片区：应按照分类收集、分质处理的要求，配备专业化工生产废水集中处理设施（独立建设或依托骨干企业）及专管或明管输送的配套管网，废水做到应纳尽纳、集中处理和达标排放。应对照湖南省化工园区污水收集处理规范化建设相关要求完善基础设施，达到一企一管、地上明管或架空敷设输送可视可监测的要求。</w:t>
                  </w:r>
                </w:p>
              </w:tc>
              <w:tc>
                <w:tcPr>
                  <w:tcW w:w="1238" w:type="pct"/>
                  <w:noWrap w:val="0"/>
                  <w:vAlign w:val="center"/>
                </w:tcPr>
                <w:p w14:paraId="63E0573E">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Cs/>
                      <w:sz w:val="21"/>
                      <w:szCs w:val="21"/>
                      <w:u w:val="none" w:color="auto"/>
                      <w:lang w:eastAsia="zh-CN"/>
                    </w:rPr>
                  </w:pPr>
                  <w:r>
                    <w:rPr>
                      <w:rFonts w:hint="eastAsia" w:ascii="Times New Roman" w:hAnsi="Times New Roman" w:eastAsia="宋体" w:cs="Times New Roman"/>
                      <w:bCs/>
                      <w:sz w:val="21"/>
                      <w:szCs w:val="21"/>
                      <w:u w:val="none" w:color="auto"/>
                      <w:vertAlign w:val="baseline"/>
                      <w:lang w:val="en-US" w:eastAsia="zh-CN"/>
                    </w:rPr>
                    <w:t>项目所在区域已实行雨污分流；且</w:t>
                  </w:r>
                  <w:r>
                    <w:rPr>
                      <w:rFonts w:hint="eastAsia" w:ascii="Times New Roman" w:hAnsi="Times New Roman" w:eastAsia="宋体" w:cs="Times New Roman"/>
                      <w:bCs/>
                      <w:sz w:val="21"/>
                      <w:szCs w:val="21"/>
                      <w:u w:val="none" w:color="auto"/>
                      <w:lang w:val="en-US" w:eastAsia="zh-CN"/>
                    </w:rPr>
                    <w:t>本锅炉引起现有纯水站定期排放增多的反渗透浓水依托</w:t>
                  </w:r>
                  <w:r>
                    <w:rPr>
                      <w:rFonts w:hint="eastAsia" w:ascii="Times New Roman" w:hAnsi="Times New Roman" w:eastAsia="宋体" w:cs="Times New Roman"/>
                      <w:bCs/>
                      <w:sz w:val="21"/>
                      <w:szCs w:val="21"/>
                      <w:u w:val="none" w:color="auto"/>
                    </w:rPr>
                    <w:t>厂内综合废水处理站处理达标后排入松木污水处理厂进一步处理</w:t>
                  </w:r>
                  <w:r>
                    <w:rPr>
                      <w:rFonts w:hint="eastAsia" w:ascii="Times New Roman" w:hAnsi="Times New Roman" w:eastAsia="宋体" w:cs="Times New Roman"/>
                      <w:bCs/>
                      <w:sz w:val="21"/>
                      <w:szCs w:val="21"/>
                      <w:u w:val="none" w:color="auto"/>
                      <w:lang w:eastAsia="zh-CN"/>
                    </w:rPr>
                    <w:t>。</w:t>
                  </w:r>
                </w:p>
              </w:tc>
              <w:tc>
                <w:tcPr>
                  <w:tcW w:w="444" w:type="pct"/>
                  <w:noWrap w:val="0"/>
                  <w:vAlign w:val="center"/>
                </w:tcPr>
                <w:p w14:paraId="6699A2F3">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符合</w:t>
                  </w:r>
                </w:p>
              </w:tc>
            </w:tr>
            <w:tr w14:paraId="416D43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noWrap w:val="0"/>
                  <w:vAlign w:val="center"/>
                </w:tcPr>
                <w:p w14:paraId="4204F1FD">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Cs/>
                      <w:sz w:val="21"/>
                      <w:szCs w:val="21"/>
                      <w:u w:val="none" w:color="auto"/>
                    </w:rPr>
                  </w:pPr>
                </w:p>
              </w:tc>
              <w:tc>
                <w:tcPr>
                  <w:tcW w:w="2897" w:type="pct"/>
                  <w:noWrap w:val="0"/>
                  <w:vAlign w:val="center"/>
                </w:tcPr>
                <w:p w14:paraId="377ABEF4">
                  <w:pPr>
                    <w:pStyle w:val="25"/>
                    <w:keepNext w:val="0"/>
                    <w:keepLines w:val="0"/>
                    <w:pageBreakBefore w:val="0"/>
                    <w:widowControl w:val="0"/>
                    <w:kinsoku/>
                    <w:wordWrap/>
                    <w:overflowPunct/>
                    <w:topLinePunct w:val="0"/>
                    <w:bidi w:val="0"/>
                    <w:adjustRightInd/>
                    <w:snapToGrid/>
                    <w:spacing w:before="0" w:beforeLines="0" w:after="0" w:afterLines="0" w:line="240" w:lineRule="auto"/>
                    <w:ind w:left="0" w:right="0" w:firstLine="0" w:firstLineChars="0"/>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color w:val="231F20"/>
                      <w:spacing w:val="-6"/>
                      <w:sz w:val="21"/>
                      <w:szCs w:val="21"/>
                      <w:u w:val="none" w:color="auto"/>
                    </w:rPr>
                    <w:t>（2.2）废气：</w:t>
                  </w:r>
                </w:p>
                <w:p w14:paraId="46A7525C">
                  <w:pPr>
                    <w:pStyle w:val="25"/>
                    <w:keepNext w:val="0"/>
                    <w:keepLines w:val="0"/>
                    <w:pageBreakBefore w:val="0"/>
                    <w:widowControl w:val="0"/>
                    <w:kinsoku/>
                    <w:wordWrap/>
                    <w:overflowPunct/>
                    <w:topLinePunct w:val="0"/>
                    <w:bidi w:val="0"/>
                    <w:adjustRightInd/>
                    <w:snapToGrid/>
                    <w:spacing w:before="0" w:beforeLines="0" w:after="0" w:afterLines="0" w:line="240" w:lineRule="auto"/>
                    <w:ind w:left="0" w:right="0" w:firstLine="0" w:firstLineChars="0"/>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color w:val="231F20"/>
                      <w:spacing w:val="2"/>
                      <w:sz w:val="21"/>
                      <w:szCs w:val="21"/>
                      <w:u w:val="none" w:color="auto"/>
                    </w:rPr>
                    <w:t>（2.2.1</w:t>
                  </w:r>
                  <w:r>
                    <w:rPr>
                      <w:rFonts w:hint="default" w:ascii="Times New Roman" w:hAnsi="Times New Roman" w:eastAsia="宋体" w:cs="Times New Roman"/>
                      <w:color w:val="231F20"/>
                      <w:spacing w:val="-25"/>
                      <w:sz w:val="21"/>
                      <w:szCs w:val="21"/>
                      <w:u w:val="none" w:color="auto"/>
                    </w:rPr>
                    <w:t xml:space="preserve"> </w:t>
                  </w:r>
                  <w:r>
                    <w:rPr>
                      <w:rFonts w:hint="default" w:ascii="Times New Roman" w:hAnsi="Times New Roman" w:eastAsia="宋体" w:cs="Times New Roman"/>
                      <w:color w:val="231F20"/>
                      <w:spacing w:val="2"/>
                      <w:sz w:val="21"/>
                      <w:szCs w:val="21"/>
                      <w:u w:val="none" w:color="auto"/>
                    </w:rPr>
                    <w:t>）园区应加强大气污染防治，</w:t>
                  </w:r>
                  <w:r>
                    <w:rPr>
                      <w:rFonts w:hint="default" w:ascii="Times New Roman" w:hAnsi="Times New Roman" w:eastAsia="宋体" w:cs="Times New Roman"/>
                      <w:color w:val="231F20"/>
                      <w:spacing w:val="1"/>
                      <w:sz w:val="21"/>
                      <w:szCs w:val="21"/>
                      <w:u w:val="none" w:color="auto"/>
                    </w:rPr>
                    <w:t>控制相关特征污染物的无组织排放，如涉氯企业排放的氯气、氯化氢污染物，加大</w:t>
                  </w:r>
                  <w:r>
                    <w:rPr>
                      <w:rFonts w:hint="default" w:ascii="Times New Roman" w:hAnsi="Times New Roman" w:eastAsia="宋体" w:cs="Times New Roman"/>
                      <w:color w:val="231F20"/>
                      <w:spacing w:val="-36"/>
                      <w:sz w:val="21"/>
                      <w:szCs w:val="21"/>
                      <w:u w:val="none" w:color="auto"/>
                    </w:rPr>
                    <w:t xml:space="preserve"> </w:t>
                  </w:r>
                  <w:r>
                    <w:rPr>
                      <w:rFonts w:hint="default" w:ascii="Times New Roman" w:hAnsi="Times New Roman" w:eastAsia="宋体" w:cs="Times New Roman"/>
                      <w:color w:val="231F20"/>
                      <w:sz w:val="21"/>
                      <w:szCs w:val="21"/>
                      <w:u w:val="none" w:color="auto"/>
                    </w:rPr>
                    <w:t xml:space="preserve">VOCs </w:t>
                  </w:r>
                  <w:r>
                    <w:rPr>
                      <w:rFonts w:hint="default" w:ascii="Times New Roman" w:hAnsi="Times New Roman" w:eastAsia="宋体" w:cs="Times New Roman"/>
                      <w:color w:val="231F20"/>
                      <w:spacing w:val="-1"/>
                      <w:sz w:val="21"/>
                      <w:szCs w:val="21"/>
                      <w:u w:val="none" w:color="auto"/>
                    </w:rPr>
                    <w:t>排放的整治力度，督促相关化工企业按要求做好挥发性有机物泄漏检测与修复（LDAR）。</w:t>
                  </w:r>
                </w:p>
                <w:p w14:paraId="06BEB8DF">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left"/>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color w:val="231F20"/>
                      <w:spacing w:val="1"/>
                      <w:sz w:val="21"/>
                      <w:szCs w:val="21"/>
                      <w:u w:val="none" w:color="auto"/>
                    </w:rPr>
                    <w:t>（2.2.2）按照“分业施策、一行一策</w:t>
                  </w:r>
                  <w:r>
                    <w:rPr>
                      <w:rFonts w:hint="default" w:ascii="Times New Roman" w:hAnsi="Times New Roman" w:eastAsia="宋体" w:cs="Times New Roman"/>
                      <w:color w:val="231F20"/>
                      <w:sz w:val="21"/>
                      <w:szCs w:val="21"/>
                      <w:u w:val="none" w:color="auto"/>
                    </w:rPr>
                    <w:t>”的原则，加大低</w:t>
                  </w:r>
                  <w:r>
                    <w:rPr>
                      <w:rFonts w:hint="default" w:ascii="Times New Roman" w:hAnsi="Times New Roman" w:eastAsia="宋体" w:cs="Times New Roman"/>
                      <w:color w:val="231F20"/>
                      <w:spacing w:val="-31"/>
                      <w:sz w:val="21"/>
                      <w:szCs w:val="21"/>
                      <w:u w:val="none" w:color="auto"/>
                    </w:rPr>
                    <w:t xml:space="preserve"> </w:t>
                  </w:r>
                  <w:r>
                    <w:rPr>
                      <w:rFonts w:hint="default" w:ascii="Times New Roman" w:hAnsi="Times New Roman" w:eastAsia="宋体" w:cs="Times New Roman"/>
                      <w:color w:val="231F20"/>
                      <w:sz w:val="21"/>
                      <w:szCs w:val="21"/>
                      <w:u w:val="none" w:color="auto"/>
                    </w:rPr>
                    <w:t>VOCs 含量原辅材料的推广使用力度，加快工业涂装、包装印刷等重点 行业低</w:t>
                  </w:r>
                  <w:r>
                    <w:rPr>
                      <w:rFonts w:hint="default" w:ascii="Times New Roman" w:hAnsi="Times New Roman" w:eastAsia="宋体" w:cs="Times New Roman"/>
                      <w:color w:val="231F20"/>
                      <w:spacing w:val="-50"/>
                      <w:sz w:val="21"/>
                      <w:szCs w:val="21"/>
                      <w:u w:val="none" w:color="auto"/>
                    </w:rPr>
                    <w:t xml:space="preserve"> </w:t>
                  </w:r>
                  <w:r>
                    <w:rPr>
                      <w:rFonts w:hint="default" w:ascii="Times New Roman" w:hAnsi="Times New Roman" w:eastAsia="宋体" w:cs="Times New Roman"/>
                      <w:color w:val="231F20"/>
                      <w:sz w:val="21"/>
                      <w:szCs w:val="21"/>
                      <w:u w:val="none" w:color="auto"/>
                    </w:rPr>
                    <w:t>VOCs 含量原辅材料替代进度，从源头减少VOCs 产生。推进使用先进生产工艺设备，减少无组织排放。</w:t>
                  </w:r>
                </w:p>
              </w:tc>
              <w:tc>
                <w:tcPr>
                  <w:tcW w:w="1238" w:type="pct"/>
                  <w:noWrap w:val="0"/>
                  <w:vAlign w:val="center"/>
                </w:tcPr>
                <w:p w14:paraId="5C30E122">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Cs/>
                      <w:sz w:val="21"/>
                      <w:szCs w:val="21"/>
                      <w:u w:val="none" w:color="auto"/>
                      <w:lang w:eastAsia="zh-CN"/>
                    </w:rPr>
                  </w:pPr>
                  <w:r>
                    <w:rPr>
                      <w:rFonts w:hint="default" w:ascii="Times New Roman" w:hAnsi="Times New Roman" w:eastAsia="宋体" w:cs="Times New Roman"/>
                      <w:bCs/>
                      <w:sz w:val="21"/>
                      <w:szCs w:val="21"/>
                      <w:u w:val="none" w:color="auto"/>
                    </w:rPr>
                    <w:t>本项目废气采取有效措施收集和处理，减少无组织排放</w:t>
                  </w:r>
                  <w:r>
                    <w:rPr>
                      <w:rFonts w:hint="default" w:ascii="Times New Roman" w:hAnsi="Times New Roman" w:eastAsia="宋体" w:cs="Times New Roman"/>
                      <w:bCs/>
                      <w:sz w:val="21"/>
                      <w:szCs w:val="21"/>
                      <w:u w:val="none" w:color="auto"/>
                      <w:lang w:eastAsia="zh-CN"/>
                    </w:rPr>
                    <w:t>，有组织废气达标排放。</w:t>
                  </w:r>
                </w:p>
              </w:tc>
              <w:tc>
                <w:tcPr>
                  <w:tcW w:w="444" w:type="pct"/>
                  <w:noWrap w:val="0"/>
                  <w:vAlign w:val="center"/>
                </w:tcPr>
                <w:p w14:paraId="38D07FA0">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符合</w:t>
                  </w:r>
                </w:p>
              </w:tc>
            </w:tr>
            <w:tr w14:paraId="0292B4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noWrap w:val="0"/>
                  <w:vAlign w:val="center"/>
                </w:tcPr>
                <w:p w14:paraId="1762FC60">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Cs/>
                      <w:sz w:val="21"/>
                      <w:szCs w:val="21"/>
                      <w:u w:val="none" w:color="auto"/>
                    </w:rPr>
                  </w:pPr>
                </w:p>
              </w:tc>
              <w:tc>
                <w:tcPr>
                  <w:tcW w:w="2897" w:type="pct"/>
                  <w:noWrap w:val="0"/>
                  <w:vAlign w:val="center"/>
                </w:tcPr>
                <w:p w14:paraId="6B900738">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left"/>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color w:val="231F20"/>
                      <w:spacing w:val="-1"/>
                      <w:sz w:val="21"/>
                      <w:szCs w:val="21"/>
                      <w:u w:val="none" w:color="auto"/>
                    </w:rPr>
                    <w:t>（2.3 ）固废：做好工业固体废物和生活垃圾的分类收集、转运、综合利用和无害化处理，建</w:t>
                  </w:r>
                  <w:r>
                    <w:rPr>
                      <w:rFonts w:hint="default" w:ascii="Times New Roman" w:hAnsi="Times New Roman" w:eastAsia="宋体" w:cs="Times New Roman"/>
                      <w:color w:val="231F20"/>
                      <w:spacing w:val="-2"/>
                      <w:sz w:val="21"/>
                      <w:szCs w:val="21"/>
                      <w:u w:val="none" w:color="auto"/>
                    </w:rPr>
                    <w:t>立完善的固废管理体系。对危险固</w:t>
                  </w:r>
                  <w:r>
                    <w:rPr>
                      <w:rFonts w:hint="default" w:ascii="Times New Roman" w:hAnsi="Times New Roman" w:eastAsia="宋体" w:cs="Times New Roman"/>
                      <w:color w:val="231F20"/>
                      <w:spacing w:val="-1"/>
                      <w:sz w:val="21"/>
                      <w:szCs w:val="21"/>
                      <w:u w:val="none" w:color="auto"/>
                    </w:rPr>
                    <w:t>废应严格按照国家有关规定综合利用或妥善处置，对危险废物产生企业和经营单位，应强化日常环境</w:t>
                  </w:r>
                  <w:r>
                    <w:rPr>
                      <w:rFonts w:hint="default" w:ascii="Times New Roman" w:hAnsi="Times New Roman" w:eastAsia="宋体" w:cs="Times New Roman"/>
                      <w:color w:val="231F20"/>
                      <w:spacing w:val="-2"/>
                      <w:sz w:val="21"/>
                      <w:szCs w:val="21"/>
                      <w:u w:val="none" w:color="auto"/>
                    </w:rPr>
                    <w:t>监管</w:t>
                  </w:r>
                </w:p>
              </w:tc>
              <w:tc>
                <w:tcPr>
                  <w:tcW w:w="1238" w:type="pct"/>
                  <w:noWrap w:val="0"/>
                  <w:vAlign w:val="center"/>
                </w:tcPr>
                <w:p w14:paraId="538544C7">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Cs/>
                      <w:sz w:val="21"/>
                      <w:szCs w:val="21"/>
                      <w:u w:val="none" w:color="auto"/>
                    </w:rPr>
                  </w:pPr>
                  <w:r>
                    <w:rPr>
                      <w:rFonts w:hint="eastAsia" w:ascii="Times New Roman" w:hAnsi="Times New Roman" w:eastAsia="宋体" w:cs="Times New Roman"/>
                      <w:color w:val="auto"/>
                      <w:kern w:val="24"/>
                      <w:sz w:val="21"/>
                      <w:u w:val="none" w:color="auto"/>
                      <w:lang w:val="en-US" w:eastAsia="zh-CN"/>
                    </w:rPr>
                    <w:t>本锅炉的建设会引起现有纯水站的固废（废过滤膜和废树脂）少量增加，增加的固废依托现有工程的一般固废间进行收集暂存后定期委托厂家回收再生利用。</w:t>
                  </w:r>
                </w:p>
              </w:tc>
              <w:tc>
                <w:tcPr>
                  <w:tcW w:w="444" w:type="pct"/>
                  <w:noWrap w:val="0"/>
                  <w:vAlign w:val="center"/>
                </w:tcPr>
                <w:p w14:paraId="2D257A8E">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符合</w:t>
                  </w:r>
                </w:p>
              </w:tc>
            </w:tr>
            <w:tr w14:paraId="55E316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noWrap w:val="0"/>
                  <w:vAlign w:val="center"/>
                </w:tcPr>
                <w:p w14:paraId="71ECF853">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Cs/>
                      <w:sz w:val="21"/>
                      <w:szCs w:val="21"/>
                      <w:u w:val="none" w:color="auto"/>
                    </w:rPr>
                  </w:pPr>
                </w:p>
              </w:tc>
              <w:tc>
                <w:tcPr>
                  <w:tcW w:w="2897" w:type="pct"/>
                  <w:noWrap w:val="0"/>
                  <w:vAlign w:val="center"/>
                </w:tcPr>
                <w:p w14:paraId="6C45F421">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left"/>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2.4）结合园区规划的功能分区、产业布局、重点企业分布、特征污染物的排放种类和状况、环境敏感目标分布等，建立健全环境空气、地表水、地下水、土壤等环境要素的监控体系。按要求做好生态环境监测自动站布点、建设，加强对园区周边环境空气的跟踪监测，特别是涉氯排放企业的监测，加强园区周边地表水环境的跟踪监测，重点关注涉铊排放企业监测，加强地下水污染源头防控与监测，进一步完善环境管理监管信息平台数据对接工作。加强对园区重点排污企业的监督性监测，防止偷排漏排。</w:t>
                  </w:r>
                </w:p>
              </w:tc>
              <w:tc>
                <w:tcPr>
                  <w:tcW w:w="1238" w:type="pct"/>
                  <w:noWrap w:val="0"/>
                  <w:vAlign w:val="center"/>
                </w:tcPr>
                <w:p w14:paraId="2BDFCEB9">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lang w:eastAsia="zh-CN"/>
                    </w:rPr>
                    <w:t>建滔公司制定了环境监测计划，按规范要求开展自行监测和自动监测。</w:t>
                  </w:r>
                </w:p>
              </w:tc>
              <w:tc>
                <w:tcPr>
                  <w:tcW w:w="444" w:type="pct"/>
                  <w:noWrap w:val="0"/>
                  <w:vAlign w:val="center"/>
                </w:tcPr>
                <w:p w14:paraId="56E9B88C">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符合</w:t>
                  </w:r>
                </w:p>
              </w:tc>
            </w:tr>
            <w:tr w14:paraId="6198E4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restart"/>
                  <w:noWrap w:val="0"/>
                  <w:vAlign w:val="center"/>
                </w:tcPr>
                <w:p w14:paraId="4AB5AC0C">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环境风险防控</w:t>
                  </w:r>
                </w:p>
              </w:tc>
              <w:tc>
                <w:tcPr>
                  <w:tcW w:w="2897" w:type="pct"/>
                  <w:noWrap w:val="0"/>
                  <w:vAlign w:val="center"/>
                </w:tcPr>
                <w:p w14:paraId="09E43470">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left"/>
                    <w:textAlignment w:val="auto"/>
                    <w:rPr>
                      <w:rFonts w:hint="default" w:ascii="Times New Roman" w:hAnsi="Times New Roman" w:eastAsia="宋体" w:cs="Times New Roman"/>
                      <w:bCs/>
                      <w:sz w:val="21"/>
                      <w:szCs w:val="21"/>
                      <w:u w:val="none" w:color="auto"/>
                      <w:lang w:eastAsia="zh-CN"/>
                    </w:rPr>
                  </w:pPr>
                  <w:r>
                    <w:rPr>
                      <w:rFonts w:hint="default" w:ascii="Times New Roman" w:hAnsi="Times New Roman" w:eastAsia="宋体" w:cs="Times New Roman"/>
                      <w:bCs/>
                      <w:sz w:val="21"/>
                      <w:szCs w:val="21"/>
                      <w:u w:val="none" w:color="auto"/>
                    </w:rPr>
                    <w:t>（3.1 ）经开区应建立健全环境风险防控体系，严格落实各项环境风险事故防范措施，严防环境风险事故发生，提高应急处置能力</w:t>
                  </w:r>
                  <w:r>
                    <w:rPr>
                      <w:rFonts w:hint="default" w:ascii="Times New Roman" w:hAnsi="Times New Roman" w:eastAsia="宋体" w:cs="Times New Roman"/>
                      <w:bCs/>
                      <w:sz w:val="21"/>
                      <w:szCs w:val="21"/>
                      <w:u w:val="none" w:color="auto"/>
                      <w:lang w:eastAsia="zh-CN"/>
                    </w:rPr>
                    <w:t>。</w:t>
                  </w:r>
                </w:p>
              </w:tc>
              <w:tc>
                <w:tcPr>
                  <w:tcW w:w="1238" w:type="pct"/>
                  <w:noWrap w:val="0"/>
                  <w:vAlign w:val="center"/>
                </w:tcPr>
                <w:p w14:paraId="50DB4356">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园区已经制定了</w:t>
                  </w:r>
                  <w:r>
                    <w:rPr>
                      <w:rFonts w:hint="default" w:ascii="Times New Roman" w:hAnsi="Times New Roman" w:eastAsia="宋体" w:cs="Times New Roman"/>
                      <w:bCs/>
                      <w:sz w:val="21"/>
                      <w:szCs w:val="21"/>
                      <w:u w:val="none" w:color="auto"/>
                      <w:lang w:eastAsia="zh-CN"/>
                    </w:rPr>
                    <w:t>环境</w:t>
                  </w:r>
                  <w:r>
                    <w:rPr>
                      <w:rFonts w:hint="default" w:ascii="Times New Roman" w:hAnsi="Times New Roman" w:eastAsia="宋体" w:cs="Times New Roman"/>
                      <w:bCs/>
                      <w:sz w:val="21"/>
                      <w:szCs w:val="21"/>
                      <w:u w:val="none" w:color="auto"/>
                    </w:rPr>
                    <w:t>应急预案，严防环境风险事故发生</w:t>
                  </w:r>
                </w:p>
              </w:tc>
              <w:tc>
                <w:tcPr>
                  <w:tcW w:w="444" w:type="pct"/>
                  <w:noWrap w:val="0"/>
                  <w:vAlign w:val="center"/>
                </w:tcPr>
                <w:p w14:paraId="3E6EF331">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符合</w:t>
                  </w:r>
                </w:p>
              </w:tc>
            </w:tr>
            <w:tr w14:paraId="26112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noWrap w:val="0"/>
                  <w:vAlign w:val="center"/>
                </w:tcPr>
                <w:p w14:paraId="7F0CC66B">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Cs/>
                      <w:sz w:val="21"/>
                      <w:szCs w:val="21"/>
                      <w:u w:val="none" w:color="auto"/>
                    </w:rPr>
                  </w:pPr>
                </w:p>
              </w:tc>
              <w:tc>
                <w:tcPr>
                  <w:tcW w:w="2897" w:type="pct"/>
                  <w:noWrap w:val="0"/>
                  <w:vAlign w:val="center"/>
                </w:tcPr>
                <w:p w14:paraId="5F819DE1">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left"/>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（3.2）经开区可能发生突发环境事件的污染物排放企业，生产、储存、运输、使用危险化学品的企业，产生、收集、贮存、运 输、利用、处置危险废物的企业等应当编制和实施环境应急预案；鼓励其他企业制定单独的环境应急预案，或在突发事件应急预案中制定环境应急预案专章，并备案。</w:t>
                  </w:r>
                </w:p>
              </w:tc>
              <w:tc>
                <w:tcPr>
                  <w:tcW w:w="1238" w:type="pct"/>
                  <w:noWrap w:val="0"/>
                  <w:vAlign w:val="center"/>
                </w:tcPr>
                <w:p w14:paraId="659C072E">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企业已编制突发环境事件应急预案（2023年修订），并在衡阳市生态环境局备案。</w:t>
                  </w:r>
                </w:p>
              </w:tc>
              <w:tc>
                <w:tcPr>
                  <w:tcW w:w="444" w:type="pct"/>
                  <w:noWrap w:val="0"/>
                  <w:vAlign w:val="center"/>
                </w:tcPr>
                <w:p w14:paraId="5AA2FFEE">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符合</w:t>
                  </w:r>
                </w:p>
              </w:tc>
            </w:tr>
            <w:tr w14:paraId="5F9E1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noWrap w:val="0"/>
                  <w:vAlign w:val="center"/>
                </w:tcPr>
                <w:p w14:paraId="4176DEAF">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Cs/>
                      <w:sz w:val="21"/>
                      <w:szCs w:val="21"/>
                      <w:u w:val="none" w:color="auto"/>
                    </w:rPr>
                  </w:pPr>
                </w:p>
              </w:tc>
              <w:tc>
                <w:tcPr>
                  <w:tcW w:w="2897" w:type="pct"/>
                  <w:noWrap w:val="0"/>
                  <w:vAlign w:val="center"/>
                </w:tcPr>
                <w:p w14:paraId="668E05F0">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left"/>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（3.3）加强对建设用地土壤环境状况调查、风险评估和污染地块治理与修复的监管。按规定要求督促相关主体开展污染地块的 土壤污染状况调查，根据地块用地性质规划要求开展土壤修复，在土壤修复完成之前，禁止将污染地块用于相应的规划功能开发。</w:t>
                  </w:r>
                </w:p>
              </w:tc>
              <w:tc>
                <w:tcPr>
                  <w:tcW w:w="1238" w:type="pct"/>
                  <w:noWrap w:val="0"/>
                  <w:vAlign w:val="center"/>
                </w:tcPr>
                <w:p w14:paraId="12905964">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lang w:eastAsia="zh-CN"/>
                    </w:rPr>
                    <w:t>建滔公司</w:t>
                  </w:r>
                  <w:r>
                    <w:rPr>
                      <w:rFonts w:hint="default" w:ascii="Times New Roman" w:hAnsi="Times New Roman" w:eastAsia="宋体" w:cs="Times New Roman"/>
                      <w:bCs/>
                      <w:sz w:val="21"/>
                      <w:szCs w:val="21"/>
                      <w:u w:val="none" w:color="auto"/>
                    </w:rPr>
                    <w:t>开展了建设用地土壤污染状况调查</w:t>
                  </w:r>
                  <w:r>
                    <w:rPr>
                      <w:rFonts w:hint="default" w:ascii="Times New Roman" w:hAnsi="Times New Roman" w:eastAsia="宋体" w:cs="Times New Roman"/>
                      <w:bCs/>
                      <w:sz w:val="21"/>
                      <w:szCs w:val="21"/>
                      <w:u w:val="none" w:color="auto"/>
                      <w:lang w:eastAsia="zh-CN"/>
                    </w:rPr>
                    <w:t>、风险评估</w:t>
                  </w:r>
                  <w:r>
                    <w:rPr>
                      <w:rFonts w:hint="default" w:ascii="Times New Roman" w:hAnsi="Times New Roman" w:eastAsia="宋体" w:cs="Times New Roman"/>
                      <w:bCs/>
                      <w:sz w:val="21"/>
                      <w:szCs w:val="21"/>
                      <w:u w:val="none" w:color="auto"/>
                    </w:rPr>
                    <w:t>并在衡阳市生态环境局备案</w:t>
                  </w:r>
                </w:p>
              </w:tc>
              <w:tc>
                <w:tcPr>
                  <w:tcW w:w="444" w:type="pct"/>
                  <w:noWrap w:val="0"/>
                  <w:vAlign w:val="center"/>
                </w:tcPr>
                <w:p w14:paraId="28392EE5">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符合</w:t>
                  </w:r>
                </w:p>
              </w:tc>
            </w:tr>
            <w:tr w14:paraId="114458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noWrap w:val="0"/>
                  <w:vAlign w:val="center"/>
                </w:tcPr>
                <w:p w14:paraId="59ED962C">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Cs/>
                      <w:sz w:val="21"/>
                      <w:szCs w:val="21"/>
                      <w:u w:val="none" w:color="auto"/>
                    </w:rPr>
                  </w:pPr>
                </w:p>
              </w:tc>
              <w:tc>
                <w:tcPr>
                  <w:tcW w:w="2897" w:type="pct"/>
                  <w:noWrap w:val="0"/>
                  <w:vAlign w:val="center"/>
                </w:tcPr>
                <w:p w14:paraId="0F2E55A0">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left"/>
                    <w:textAlignment w:val="auto"/>
                    <w:rPr>
                      <w:rFonts w:hint="default" w:ascii="Times New Roman" w:hAnsi="Times New Roman" w:eastAsia="宋体" w:cs="Times New Roman"/>
                      <w:bCs/>
                      <w:sz w:val="21"/>
                      <w:szCs w:val="21"/>
                      <w:u w:val="none" w:color="auto"/>
                      <w:lang w:eastAsia="zh-CN"/>
                    </w:rPr>
                  </w:pPr>
                  <w:r>
                    <w:rPr>
                      <w:rFonts w:hint="default" w:ascii="Times New Roman" w:hAnsi="Times New Roman" w:eastAsia="宋体" w:cs="Times New Roman"/>
                      <w:bCs/>
                      <w:sz w:val="21"/>
                      <w:szCs w:val="21"/>
                      <w:u w:val="none" w:color="auto"/>
                    </w:rPr>
                    <w:t>（3.4）化工园区应按照有关规定建设园区事故废水防控系统，做好事故废水的收集、暂存和处理。化工园区应根据自身规模和产业结构需要，建立完善的安全生产和生态环境的监测监控和风险预警体系，相关监测监控数据应接入地方监测预警系统。化工片区应建设公共的事故水池、应急截流沟等环境风险设施，完善环境风险应急体系管控要求，强化湘江岸线1公里内保留类化工企业的环境风险防控，加强日常监管，杜绝污水及尾水管网的泄漏，确保湘江水质安全</w:t>
                  </w:r>
                  <w:r>
                    <w:rPr>
                      <w:rFonts w:hint="default" w:ascii="Times New Roman" w:hAnsi="Times New Roman" w:eastAsia="宋体" w:cs="Times New Roman"/>
                      <w:bCs/>
                      <w:sz w:val="21"/>
                      <w:szCs w:val="21"/>
                      <w:u w:val="none" w:color="auto"/>
                      <w:lang w:eastAsia="zh-CN"/>
                    </w:rPr>
                    <w:t>。</w:t>
                  </w:r>
                </w:p>
              </w:tc>
              <w:tc>
                <w:tcPr>
                  <w:tcW w:w="1238" w:type="pct"/>
                  <w:noWrap w:val="0"/>
                  <w:vAlign w:val="center"/>
                </w:tcPr>
                <w:p w14:paraId="74636853">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lang w:eastAsia="zh-CN"/>
                    </w:rPr>
                    <w:t>建滔公司</w:t>
                  </w:r>
                  <w:r>
                    <w:rPr>
                      <w:rFonts w:hint="default" w:ascii="Times New Roman" w:hAnsi="Times New Roman" w:eastAsia="宋体" w:cs="Times New Roman"/>
                      <w:bCs/>
                      <w:sz w:val="21"/>
                      <w:szCs w:val="21"/>
                      <w:u w:val="none" w:color="auto"/>
                    </w:rPr>
                    <w:t>设置了</w:t>
                  </w:r>
                  <w:r>
                    <w:rPr>
                      <w:rFonts w:hint="default" w:ascii="Times New Roman" w:hAnsi="Times New Roman" w:eastAsia="宋体" w:cs="Times New Roman"/>
                      <w:bCs/>
                      <w:sz w:val="21"/>
                      <w:szCs w:val="21"/>
                      <w:u w:val="none" w:color="auto"/>
                      <w:lang w:eastAsia="zh-CN"/>
                    </w:rPr>
                    <w:t>事故应急池</w:t>
                  </w:r>
                  <w:r>
                    <w:rPr>
                      <w:rFonts w:hint="default" w:ascii="Times New Roman" w:hAnsi="Times New Roman" w:eastAsia="宋体" w:cs="Times New Roman"/>
                      <w:bCs/>
                      <w:sz w:val="21"/>
                      <w:szCs w:val="21"/>
                      <w:u w:val="none" w:color="auto"/>
                    </w:rPr>
                    <w:t>。根据企业突发环境事件应急预案，各事故池可满足不同生产区域事故废水的收集，事故池能容纳不同区域事故废水和消洗废水暂存。</w:t>
                  </w:r>
                </w:p>
              </w:tc>
              <w:tc>
                <w:tcPr>
                  <w:tcW w:w="444" w:type="pct"/>
                  <w:noWrap w:val="0"/>
                  <w:vAlign w:val="center"/>
                </w:tcPr>
                <w:p w14:paraId="2067AB97">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Cs/>
                      <w:sz w:val="21"/>
                      <w:szCs w:val="21"/>
                      <w:u w:val="none" w:color="auto"/>
                    </w:rPr>
                  </w:pPr>
                </w:p>
              </w:tc>
            </w:tr>
            <w:tr w14:paraId="3F7FEB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restart"/>
                  <w:noWrap w:val="0"/>
                  <w:vAlign w:val="center"/>
                </w:tcPr>
                <w:p w14:paraId="7A6C997F">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资源开发效率要求</w:t>
                  </w:r>
                </w:p>
              </w:tc>
              <w:tc>
                <w:tcPr>
                  <w:tcW w:w="2897" w:type="pct"/>
                  <w:noWrap w:val="0"/>
                  <w:vAlign w:val="center"/>
                </w:tcPr>
                <w:p w14:paraId="1C69BA2D">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left"/>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（4.1 ）能源：经开区应推进清洁能源改造，现有使用高污染燃料的燃烧设施应改用清洁能源。2025 年，经开区年综合能源消 费量预测等价值为 171.58万吨标煤、单位GDP能耗为1.836 吨标煤/万元、单位工业增加值能耗为2.139 吨标煤/万元；能源消费 增加为 66.62 万吨标煤。</w:t>
                  </w:r>
                </w:p>
              </w:tc>
              <w:tc>
                <w:tcPr>
                  <w:tcW w:w="1238" w:type="pct"/>
                  <w:noWrap w:val="0"/>
                  <w:vAlign w:val="center"/>
                </w:tcPr>
                <w:p w14:paraId="7C7D7B4E">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本项目</w:t>
                  </w:r>
                  <w:r>
                    <w:rPr>
                      <w:rFonts w:hint="default" w:ascii="Times New Roman" w:hAnsi="Times New Roman" w:eastAsia="宋体" w:cs="Times New Roman"/>
                      <w:kern w:val="24"/>
                      <w:sz w:val="21"/>
                      <w:szCs w:val="21"/>
                      <w:u w:val="none" w:color="auto"/>
                      <w:lang w:val="en-US" w:eastAsia="zh-CN"/>
                    </w:rPr>
                    <w:t>属于氢气</w:t>
                  </w:r>
                  <w:r>
                    <w:rPr>
                      <w:rFonts w:hint="default" w:ascii="Times New Roman" w:hAnsi="Times New Roman" w:eastAsia="宋体" w:cs="Times New Roman"/>
                      <w:snapToGrid w:val="0"/>
                      <w:sz w:val="21"/>
                      <w:szCs w:val="21"/>
                      <w:u w:val="none" w:color="auto"/>
                    </w:rPr>
                    <w:t>综合利用项目</w:t>
                  </w:r>
                  <w:r>
                    <w:rPr>
                      <w:rFonts w:hint="default" w:ascii="Times New Roman" w:hAnsi="Times New Roman" w:eastAsia="宋体" w:cs="Times New Roman"/>
                      <w:bCs/>
                      <w:sz w:val="21"/>
                      <w:szCs w:val="21"/>
                      <w:u w:val="none" w:color="auto"/>
                    </w:rPr>
                    <w:t>，主要目的是</w:t>
                  </w:r>
                  <w:r>
                    <w:rPr>
                      <w:rFonts w:hint="default" w:ascii="Times New Roman" w:hAnsi="Times New Roman" w:eastAsia="宋体" w:cs="Times New Roman"/>
                      <w:bCs/>
                      <w:sz w:val="21"/>
                      <w:szCs w:val="21"/>
                      <w:u w:val="none" w:color="auto"/>
                      <w:lang w:eastAsia="zh-CN"/>
                    </w:rPr>
                    <w:t>节能减排</w:t>
                  </w:r>
                  <w:r>
                    <w:rPr>
                      <w:rFonts w:hint="default" w:ascii="Times New Roman" w:hAnsi="Times New Roman" w:eastAsia="宋体" w:cs="Times New Roman"/>
                      <w:bCs/>
                      <w:sz w:val="21"/>
                      <w:szCs w:val="21"/>
                      <w:u w:val="none" w:color="auto"/>
                    </w:rPr>
                    <w:t>。</w:t>
                  </w:r>
                </w:p>
              </w:tc>
              <w:tc>
                <w:tcPr>
                  <w:tcW w:w="444" w:type="pct"/>
                  <w:noWrap w:val="0"/>
                  <w:vAlign w:val="center"/>
                </w:tcPr>
                <w:p w14:paraId="789D0265">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符合</w:t>
                  </w:r>
                </w:p>
              </w:tc>
            </w:tr>
            <w:tr w14:paraId="39A329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noWrap w:val="0"/>
                  <w:vAlign w:val="center"/>
                </w:tcPr>
                <w:p w14:paraId="1E55B82F">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Cs/>
                      <w:sz w:val="21"/>
                      <w:szCs w:val="21"/>
                      <w:u w:val="none" w:color="auto"/>
                    </w:rPr>
                  </w:pPr>
                </w:p>
              </w:tc>
              <w:tc>
                <w:tcPr>
                  <w:tcW w:w="2897" w:type="pct"/>
                  <w:noWrap w:val="0"/>
                  <w:vAlign w:val="center"/>
                </w:tcPr>
                <w:p w14:paraId="3015F024">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left"/>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（4.2）水资源：落实水资源消耗总量和强度双控行动，2025 年，石鼓区用水总量0.5904 亿立方米，万元工业增加值用水量比 2020 年下降（%）12.0；</w:t>
                  </w:r>
                </w:p>
              </w:tc>
              <w:tc>
                <w:tcPr>
                  <w:tcW w:w="1238" w:type="pct"/>
                  <w:noWrap w:val="0"/>
                  <w:vAlign w:val="center"/>
                </w:tcPr>
                <w:p w14:paraId="6F0C4921">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Cs/>
                      <w:sz w:val="21"/>
                      <w:szCs w:val="21"/>
                      <w:u w:val="none" w:color="auto"/>
                      <w:lang w:eastAsia="zh-CN"/>
                    </w:rPr>
                  </w:pPr>
                  <w:r>
                    <w:rPr>
                      <w:rFonts w:hint="default" w:ascii="Times New Roman" w:hAnsi="Times New Roman" w:eastAsia="宋体" w:cs="Times New Roman"/>
                      <w:kern w:val="24"/>
                      <w:sz w:val="21"/>
                      <w:szCs w:val="21"/>
                      <w:u w:val="none" w:color="auto"/>
                      <w:lang w:val="en-US" w:eastAsia="zh-CN"/>
                    </w:rPr>
                    <w:t>本项目属于氢气</w:t>
                  </w:r>
                  <w:r>
                    <w:rPr>
                      <w:rFonts w:hint="default" w:ascii="Times New Roman" w:hAnsi="Times New Roman" w:eastAsia="宋体" w:cs="Times New Roman"/>
                      <w:snapToGrid w:val="0"/>
                      <w:sz w:val="21"/>
                      <w:szCs w:val="21"/>
                      <w:u w:val="none" w:color="auto"/>
                    </w:rPr>
                    <w:t>综合利用项目</w:t>
                  </w:r>
                  <w:r>
                    <w:rPr>
                      <w:rFonts w:hint="default" w:ascii="Times New Roman" w:hAnsi="Times New Roman" w:eastAsia="宋体" w:cs="Times New Roman"/>
                      <w:bCs/>
                      <w:sz w:val="21"/>
                      <w:szCs w:val="21"/>
                      <w:u w:val="none" w:color="auto"/>
                    </w:rPr>
                    <w:t>，不增加产能</w:t>
                  </w:r>
                </w:p>
              </w:tc>
              <w:tc>
                <w:tcPr>
                  <w:tcW w:w="444" w:type="pct"/>
                  <w:noWrap w:val="0"/>
                  <w:vAlign w:val="center"/>
                </w:tcPr>
                <w:p w14:paraId="429BCCE5">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符合</w:t>
                  </w:r>
                </w:p>
              </w:tc>
            </w:tr>
            <w:tr w14:paraId="601513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noWrap w:val="0"/>
                  <w:vAlign w:val="center"/>
                </w:tcPr>
                <w:p w14:paraId="37A9A593">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Cs/>
                      <w:sz w:val="21"/>
                      <w:szCs w:val="21"/>
                      <w:u w:val="none" w:color="auto"/>
                    </w:rPr>
                  </w:pPr>
                </w:p>
              </w:tc>
              <w:tc>
                <w:tcPr>
                  <w:tcW w:w="2897" w:type="pct"/>
                  <w:noWrap w:val="0"/>
                  <w:vAlign w:val="center"/>
                </w:tcPr>
                <w:p w14:paraId="353A8118">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left"/>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（4.3）土地资源：提高土地使用效率和节约集约程度，经开区工业用地固定资产投入强度250万元/亩，工业用地地均税收15万元/亩。</w:t>
                  </w:r>
                </w:p>
              </w:tc>
              <w:tc>
                <w:tcPr>
                  <w:tcW w:w="1238" w:type="pct"/>
                  <w:noWrap w:val="0"/>
                  <w:vAlign w:val="center"/>
                </w:tcPr>
                <w:p w14:paraId="033AA8E5">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snapToGrid w:val="0"/>
                      <w:sz w:val="21"/>
                      <w:szCs w:val="21"/>
                      <w:u w:val="none" w:color="auto"/>
                    </w:rPr>
                    <w:t>本项目</w:t>
                  </w:r>
                  <w:r>
                    <w:rPr>
                      <w:rFonts w:hint="default" w:ascii="Times New Roman" w:hAnsi="Times New Roman" w:eastAsia="宋体" w:cs="Times New Roman"/>
                      <w:snapToGrid w:val="0"/>
                      <w:sz w:val="21"/>
                      <w:szCs w:val="21"/>
                      <w:u w:val="none" w:color="auto"/>
                      <w:lang w:eastAsia="zh-CN"/>
                    </w:rPr>
                    <w:t>不新增用地，而是利用</w:t>
                  </w:r>
                  <w:r>
                    <w:rPr>
                      <w:rFonts w:hint="default" w:ascii="Times New Roman" w:hAnsi="Times New Roman" w:eastAsia="宋体" w:cs="Times New Roman"/>
                      <w:snapToGrid w:val="0"/>
                      <w:sz w:val="21"/>
                      <w:szCs w:val="21"/>
                      <w:u w:val="none" w:color="auto"/>
                      <w:lang w:val="en-US" w:eastAsia="zh-CN"/>
                    </w:rPr>
                    <w:t>现有闲置厂房进行安装本新增锅炉</w:t>
                  </w:r>
                  <w:r>
                    <w:rPr>
                      <w:rFonts w:hint="default" w:ascii="Times New Roman" w:hAnsi="Times New Roman" w:eastAsia="宋体" w:cs="Times New Roman"/>
                      <w:snapToGrid w:val="0"/>
                      <w:sz w:val="21"/>
                      <w:szCs w:val="21"/>
                      <w:u w:val="none" w:color="auto"/>
                    </w:rPr>
                    <w:t>，布局紧凑，满足节约集约要求。</w:t>
                  </w:r>
                </w:p>
              </w:tc>
              <w:tc>
                <w:tcPr>
                  <w:tcW w:w="444" w:type="pct"/>
                  <w:noWrap w:val="0"/>
                  <w:vAlign w:val="center"/>
                </w:tcPr>
                <w:p w14:paraId="3B33B1B5">
                  <w:pPr>
                    <w:keepNext w:val="0"/>
                    <w:keepLines w:val="0"/>
                    <w:pageBreakBefore w:val="0"/>
                    <w:widowControl w:val="0"/>
                    <w:kinsoku/>
                    <w:wordWrap/>
                    <w:overflowPunct/>
                    <w:topLinePunct w:val="0"/>
                    <w:autoSpaceDE w:val="0"/>
                    <w:autoSpaceDN w:val="0"/>
                    <w:bidi w:val="0"/>
                    <w:adjustRightInd/>
                    <w:snapToGrid/>
                    <w:spacing w:before="0" w:beforeLines="0" w:after="0" w:afterLines="0" w:line="240" w:lineRule="auto"/>
                    <w:ind w:left="0" w:right="0" w:firstLine="0" w:firstLineChars="0"/>
                    <w:jc w:val="center"/>
                    <w:textAlignment w:val="auto"/>
                    <w:rPr>
                      <w:rFonts w:hint="default" w:ascii="Times New Roman" w:hAnsi="Times New Roman" w:eastAsia="宋体" w:cs="Times New Roman"/>
                      <w:bCs/>
                      <w:sz w:val="21"/>
                      <w:szCs w:val="21"/>
                      <w:u w:val="none" w:color="auto"/>
                    </w:rPr>
                  </w:pPr>
                  <w:r>
                    <w:rPr>
                      <w:rFonts w:hint="default" w:ascii="Times New Roman" w:hAnsi="Times New Roman" w:eastAsia="宋体" w:cs="Times New Roman"/>
                      <w:bCs/>
                      <w:sz w:val="21"/>
                      <w:szCs w:val="21"/>
                      <w:u w:val="none" w:color="auto"/>
                    </w:rPr>
                    <w:t>符合</w:t>
                  </w:r>
                </w:p>
              </w:tc>
            </w:tr>
          </w:tbl>
          <w:p w14:paraId="4AB6A9EE">
            <w:pPr>
              <w:autoSpaceDE w:val="0"/>
              <w:autoSpaceDN w:val="0"/>
              <w:adjustRightInd w:val="0"/>
              <w:snapToGrid w:val="0"/>
              <w:spacing w:beforeLines="0" w:afterLines="0"/>
              <w:ind w:firstLine="480"/>
              <w:rPr>
                <w:rFonts w:hint="default" w:ascii="Times New Roman" w:hAnsi="Times New Roman" w:eastAsia="宋体" w:cs="Times New Roman"/>
                <w:u w:val="none" w:color="auto"/>
              </w:rPr>
            </w:pPr>
            <w:r>
              <w:rPr>
                <w:rFonts w:hint="default" w:ascii="Times New Roman" w:hAnsi="Times New Roman" w:eastAsia="宋体" w:cs="Times New Roman"/>
                <w:u w:val="none" w:color="auto"/>
              </w:rPr>
              <w:t>本项目建设符合</w:t>
            </w:r>
            <w:r>
              <w:rPr>
                <w:rFonts w:hint="default" w:ascii="Times New Roman" w:hAnsi="Times New Roman" w:eastAsia="宋体" w:cs="Times New Roman"/>
                <w:color w:val="auto"/>
                <w:sz w:val="24"/>
                <w:szCs w:val="24"/>
                <w:u w:val="none" w:color="auto"/>
                <w:lang w:eastAsia="zh-CN"/>
              </w:rPr>
              <w:t>《湖南省生态环境分区管控总体管控要求暨省级以上产业园区生态环境准入清单》的函（湘环函</w:t>
            </w:r>
            <w:r>
              <w:rPr>
                <w:rFonts w:hint="default" w:ascii="Times New Roman" w:hAnsi="Times New Roman" w:eastAsia="宋体" w:cs="Times New Roman"/>
                <w:color w:val="auto"/>
                <w:sz w:val="24"/>
                <w:szCs w:val="24"/>
                <w:u w:val="none" w:color="auto"/>
                <w:lang w:val="en-US" w:eastAsia="zh-CN"/>
              </w:rPr>
              <w:t>[2024]26号</w:t>
            </w: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u w:val="none" w:color="auto"/>
              </w:rPr>
              <w:t>的要求。</w:t>
            </w:r>
          </w:p>
          <w:p w14:paraId="60685DCF">
            <w:pPr>
              <w:keepNext w:val="0"/>
              <w:keepLines w:val="0"/>
              <w:pageBreakBefore w:val="0"/>
              <w:widowControl w:val="0"/>
              <w:numPr>
                <w:ilvl w:val="0"/>
                <w:numId w:val="0"/>
              </w:numPr>
              <w:kinsoku/>
              <w:wordWrap/>
              <w:overflowPunct/>
              <w:topLinePunct w:val="0"/>
              <w:autoSpaceDE/>
              <w:autoSpaceDN/>
              <w:bidi w:val="0"/>
              <w:adjustRightInd/>
              <w:snapToGrid/>
              <w:spacing w:before="0" w:beforeLines="0" w:after="0" w:afterLines="0"/>
              <w:ind w:right="0" w:firstLine="482" w:firstLineChars="200"/>
              <w:textAlignment w:val="auto"/>
              <w:rPr>
                <w:rFonts w:hint="default" w:ascii="Times New Roman" w:hAnsi="Times New Roman" w:eastAsia="宋体" w:cs="Times New Roman"/>
                <w:b/>
                <w:bCs/>
                <w:sz w:val="24"/>
                <w:szCs w:val="24"/>
                <w:u w:val="none" w:color="auto"/>
                <w:lang w:val="en-US" w:eastAsia="zh-CN"/>
              </w:rPr>
            </w:pPr>
            <w:r>
              <w:rPr>
                <w:rFonts w:hint="default" w:ascii="Times New Roman" w:hAnsi="Times New Roman" w:eastAsia="宋体" w:cs="Times New Roman"/>
                <w:b/>
                <w:bCs/>
                <w:sz w:val="24"/>
                <w:szCs w:val="24"/>
                <w:u w:val="none" w:color="auto"/>
                <w:lang w:val="en-US" w:eastAsia="zh-CN"/>
              </w:rPr>
              <w:t>8.与《长江经济带发展负面清单指南(试行)》的符合性分析</w:t>
            </w:r>
          </w:p>
          <w:p w14:paraId="740DC29E">
            <w:pPr>
              <w:autoSpaceDE w:val="0"/>
              <w:autoSpaceDN w:val="0"/>
              <w:adjustRightInd w:val="0"/>
              <w:snapToGrid w:val="0"/>
              <w:spacing w:beforeLines="0" w:afterLines="0"/>
              <w:ind w:firstLine="480"/>
              <w:rPr>
                <w:rFonts w:hint="default" w:ascii="Times New Roman" w:hAnsi="Times New Roman" w:eastAsia="宋体" w:cs="Times New Roman"/>
                <w:u w:val="none" w:color="auto"/>
              </w:rPr>
            </w:pPr>
            <w:r>
              <w:rPr>
                <w:rFonts w:hint="default" w:ascii="Times New Roman" w:hAnsi="Times New Roman" w:eastAsia="宋体" w:cs="Times New Roman"/>
                <w:u w:val="none" w:color="auto"/>
              </w:rPr>
              <w:t>2022年1月19日，推动长江经济带发展领导小组办公室印发了《关于发布&lt;长江经济带发展负面清单指南(试行，2022年版)&gt;的通知》(长江办[2022]7号)，本项目建设内容与该文件相关要求对比分析分别见下表1-</w:t>
            </w:r>
            <w:r>
              <w:rPr>
                <w:rFonts w:hint="eastAsia" w:ascii="Times New Roman" w:hAnsi="Times New Roman" w:eastAsia="宋体" w:cs="Times New Roman"/>
                <w:u w:val="none" w:color="auto"/>
                <w:lang w:val="en-US" w:eastAsia="zh-CN"/>
              </w:rPr>
              <w:t>7</w:t>
            </w:r>
            <w:r>
              <w:rPr>
                <w:rFonts w:hint="default" w:ascii="Times New Roman" w:hAnsi="Times New Roman" w:eastAsia="宋体" w:cs="Times New Roman"/>
                <w:u w:val="none" w:color="auto"/>
              </w:rPr>
              <w:t>。</w:t>
            </w:r>
          </w:p>
          <w:p w14:paraId="0D500CAB">
            <w:pPr>
              <w:pStyle w:val="23"/>
              <w:spacing w:before="48" w:after="48"/>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表1-</w:t>
            </w:r>
            <w:r>
              <w:rPr>
                <w:rFonts w:hint="eastAsia" w:cs="Times New Roman"/>
                <w:color w:val="auto"/>
                <w:u w:val="none" w:color="auto"/>
                <w:lang w:val="en-US" w:eastAsia="zh-CN"/>
              </w:rPr>
              <w:t>7</w:t>
            </w:r>
            <w:r>
              <w:rPr>
                <w:rFonts w:hint="default" w:ascii="Times New Roman" w:hAnsi="Times New Roman" w:eastAsia="宋体" w:cs="Times New Roman"/>
                <w:color w:val="auto"/>
                <w:u w:val="none" w:color="auto"/>
                <w:lang w:val="en-US" w:eastAsia="zh-CN"/>
              </w:rPr>
              <w:t xml:space="preserve">  </w:t>
            </w:r>
            <w:r>
              <w:rPr>
                <w:rFonts w:hint="default" w:ascii="Times New Roman" w:hAnsi="Times New Roman" w:eastAsia="宋体" w:cs="Times New Roman"/>
                <w:color w:val="auto"/>
                <w:u w:val="none" w:color="auto"/>
              </w:rPr>
              <w:t xml:space="preserve"> 与长江经济带发展负面清单的符合性分析</w:t>
            </w:r>
          </w:p>
          <w:tbl>
            <w:tblPr>
              <w:tblStyle w:val="16"/>
              <w:tblW w:w="8184" w:type="dxa"/>
              <w:tblInd w:w="8"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80"/>
              <w:gridCol w:w="4381"/>
              <w:gridCol w:w="2297"/>
              <w:gridCol w:w="926"/>
            </w:tblGrid>
            <w:tr w14:paraId="0A51EC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9" w:hRule="atLeast"/>
              </w:trPr>
              <w:tc>
                <w:tcPr>
                  <w:tcW w:w="580" w:type="dxa"/>
                  <w:noWrap w:val="0"/>
                  <w:vAlign w:val="center"/>
                </w:tcPr>
                <w:p w14:paraId="79721F3E">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序号</w:t>
                  </w:r>
                </w:p>
              </w:tc>
              <w:tc>
                <w:tcPr>
                  <w:tcW w:w="4381" w:type="dxa"/>
                  <w:noWrap w:val="0"/>
                  <w:vAlign w:val="center"/>
                </w:tcPr>
                <w:p w14:paraId="12322580">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要求内容</w:t>
                  </w:r>
                </w:p>
              </w:tc>
              <w:tc>
                <w:tcPr>
                  <w:tcW w:w="2297" w:type="dxa"/>
                  <w:noWrap w:val="0"/>
                  <w:vAlign w:val="center"/>
                </w:tcPr>
                <w:p w14:paraId="7F90F862">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本项目情况</w:t>
                  </w:r>
                </w:p>
              </w:tc>
              <w:tc>
                <w:tcPr>
                  <w:tcW w:w="926" w:type="dxa"/>
                  <w:tcBorders>
                    <w:right w:val="single" w:color="000000" w:sz="6" w:space="0"/>
                  </w:tcBorders>
                  <w:noWrap w:val="0"/>
                  <w:vAlign w:val="center"/>
                </w:tcPr>
                <w:p w14:paraId="4EC8464A">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是否符合</w:t>
                  </w:r>
                </w:p>
              </w:tc>
            </w:tr>
            <w:tr w14:paraId="099DDD0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66" w:hRule="atLeast"/>
              </w:trPr>
              <w:tc>
                <w:tcPr>
                  <w:tcW w:w="580" w:type="dxa"/>
                  <w:noWrap w:val="0"/>
                  <w:vAlign w:val="center"/>
                </w:tcPr>
                <w:p w14:paraId="600E6C1A">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w:t>
                  </w:r>
                </w:p>
              </w:tc>
              <w:tc>
                <w:tcPr>
                  <w:tcW w:w="4381" w:type="dxa"/>
                  <w:noWrap w:val="0"/>
                  <w:vAlign w:val="center"/>
                </w:tcPr>
                <w:p w14:paraId="4F982E9D">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禁止建设不符合全国和省级港口布局规划以及港口总体规划的码头项目，禁止建设不符合《长江干线过江通道布局规划》的过长江通道项目。</w:t>
                  </w:r>
                </w:p>
              </w:tc>
              <w:tc>
                <w:tcPr>
                  <w:tcW w:w="2297" w:type="dxa"/>
                  <w:noWrap w:val="0"/>
                  <w:vAlign w:val="center"/>
                </w:tcPr>
                <w:p w14:paraId="418EB241">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本项目不属于港口项目</w:t>
                  </w:r>
                </w:p>
              </w:tc>
              <w:tc>
                <w:tcPr>
                  <w:tcW w:w="926" w:type="dxa"/>
                  <w:tcBorders>
                    <w:right w:val="single" w:color="000000" w:sz="6" w:space="0"/>
                  </w:tcBorders>
                  <w:noWrap w:val="0"/>
                  <w:vAlign w:val="center"/>
                </w:tcPr>
                <w:p w14:paraId="57399FB2">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符合</w:t>
                  </w:r>
                </w:p>
              </w:tc>
            </w:tr>
            <w:tr w14:paraId="32EAD12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4" w:hRule="atLeast"/>
              </w:trPr>
              <w:tc>
                <w:tcPr>
                  <w:tcW w:w="580" w:type="dxa"/>
                  <w:noWrap w:val="0"/>
                  <w:vAlign w:val="center"/>
                </w:tcPr>
                <w:p w14:paraId="1A6BFA33">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2</w:t>
                  </w:r>
                </w:p>
              </w:tc>
              <w:tc>
                <w:tcPr>
                  <w:tcW w:w="4381" w:type="dxa"/>
                  <w:noWrap w:val="0"/>
                  <w:vAlign w:val="center"/>
                </w:tcPr>
                <w:p w14:paraId="032C810C">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禁止在自然保护区核心区、缓冲区的岸线和3河段范围内投资建设旅游和生产经营项目。禁止在风景名胜区核心景区的岸线和河段范围内投资建设与风景名胜区保护无关的项目。</w:t>
                  </w:r>
                </w:p>
              </w:tc>
              <w:tc>
                <w:tcPr>
                  <w:tcW w:w="2297" w:type="dxa"/>
                  <w:noWrap w:val="0"/>
                  <w:vAlign w:val="center"/>
                </w:tcPr>
                <w:p w14:paraId="4B3089E5">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本项目不涉及自然保护区核心区、缓冲区的岸线和河段范围内</w:t>
                  </w:r>
                </w:p>
              </w:tc>
              <w:tc>
                <w:tcPr>
                  <w:tcW w:w="926" w:type="dxa"/>
                  <w:tcBorders>
                    <w:right w:val="single" w:color="000000" w:sz="6" w:space="0"/>
                  </w:tcBorders>
                  <w:noWrap w:val="0"/>
                  <w:vAlign w:val="center"/>
                </w:tcPr>
                <w:p w14:paraId="04A12E82">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符合</w:t>
                  </w:r>
                </w:p>
              </w:tc>
            </w:tr>
            <w:tr w14:paraId="2D31238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47" w:hRule="atLeast"/>
              </w:trPr>
              <w:tc>
                <w:tcPr>
                  <w:tcW w:w="580" w:type="dxa"/>
                  <w:noWrap w:val="0"/>
                  <w:vAlign w:val="center"/>
                </w:tcPr>
                <w:p w14:paraId="35A5F517">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3</w:t>
                  </w:r>
                </w:p>
              </w:tc>
              <w:tc>
                <w:tcPr>
                  <w:tcW w:w="4381" w:type="dxa"/>
                  <w:noWrap w:val="0"/>
                  <w:vAlign w:val="center"/>
                </w:tcPr>
                <w:p w14:paraId="6F59F864">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禁止在饮用水水源一级保护区内新建、改扩建、改扩建与供水设施和保护水源无关的建设项目，以及网箱养殖、旅游等可能污染饮用水水体的投资建设项目；禁止在饮用水水源二级保护区的岸线和河段范围内新建、改扩建排放污染物的投资建设项目。</w:t>
                  </w:r>
                </w:p>
              </w:tc>
              <w:tc>
                <w:tcPr>
                  <w:tcW w:w="2297" w:type="dxa"/>
                  <w:noWrap w:val="0"/>
                  <w:vAlign w:val="center"/>
                </w:tcPr>
                <w:p w14:paraId="679D3DE2">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本项目不涉及饮用水水源一级保护区、二级保护区岸线和河段范围内</w:t>
                  </w:r>
                </w:p>
              </w:tc>
              <w:tc>
                <w:tcPr>
                  <w:tcW w:w="926" w:type="dxa"/>
                  <w:tcBorders>
                    <w:right w:val="single" w:color="000000" w:sz="6" w:space="0"/>
                  </w:tcBorders>
                  <w:noWrap w:val="0"/>
                  <w:vAlign w:val="center"/>
                </w:tcPr>
                <w:p w14:paraId="2534B02F">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符合</w:t>
                  </w:r>
                </w:p>
              </w:tc>
            </w:tr>
            <w:tr w14:paraId="172B79A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24" w:hRule="atLeast"/>
              </w:trPr>
              <w:tc>
                <w:tcPr>
                  <w:tcW w:w="580" w:type="dxa"/>
                  <w:noWrap w:val="0"/>
                  <w:vAlign w:val="center"/>
                </w:tcPr>
                <w:p w14:paraId="79F2FA9C">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4</w:t>
                  </w:r>
                </w:p>
              </w:tc>
              <w:tc>
                <w:tcPr>
                  <w:tcW w:w="4381" w:type="dxa"/>
                  <w:noWrap w:val="0"/>
                  <w:vAlign w:val="center"/>
                </w:tcPr>
                <w:p w14:paraId="6F222966">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禁止在水产种质资源保护区的岸线和河段范围内新建排污口，以及围湖造田、围海造地或围填海等投资建设项目。禁止在国家湿地公园的岸线和河段范围内挖砂、采矿以及任何不符合主体功能定位的投资建设项目。</w:t>
                  </w:r>
                </w:p>
              </w:tc>
              <w:tc>
                <w:tcPr>
                  <w:tcW w:w="2297" w:type="dxa"/>
                  <w:noWrap w:val="0"/>
                  <w:vAlign w:val="center"/>
                </w:tcPr>
                <w:p w14:paraId="2ED4A1A3">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本项目不新建排污口，不属于围湖造田、围海造地或围填海等投资建设项目，不涉及国家湿地公园的岸线和河段范围</w:t>
                  </w:r>
                </w:p>
              </w:tc>
              <w:tc>
                <w:tcPr>
                  <w:tcW w:w="926" w:type="dxa"/>
                  <w:tcBorders>
                    <w:right w:val="single" w:color="000000" w:sz="6" w:space="0"/>
                  </w:tcBorders>
                  <w:noWrap w:val="0"/>
                  <w:vAlign w:val="center"/>
                </w:tcPr>
                <w:p w14:paraId="08D36D8B">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符合</w:t>
                  </w:r>
                </w:p>
              </w:tc>
            </w:tr>
            <w:tr w14:paraId="154EED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68" w:hRule="atLeast"/>
              </w:trPr>
              <w:tc>
                <w:tcPr>
                  <w:tcW w:w="580" w:type="dxa"/>
                  <w:noWrap w:val="0"/>
                  <w:vAlign w:val="center"/>
                </w:tcPr>
                <w:p w14:paraId="5397B5F5">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5</w:t>
                  </w:r>
                </w:p>
              </w:tc>
              <w:tc>
                <w:tcPr>
                  <w:tcW w:w="4381" w:type="dxa"/>
                  <w:noWrap w:val="0"/>
                  <w:vAlign w:val="center"/>
                </w:tcPr>
                <w:p w14:paraId="007A4AEA">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禁止在生态保护红线和永久基本农田范围内投资建设除国家重大战略资源勘查项目、生态保护修复和环境治理项目、重大基础设施项目、军事国防项目以及农牧民基本生产生活等必要的民生项目以外的项目。</w:t>
                  </w:r>
                </w:p>
              </w:tc>
              <w:tc>
                <w:tcPr>
                  <w:tcW w:w="2297" w:type="dxa"/>
                  <w:noWrap w:val="0"/>
                  <w:vAlign w:val="center"/>
                </w:tcPr>
                <w:p w14:paraId="2357F806">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本项目不涉及生态保护红线和永久基本农田范围</w:t>
                  </w:r>
                </w:p>
              </w:tc>
              <w:tc>
                <w:tcPr>
                  <w:tcW w:w="926" w:type="dxa"/>
                  <w:tcBorders>
                    <w:right w:val="single" w:color="000000" w:sz="6" w:space="0"/>
                  </w:tcBorders>
                  <w:noWrap w:val="0"/>
                  <w:vAlign w:val="center"/>
                </w:tcPr>
                <w:p w14:paraId="44C9CEE0">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符合</w:t>
                  </w:r>
                </w:p>
              </w:tc>
            </w:tr>
            <w:tr w14:paraId="6C16C98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37" w:hRule="atLeast"/>
              </w:trPr>
              <w:tc>
                <w:tcPr>
                  <w:tcW w:w="580" w:type="dxa"/>
                  <w:noWrap w:val="0"/>
                  <w:vAlign w:val="center"/>
                </w:tcPr>
                <w:p w14:paraId="296381ED">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6</w:t>
                  </w:r>
                </w:p>
              </w:tc>
              <w:tc>
                <w:tcPr>
                  <w:tcW w:w="4381" w:type="dxa"/>
                  <w:noWrap w:val="0"/>
                  <w:vAlign w:val="center"/>
                </w:tcPr>
                <w:p w14:paraId="67EA01CE">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禁止在长江干支流1公里范围内新建、改扩建化工园区和化工项目。禁止在合规园区外新建、改扩建钢铁、石化、化工、焦化、建材、有色等高污染项目</w:t>
                  </w:r>
                </w:p>
              </w:tc>
              <w:tc>
                <w:tcPr>
                  <w:tcW w:w="2297" w:type="dxa"/>
                  <w:noWrap w:val="0"/>
                  <w:vAlign w:val="center"/>
                </w:tcPr>
                <w:p w14:paraId="780ECD87">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eastAsia"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rPr>
                    <w:t>本项目不属于新建、改扩建化工园区和化工项目，不属于钢铁、石化、化工、焦化、建材、有色等高污染项目</w:t>
                  </w:r>
                  <w:r>
                    <w:rPr>
                      <w:rFonts w:hint="eastAsia" w:ascii="Times New Roman" w:hAnsi="Times New Roman" w:eastAsia="宋体" w:cs="Times New Roman"/>
                      <w:color w:val="auto"/>
                      <w:sz w:val="21"/>
                      <w:szCs w:val="21"/>
                      <w:u w:val="none" w:color="auto"/>
                      <w:lang w:eastAsia="zh-CN"/>
                    </w:rPr>
                    <w:t>。</w:t>
                  </w:r>
                </w:p>
              </w:tc>
              <w:tc>
                <w:tcPr>
                  <w:tcW w:w="926" w:type="dxa"/>
                  <w:tcBorders>
                    <w:right w:val="single" w:color="000000" w:sz="6" w:space="0"/>
                  </w:tcBorders>
                  <w:noWrap w:val="0"/>
                  <w:vAlign w:val="center"/>
                </w:tcPr>
                <w:p w14:paraId="0A10351A">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符合</w:t>
                  </w:r>
                </w:p>
              </w:tc>
            </w:tr>
            <w:tr w14:paraId="4B083D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580" w:type="dxa"/>
                  <w:noWrap w:val="0"/>
                  <w:vAlign w:val="center"/>
                </w:tcPr>
                <w:p w14:paraId="7E0DD261">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7</w:t>
                  </w:r>
                </w:p>
              </w:tc>
              <w:tc>
                <w:tcPr>
                  <w:tcW w:w="4381" w:type="dxa"/>
                  <w:noWrap w:val="0"/>
                  <w:vAlign w:val="center"/>
                </w:tcPr>
                <w:p w14:paraId="5B2EF094">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禁止新建、改扩建不符合国家石化、现代煤化工等产业布局规划的</w:t>
                  </w:r>
                </w:p>
              </w:tc>
              <w:tc>
                <w:tcPr>
                  <w:tcW w:w="2297" w:type="dxa"/>
                  <w:noWrap w:val="0"/>
                  <w:vAlign w:val="center"/>
                </w:tcPr>
                <w:p w14:paraId="70102A80">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本项目不属于石化、现代煤化工项目</w:t>
                  </w:r>
                </w:p>
              </w:tc>
              <w:tc>
                <w:tcPr>
                  <w:tcW w:w="926" w:type="dxa"/>
                  <w:tcBorders>
                    <w:right w:val="single" w:color="000000" w:sz="6" w:space="0"/>
                  </w:tcBorders>
                  <w:noWrap w:val="0"/>
                  <w:vAlign w:val="center"/>
                </w:tcPr>
                <w:p w14:paraId="5B69E5BD">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符合</w:t>
                  </w:r>
                </w:p>
              </w:tc>
            </w:tr>
            <w:tr w14:paraId="453949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2" w:hRule="atLeast"/>
              </w:trPr>
              <w:tc>
                <w:tcPr>
                  <w:tcW w:w="580" w:type="dxa"/>
                  <w:noWrap w:val="0"/>
                  <w:vAlign w:val="center"/>
                </w:tcPr>
                <w:p w14:paraId="2359AB84">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8</w:t>
                  </w:r>
                </w:p>
              </w:tc>
              <w:tc>
                <w:tcPr>
                  <w:tcW w:w="4381" w:type="dxa"/>
                  <w:noWrap w:val="0"/>
                  <w:vAlign w:val="center"/>
                </w:tcPr>
                <w:p w14:paraId="64F80C51">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禁止新建、改扩建法律法规和相关政策明令禁止的落后产能项目</w:t>
                  </w:r>
                </w:p>
              </w:tc>
              <w:tc>
                <w:tcPr>
                  <w:tcW w:w="2297" w:type="dxa"/>
                  <w:noWrap w:val="0"/>
                  <w:vAlign w:val="center"/>
                </w:tcPr>
                <w:p w14:paraId="2BCE0D12">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本不属于产能落后项目</w:t>
                  </w:r>
                </w:p>
              </w:tc>
              <w:tc>
                <w:tcPr>
                  <w:tcW w:w="926" w:type="dxa"/>
                  <w:tcBorders>
                    <w:right w:val="single" w:color="000000" w:sz="6" w:space="0"/>
                  </w:tcBorders>
                  <w:noWrap w:val="0"/>
                  <w:vAlign w:val="center"/>
                </w:tcPr>
                <w:p w14:paraId="7BDC17CD">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符合</w:t>
                  </w:r>
                </w:p>
              </w:tc>
            </w:tr>
            <w:tr w14:paraId="2FE958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9" w:hRule="atLeast"/>
              </w:trPr>
              <w:tc>
                <w:tcPr>
                  <w:tcW w:w="580" w:type="dxa"/>
                  <w:noWrap w:val="0"/>
                  <w:vAlign w:val="center"/>
                </w:tcPr>
                <w:p w14:paraId="578C099C">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9</w:t>
                  </w:r>
                </w:p>
              </w:tc>
              <w:tc>
                <w:tcPr>
                  <w:tcW w:w="4381" w:type="dxa"/>
                  <w:noWrap w:val="0"/>
                  <w:vAlign w:val="center"/>
                </w:tcPr>
                <w:p w14:paraId="06BFD065">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禁止新建、改扩建不符合国家产能置换要求的严重过剩产能行业的项目</w:t>
                  </w:r>
                </w:p>
              </w:tc>
              <w:tc>
                <w:tcPr>
                  <w:tcW w:w="2297" w:type="dxa"/>
                  <w:noWrap w:val="0"/>
                  <w:vAlign w:val="center"/>
                </w:tcPr>
                <w:p w14:paraId="245679A2">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本项目不属于过剩产能行业</w:t>
                  </w:r>
                </w:p>
              </w:tc>
              <w:tc>
                <w:tcPr>
                  <w:tcW w:w="926" w:type="dxa"/>
                  <w:tcBorders>
                    <w:right w:val="single" w:color="000000" w:sz="6" w:space="0"/>
                  </w:tcBorders>
                  <w:noWrap w:val="0"/>
                  <w:vAlign w:val="center"/>
                </w:tcPr>
                <w:p w14:paraId="0410979D">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符合</w:t>
                  </w:r>
                </w:p>
              </w:tc>
            </w:tr>
          </w:tbl>
          <w:p w14:paraId="670C04FE">
            <w:pPr>
              <w:keepNext w:val="0"/>
              <w:keepLines w:val="0"/>
              <w:pageBreakBefore w:val="0"/>
              <w:widowControl w:val="0"/>
              <w:kinsoku/>
              <w:wordWrap/>
              <w:overflowPunct/>
              <w:topLinePunct w:val="0"/>
              <w:bidi w:val="0"/>
              <w:snapToGrid/>
              <w:spacing w:before="0" w:beforeLines="0" w:after="0" w:afterLines="0" w:line="360" w:lineRule="auto"/>
              <w:ind w:firstLine="480"/>
              <w:textAlignment w:val="auto"/>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根据上表可知，本项目的建设符合《长江经济带发展负面清单指南（试行，2022年版）》（长江办[2022]7 号）相关要求。</w:t>
            </w:r>
          </w:p>
          <w:p w14:paraId="47FA901C">
            <w:pPr>
              <w:keepNext w:val="0"/>
              <w:keepLines w:val="0"/>
              <w:pageBreakBefore w:val="0"/>
              <w:widowControl w:val="0"/>
              <w:kinsoku/>
              <w:wordWrap/>
              <w:overflowPunct/>
              <w:topLinePunct w:val="0"/>
              <w:bidi w:val="0"/>
              <w:snapToGrid/>
              <w:spacing w:before="0" w:beforeLines="0" w:after="0" w:afterLines="0" w:line="360" w:lineRule="auto"/>
              <w:ind w:firstLine="480"/>
              <w:textAlignment w:val="auto"/>
              <w:rPr>
                <w:rFonts w:hint="default" w:ascii="Times New Roman" w:hAnsi="Times New Roman" w:eastAsia="宋体" w:cs="Times New Roman"/>
                <w:color w:val="auto"/>
                <w:u w:val="none" w:color="auto"/>
                <w:lang w:eastAsia="zh-CN"/>
              </w:rPr>
            </w:pPr>
            <w:r>
              <w:rPr>
                <w:rFonts w:hint="default" w:ascii="Times New Roman" w:hAnsi="Times New Roman" w:eastAsia="宋体" w:cs="Times New Roman"/>
                <w:color w:val="auto"/>
                <w:u w:val="none" w:color="auto"/>
              </w:rPr>
              <w:t>建滔公司为</w:t>
            </w:r>
            <w:r>
              <w:rPr>
                <w:rFonts w:hint="default" w:ascii="Times New Roman" w:hAnsi="Times New Roman" w:eastAsia="宋体" w:cs="Times New Roman"/>
                <w:color w:val="auto"/>
                <w:u w:val="none" w:color="auto"/>
                <w:lang w:eastAsia="zh-CN"/>
              </w:rPr>
              <w:t>进一步</w:t>
            </w:r>
            <w:r>
              <w:rPr>
                <w:rFonts w:hint="default" w:ascii="Times New Roman" w:hAnsi="Times New Roman" w:eastAsia="宋体" w:cs="Times New Roman"/>
                <w:color w:val="auto"/>
                <w:u w:val="none" w:color="auto"/>
              </w:rPr>
              <w:t>响应《湖南省氢能产业发展规划》</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rPr>
              <w:t>同时实现氢气不放空，氢能源综合利用</w:t>
            </w:r>
            <w:r>
              <w:rPr>
                <w:rFonts w:hint="default" w:ascii="Times New Roman" w:hAnsi="Times New Roman" w:eastAsia="宋体" w:cs="Times New Roman"/>
                <w:color w:val="auto"/>
                <w:u w:val="none" w:color="auto"/>
                <w:lang w:eastAsia="zh-CN"/>
              </w:rPr>
              <w:t>的</w:t>
            </w:r>
            <w:r>
              <w:rPr>
                <w:rFonts w:hint="default" w:ascii="Times New Roman" w:hAnsi="Times New Roman" w:eastAsia="宋体" w:cs="Times New Roman"/>
                <w:color w:val="auto"/>
                <w:u w:val="none" w:color="auto"/>
              </w:rPr>
              <w:t>目的，为湖南省氢能产业创造产值，故</w:t>
            </w:r>
            <w:r>
              <w:rPr>
                <w:rFonts w:hint="default" w:ascii="Times New Roman" w:hAnsi="Times New Roman" w:eastAsia="宋体" w:cs="Times New Roman"/>
                <w:color w:val="auto"/>
                <w:u w:val="none" w:color="auto"/>
                <w:lang w:eastAsia="zh-CN"/>
              </w:rPr>
              <w:t>新增本燃氢锅炉</w:t>
            </w:r>
            <w:r>
              <w:rPr>
                <w:rFonts w:hint="default" w:ascii="Times New Roman" w:hAnsi="Times New Roman" w:eastAsia="宋体" w:cs="Times New Roman"/>
                <w:color w:val="auto"/>
                <w:u w:val="none" w:color="auto"/>
                <w:lang w:val="en-US" w:eastAsia="zh-CN"/>
              </w:rPr>
              <w:t>和</w:t>
            </w:r>
            <w:r>
              <w:rPr>
                <w:rFonts w:hint="eastAsia" w:ascii="Times New Roman" w:hAnsi="Times New Roman" w:eastAsia="宋体" w:cs="Times New Roman"/>
                <w:color w:val="auto"/>
                <w:u w:val="none" w:color="auto"/>
                <w:lang w:val="en-US" w:eastAsia="zh-CN"/>
              </w:rPr>
              <w:t>延伸约900m</w:t>
            </w:r>
            <w:r>
              <w:rPr>
                <w:rFonts w:hint="default" w:ascii="Times New Roman" w:hAnsi="Times New Roman" w:eastAsia="宋体" w:cs="Times New Roman"/>
                <w:color w:val="auto"/>
                <w:u w:val="none" w:color="auto"/>
                <w:lang w:val="en-US" w:eastAsia="zh-CN"/>
              </w:rPr>
              <w:t>厂外输氢管线</w:t>
            </w:r>
            <w:r>
              <w:rPr>
                <w:rFonts w:hint="default" w:ascii="Times New Roman" w:hAnsi="Times New Roman" w:eastAsia="宋体" w:cs="Times New Roman"/>
                <w:color w:val="auto"/>
                <w:u w:val="none" w:color="auto"/>
                <w:lang w:eastAsia="zh-CN"/>
              </w:rPr>
              <w:t>对建滔公司的副产氢能进一步综合利用，从而达到节能减排的效果</w:t>
            </w:r>
            <w:r>
              <w:rPr>
                <w:rFonts w:hint="default" w:ascii="Times New Roman" w:hAnsi="Times New Roman" w:eastAsia="宋体" w:cs="Times New Roman"/>
                <w:color w:val="auto"/>
                <w:u w:val="none" w:color="auto"/>
              </w:rPr>
              <w:t>；本项目位于松木经开区，属于合规化工园区，根据《关于发布湖南省沿江1公里范围内化工生产企业搬迁改造名单的公告》，建滔公司属于保留类化工企业，本项目是对建滔公司厂内现有烧碱工程</w:t>
            </w:r>
            <w:r>
              <w:rPr>
                <w:rFonts w:hint="default" w:ascii="Times New Roman" w:hAnsi="Times New Roman" w:eastAsia="宋体" w:cs="Times New Roman"/>
                <w:color w:val="auto"/>
                <w:u w:val="none" w:color="auto"/>
                <w:lang w:eastAsia="zh-CN"/>
              </w:rPr>
              <w:t>产生的副产</w:t>
            </w:r>
            <w:r>
              <w:rPr>
                <w:rFonts w:hint="default" w:ascii="Times New Roman" w:hAnsi="Times New Roman" w:eastAsia="宋体" w:cs="Times New Roman"/>
                <w:color w:val="auto"/>
                <w:u w:val="none" w:color="auto"/>
              </w:rPr>
              <w:t>氢能</w:t>
            </w:r>
            <w:r>
              <w:rPr>
                <w:rFonts w:hint="default" w:ascii="Times New Roman" w:hAnsi="Times New Roman" w:eastAsia="宋体" w:cs="Times New Roman"/>
                <w:color w:val="auto"/>
                <w:u w:val="none" w:color="auto"/>
                <w:lang w:eastAsia="zh-CN"/>
              </w:rPr>
              <w:t>进一步</w:t>
            </w:r>
            <w:r>
              <w:rPr>
                <w:rFonts w:hint="default" w:ascii="Times New Roman" w:hAnsi="Times New Roman" w:eastAsia="宋体" w:cs="Times New Roman"/>
                <w:color w:val="auto"/>
                <w:u w:val="none" w:color="auto"/>
              </w:rPr>
              <w:t>综合利用，</w:t>
            </w:r>
            <w:r>
              <w:rPr>
                <w:rFonts w:hint="default" w:ascii="Times New Roman" w:hAnsi="Times New Roman" w:eastAsia="宋体" w:cs="Times New Roman"/>
                <w:color w:val="auto"/>
                <w:u w:val="none" w:color="auto"/>
                <w:lang w:eastAsia="zh-CN"/>
              </w:rPr>
              <w:t>本次新增的</w:t>
            </w:r>
            <w:r>
              <w:rPr>
                <w:rFonts w:hint="eastAsia" w:ascii="Times New Roman" w:hAnsi="Times New Roman" w:eastAsia="宋体" w:cs="Times New Roman"/>
                <w:color w:val="auto"/>
                <w:u w:val="none" w:color="auto"/>
                <w:lang w:val="en-US" w:eastAsia="zh-CN"/>
              </w:rPr>
              <w:t>19t/h</w:t>
            </w:r>
            <w:r>
              <w:rPr>
                <w:rFonts w:hint="default" w:ascii="Times New Roman" w:hAnsi="Times New Roman" w:eastAsia="宋体" w:cs="Times New Roman"/>
                <w:color w:val="auto"/>
                <w:u w:val="none" w:color="auto"/>
                <w:lang w:eastAsia="zh-CN"/>
              </w:rPr>
              <w:t>燃氢锅炉</w:t>
            </w:r>
            <w:r>
              <w:rPr>
                <w:rFonts w:hint="default" w:ascii="Times New Roman" w:hAnsi="Times New Roman" w:eastAsia="宋体" w:cs="Times New Roman"/>
                <w:color w:val="auto"/>
                <w:u w:val="none" w:color="auto"/>
                <w:lang w:val="en-US" w:eastAsia="zh-CN"/>
              </w:rPr>
              <w:t>和</w:t>
            </w:r>
            <w:r>
              <w:rPr>
                <w:rFonts w:hint="eastAsia" w:ascii="Times New Roman" w:hAnsi="Times New Roman" w:eastAsia="宋体" w:cs="Times New Roman"/>
                <w:color w:val="auto"/>
                <w:u w:val="none" w:color="auto"/>
                <w:lang w:val="en-US" w:eastAsia="zh-CN"/>
              </w:rPr>
              <w:t>约900m</w:t>
            </w:r>
            <w:r>
              <w:rPr>
                <w:rFonts w:hint="default" w:ascii="Times New Roman" w:hAnsi="Times New Roman" w:eastAsia="宋体" w:cs="Times New Roman"/>
                <w:color w:val="auto"/>
                <w:u w:val="none" w:color="auto"/>
                <w:lang w:val="en-US" w:eastAsia="zh-CN"/>
              </w:rPr>
              <w:t>厂外输氢管线（</w:t>
            </w:r>
            <w:r>
              <w:rPr>
                <w:rFonts w:hint="default" w:ascii="Times New Roman" w:hAnsi="Times New Roman" w:eastAsia="宋体" w:cs="Times New Roman"/>
                <w:color w:val="auto"/>
                <w:u w:val="none" w:color="auto"/>
              </w:rPr>
              <w:t>沿园区化工管廊架设</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lang w:val="en-US" w:eastAsia="zh-CN"/>
              </w:rPr>
              <w:t>均不新增用地</w:t>
            </w:r>
            <w:r>
              <w:rPr>
                <w:rFonts w:hint="eastAsia" w:ascii="Times New Roman" w:hAnsi="Times New Roman" w:eastAsia="宋体" w:cs="Times New Roman"/>
                <w:color w:val="auto"/>
                <w:u w:val="none" w:color="auto"/>
                <w:lang w:val="en-US" w:eastAsia="zh-CN"/>
              </w:rPr>
              <w:t>、无动土工程</w:t>
            </w:r>
            <w:r>
              <w:rPr>
                <w:rFonts w:hint="default" w:ascii="Times New Roman" w:hAnsi="Times New Roman" w:eastAsia="宋体" w:cs="Times New Roman"/>
                <w:color w:val="auto"/>
                <w:u w:val="none" w:color="auto"/>
                <w:lang w:eastAsia="zh-CN"/>
              </w:rPr>
              <w:t>，</w:t>
            </w:r>
            <w:r>
              <w:rPr>
                <w:rFonts w:hint="eastAsia" w:ascii="Times New Roman" w:hAnsi="Times New Roman" w:eastAsia="宋体" w:cs="Times New Roman"/>
                <w:color w:val="auto"/>
                <w:u w:val="none" w:color="auto"/>
                <w:lang w:val="en-US" w:eastAsia="zh-CN"/>
              </w:rPr>
              <w:t>新增锅炉</w:t>
            </w:r>
            <w:r>
              <w:rPr>
                <w:rFonts w:hint="default" w:ascii="Times New Roman" w:hAnsi="Times New Roman" w:eastAsia="宋体" w:cs="Times New Roman"/>
                <w:color w:val="auto"/>
                <w:u w:val="none" w:color="auto"/>
                <w:lang w:val="en-US" w:eastAsia="zh-CN"/>
              </w:rPr>
              <w:t>位于</w:t>
            </w:r>
            <w:r>
              <w:rPr>
                <w:rFonts w:hint="default" w:ascii="Times New Roman" w:hAnsi="Times New Roman" w:eastAsia="宋体" w:cs="Times New Roman"/>
                <w:color w:val="auto"/>
                <w:u w:val="none" w:color="auto"/>
              </w:rPr>
              <w:t>沿江1公里范围外，</w:t>
            </w:r>
            <w:r>
              <w:rPr>
                <w:rFonts w:hint="default" w:ascii="Times New Roman" w:hAnsi="Times New Roman" w:eastAsia="宋体" w:cs="Times New Roman"/>
                <w:color w:val="auto"/>
                <w:u w:val="none" w:color="auto"/>
                <w:lang w:eastAsia="zh-CN"/>
              </w:rPr>
              <w:t>故</w:t>
            </w:r>
            <w:r>
              <w:rPr>
                <w:rFonts w:hint="default" w:ascii="Times New Roman" w:hAnsi="Times New Roman" w:eastAsia="宋体" w:cs="Times New Roman"/>
                <w:color w:val="auto"/>
                <w:u w:val="none" w:color="auto"/>
                <w:lang w:val="en-US" w:eastAsia="zh-CN"/>
              </w:rPr>
              <w:t>与</w:t>
            </w:r>
            <w:r>
              <w:rPr>
                <w:rFonts w:hint="default" w:ascii="Times New Roman" w:hAnsi="Times New Roman" w:eastAsia="宋体" w:cs="Times New Roman"/>
                <w:color w:val="auto"/>
                <w:u w:val="none" w:color="auto"/>
              </w:rPr>
              <w:t>《长江经济带发展负面清单指南（试行，2022年版）》（长江办[2022]7 号）</w:t>
            </w:r>
            <w:r>
              <w:rPr>
                <w:rFonts w:hint="default" w:ascii="Times New Roman" w:hAnsi="Times New Roman" w:eastAsia="宋体" w:cs="Times New Roman"/>
                <w:color w:val="auto"/>
                <w:u w:val="none" w:color="auto"/>
                <w:lang w:val="en-US" w:eastAsia="zh-CN"/>
              </w:rPr>
              <w:t>不冲突</w:t>
            </w:r>
            <w:r>
              <w:rPr>
                <w:rFonts w:hint="default" w:ascii="Times New Roman" w:hAnsi="Times New Roman" w:eastAsia="宋体" w:cs="Times New Roman"/>
                <w:color w:val="auto"/>
                <w:u w:val="none" w:color="auto"/>
                <w:lang w:eastAsia="zh-CN"/>
              </w:rPr>
              <w:t>。</w:t>
            </w:r>
          </w:p>
          <w:p w14:paraId="2341E6A1">
            <w:pPr>
              <w:keepNext w:val="0"/>
              <w:keepLines w:val="0"/>
              <w:pageBreakBefore w:val="0"/>
              <w:widowControl w:val="0"/>
              <w:kinsoku/>
              <w:wordWrap/>
              <w:overflowPunct/>
              <w:topLinePunct w:val="0"/>
              <w:bidi w:val="0"/>
              <w:snapToGrid/>
              <w:spacing w:before="0" w:beforeLines="0" w:after="0" w:afterLines="0" w:line="360" w:lineRule="auto"/>
              <w:ind w:firstLine="480"/>
              <w:textAlignment w:val="auto"/>
              <w:rPr>
                <w:rFonts w:hint="default" w:ascii="Times New Roman" w:hAnsi="Times New Roman" w:eastAsia="宋体" w:cs="Times New Roman"/>
                <w:color w:val="auto"/>
                <w:u w:val="none" w:color="auto"/>
                <w:lang w:eastAsia="zh-CN"/>
              </w:rPr>
            </w:pPr>
          </w:p>
          <w:p w14:paraId="67B98058">
            <w:pPr>
              <w:keepNext w:val="0"/>
              <w:keepLines w:val="0"/>
              <w:pageBreakBefore w:val="0"/>
              <w:widowControl w:val="0"/>
              <w:kinsoku/>
              <w:wordWrap/>
              <w:overflowPunct/>
              <w:topLinePunct w:val="0"/>
              <w:bidi w:val="0"/>
              <w:snapToGrid/>
              <w:spacing w:before="0" w:beforeLines="0" w:after="0" w:afterLines="0" w:line="360" w:lineRule="auto"/>
              <w:ind w:firstLine="480"/>
              <w:textAlignment w:val="auto"/>
              <w:rPr>
                <w:rFonts w:hint="default" w:ascii="Times New Roman" w:hAnsi="Times New Roman" w:eastAsia="宋体" w:cs="Times New Roman"/>
                <w:color w:val="auto"/>
                <w:u w:val="none" w:color="auto"/>
                <w:lang w:eastAsia="zh-CN"/>
              </w:rPr>
            </w:pPr>
          </w:p>
          <w:p w14:paraId="686CD101">
            <w:pPr>
              <w:keepNext w:val="0"/>
              <w:keepLines w:val="0"/>
              <w:pageBreakBefore w:val="0"/>
              <w:widowControl w:val="0"/>
              <w:kinsoku/>
              <w:wordWrap/>
              <w:overflowPunct/>
              <w:topLinePunct w:val="0"/>
              <w:bidi w:val="0"/>
              <w:snapToGrid/>
              <w:spacing w:before="0" w:beforeLines="0" w:after="0" w:afterLines="0" w:line="360" w:lineRule="auto"/>
              <w:ind w:firstLine="480"/>
              <w:textAlignment w:val="auto"/>
              <w:rPr>
                <w:rFonts w:hint="default" w:ascii="Times New Roman" w:hAnsi="Times New Roman" w:eastAsia="宋体" w:cs="Times New Roman"/>
                <w:color w:val="auto"/>
                <w:u w:val="none" w:color="auto"/>
                <w:lang w:eastAsia="zh-CN"/>
              </w:rPr>
            </w:pPr>
          </w:p>
          <w:p w14:paraId="7B043F39">
            <w:pPr>
              <w:keepNext w:val="0"/>
              <w:keepLines w:val="0"/>
              <w:pageBreakBefore w:val="0"/>
              <w:widowControl w:val="0"/>
              <w:kinsoku/>
              <w:wordWrap/>
              <w:overflowPunct/>
              <w:topLinePunct w:val="0"/>
              <w:bidi w:val="0"/>
              <w:snapToGrid/>
              <w:spacing w:before="0" w:beforeLines="0" w:after="0" w:afterLines="0" w:line="360" w:lineRule="auto"/>
              <w:ind w:firstLine="480"/>
              <w:textAlignment w:val="auto"/>
              <w:rPr>
                <w:rFonts w:hint="default" w:ascii="Times New Roman" w:hAnsi="Times New Roman" w:eastAsia="宋体" w:cs="Times New Roman"/>
                <w:color w:val="auto"/>
                <w:u w:val="none" w:color="auto"/>
                <w:lang w:eastAsia="zh-CN"/>
              </w:rPr>
            </w:pPr>
          </w:p>
          <w:p w14:paraId="66D296C6">
            <w:pPr>
              <w:keepNext w:val="0"/>
              <w:keepLines w:val="0"/>
              <w:pageBreakBefore w:val="0"/>
              <w:widowControl w:val="0"/>
              <w:kinsoku/>
              <w:wordWrap/>
              <w:overflowPunct/>
              <w:topLinePunct w:val="0"/>
              <w:bidi w:val="0"/>
              <w:snapToGrid/>
              <w:spacing w:before="0" w:beforeLines="0" w:after="0" w:afterLines="0" w:line="360" w:lineRule="auto"/>
              <w:ind w:firstLine="480"/>
              <w:textAlignment w:val="auto"/>
              <w:rPr>
                <w:rFonts w:hint="default" w:ascii="Times New Roman" w:hAnsi="Times New Roman" w:eastAsia="宋体" w:cs="Times New Roman"/>
                <w:color w:val="auto"/>
                <w:u w:val="none" w:color="auto"/>
                <w:lang w:eastAsia="zh-CN"/>
              </w:rPr>
            </w:pPr>
          </w:p>
          <w:p w14:paraId="3501DD8C">
            <w:pPr>
              <w:keepNext w:val="0"/>
              <w:keepLines w:val="0"/>
              <w:pageBreakBefore w:val="0"/>
              <w:widowControl w:val="0"/>
              <w:kinsoku/>
              <w:wordWrap/>
              <w:overflowPunct/>
              <w:topLinePunct w:val="0"/>
              <w:bidi w:val="0"/>
              <w:snapToGrid/>
              <w:spacing w:before="0" w:beforeLines="0" w:after="0" w:afterLines="0" w:line="360" w:lineRule="auto"/>
              <w:ind w:firstLine="480"/>
              <w:textAlignment w:val="auto"/>
              <w:rPr>
                <w:rFonts w:hint="default" w:ascii="Times New Roman" w:hAnsi="Times New Roman" w:eastAsia="宋体" w:cs="Times New Roman"/>
                <w:color w:val="auto"/>
                <w:u w:val="none" w:color="auto"/>
                <w:lang w:eastAsia="zh-CN"/>
              </w:rPr>
            </w:pPr>
          </w:p>
          <w:p w14:paraId="07E83E0E">
            <w:pPr>
              <w:keepNext w:val="0"/>
              <w:keepLines w:val="0"/>
              <w:pageBreakBefore w:val="0"/>
              <w:widowControl w:val="0"/>
              <w:kinsoku/>
              <w:wordWrap/>
              <w:overflowPunct/>
              <w:topLinePunct w:val="0"/>
              <w:bidi w:val="0"/>
              <w:snapToGrid/>
              <w:spacing w:before="0" w:beforeLines="0" w:after="0" w:afterLines="0" w:line="360" w:lineRule="auto"/>
              <w:ind w:firstLine="480"/>
              <w:textAlignment w:val="auto"/>
              <w:rPr>
                <w:rFonts w:hint="default" w:ascii="Times New Roman" w:hAnsi="Times New Roman" w:eastAsia="宋体" w:cs="Times New Roman"/>
                <w:color w:val="auto"/>
                <w:u w:val="none" w:color="auto"/>
                <w:lang w:eastAsia="zh-CN"/>
              </w:rPr>
            </w:pPr>
          </w:p>
          <w:p w14:paraId="1AA3432A">
            <w:pPr>
              <w:keepNext w:val="0"/>
              <w:keepLines w:val="0"/>
              <w:pageBreakBefore w:val="0"/>
              <w:widowControl w:val="0"/>
              <w:kinsoku/>
              <w:wordWrap/>
              <w:overflowPunct/>
              <w:topLinePunct w:val="0"/>
              <w:bidi w:val="0"/>
              <w:snapToGrid/>
              <w:spacing w:before="0" w:beforeLines="0" w:after="0" w:afterLines="0" w:line="360" w:lineRule="auto"/>
              <w:ind w:firstLine="480"/>
              <w:textAlignment w:val="auto"/>
              <w:rPr>
                <w:rFonts w:hint="default" w:ascii="Times New Roman" w:hAnsi="Times New Roman" w:eastAsia="宋体" w:cs="Times New Roman"/>
                <w:color w:val="auto"/>
                <w:u w:val="none" w:color="auto"/>
                <w:lang w:eastAsia="zh-CN"/>
              </w:rPr>
            </w:pPr>
          </w:p>
          <w:p w14:paraId="45447713">
            <w:pPr>
              <w:keepNext w:val="0"/>
              <w:keepLines w:val="0"/>
              <w:pageBreakBefore w:val="0"/>
              <w:widowControl w:val="0"/>
              <w:kinsoku/>
              <w:wordWrap/>
              <w:overflowPunct/>
              <w:topLinePunct w:val="0"/>
              <w:bidi w:val="0"/>
              <w:snapToGrid/>
              <w:spacing w:before="0" w:beforeLines="0" w:after="0" w:afterLines="0" w:line="360" w:lineRule="auto"/>
              <w:ind w:firstLine="480"/>
              <w:textAlignment w:val="auto"/>
              <w:rPr>
                <w:rFonts w:hint="default" w:ascii="Times New Roman" w:hAnsi="Times New Roman" w:eastAsia="宋体" w:cs="Times New Roman"/>
                <w:color w:val="auto"/>
                <w:u w:val="none" w:color="auto"/>
                <w:lang w:eastAsia="zh-CN"/>
              </w:rPr>
            </w:pPr>
          </w:p>
          <w:p w14:paraId="656664DA">
            <w:pPr>
              <w:keepNext w:val="0"/>
              <w:keepLines w:val="0"/>
              <w:pageBreakBefore w:val="0"/>
              <w:widowControl w:val="0"/>
              <w:kinsoku/>
              <w:wordWrap/>
              <w:overflowPunct/>
              <w:topLinePunct w:val="0"/>
              <w:bidi w:val="0"/>
              <w:snapToGrid/>
              <w:spacing w:before="0" w:beforeLines="0" w:after="0" w:afterLines="0" w:line="360" w:lineRule="auto"/>
              <w:ind w:firstLine="480"/>
              <w:textAlignment w:val="auto"/>
              <w:rPr>
                <w:rFonts w:hint="default" w:ascii="Times New Roman" w:hAnsi="Times New Roman" w:eastAsia="宋体" w:cs="Times New Roman"/>
                <w:color w:val="auto"/>
                <w:u w:val="none" w:color="auto"/>
                <w:lang w:eastAsia="zh-CN"/>
              </w:rPr>
            </w:pPr>
          </w:p>
          <w:p w14:paraId="0467BF20">
            <w:pPr>
              <w:keepNext w:val="0"/>
              <w:keepLines w:val="0"/>
              <w:pageBreakBefore w:val="0"/>
              <w:widowControl w:val="0"/>
              <w:kinsoku/>
              <w:wordWrap/>
              <w:overflowPunct/>
              <w:topLinePunct w:val="0"/>
              <w:bidi w:val="0"/>
              <w:snapToGrid/>
              <w:spacing w:before="0" w:beforeLines="0" w:after="0" w:afterLines="0" w:line="360" w:lineRule="auto"/>
              <w:ind w:firstLine="480"/>
              <w:textAlignment w:val="auto"/>
              <w:rPr>
                <w:rFonts w:hint="default" w:ascii="Times New Roman" w:hAnsi="Times New Roman" w:eastAsia="宋体" w:cs="Times New Roman"/>
                <w:u w:val="none" w:color="auto"/>
              </w:rPr>
            </w:pPr>
          </w:p>
        </w:tc>
      </w:tr>
    </w:tbl>
    <w:p w14:paraId="3300B7BF">
      <w:pPr>
        <w:adjustRightInd w:val="0"/>
        <w:snapToGrid w:val="0"/>
        <w:spacing w:beforeLines="0" w:afterLines="0"/>
        <w:ind w:firstLine="600"/>
        <w:rPr>
          <w:rFonts w:hint="default" w:ascii="Times New Roman" w:hAnsi="Times New Roman" w:eastAsia="宋体" w:cs="Times New Roman"/>
          <w:sz w:val="30"/>
          <w:u w:val="none" w:color="auto"/>
        </w:rPr>
        <w:sectPr>
          <w:footerReference r:id="rId6" w:type="default"/>
          <w:pgSz w:w="11906" w:h="16838"/>
          <w:pgMar w:top="1701" w:right="1531" w:bottom="1701" w:left="1531" w:header="851" w:footer="1077" w:gutter="0"/>
          <w:pgBorders>
            <w:top w:val="none" w:sz="0" w:space="0"/>
            <w:left w:val="none" w:sz="0" w:space="0"/>
            <w:bottom w:val="none" w:sz="0" w:space="0"/>
            <w:right w:val="none" w:sz="0" w:space="0"/>
          </w:pgBorders>
          <w:cols w:space="720" w:num="1"/>
          <w:docGrid w:linePitch="312" w:charSpace="0"/>
        </w:sectPr>
      </w:pPr>
    </w:p>
    <w:p w14:paraId="30ACD6C7">
      <w:pPr>
        <w:pStyle w:val="12"/>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240" w:lineRule="auto"/>
        <w:ind w:firstLine="0" w:firstLineChars="0"/>
        <w:jc w:val="center"/>
        <w:textAlignment w:val="auto"/>
        <w:outlineLvl w:val="0"/>
        <w:rPr>
          <w:rFonts w:hint="default" w:ascii="Times New Roman" w:hAnsi="Times New Roman" w:eastAsia="宋体" w:cs="Times New Roman"/>
          <w:b/>
          <w:bCs/>
          <w:snapToGrid w:val="0"/>
          <w:sz w:val="30"/>
          <w:szCs w:val="30"/>
          <w:highlight w:val="none"/>
          <w:u w:val="none" w:color="auto"/>
          <w:vertAlign w:val="baseline"/>
        </w:rPr>
      </w:pPr>
      <w:bookmarkStart w:id="4" w:name="_Toc14259"/>
      <w:r>
        <w:rPr>
          <w:rFonts w:hint="default" w:ascii="Times New Roman" w:hAnsi="Times New Roman" w:eastAsia="宋体" w:cs="Times New Roman"/>
          <w:b/>
          <w:bCs/>
          <w:snapToGrid w:val="0"/>
          <w:sz w:val="30"/>
          <w:szCs w:val="30"/>
          <w:highlight w:val="none"/>
          <w:u w:val="none" w:color="auto"/>
        </w:rPr>
        <w:t>二、建设项目工程分析</w:t>
      </w:r>
      <w:bookmarkEnd w:id="4"/>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8"/>
        <w:gridCol w:w="8602"/>
      </w:tblGrid>
      <w:tr w14:paraId="568790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8" w:type="dxa"/>
            <w:noWrap w:val="0"/>
            <w:vAlign w:val="center"/>
          </w:tcPr>
          <w:p w14:paraId="647FBE2A">
            <w:pPr>
              <w:pStyle w:val="12"/>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ind w:firstLine="0" w:firstLineChars="0"/>
              <w:jc w:val="center"/>
              <w:textAlignment w:val="auto"/>
              <w:outlineLvl w:val="0"/>
              <w:rPr>
                <w:rFonts w:hint="default" w:ascii="Times New Roman" w:hAnsi="Times New Roman" w:eastAsia="宋体" w:cs="Times New Roman"/>
                <w:b/>
                <w:bCs/>
                <w:snapToGrid w:val="0"/>
                <w:sz w:val="24"/>
                <w:szCs w:val="24"/>
                <w:highlight w:val="none"/>
                <w:u w:val="none" w:color="auto"/>
                <w:vertAlign w:val="baseline"/>
                <w:lang w:val="en-US" w:eastAsia="zh-CN"/>
              </w:rPr>
            </w:pPr>
            <w:r>
              <w:rPr>
                <w:rFonts w:hint="default" w:ascii="Times New Roman" w:hAnsi="Times New Roman" w:eastAsia="宋体" w:cs="Times New Roman"/>
                <w:b/>
                <w:bCs/>
                <w:snapToGrid w:val="0"/>
                <w:sz w:val="24"/>
                <w:szCs w:val="24"/>
                <w:highlight w:val="none"/>
                <w:u w:val="none" w:color="auto"/>
                <w:vertAlign w:val="baseline"/>
                <w:lang w:val="en-US" w:eastAsia="zh-CN"/>
              </w:rPr>
              <w:t>建设内容</w:t>
            </w:r>
          </w:p>
        </w:tc>
        <w:tc>
          <w:tcPr>
            <w:tcW w:w="8602" w:type="dxa"/>
            <w:noWrap w:val="0"/>
            <w:vAlign w:val="top"/>
          </w:tcPr>
          <w:p w14:paraId="0D7B10DB">
            <w:pPr>
              <w:keepNext w:val="0"/>
              <w:keepLines w:val="0"/>
              <w:pageBreakBefore w:val="0"/>
              <w:widowControl w:val="0"/>
              <w:kinsoku/>
              <w:wordWrap/>
              <w:overflowPunct/>
              <w:topLinePunct w:val="0"/>
              <w:autoSpaceDE/>
              <w:autoSpaceDN/>
              <w:bidi w:val="0"/>
              <w:adjustRightInd/>
              <w:snapToGrid/>
              <w:spacing w:line="360" w:lineRule="auto"/>
              <w:ind w:right="0" w:rightChars="0" w:firstLine="482"/>
              <w:textAlignment w:val="auto"/>
              <w:rPr>
                <w:rFonts w:hint="default" w:ascii="Times New Roman" w:hAnsi="Times New Roman" w:eastAsia="宋体" w:cs="Times New Roman"/>
                <w:b/>
                <w:bCs/>
                <w:sz w:val="24"/>
                <w:szCs w:val="24"/>
                <w:u w:val="none" w:color="auto"/>
              </w:rPr>
            </w:pPr>
            <w:r>
              <w:rPr>
                <w:rFonts w:hint="default" w:ascii="Times New Roman" w:hAnsi="Times New Roman" w:eastAsia="宋体" w:cs="Times New Roman"/>
                <w:b/>
                <w:bCs/>
                <w:sz w:val="24"/>
                <w:szCs w:val="24"/>
                <w:u w:val="none" w:color="auto"/>
                <w:lang w:eastAsia="zh-CN"/>
              </w:rPr>
              <w:t>（一）</w:t>
            </w:r>
            <w:r>
              <w:rPr>
                <w:rFonts w:hint="default" w:ascii="Times New Roman" w:hAnsi="Times New Roman" w:eastAsia="宋体" w:cs="Times New Roman"/>
                <w:b/>
                <w:bCs/>
                <w:sz w:val="24"/>
                <w:szCs w:val="24"/>
                <w:u w:val="none" w:color="auto"/>
              </w:rPr>
              <w:t>项目由来</w:t>
            </w:r>
          </w:p>
          <w:p w14:paraId="384EAA75">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建滔（衡阳）实业有限公司由香港建滔集团于2003年7月在衡阳投资3000万港币注册成立。公司位于衡阳松木经济开发区，靠近衡阳市石鼓区金源路与上倪路交叉路口。建滔公司</w:t>
            </w:r>
            <w:bookmarkStart w:id="5" w:name="_Hlk120375840"/>
            <w:r>
              <w:rPr>
                <w:rFonts w:hint="default" w:ascii="Times New Roman" w:hAnsi="Times New Roman" w:eastAsia="宋体" w:cs="Times New Roman"/>
                <w:sz w:val="24"/>
                <w:szCs w:val="24"/>
                <w:u w:val="none" w:color="auto"/>
              </w:rPr>
              <w:t>现有烧碱生产副产氢气1.325万吨/年，目前</w:t>
            </w:r>
            <w:r>
              <w:rPr>
                <w:rFonts w:hint="default" w:ascii="Times New Roman" w:hAnsi="Times New Roman" w:eastAsia="宋体" w:cs="Times New Roman"/>
                <w:sz w:val="24"/>
                <w:szCs w:val="24"/>
                <w:u w:val="none" w:color="auto"/>
                <w:lang w:eastAsia="zh-CN"/>
              </w:rPr>
              <w:t>副产氢能的去向包括：用于</w:t>
            </w:r>
            <w:r>
              <w:rPr>
                <w:rFonts w:hint="default" w:ascii="Times New Roman" w:hAnsi="Times New Roman" w:eastAsia="宋体" w:cs="Times New Roman"/>
                <w:sz w:val="24"/>
                <w:szCs w:val="24"/>
                <w:u w:val="none" w:color="auto"/>
              </w:rPr>
              <w:t>生产双氧水</w:t>
            </w:r>
            <w:r>
              <w:rPr>
                <w:rFonts w:hint="default" w:ascii="Times New Roman" w:hAnsi="Times New Roman" w:eastAsia="宋体" w:cs="Times New Roman"/>
                <w:sz w:val="24"/>
                <w:szCs w:val="24"/>
                <w:u w:val="none" w:color="auto"/>
                <w:lang w:eastAsia="zh-CN"/>
              </w:rPr>
              <w:t>、用于生产盐酸、制高纯氢气外售、用于</w:t>
            </w:r>
            <w:r>
              <w:rPr>
                <w:rFonts w:hint="default" w:ascii="Times New Roman" w:hAnsi="Times New Roman" w:eastAsia="宋体" w:cs="Times New Roman"/>
                <w:sz w:val="24"/>
                <w:szCs w:val="24"/>
                <w:u w:val="none" w:color="auto"/>
                <w:lang w:val="en-US" w:eastAsia="zh-CN"/>
              </w:rPr>
              <w:t>20t/h的燃氢锅炉燃烧产生蒸汽</w:t>
            </w:r>
            <w:r>
              <w:rPr>
                <w:rFonts w:hint="eastAsia" w:ascii="Times New Roman" w:hAnsi="Times New Roman" w:eastAsia="宋体" w:cs="Times New Roman"/>
                <w:sz w:val="24"/>
                <w:szCs w:val="24"/>
                <w:u w:val="none" w:color="auto"/>
                <w:lang w:val="en-US" w:eastAsia="zh-CN"/>
              </w:rPr>
              <w:t>供建滔公司和园区使用</w:t>
            </w:r>
            <w:r>
              <w:rPr>
                <w:rFonts w:hint="default" w:ascii="Times New Roman" w:hAnsi="Times New Roman" w:eastAsia="宋体" w:cs="Times New Roman"/>
                <w:sz w:val="24"/>
                <w:szCs w:val="24"/>
                <w:u w:val="none" w:color="auto"/>
                <w:lang w:val="en-US" w:eastAsia="zh-CN"/>
              </w:rPr>
              <w:t>、部分</w:t>
            </w:r>
            <w:r>
              <w:rPr>
                <w:rFonts w:hint="default" w:ascii="Times New Roman" w:hAnsi="Times New Roman" w:eastAsia="宋体" w:cs="Times New Roman"/>
                <w:sz w:val="24"/>
                <w:szCs w:val="24"/>
                <w:u w:val="none" w:color="auto"/>
                <w:lang w:val="en-GB"/>
              </w:rPr>
              <w:t>供给松木经开区</w:t>
            </w:r>
            <w:r>
              <w:rPr>
                <w:rFonts w:hint="default" w:ascii="Times New Roman" w:hAnsi="Times New Roman" w:eastAsia="宋体" w:cs="Times New Roman"/>
                <w:sz w:val="24"/>
                <w:szCs w:val="24"/>
                <w:u w:val="none" w:color="auto"/>
                <w:lang w:val="en-GB" w:eastAsia="zh-CN"/>
              </w:rPr>
              <w:t>内的用氢单位、</w:t>
            </w:r>
            <w:r>
              <w:rPr>
                <w:rFonts w:hint="default" w:ascii="Times New Roman" w:hAnsi="Times New Roman" w:eastAsia="宋体" w:cs="Times New Roman"/>
                <w:sz w:val="24"/>
                <w:szCs w:val="24"/>
                <w:u w:val="none" w:color="auto"/>
                <w:lang w:val="en-US" w:eastAsia="zh-CN"/>
              </w:rPr>
              <w:t>还有</w:t>
            </w:r>
            <w:r>
              <w:rPr>
                <w:rFonts w:hint="default" w:ascii="Times New Roman" w:hAnsi="Times New Roman" w:eastAsia="宋体" w:cs="Times New Roman"/>
                <w:sz w:val="24"/>
                <w:szCs w:val="24"/>
                <w:u w:val="none" w:color="auto"/>
                <w:lang w:eastAsia="zh-CN"/>
              </w:rPr>
              <w:t>少部分</w:t>
            </w:r>
            <w:r>
              <w:rPr>
                <w:rFonts w:hint="default" w:ascii="Times New Roman" w:hAnsi="Times New Roman" w:eastAsia="宋体" w:cs="Times New Roman"/>
                <w:sz w:val="24"/>
                <w:szCs w:val="24"/>
                <w:u w:val="none" w:color="auto"/>
              </w:rPr>
              <w:t>放空。</w:t>
            </w:r>
          </w:p>
          <w:p w14:paraId="321D126B">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lang w:eastAsia="zh-CN"/>
              </w:rPr>
              <w:t>由于市场行情的影响，导致目前</w:t>
            </w:r>
            <w:r>
              <w:rPr>
                <w:rFonts w:hint="default" w:ascii="Times New Roman" w:hAnsi="Times New Roman" w:eastAsia="宋体" w:cs="Times New Roman"/>
                <w:sz w:val="24"/>
                <w:szCs w:val="24"/>
                <w:u w:val="none" w:color="auto"/>
              </w:rPr>
              <w:t>建滔公司现有烧碱生产副产氢气1.325万吨/年</w:t>
            </w:r>
            <w:r>
              <w:rPr>
                <w:rFonts w:hint="default" w:ascii="Times New Roman" w:hAnsi="Times New Roman" w:eastAsia="宋体" w:cs="Times New Roman"/>
                <w:sz w:val="24"/>
                <w:szCs w:val="24"/>
                <w:u w:val="none" w:color="auto"/>
                <w:lang w:eastAsia="zh-CN"/>
              </w:rPr>
              <w:t>的去向有所变化，即用于制高纯氢气外售和</w:t>
            </w:r>
            <w:r>
              <w:rPr>
                <w:rFonts w:hint="default" w:ascii="Times New Roman" w:hAnsi="Times New Roman" w:eastAsia="宋体" w:cs="Times New Roman"/>
                <w:sz w:val="24"/>
                <w:szCs w:val="24"/>
                <w:u w:val="none" w:color="auto"/>
                <w:lang w:val="en-GB" w:eastAsia="zh-CN"/>
              </w:rPr>
              <w:t>用氢单位氢气使用量</w:t>
            </w:r>
            <w:r>
              <w:rPr>
                <w:rFonts w:hint="default" w:ascii="Times New Roman" w:hAnsi="Times New Roman" w:eastAsia="宋体" w:cs="Times New Roman"/>
                <w:sz w:val="24"/>
                <w:szCs w:val="24"/>
                <w:u w:val="none" w:color="auto"/>
                <w:lang w:eastAsia="zh-CN"/>
              </w:rPr>
              <w:t>均有所减少，从而导致放空氢气增多。建滔公司</w:t>
            </w:r>
            <w:r>
              <w:rPr>
                <w:rFonts w:hint="default" w:ascii="Times New Roman" w:hAnsi="Times New Roman" w:eastAsia="宋体" w:cs="Times New Roman"/>
                <w:sz w:val="24"/>
                <w:szCs w:val="24"/>
                <w:u w:val="none" w:color="auto"/>
              </w:rPr>
              <w:t>为了</w:t>
            </w:r>
            <w:r>
              <w:rPr>
                <w:rFonts w:hint="default" w:ascii="Times New Roman" w:hAnsi="Times New Roman" w:eastAsia="宋体" w:cs="Times New Roman"/>
                <w:sz w:val="24"/>
                <w:szCs w:val="24"/>
                <w:u w:val="none" w:color="auto"/>
                <w:lang w:eastAsia="zh-CN"/>
              </w:rPr>
              <w:t>解决多余氢气放空带来的安全问题和进一步</w:t>
            </w:r>
            <w:r>
              <w:rPr>
                <w:rFonts w:hint="default" w:ascii="Times New Roman" w:hAnsi="Times New Roman" w:eastAsia="宋体" w:cs="Times New Roman"/>
                <w:sz w:val="24"/>
                <w:szCs w:val="24"/>
                <w:u w:val="none" w:color="auto"/>
              </w:rPr>
              <w:t>完善循环产业链</w:t>
            </w:r>
            <w:r>
              <w:rPr>
                <w:rFonts w:hint="default" w:ascii="Times New Roman" w:hAnsi="Times New Roman" w:eastAsia="宋体" w:cs="Times New Roman"/>
                <w:sz w:val="24"/>
                <w:szCs w:val="24"/>
                <w:u w:val="none" w:color="auto"/>
                <w:lang w:eastAsia="zh-CN"/>
              </w:rPr>
              <w:t>、对公司</w:t>
            </w:r>
            <w:r>
              <w:rPr>
                <w:rFonts w:hint="default" w:ascii="Times New Roman" w:hAnsi="Times New Roman" w:eastAsia="宋体" w:cs="Times New Roman"/>
                <w:color w:val="auto"/>
                <w:sz w:val="24"/>
                <w:szCs w:val="24"/>
                <w:u w:val="none" w:color="auto"/>
                <w:lang w:eastAsia="zh-CN"/>
              </w:rPr>
              <w:t>副产</w:t>
            </w:r>
            <w:r>
              <w:rPr>
                <w:rFonts w:hint="default" w:ascii="Times New Roman" w:hAnsi="Times New Roman" w:eastAsia="宋体" w:cs="Times New Roman"/>
                <w:color w:val="auto"/>
                <w:sz w:val="24"/>
                <w:szCs w:val="24"/>
                <w:u w:val="none" w:color="auto"/>
              </w:rPr>
              <w:t>氢能</w:t>
            </w:r>
            <w:r>
              <w:rPr>
                <w:rFonts w:hint="default" w:ascii="Times New Roman" w:hAnsi="Times New Roman" w:eastAsia="宋体" w:cs="Times New Roman"/>
                <w:color w:val="auto"/>
                <w:sz w:val="24"/>
                <w:szCs w:val="24"/>
                <w:u w:val="none" w:color="auto"/>
                <w:lang w:eastAsia="zh-CN"/>
              </w:rPr>
              <w:t>进一步调整</w:t>
            </w:r>
            <w:r>
              <w:rPr>
                <w:rFonts w:hint="default" w:ascii="Times New Roman" w:hAnsi="Times New Roman" w:eastAsia="宋体" w:cs="Times New Roman"/>
                <w:color w:val="auto"/>
                <w:sz w:val="24"/>
                <w:szCs w:val="24"/>
                <w:u w:val="none" w:color="auto"/>
              </w:rPr>
              <w:t>综合利用</w:t>
            </w:r>
            <w:r>
              <w:rPr>
                <w:rFonts w:hint="default" w:ascii="Times New Roman" w:hAnsi="Times New Roman" w:eastAsia="宋体" w:cs="Times New Roman"/>
                <w:sz w:val="24"/>
                <w:szCs w:val="24"/>
                <w:u w:val="none" w:color="auto"/>
              </w:rPr>
              <w:t>，实现氢气不放空</w:t>
            </w:r>
            <w:r>
              <w:rPr>
                <w:rFonts w:hint="default" w:ascii="Times New Roman" w:hAnsi="Times New Roman" w:eastAsia="宋体" w:cs="Times New Roman"/>
                <w:sz w:val="24"/>
                <w:szCs w:val="24"/>
                <w:u w:val="none" w:color="auto"/>
                <w:lang w:eastAsia="zh-CN"/>
              </w:rPr>
              <w:t>、从而达到节能减</w:t>
            </w:r>
            <w:r>
              <w:rPr>
                <w:rFonts w:hint="eastAsia" w:ascii="Times New Roman" w:hAnsi="Times New Roman" w:eastAsia="宋体" w:cs="Times New Roman"/>
                <w:sz w:val="24"/>
                <w:szCs w:val="24"/>
                <w:u w:val="none" w:color="auto"/>
                <w:lang w:val="en-US" w:eastAsia="zh-CN"/>
              </w:rPr>
              <w:t>排</w:t>
            </w:r>
            <w:r>
              <w:rPr>
                <w:rFonts w:hint="default" w:ascii="Times New Roman" w:hAnsi="Times New Roman" w:eastAsia="宋体" w:cs="Times New Roman"/>
                <w:sz w:val="24"/>
                <w:szCs w:val="24"/>
                <w:u w:val="none" w:color="auto"/>
                <w:lang w:eastAsia="zh-CN"/>
              </w:rPr>
              <w:t>和</w:t>
            </w:r>
            <w:r>
              <w:rPr>
                <w:rFonts w:hint="default" w:ascii="Times New Roman" w:hAnsi="Times New Roman" w:eastAsia="宋体" w:cs="Times New Roman"/>
                <w:sz w:val="24"/>
                <w:szCs w:val="24"/>
                <w:u w:val="none" w:color="auto"/>
              </w:rPr>
              <w:t>服务国家双碳战略目标，</w:t>
            </w:r>
            <w:r>
              <w:rPr>
                <w:rFonts w:hint="default" w:ascii="Times New Roman" w:hAnsi="Times New Roman" w:eastAsia="宋体" w:cs="Times New Roman"/>
                <w:sz w:val="24"/>
                <w:szCs w:val="24"/>
                <w:u w:val="none" w:color="auto"/>
                <w:lang w:eastAsia="zh-CN"/>
              </w:rPr>
              <w:t>拟投资</w:t>
            </w:r>
            <w:r>
              <w:rPr>
                <w:rFonts w:hint="eastAsia" w:ascii="Times New Roman" w:hAnsi="Times New Roman" w:eastAsia="宋体" w:cs="Times New Roman"/>
                <w:sz w:val="24"/>
                <w:szCs w:val="24"/>
                <w:u w:val="none" w:color="auto"/>
                <w:lang w:val="en-US" w:eastAsia="zh-CN"/>
              </w:rPr>
              <w:t>1000</w:t>
            </w:r>
            <w:r>
              <w:rPr>
                <w:rFonts w:hint="default" w:ascii="Times New Roman" w:hAnsi="Times New Roman" w:eastAsia="宋体" w:cs="Times New Roman"/>
                <w:sz w:val="24"/>
                <w:szCs w:val="24"/>
                <w:u w:val="none" w:color="auto"/>
                <w:lang w:eastAsia="zh-CN"/>
              </w:rPr>
              <w:t>万元在现有</w:t>
            </w:r>
            <w:r>
              <w:rPr>
                <w:rFonts w:hint="eastAsia" w:ascii="Times New Roman" w:hAnsi="Times New Roman" w:eastAsia="宋体" w:cs="Times New Roman"/>
                <w:sz w:val="24"/>
                <w:szCs w:val="24"/>
                <w:u w:val="none" w:color="auto"/>
                <w:lang w:val="en-US" w:eastAsia="zh-CN"/>
              </w:rPr>
              <w:t>20t/h</w:t>
            </w:r>
            <w:r>
              <w:rPr>
                <w:rFonts w:hint="default" w:ascii="Times New Roman" w:hAnsi="Times New Roman" w:eastAsia="宋体" w:cs="Times New Roman"/>
                <w:sz w:val="24"/>
                <w:szCs w:val="24"/>
                <w:u w:val="none" w:color="auto"/>
                <w:lang w:eastAsia="zh-CN"/>
              </w:rPr>
              <w:t>燃氢锅炉房</w:t>
            </w:r>
            <w:r>
              <w:rPr>
                <w:rFonts w:hint="eastAsia" w:ascii="Times New Roman" w:hAnsi="Times New Roman" w:eastAsia="宋体" w:cs="Times New Roman"/>
                <w:sz w:val="24"/>
                <w:szCs w:val="24"/>
                <w:u w:val="none" w:color="auto"/>
                <w:lang w:val="en-US" w:eastAsia="zh-CN"/>
              </w:rPr>
              <w:t>西侧的闲置厂房内</w:t>
            </w:r>
            <w:r>
              <w:rPr>
                <w:rFonts w:hint="default" w:ascii="Times New Roman" w:hAnsi="Times New Roman" w:eastAsia="宋体" w:cs="Times New Roman"/>
                <w:sz w:val="24"/>
                <w:szCs w:val="24"/>
                <w:u w:val="none" w:color="auto"/>
                <w:lang w:eastAsia="zh-CN"/>
              </w:rPr>
              <w:t>新增</w:t>
            </w:r>
            <w:r>
              <w:rPr>
                <w:rFonts w:hint="default" w:ascii="Times New Roman" w:hAnsi="Times New Roman" w:eastAsia="宋体" w:cs="Times New Roman"/>
                <w:sz w:val="24"/>
                <w:szCs w:val="24"/>
                <w:u w:val="none" w:color="auto"/>
                <w:lang w:val="en-US" w:eastAsia="zh-CN"/>
              </w:rPr>
              <w:t>19t/h燃氢锅炉项目，</w:t>
            </w:r>
            <w:r>
              <w:rPr>
                <w:rFonts w:hint="eastAsia" w:ascii="Times New Roman" w:hAnsi="Times New Roman" w:eastAsia="宋体" w:cs="Times New Roman"/>
                <w:sz w:val="24"/>
                <w:szCs w:val="24"/>
                <w:u w:val="none" w:color="auto"/>
                <w:lang w:val="en-US" w:eastAsia="zh-CN"/>
              </w:rPr>
              <w:t>同时根据园区企业的需要配套延伸约900m（DN80）的厂外</w:t>
            </w:r>
            <w:r>
              <w:rPr>
                <w:rFonts w:hint="default" w:ascii="Times New Roman" w:hAnsi="Times New Roman" w:eastAsia="宋体" w:cs="Times New Roman"/>
                <w:sz w:val="24"/>
                <w:szCs w:val="24"/>
                <w:u w:val="none" w:color="auto"/>
                <w:lang w:val="en-US" w:eastAsia="zh-CN"/>
              </w:rPr>
              <w:t>输氢管线</w:t>
            </w:r>
            <w:r>
              <w:rPr>
                <w:rFonts w:hint="eastAsia" w:ascii="Times New Roman" w:hAnsi="Times New Roman" w:eastAsia="宋体" w:cs="Times New Roman"/>
                <w:sz w:val="24"/>
                <w:szCs w:val="24"/>
                <w:u w:val="none" w:color="auto"/>
                <w:lang w:val="en-US" w:eastAsia="zh-CN"/>
              </w:rPr>
              <w:t>（即将建滔至衡阳志良环保氢气管线延伸至园区新用氢单位衡阳柏兴科技、澳克科姆、蓝旗格等企业）</w:t>
            </w:r>
            <w:r>
              <w:rPr>
                <w:rFonts w:hint="default" w:ascii="Times New Roman" w:hAnsi="Times New Roman" w:eastAsia="宋体" w:cs="Times New Roman"/>
                <w:sz w:val="24"/>
                <w:szCs w:val="24"/>
                <w:u w:val="none" w:color="auto"/>
                <w:lang w:val="en-US" w:eastAsia="zh-CN"/>
              </w:rPr>
              <w:t>。</w:t>
            </w:r>
            <w:bookmarkEnd w:id="5"/>
            <w:r>
              <w:rPr>
                <w:rFonts w:hint="default" w:ascii="Times New Roman" w:hAnsi="Times New Roman" w:eastAsia="宋体" w:cs="Times New Roman"/>
                <w:sz w:val="24"/>
                <w:szCs w:val="24"/>
                <w:u w:val="none" w:color="auto"/>
                <w:lang w:val="en-US" w:eastAsia="zh-CN"/>
              </w:rPr>
              <w:t>本</w:t>
            </w:r>
            <w:r>
              <w:rPr>
                <w:rFonts w:hint="default" w:ascii="Times New Roman" w:hAnsi="Times New Roman" w:eastAsia="宋体" w:cs="Times New Roman"/>
                <w:sz w:val="24"/>
                <w:szCs w:val="24"/>
                <w:u w:val="none" w:color="auto"/>
              </w:rPr>
              <w:t>项目实施后，</w:t>
            </w:r>
            <w:r>
              <w:rPr>
                <w:rFonts w:hint="default" w:ascii="Times New Roman" w:hAnsi="Times New Roman" w:eastAsia="宋体" w:cs="Times New Roman"/>
                <w:sz w:val="24"/>
                <w:szCs w:val="24"/>
                <w:u w:val="none" w:color="auto"/>
                <w:lang w:eastAsia="zh-CN"/>
              </w:rPr>
              <w:t>建滔公司的副产</w:t>
            </w:r>
            <w:r>
              <w:rPr>
                <w:rFonts w:hint="default" w:ascii="Times New Roman" w:hAnsi="Times New Roman" w:eastAsia="宋体" w:cs="Times New Roman"/>
                <w:sz w:val="24"/>
                <w:szCs w:val="24"/>
                <w:u w:val="none" w:color="auto"/>
              </w:rPr>
              <w:t>氢</w:t>
            </w:r>
            <w:r>
              <w:rPr>
                <w:rFonts w:hint="default" w:ascii="Times New Roman" w:hAnsi="Times New Roman" w:eastAsia="宋体" w:cs="Times New Roman"/>
                <w:sz w:val="24"/>
                <w:szCs w:val="24"/>
                <w:u w:val="none" w:color="auto"/>
                <w:lang w:eastAsia="zh-CN"/>
              </w:rPr>
              <w:t>能源</w:t>
            </w:r>
            <w:r>
              <w:rPr>
                <w:rFonts w:hint="default" w:ascii="Times New Roman" w:hAnsi="Times New Roman" w:eastAsia="宋体" w:cs="Times New Roman"/>
                <w:sz w:val="24"/>
                <w:szCs w:val="24"/>
                <w:u w:val="none" w:color="auto"/>
              </w:rPr>
              <w:t>得到</w:t>
            </w:r>
            <w:r>
              <w:rPr>
                <w:rFonts w:hint="default" w:ascii="Times New Roman" w:hAnsi="Times New Roman" w:eastAsia="宋体" w:cs="Times New Roman"/>
                <w:sz w:val="24"/>
                <w:szCs w:val="24"/>
                <w:u w:val="none" w:color="auto"/>
                <w:lang w:eastAsia="zh-CN"/>
              </w:rPr>
              <w:t>进一步</w:t>
            </w:r>
            <w:r>
              <w:rPr>
                <w:rFonts w:hint="default" w:ascii="Times New Roman" w:hAnsi="Times New Roman" w:eastAsia="宋体" w:cs="Times New Roman"/>
                <w:sz w:val="24"/>
                <w:szCs w:val="24"/>
                <w:u w:val="none" w:color="auto"/>
              </w:rPr>
              <w:t>充分利用，具有明显的</w:t>
            </w:r>
            <w:r>
              <w:rPr>
                <w:rFonts w:hint="default" w:ascii="Times New Roman" w:hAnsi="Times New Roman" w:eastAsia="宋体" w:cs="Times New Roman"/>
                <w:sz w:val="24"/>
                <w:szCs w:val="24"/>
                <w:u w:val="none" w:color="auto"/>
                <w:lang w:eastAsia="zh-CN"/>
              </w:rPr>
              <w:t>安全效益</w:t>
            </w:r>
            <w:r>
              <w:rPr>
                <w:rFonts w:hint="eastAsia" w:ascii="Times New Roman" w:hAnsi="Times New Roman" w:eastAsia="宋体" w:cs="Times New Roman"/>
                <w:sz w:val="24"/>
                <w:szCs w:val="24"/>
                <w:u w:val="none" w:color="auto"/>
                <w:lang w:eastAsia="zh-CN"/>
              </w:rPr>
              <w:t>、</w:t>
            </w:r>
            <w:r>
              <w:rPr>
                <w:rFonts w:hint="default" w:ascii="Times New Roman" w:hAnsi="Times New Roman" w:eastAsia="宋体" w:cs="Times New Roman"/>
                <w:sz w:val="24"/>
                <w:szCs w:val="24"/>
                <w:u w:val="none" w:color="auto"/>
              </w:rPr>
              <w:t>经济效益</w:t>
            </w:r>
            <w:r>
              <w:rPr>
                <w:rFonts w:hint="default" w:ascii="Times New Roman" w:hAnsi="Times New Roman" w:eastAsia="宋体" w:cs="Times New Roman"/>
                <w:sz w:val="24"/>
                <w:szCs w:val="24"/>
                <w:u w:val="none" w:color="auto"/>
                <w:lang w:eastAsia="zh-CN"/>
              </w:rPr>
              <w:t>和</w:t>
            </w:r>
            <w:r>
              <w:rPr>
                <w:rFonts w:hint="eastAsia" w:ascii="Times New Roman" w:hAnsi="Times New Roman" w:eastAsia="宋体" w:cs="Times New Roman"/>
                <w:sz w:val="24"/>
                <w:szCs w:val="24"/>
                <w:u w:val="none" w:color="auto"/>
                <w:lang w:val="en-US" w:eastAsia="zh-CN"/>
              </w:rPr>
              <w:t>环保效益</w:t>
            </w:r>
            <w:r>
              <w:rPr>
                <w:rFonts w:hint="default" w:ascii="Times New Roman" w:hAnsi="Times New Roman" w:eastAsia="宋体" w:cs="Times New Roman"/>
                <w:sz w:val="24"/>
                <w:szCs w:val="24"/>
                <w:u w:val="none" w:color="auto"/>
              </w:rPr>
              <w:t>。</w:t>
            </w:r>
          </w:p>
          <w:p w14:paraId="67DC3713">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根据</w:t>
            </w:r>
            <w:r>
              <w:rPr>
                <w:rFonts w:hint="default" w:ascii="Times New Roman" w:hAnsi="Times New Roman" w:eastAsia="宋体" w:cs="Times New Roman"/>
                <w:sz w:val="24"/>
                <w:szCs w:val="24"/>
                <w:u w:val="none" w:color="auto"/>
                <w:lang w:eastAsia="zh-CN"/>
              </w:rPr>
              <w:t>《中华人民共和国环境影响评价法》</w:t>
            </w:r>
            <w:r>
              <w:rPr>
                <w:rFonts w:hint="default" w:ascii="Times New Roman" w:hAnsi="Times New Roman" w:eastAsia="宋体" w:cs="Times New Roman"/>
                <w:sz w:val="24"/>
                <w:szCs w:val="24"/>
                <w:u w:val="none" w:color="auto"/>
              </w:rPr>
              <w:t>《建设项目环境保护管理条例》</w:t>
            </w:r>
            <w:r>
              <w:rPr>
                <w:rFonts w:hint="default" w:ascii="Times New Roman" w:hAnsi="Times New Roman" w:eastAsia="宋体" w:cs="Times New Roman"/>
                <w:sz w:val="24"/>
                <w:szCs w:val="24"/>
                <w:u w:val="none" w:color="auto"/>
                <w:lang w:eastAsia="zh-CN"/>
              </w:rPr>
              <w:t>和《建设项目环境影响评价分类管理名录》（</w:t>
            </w:r>
            <w:r>
              <w:rPr>
                <w:rFonts w:hint="default" w:ascii="Times New Roman" w:hAnsi="Times New Roman" w:eastAsia="宋体" w:cs="Times New Roman"/>
                <w:sz w:val="24"/>
                <w:szCs w:val="24"/>
                <w:u w:val="none" w:color="auto"/>
                <w:lang w:val="en-US" w:eastAsia="zh-CN"/>
              </w:rPr>
              <w:t>2021年版</w:t>
            </w:r>
            <w:r>
              <w:rPr>
                <w:rFonts w:hint="default" w:ascii="Times New Roman" w:hAnsi="Times New Roman" w:eastAsia="宋体" w:cs="Times New Roman"/>
                <w:sz w:val="24"/>
                <w:szCs w:val="24"/>
                <w:u w:val="none" w:color="auto"/>
                <w:lang w:eastAsia="zh-CN"/>
              </w:rPr>
              <w:t>）等相关法律法规的</w:t>
            </w:r>
            <w:r>
              <w:rPr>
                <w:rFonts w:hint="default" w:ascii="Times New Roman" w:hAnsi="Times New Roman" w:eastAsia="宋体" w:cs="Times New Roman"/>
                <w:sz w:val="24"/>
                <w:szCs w:val="24"/>
                <w:u w:val="none" w:color="auto"/>
              </w:rPr>
              <w:t>有关规定，</w:t>
            </w:r>
            <w:r>
              <w:rPr>
                <w:rFonts w:hint="default" w:ascii="Times New Roman" w:hAnsi="Times New Roman" w:eastAsia="宋体" w:cs="Times New Roman"/>
                <w:sz w:val="24"/>
                <w:szCs w:val="24"/>
                <w:u w:val="none" w:color="auto"/>
                <w:lang w:eastAsia="zh-CN"/>
              </w:rPr>
              <w:t>本项目</w:t>
            </w:r>
            <w:r>
              <w:rPr>
                <w:rFonts w:hint="eastAsia" w:ascii="Times New Roman" w:hAnsi="Times New Roman" w:eastAsia="宋体" w:cs="Times New Roman"/>
                <w:sz w:val="24"/>
                <w:szCs w:val="24"/>
                <w:u w:val="none" w:color="auto"/>
                <w:lang w:val="en-US" w:eastAsia="zh-CN"/>
              </w:rPr>
              <w:t>新增19t/h锅炉和厂外延伸约900m输氢管线分别</w:t>
            </w:r>
            <w:r>
              <w:rPr>
                <w:rFonts w:hint="default" w:ascii="Times New Roman" w:hAnsi="Times New Roman" w:eastAsia="宋体" w:cs="Times New Roman"/>
                <w:sz w:val="24"/>
                <w:szCs w:val="24"/>
                <w:u w:val="none" w:color="auto"/>
                <w:lang w:eastAsia="zh-CN"/>
              </w:rPr>
              <w:t>属于《建设项目环境影响评价分类管理名录》（</w:t>
            </w:r>
            <w:r>
              <w:rPr>
                <w:rFonts w:hint="default" w:ascii="Times New Roman" w:hAnsi="Times New Roman" w:eastAsia="宋体" w:cs="Times New Roman"/>
                <w:sz w:val="24"/>
                <w:szCs w:val="24"/>
                <w:u w:val="none" w:color="auto"/>
                <w:lang w:val="en-US" w:eastAsia="zh-CN"/>
              </w:rPr>
              <w:t>2021年版</w:t>
            </w:r>
            <w:r>
              <w:rPr>
                <w:rFonts w:hint="default" w:ascii="Times New Roman" w:hAnsi="Times New Roman" w:eastAsia="宋体" w:cs="Times New Roman"/>
                <w:sz w:val="24"/>
                <w:szCs w:val="24"/>
                <w:u w:val="none" w:color="auto"/>
                <w:lang w:eastAsia="zh-CN"/>
              </w:rPr>
              <w:t>）中的</w:t>
            </w:r>
            <w:r>
              <w:rPr>
                <w:rFonts w:hint="default" w:ascii="Times New Roman" w:hAnsi="Times New Roman" w:eastAsia="宋体" w:cs="Times New Roman"/>
                <w:sz w:val="24"/>
                <w:szCs w:val="24"/>
                <w:u w:val="none" w:color="auto"/>
              </w:rPr>
              <w:t>：</w:t>
            </w:r>
            <w:r>
              <w:rPr>
                <w:rFonts w:hint="eastAsia" w:ascii="Times New Roman" w:hAnsi="Times New Roman" w:eastAsia="宋体" w:cs="Times New Roman"/>
                <w:sz w:val="24"/>
                <w:szCs w:val="24"/>
                <w:u w:val="none" w:color="auto"/>
                <w:lang w:eastAsia="zh-CN"/>
              </w:rPr>
              <w:t>“</w:t>
            </w:r>
            <w:r>
              <w:rPr>
                <w:rFonts w:hint="default" w:ascii="Times New Roman" w:hAnsi="Times New Roman" w:eastAsia="宋体" w:cs="Times New Roman"/>
                <w:sz w:val="24"/>
                <w:szCs w:val="24"/>
                <w:u w:val="none" w:color="auto"/>
              </w:rPr>
              <w:t>四十一、电力、热力生产和供应业-91.热力生产和供应业工程（包括建设单位自建自用的供热工程）</w:t>
            </w:r>
            <w:r>
              <w:rPr>
                <w:rFonts w:hint="eastAsia" w:ascii="Times New Roman" w:hAnsi="Times New Roman" w:eastAsia="宋体" w:cs="Times New Roman"/>
                <w:sz w:val="24"/>
                <w:szCs w:val="24"/>
                <w:u w:val="none" w:color="auto"/>
                <w:lang w:eastAsia="zh-CN"/>
              </w:rPr>
              <w:t>”</w:t>
            </w:r>
            <w:r>
              <w:rPr>
                <w:rFonts w:hint="eastAsia" w:ascii="Times New Roman" w:hAnsi="Times New Roman" w:eastAsia="宋体" w:cs="Times New Roman"/>
                <w:sz w:val="24"/>
                <w:szCs w:val="24"/>
                <w:u w:val="none" w:color="auto"/>
                <w:lang w:val="en-US" w:eastAsia="zh-CN"/>
              </w:rPr>
              <w:t>和“</w:t>
            </w:r>
            <w:r>
              <w:rPr>
                <w:rFonts w:hint="default" w:ascii="Times New Roman" w:hAnsi="Times New Roman" w:eastAsia="宋体" w:cs="Times New Roman"/>
                <w:sz w:val="24"/>
                <w:szCs w:val="24"/>
                <w:u w:val="none" w:color="auto"/>
                <w:lang w:val="en-US" w:eastAsia="zh-CN"/>
              </w:rPr>
              <w:t>五十二、交通运输业、管道运输业-148.危险化学品输送管线（不含企业厂区内管线）</w:t>
            </w:r>
            <w:r>
              <w:rPr>
                <w:rFonts w:hint="eastAsia" w:ascii="Times New Roman" w:hAnsi="Times New Roman" w:eastAsia="宋体" w:cs="Times New Roman"/>
                <w:sz w:val="24"/>
                <w:szCs w:val="24"/>
                <w:u w:val="none" w:color="auto"/>
                <w:lang w:val="en-US" w:eastAsia="zh-CN"/>
              </w:rPr>
              <w:t>”</w:t>
            </w:r>
            <w:r>
              <w:rPr>
                <w:rFonts w:hint="default" w:ascii="Times New Roman" w:hAnsi="Times New Roman" w:eastAsia="宋体" w:cs="Times New Roman"/>
                <w:sz w:val="24"/>
                <w:szCs w:val="24"/>
                <w:u w:val="none" w:color="auto"/>
              </w:rPr>
              <w:t>。</w:t>
            </w:r>
            <w:r>
              <w:rPr>
                <w:rFonts w:hint="default" w:ascii="Times New Roman" w:hAnsi="Times New Roman" w:eastAsia="宋体" w:cs="Times New Roman"/>
                <w:sz w:val="24"/>
                <w:szCs w:val="24"/>
                <w:u w:val="none" w:color="auto"/>
                <w:lang w:eastAsia="zh-CN"/>
              </w:rPr>
              <w:t>按要求本项目需</w:t>
            </w:r>
            <w:r>
              <w:rPr>
                <w:rFonts w:hint="default" w:ascii="Times New Roman" w:hAnsi="Times New Roman" w:eastAsia="宋体" w:cs="Times New Roman"/>
                <w:sz w:val="24"/>
                <w:szCs w:val="24"/>
                <w:u w:val="none" w:color="auto"/>
              </w:rPr>
              <w:t>编制环境影响报告表。建滔（衡阳）实业有限公司委托</w:t>
            </w:r>
            <w:r>
              <w:rPr>
                <w:rFonts w:hint="default" w:ascii="Times New Roman" w:hAnsi="Times New Roman" w:eastAsia="宋体" w:cs="Times New Roman"/>
                <w:sz w:val="24"/>
                <w:szCs w:val="24"/>
                <w:u w:val="none" w:color="auto"/>
                <w:lang w:eastAsia="zh-CN"/>
              </w:rPr>
              <w:t>湖南宏择环保科技有限公司</w:t>
            </w:r>
            <w:r>
              <w:rPr>
                <w:rFonts w:hint="default" w:ascii="Times New Roman" w:hAnsi="Times New Roman" w:eastAsia="宋体" w:cs="Times New Roman"/>
                <w:sz w:val="24"/>
                <w:szCs w:val="24"/>
                <w:u w:val="none" w:color="auto"/>
              </w:rPr>
              <w:t>开展</w:t>
            </w:r>
            <w:r>
              <w:rPr>
                <w:rFonts w:hint="default" w:ascii="Times New Roman" w:hAnsi="Times New Roman" w:eastAsia="宋体" w:cs="Times New Roman"/>
                <w:sz w:val="24"/>
                <w:szCs w:val="24"/>
                <w:u w:val="none" w:color="auto"/>
                <w:lang w:val="en-US" w:eastAsia="zh-CN"/>
              </w:rPr>
              <w:t>本项目</w:t>
            </w:r>
            <w:r>
              <w:rPr>
                <w:rFonts w:hint="default" w:ascii="Times New Roman" w:hAnsi="Times New Roman" w:eastAsia="宋体" w:cs="Times New Roman"/>
                <w:sz w:val="24"/>
                <w:szCs w:val="24"/>
                <w:u w:val="none" w:color="auto"/>
              </w:rPr>
              <w:t>的环境影响评价工作。我</w:t>
            </w:r>
            <w:r>
              <w:rPr>
                <w:rFonts w:hint="default" w:ascii="Times New Roman" w:hAnsi="Times New Roman" w:eastAsia="宋体" w:cs="Times New Roman"/>
                <w:sz w:val="24"/>
                <w:szCs w:val="24"/>
                <w:u w:val="none" w:color="auto"/>
                <w:lang w:eastAsia="zh-CN"/>
              </w:rPr>
              <w:t>公司</w:t>
            </w:r>
            <w:r>
              <w:rPr>
                <w:rFonts w:hint="default" w:ascii="Times New Roman" w:hAnsi="Times New Roman" w:eastAsia="宋体" w:cs="Times New Roman"/>
                <w:sz w:val="24"/>
                <w:szCs w:val="24"/>
                <w:u w:val="none" w:color="auto"/>
              </w:rPr>
              <w:t>接受委托后，</w:t>
            </w:r>
            <w:r>
              <w:rPr>
                <w:rFonts w:hint="default" w:ascii="Times New Roman" w:hAnsi="Times New Roman" w:eastAsia="宋体" w:cs="Times New Roman"/>
                <w:sz w:val="24"/>
                <w:szCs w:val="24"/>
                <w:u w:val="none" w:color="auto"/>
                <w:lang w:eastAsia="zh-CN"/>
              </w:rPr>
              <w:t>认真研究该项目的有关资料，并进行了实地勘察和调研，收集和核实</w:t>
            </w:r>
            <w:r>
              <w:rPr>
                <w:rFonts w:hint="eastAsia" w:ascii="Times New Roman" w:hAnsi="Times New Roman" w:eastAsia="宋体" w:cs="Times New Roman"/>
                <w:sz w:val="24"/>
                <w:szCs w:val="24"/>
                <w:u w:val="none" w:color="auto"/>
                <w:lang w:val="en-US" w:eastAsia="zh-CN"/>
              </w:rPr>
              <w:t>与本项目</w:t>
            </w:r>
            <w:r>
              <w:rPr>
                <w:rFonts w:hint="default" w:ascii="Times New Roman" w:hAnsi="Times New Roman" w:eastAsia="宋体" w:cs="Times New Roman"/>
                <w:sz w:val="24"/>
                <w:szCs w:val="24"/>
                <w:u w:val="none" w:color="auto"/>
                <w:lang w:eastAsia="zh-CN"/>
              </w:rPr>
              <w:t>有关材料和工程资料</w:t>
            </w:r>
            <w:r>
              <w:rPr>
                <w:rFonts w:hint="eastAsia" w:ascii="Times New Roman" w:hAnsi="Times New Roman" w:eastAsia="宋体" w:cs="Times New Roman"/>
                <w:sz w:val="24"/>
                <w:szCs w:val="24"/>
                <w:u w:val="none" w:color="auto"/>
                <w:lang w:val="en-US" w:eastAsia="zh-CN"/>
              </w:rPr>
              <w:t>等。</w:t>
            </w:r>
          </w:p>
          <w:p w14:paraId="0ABD7920">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sz w:val="24"/>
                <w:szCs w:val="24"/>
                <w:u w:val="none" w:color="auto"/>
                <w:lang w:val="en-US" w:eastAsia="zh-CN"/>
              </w:rPr>
            </w:pPr>
            <w:r>
              <w:rPr>
                <w:rFonts w:hint="default" w:ascii="Times New Roman" w:hAnsi="Times New Roman" w:eastAsia="宋体" w:cs="Times New Roman"/>
                <w:sz w:val="24"/>
                <w:szCs w:val="24"/>
                <w:u w:val="none" w:color="auto"/>
              </w:rPr>
              <w:t>本</w:t>
            </w:r>
            <w:r>
              <w:rPr>
                <w:rFonts w:hint="eastAsia" w:ascii="Times New Roman" w:hAnsi="Times New Roman" w:eastAsia="宋体" w:cs="Times New Roman"/>
                <w:sz w:val="24"/>
                <w:szCs w:val="24"/>
                <w:u w:val="none" w:color="auto"/>
                <w:lang w:val="en-US" w:eastAsia="zh-CN"/>
              </w:rPr>
              <w:t>次</w:t>
            </w:r>
            <w:r>
              <w:rPr>
                <w:rFonts w:hint="default" w:ascii="Times New Roman" w:hAnsi="Times New Roman" w:eastAsia="宋体" w:cs="Times New Roman"/>
                <w:sz w:val="24"/>
                <w:szCs w:val="24"/>
                <w:u w:val="none" w:color="auto"/>
                <w:lang w:eastAsia="zh-CN"/>
              </w:rPr>
              <w:t>新增</w:t>
            </w:r>
            <w:r>
              <w:rPr>
                <w:rFonts w:hint="eastAsia" w:ascii="Times New Roman" w:hAnsi="Times New Roman" w:eastAsia="宋体" w:cs="Times New Roman"/>
                <w:sz w:val="24"/>
                <w:szCs w:val="24"/>
                <w:u w:val="none" w:color="auto"/>
                <w:lang w:val="en-US" w:eastAsia="zh-CN"/>
              </w:rPr>
              <w:t>的</w:t>
            </w:r>
            <w:r>
              <w:rPr>
                <w:rFonts w:hint="default" w:ascii="Times New Roman" w:hAnsi="Times New Roman" w:eastAsia="宋体" w:cs="Times New Roman"/>
                <w:sz w:val="24"/>
                <w:szCs w:val="24"/>
                <w:u w:val="none" w:color="auto"/>
                <w:lang w:val="en-US" w:eastAsia="zh-CN"/>
              </w:rPr>
              <w:t>19t/h</w:t>
            </w:r>
            <w:r>
              <w:rPr>
                <w:rFonts w:hint="default" w:ascii="Times New Roman" w:hAnsi="Times New Roman" w:eastAsia="宋体" w:cs="Times New Roman"/>
                <w:sz w:val="24"/>
                <w:szCs w:val="24"/>
                <w:u w:val="none" w:color="auto"/>
              </w:rPr>
              <w:t>燃氢锅炉</w:t>
            </w:r>
            <w:r>
              <w:rPr>
                <w:rFonts w:hint="eastAsia" w:ascii="Times New Roman" w:hAnsi="Times New Roman" w:eastAsia="宋体" w:cs="Times New Roman"/>
                <w:sz w:val="24"/>
                <w:szCs w:val="24"/>
                <w:u w:val="none" w:color="auto"/>
                <w:lang w:val="en-US" w:eastAsia="zh-CN"/>
              </w:rPr>
              <w:t>利用现有闲置厂房进行安装，施工期不涉及新增用地和动土工程，在营运期有氮氧化物排放到大气环境中，以污染影响为主。而</w:t>
            </w:r>
            <w:r>
              <w:rPr>
                <w:rFonts w:hint="default" w:ascii="Times New Roman" w:hAnsi="Times New Roman" w:eastAsia="宋体" w:cs="Times New Roman"/>
                <w:sz w:val="24"/>
                <w:szCs w:val="24"/>
                <w:u w:val="none" w:color="auto"/>
                <w:lang w:val="en-US" w:eastAsia="zh-CN"/>
              </w:rPr>
              <w:t>厂外</w:t>
            </w:r>
            <w:r>
              <w:rPr>
                <w:rFonts w:hint="eastAsia" w:ascii="Times New Roman" w:hAnsi="Times New Roman" w:eastAsia="宋体" w:cs="Times New Roman"/>
                <w:sz w:val="24"/>
                <w:szCs w:val="24"/>
                <w:u w:val="none" w:color="auto"/>
                <w:lang w:val="en-US" w:eastAsia="zh-CN"/>
              </w:rPr>
              <w:t>约900m</w:t>
            </w:r>
            <w:r>
              <w:rPr>
                <w:rFonts w:hint="default" w:ascii="Times New Roman" w:hAnsi="Times New Roman" w:eastAsia="宋体" w:cs="Times New Roman"/>
                <w:sz w:val="24"/>
                <w:szCs w:val="24"/>
                <w:u w:val="none" w:color="auto"/>
                <w:lang w:val="en-US" w:eastAsia="zh-CN"/>
              </w:rPr>
              <w:t>长的输氢管线</w:t>
            </w:r>
            <w:r>
              <w:rPr>
                <w:rFonts w:hint="eastAsia" w:ascii="Times New Roman" w:hAnsi="Times New Roman" w:eastAsia="宋体" w:cs="Times New Roman"/>
                <w:sz w:val="24"/>
                <w:szCs w:val="24"/>
                <w:u w:val="none" w:color="auto"/>
                <w:lang w:val="en-US" w:eastAsia="zh-CN"/>
              </w:rPr>
              <w:t>均</w:t>
            </w:r>
            <w:r>
              <w:rPr>
                <w:rFonts w:hint="default" w:ascii="Times New Roman" w:hAnsi="Times New Roman" w:eastAsia="宋体" w:cs="Times New Roman"/>
                <w:color w:val="auto"/>
                <w:sz w:val="24"/>
                <w:szCs w:val="24"/>
                <w:u w:val="none" w:color="auto"/>
              </w:rPr>
              <w:t>沿园区化工管廊架设</w:t>
            </w:r>
            <w:r>
              <w:rPr>
                <w:rFonts w:hint="eastAsia" w:ascii="Times New Roman" w:hAnsi="Times New Roman" w:eastAsia="宋体" w:cs="Times New Roman"/>
                <w:color w:val="auto"/>
                <w:sz w:val="24"/>
                <w:szCs w:val="24"/>
                <w:u w:val="none" w:color="auto"/>
                <w:lang w:eastAsia="zh-CN"/>
              </w:rPr>
              <w:t>、</w:t>
            </w:r>
            <w:r>
              <w:rPr>
                <w:rFonts w:hint="eastAsia" w:ascii="Times New Roman" w:hAnsi="Times New Roman" w:eastAsia="宋体" w:cs="Times New Roman"/>
                <w:color w:val="auto"/>
                <w:sz w:val="24"/>
                <w:szCs w:val="24"/>
                <w:u w:val="none" w:color="auto"/>
                <w:lang w:val="en-US" w:eastAsia="zh-CN"/>
              </w:rPr>
              <w:t>不涉及环境敏感区</w:t>
            </w:r>
            <w:r>
              <w:rPr>
                <w:rFonts w:hint="default" w:ascii="Times New Roman" w:hAnsi="Times New Roman" w:eastAsia="宋体" w:cs="Times New Roman"/>
                <w:sz w:val="24"/>
                <w:szCs w:val="24"/>
                <w:u w:val="none" w:color="auto"/>
              </w:rPr>
              <w:t>，</w:t>
            </w:r>
            <w:r>
              <w:rPr>
                <w:rFonts w:hint="eastAsia" w:ascii="Times New Roman" w:hAnsi="Times New Roman" w:eastAsia="宋体" w:cs="Times New Roman"/>
                <w:sz w:val="24"/>
                <w:szCs w:val="24"/>
                <w:u w:val="none" w:color="auto"/>
                <w:lang w:val="en-US" w:eastAsia="zh-CN"/>
              </w:rPr>
              <w:t>管线的延伸既无新增用地、也无动土工程，管线施工期不涉及生态破坏、营运期可能产生的生态破坏为泄漏引发火灾爆炸事故带来的生态破坏风险，根据</w:t>
            </w:r>
            <w:r>
              <w:rPr>
                <w:rFonts w:hint="default" w:ascii="Times New Roman" w:hAnsi="Times New Roman" w:eastAsia="宋体" w:cs="Times New Roman"/>
                <w:sz w:val="24"/>
                <w:szCs w:val="24"/>
                <w:u w:val="none" w:color="auto"/>
                <w:lang w:eastAsia="zh-CN"/>
              </w:rPr>
              <w:t>《</w:t>
            </w:r>
            <w:r>
              <w:rPr>
                <w:rFonts w:hint="default" w:ascii="Times New Roman" w:hAnsi="Times New Roman" w:eastAsia="宋体" w:cs="Times New Roman"/>
                <w:sz w:val="24"/>
                <w:szCs w:val="24"/>
                <w:u w:val="none" w:color="auto"/>
              </w:rPr>
              <w:t>建设项目环境影响报告表</w:t>
            </w:r>
            <w:r>
              <w:rPr>
                <w:rFonts w:hint="default" w:ascii="Times New Roman" w:hAnsi="Times New Roman" w:eastAsia="宋体" w:cs="Times New Roman"/>
                <w:sz w:val="24"/>
                <w:szCs w:val="24"/>
                <w:u w:val="none" w:color="auto"/>
                <w:lang w:eastAsia="zh-CN"/>
              </w:rPr>
              <w:t>编制技术指南</w:t>
            </w:r>
            <w:r>
              <w:rPr>
                <w:rFonts w:hint="default" w:ascii="Times New Roman" w:hAnsi="Times New Roman" w:eastAsia="宋体" w:cs="Times New Roman"/>
                <w:sz w:val="24"/>
                <w:szCs w:val="24"/>
                <w:u w:val="none" w:color="auto"/>
              </w:rPr>
              <w:t>(</w:t>
            </w:r>
            <w:r>
              <w:rPr>
                <w:rFonts w:hint="eastAsia" w:ascii="Times New Roman" w:hAnsi="Times New Roman" w:eastAsia="宋体" w:cs="Times New Roman"/>
                <w:sz w:val="24"/>
                <w:szCs w:val="24"/>
                <w:u w:val="none" w:color="auto"/>
                <w:lang w:val="en-US" w:eastAsia="zh-CN"/>
              </w:rPr>
              <w:t>生态</w:t>
            </w:r>
            <w:r>
              <w:rPr>
                <w:rFonts w:hint="default" w:ascii="Times New Roman" w:hAnsi="Times New Roman" w:eastAsia="宋体" w:cs="Times New Roman"/>
                <w:sz w:val="24"/>
                <w:szCs w:val="24"/>
                <w:u w:val="none" w:color="auto"/>
              </w:rPr>
              <w:t>影响类)</w:t>
            </w:r>
            <w:r>
              <w:rPr>
                <w:rFonts w:hint="default" w:ascii="Times New Roman" w:hAnsi="Times New Roman" w:eastAsia="宋体" w:cs="Times New Roman"/>
                <w:sz w:val="24"/>
                <w:szCs w:val="24"/>
                <w:u w:val="none" w:color="auto"/>
                <w:lang w:eastAsia="zh-CN"/>
              </w:rPr>
              <w:t>试行》</w:t>
            </w:r>
            <w:r>
              <w:rPr>
                <w:rFonts w:hint="eastAsia" w:ascii="Times New Roman" w:hAnsi="Times New Roman" w:eastAsia="宋体" w:cs="Times New Roman"/>
                <w:sz w:val="24"/>
                <w:szCs w:val="24"/>
                <w:u w:val="none" w:color="auto"/>
                <w:lang w:val="en-US" w:eastAsia="zh-CN"/>
              </w:rPr>
              <w:t>的要求，本管线应设置环境风险专项评价（具体内容详见环境风险专项评价内容）。</w:t>
            </w:r>
          </w:p>
          <w:p w14:paraId="2AD1C255">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sz w:val="24"/>
                <w:szCs w:val="24"/>
                <w:u w:val="none" w:color="auto"/>
                <w:lang w:val="en-US" w:eastAsia="zh-CN"/>
              </w:rPr>
            </w:pPr>
            <w:r>
              <w:rPr>
                <w:rFonts w:hint="eastAsia" w:ascii="Times New Roman" w:hAnsi="Times New Roman" w:eastAsia="宋体" w:cs="Times New Roman"/>
                <w:sz w:val="24"/>
                <w:szCs w:val="24"/>
                <w:u w:val="none" w:color="auto"/>
                <w:lang w:val="en-US" w:eastAsia="zh-CN"/>
              </w:rPr>
              <w:t>综上所述，本项目整体以污染影响为主，因此本报告表的格式按《</w:t>
            </w:r>
            <w:r>
              <w:rPr>
                <w:rFonts w:hint="default" w:ascii="Times New Roman" w:hAnsi="Times New Roman" w:eastAsia="宋体" w:cs="Times New Roman"/>
                <w:sz w:val="24"/>
                <w:szCs w:val="24"/>
                <w:u w:val="none" w:color="auto"/>
              </w:rPr>
              <w:t>建设项目环境影响报告表(污染影响类)</w:t>
            </w:r>
            <w:r>
              <w:rPr>
                <w:rFonts w:hint="default" w:ascii="Times New Roman" w:hAnsi="Times New Roman" w:eastAsia="宋体" w:cs="Times New Roman"/>
                <w:sz w:val="24"/>
                <w:szCs w:val="24"/>
                <w:u w:val="none" w:color="auto"/>
                <w:lang w:eastAsia="zh-CN"/>
              </w:rPr>
              <w:t>》</w:t>
            </w:r>
            <w:r>
              <w:rPr>
                <w:rFonts w:hint="eastAsia" w:ascii="Times New Roman" w:hAnsi="Times New Roman" w:eastAsia="宋体" w:cs="Times New Roman"/>
                <w:sz w:val="24"/>
                <w:szCs w:val="24"/>
                <w:u w:val="none" w:color="auto"/>
                <w:lang w:val="en-US" w:eastAsia="zh-CN"/>
              </w:rPr>
              <w:t>的格式进行填写。</w:t>
            </w:r>
          </w:p>
          <w:p w14:paraId="087863F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2"/>
              <w:textAlignment w:val="auto"/>
              <w:rPr>
                <w:rFonts w:hint="eastAsia" w:ascii="Times New Roman" w:hAnsi="Times New Roman" w:eastAsia="宋体" w:cs="Times New Roman"/>
                <w:b/>
                <w:bCs/>
                <w:sz w:val="24"/>
                <w:szCs w:val="24"/>
                <w:u w:val="none" w:color="auto"/>
                <w:lang w:val="en-US" w:eastAsia="zh-CN"/>
              </w:rPr>
            </w:pPr>
            <w:r>
              <w:rPr>
                <w:rFonts w:hint="eastAsia" w:ascii="Times New Roman" w:hAnsi="Times New Roman" w:eastAsia="宋体" w:cs="Times New Roman"/>
                <w:b/>
                <w:bCs/>
                <w:sz w:val="24"/>
                <w:szCs w:val="24"/>
                <w:u w:val="none" w:color="auto"/>
                <w:lang w:val="en-US" w:eastAsia="zh-CN"/>
              </w:rPr>
              <w:t>（二）地理位置</w:t>
            </w:r>
          </w:p>
          <w:p w14:paraId="1E9D1A11">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eastAsia"/>
                <w:color w:val="auto"/>
                <w:sz w:val="24"/>
                <w:szCs w:val="24"/>
                <w:u w:val="none" w:color="auto"/>
                <w:lang w:val="en-US" w:eastAsia="zh-CN"/>
              </w:rPr>
            </w:pPr>
            <w:r>
              <w:rPr>
                <w:rFonts w:hint="eastAsia"/>
                <w:color w:val="auto"/>
                <w:sz w:val="24"/>
                <w:szCs w:val="24"/>
                <w:u w:val="none" w:color="auto"/>
                <w:lang w:val="en-US" w:eastAsia="zh-CN"/>
              </w:rPr>
              <w:t>本</w:t>
            </w:r>
            <w:r>
              <w:rPr>
                <w:color w:val="auto"/>
                <w:sz w:val="24"/>
                <w:szCs w:val="24"/>
                <w:u w:val="none" w:color="auto"/>
              </w:rPr>
              <w:t>项目</w:t>
            </w:r>
            <w:r>
              <w:rPr>
                <w:rFonts w:hint="eastAsia"/>
                <w:color w:val="auto"/>
                <w:sz w:val="24"/>
                <w:szCs w:val="24"/>
                <w:u w:val="none" w:color="auto"/>
                <w:lang w:val="en-US" w:eastAsia="zh-CN"/>
              </w:rPr>
              <w:t>位于</w:t>
            </w:r>
            <w:r>
              <w:rPr>
                <w:rFonts w:hint="default" w:ascii="Times New Roman" w:hAnsi="Times New Roman" w:eastAsia="宋体" w:cs="Times New Roman"/>
                <w:sz w:val="24"/>
                <w:szCs w:val="24"/>
                <w:u w:val="none" w:color="auto"/>
              </w:rPr>
              <w:t>湖南省衡阳市松木经开区建滔（衡阳）实业有限公司</w:t>
            </w:r>
            <w:r>
              <w:rPr>
                <w:rFonts w:hint="eastAsia" w:ascii="Times New Roman" w:hAnsi="Times New Roman" w:eastAsia="宋体" w:cs="Times New Roman"/>
                <w:sz w:val="24"/>
                <w:szCs w:val="24"/>
                <w:u w:val="none" w:color="auto"/>
                <w:lang w:val="en-US" w:eastAsia="zh-CN"/>
              </w:rPr>
              <w:t>用地范围内</w:t>
            </w:r>
            <w:r>
              <w:rPr>
                <w:rFonts w:hint="eastAsia"/>
                <w:color w:val="auto"/>
                <w:sz w:val="24"/>
                <w:szCs w:val="24"/>
                <w:u w:val="none" w:color="auto"/>
                <w:lang w:eastAsia="zh-CN"/>
              </w:rPr>
              <w:t>，</w:t>
            </w:r>
            <w:r>
              <w:rPr>
                <w:rFonts w:hint="eastAsia"/>
                <w:color w:val="auto"/>
                <w:sz w:val="24"/>
                <w:szCs w:val="24"/>
                <w:u w:val="none" w:color="auto"/>
                <w:lang w:val="en-US" w:eastAsia="zh-CN"/>
              </w:rPr>
              <w:t>行政隶属衡阳市</w:t>
            </w:r>
            <w:r>
              <w:rPr>
                <w:rFonts w:hint="default" w:ascii="Times New Roman" w:hAnsi="Times New Roman" w:eastAsia="宋体" w:cs="Times New Roman"/>
                <w:sz w:val="24"/>
                <w:szCs w:val="24"/>
                <w:u w:val="none" w:color="auto"/>
              </w:rPr>
              <w:t>松木经开区</w:t>
            </w:r>
            <w:r>
              <w:rPr>
                <w:rFonts w:hint="eastAsia"/>
                <w:color w:val="auto"/>
                <w:sz w:val="24"/>
                <w:szCs w:val="24"/>
                <w:u w:val="none" w:color="auto"/>
                <w:lang w:val="en-US" w:eastAsia="zh-CN"/>
              </w:rPr>
              <w:t>管辖。其中锅炉房的地理坐标：</w:t>
            </w:r>
            <w:r>
              <w:rPr>
                <w:rFonts w:hint="default" w:ascii="Times New Roman" w:hAnsi="Times New Roman" w:eastAsia="宋体" w:cs="Times New Roman"/>
                <w:sz w:val="24"/>
                <w:szCs w:val="24"/>
                <w:u w:val="none" w:color="auto"/>
              </w:rPr>
              <w:t>东经112°38′27.31″，北纬26°58′36.36″</w:t>
            </w:r>
            <w:r>
              <w:rPr>
                <w:rFonts w:hint="eastAsia" w:ascii="Times New Roman" w:hAnsi="Times New Roman" w:eastAsia="宋体" w:cs="Times New Roman"/>
                <w:sz w:val="24"/>
                <w:szCs w:val="24"/>
                <w:u w:val="none" w:color="auto"/>
                <w:lang w:eastAsia="zh-CN"/>
              </w:rPr>
              <w:t>；</w:t>
            </w:r>
            <w:r>
              <w:rPr>
                <w:rFonts w:hint="eastAsia" w:ascii="Times New Roman" w:hAnsi="Times New Roman" w:eastAsia="宋体" w:cs="Times New Roman"/>
                <w:sz w:val="24"/>
                <w:szCs w:val="24"/>
                <w:u w:val="none" w:color="auto"/>
                <w:lang w:val="en-US" w:eastAsia="zh-CN"/>
              </w:rPr>
              <w:t>厂外约900m的输氢</w:t>
            </w:r>
            <w:r>
              <w:rPr>
                <w:rFonts w:hint="eastAsia" w:ascii="Times New Roman" w:hAnsi="Times New Roman" w:eastAsia="宋体" w:cs="Times New Roman"/>
                <w:sz w:val="24"/>
                <w:szCs w:val="24"/>
                <w:u w:val="none" w:color="auto"/>
                <w:lang w:eastAsia="zh-CN"/>
              </w:rPr>
              <w:t>管网</w:t>
            </w:r>
            <w:r>
              <w:rPr>
                <w:rFonts w:hint="eastAsia" w:ascii="Times New Roman" w:hAnsi="Times New Roman" w:eastAsia="宋体" w:cs="Times New Roman"/>
                <w:sz w:val="24"/>
                <w:szCs w:val="24"/>
                <w:u w:val="none" w:color="auto"/>
                <w:lang w:val="en-US" w:eastAsia="zh-CN"/>
              </w:rPr>
              <w:t>位置为：</w:t>
            </w:r>
            <w:r>
              <w:rPr>
                <w:rFonts w:hint="eastAsia" w:ascii="Times New Roman" w:hAnsi="Times New Roman" w:eastAsia="宋体" w:cs="Times New Roman"/>
                <w:sz w:val="24"/>
                <w:szCs w:val="24"/>
                <w:u w:val="none" w:color="auto"/>
                <w:lang w:eastAsia="zh-CN"/>
              </w:rPr>
              <w:t>从接口（新安路与云升路交叉口东北侧设置接口）处沿新安路向北到澳克科姆，线路长约130m；</w:t>
            </w:r>
            <w:r>
              <w:rPr>
                <w:rFonts w:hint="eastAsia" w:ascii="Times New Roman" w:hAnsi="Times New Roman" w:eastAsia="宋体" w:cs="Times New Roman"/>
                <w:sz w:val="24"/>
                <w:szCs w:val="24"/>
                <w:u w:val="none" w:color="auto"/>
                <w:lang w:val="en-US" w:eastAsia="zh-CN"/>
              </w:rPr>
              <w:t>从接口处</w:t>
            </w:r>
            <w:r>
              <w:rPr>
                <w:rFonts w:hint="eastAsia" w:ascii="Times New Roman" w:hAnsi="Times New Roman" w:eastAsia="宋体" w:cs="Times New Roman"/>
                <w:sz w:val="24"/>
                <w:szCs w:val="24"/>
                <w:u w:val="none" w:color="auto"/>
                <w:lang w:eastAsia="zh-CN"/>
              </w:rPr>
              <w:t>沿云升路往东延长到埝塘路，沿埝塘路往北到柏兴科技公司，线路长约470m；</w:t>
            </w:r>
            <w:r>
              <w:rPr>
                <w:rFonts w:hint="eastAsia" w:ascii="Times New Roman" w:hAnsi="Times New Roman" w:eastAsia="宋体" w:cs="Times New Roman"/>
                <w:sz w:val="24"/>
                <w:szCs w:val="24"/>
                <w:u w:val="none" w:color="auto"/>
                <w:lang w:val="en-US" w:eastAsia="zh-CN"/>
              </w:rPr>
              <w:t>从接口处</w:t>
            </w:r>
            <w:r>
              <w:rPr>
                <w:rFonts w:hint="eastAsia" w:ascii="Times New Roman" w:hAnsi="Times New Roman" w:eastAsia="宋体" w:cs="Times New Roman"/>
                <w:sz w:val="24"/>
                <w:szCs w:val="24"/>
                <w:u w:val="none" w:color="auto"/>
                <w:lang w:eastAsia="zh-CN"/>
              </w:rPr>
              <w:t>沿云升路往西延长到蓝旗格，线路长约300m；均沿园区化工管廊架设，新增管道在用氢企业外墙处设置流量计和自动切断阀</w:t>
            </w:r>
            <w:r>
              <w:rPr>
                <w:rFonts w:hint="eastAsia"/>
                <w:color w:val="auto"/>
                <w:sz w:val="24"/>
                <w:szCs w:val="24"/>
                <w:u w:val="none" w:color="auto"/>
                <w:lang w:val="en-US" w:eastAsia="zh-CN"/>
              </w:rPr>
              <w:t>。（具体位置详见附图1和附图4）。</w:t>
            </w:r>
          </w:p>
          <w:p w14:paraId="611700B6">
            <w:pPr>
              <w:keepNext w:val="0"/>
              <w:keepLines w:val="0"/>
              <w:pageBreakBefore w:val="0"/>
              <w:wordWrap/>
              <w:overflowPunct/>
              <w:topLinePunct w:val="0"/>
              <w:bidi w:val="0"/>
              <w:spacing w:line="360" w:lineRule="auto"/>
              <w:ind w:firstLine="482"/>
              <w:rPr>
                <w:rFonts w:hint="default" w:ascii="Times New Roman" w:hAnsi="Times New Roman" w:eastAsia="宋体" w:cs="Times New Roman"/>
                <w:b/>
                <w:bCs/>
                <w:sz w:val="24"/>
                <w:szCs w:val="24"/>
                <w:u w:val="none" w:color="auto"/>
                <w:lang w:val="en-US" w:eastAsia="zh-CN"/>
              </w:rPr>
            </w:pPr>
            <w:r>
              <w:rPr>
                <w:rFonts w:hint="default" w:ascii="Times New Roman" w:hAnsi="Times New Roman" w:eastAsia="宋体" w:cs="Times New Roman"/>
                <w:b/>
                <w:bCs/>
                <w:sz w:val="24"/>
                <w:szCs w:val="24"/>
                <w:u w:val="none" w:color="auto"/>
                <w:lang w:val="en-US" w:eastAsia="zh-CN"/>
              </w:rPr>
              <w:t>（</w:t>
            </w:r>
            <w:r>
              <w:rPr>
                <w:rFonts w:hint="eastAsia" w:ascii="Times New Roman" w:hAnsi="Times New Roman" w:eastAsia="宋体" w:cs="Times New Roman"/>
                <w:b/>
                <w:bCs/>
                <w:sz w:val="24"/>
                <w:szCs w:val="24"/>
                <w:u w:val="none" w:color="auto"/>
                <w:lang w:val="en-US" w:eastAsia="zh-CN"/>
              </w:rPr>
              <w:t>三</w:t>
            </w:r>
            <w:r>
              <w:rPr>
                <w:rFonts w:hint="default" w:ascii="Times New Roman" w:hAnsi="Times New Roman" w:eastAsia="宋体" w:cs="Times New Roman"/>
                <w:b/>
                <w:bCs/>
                <w:sz w:val="24"/>
                <w:szCs w:val="24"/>
                <w:u w:val="none" w:color="auto"/>
                <w:lang w:val="en-US" w:eastAsia="zh-CN"/>
              </w:rPr>
              <w:t>）现有“</w:t>
            </w:r>
            <w:r>
              <w:rPr>
                <w:rFonts w:hint="default" w:ascii="Times New Roman" w:hAnsi="Times New Roman" w:eastAsia="宋体" w:cs="Times New Roman"/>
                <w:b/>
                <w:bCs/>
                <w:sz w:val="24"/>
                <w:szCs w:val="24"/>
                <w:u w:val="none" w:color="auto"/>
              </w:rPr>
              <w:t>副产1.325万吨/年氢能源综合利用建设项目</w:t>
            </w:r>
            <w:r>
              <w:rPr>
                <w:rFonts w:hint="default" w:ascii="Times New Roman" w:hAnsi="Times New Roman" w:eastAsia="宋体" w:cs="Times New Roman"/>
                <w:b/>
                <w:bCs/>
                <w:sz w:val="24"/>
                <w:szCs w:val="24"/>
                <w:u w:val="none" w:color="auto"/>
                <w:lang w:eastAsia="zh-CN"/>
              </w:rPr>
              <w:t>”</w:t>
            </w:r>
            <w:r>
              <w:rPr>
                <w:rFonts w:hint="eastAsia" w:ascii="Times New Roman" w:hAnsi="Times New Roman" w:eastAsia="宋体" w:cs="Times New Roman"/>
                <w:b/>
                <w:bCs/>
                <w:sz w:val="24"/>
                <w:szCs w:val="24"/>
                <w:u w:val="none" w:color="auto"/>
                <w:lang w:val="en-US" w:eastAsia="zh-CN"/>
              </w:rPr>
              <w:t>基本概况</w:t>
            </w:r>
          </w:p>
          <w:p w14:paraId="266F2BB5">
            <w:pPr>
              <w:keepNext w:val="0"/>
              <w:keepLines w:val="0"/>
              <w:pageBreakBefore w:val="0"/>
              <w:wordWrap/>
              <w:overflowPunct/>
              <w:topLinePunct w:val="0"/>
              <w:bidi w:val="0"/>
              <w:spacing w:line="360" w:lineRule="auto"/>
              <w:ind w:firstLine="482"/>
              <w:rPr>
                <w:rFonts w:hint="default" w:ascii="Times New Roman" w:hAnsi="Times New Roman" w:eastAsia="宋体" w:cs="Times New Roman"/>
                <w:sz w:val="24"/>
                <w:szCs w:val="24"/>
                <w:u w:val="none" w:color="auto"/>
                <w:lang w:eastAsia="zh-CN"/>
              </w:rPr>
            </w:pPr>
            <w:r>
              <w:rPr>
                <w:rFonts w:hint="default" w:ascii="Times New Roman" w:hAnsi="Times New Roman" w:eastAsia="宋体" w:cs="Times New Roman"/>
                <w:sz w:val="24"/>
                <w:szCs w:val="24"/>
                <w:u w:val="none" w:color="auto"/>
              </w:rPr>
              <w:t>项目名称：副产1.325万吨/年氢能源综合利用建设项目</w:t>
            </w:r>
          </w:p>
          <w:p w14:paraId="1A366618">
            <w:pPr>
              <w:keepNext w:val="0"/>
              <w:keepLines w:val="0"/>
              <w:pageBreakBefore w:val="0"/>
              <w:wordWrap/>
              <w:overflowPunct/>
              <w:topLinePunct w:val="0"/>
              <w:bidi w:val="0"/>
              <w:spacing w:line="360" w:lineRule="auto"/>
              <w:ind w:firstLine="482"/>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建设单位：建滔（衡阳）实业有限公司；</w:t>
            </w:r>
          </w:p>
          <w:p w14:paraId="15C13103">
            <w:pPr>
              <w:keepNext w:val="0"/>
              <w:keepLines w:val="0"/>
              <w:pageBreakBefore w:val="0"/>
              <w:wordWrap/>
              <w:overflowPunct/>
              <w:topLinePunct w:val="0"/>
              <w:bidi w:val="0"/>
              <w:spacing w:line="360" w:lineRule="auto"/>
              <w:ind w:firstLine="482"/>
              <w:rPr>
                <w:rFonts w:hint="default" w:ascii="Times New Roman" w:hAnsi="Times New Roman" w:eastAsia="宋体" w:cs="Times New Roman"/>
                <w:sz w:val="24"/>
                <w:szCs w:val="24"/>
                <w:highlight w:val="none"/>
                <w:u w:val="none" w:color="auto"/>
              </w:rPr>
            </w:pPr>
            <w:r>
              <w:rPr>
                <w:rFonts w:hint="default" w:ascii="Times New Roman" w:hAnsi="Times New Roman" w:eastAsia="宋体" w:cs="Times New Roman"/>
                <w:sz w:val="24"/>
                <w:szCs w:val="24"/>
                <w:u w:val="none" w:color="auto"/>
              </w:rPr>
              <w:t>总投资：</w:t>
            </w:r>
            <w:r>
              <w:rPr>
                <w:rFonts w:hint="default" w:ascii="Times New Roman" w:hAnsi="Times New Roman" w:eastAsia="宋体" w:cs="Times New Roman"/>
                <w:sz w:val="24"/>
                <w:szCs w:val="24"/>
                <w:highlight w:val="none"/>
                <w:u w:val="none" w:color="auto"/>
              </w:rPr>
              <w:t>项目总投资4846万元，其中环保投资60万元；</w:t>
            </w:r>
          </w:p>
          <w:p w14:paraId="71D051DD">
            <w:pPr>
              <w:keepNext w:val="0"/>
              <w:keepLines w:val="0"/>
              <w:pageBreakBefore w:val="0"/>
              <w:wordWrap/>
              <w:overflowPunct/>
              <w:topLinePunct w:val="0"/>
              <w:bidi w:val="0"/>
              <w:spacing w:line="360" w:lineRule="auto"/>
              <w:ind w:firstLine="482"/>
              <w:rPr>
                <w:rFonts w:hint="default" w:ascii="Times New Roman" w:hAnsi="Times New Roman" w:eastAsia="宋体" w:cs="Times New Roman"/>
                <w:sz w:val="24"/>
                <w:szCs w:val="24"/>
                <w:u w:val="none" w:color="auto"/>
                <w:lang w:eastAsia="zh-CN"/>
              </w:rPr>
            </w:pPr>
            <w:r>
              <w:rPr>
                <w:rFonts w:hint="default" w:ascii="Times New Roman" w:hAnsi="Times New Roman" w:eastAsia="宋体" w:cs="Times New Roman"/>
                <w:sz w:val="24"/>
                <w:szCs w:val="24"/>
                <w:u w:val="none" w:color="auto"/>
                <w:lang w:eastAsia="zh-CN"/>
              </w:rPr>
              <w:t>建设地址</w:t>
            </w:r>
            <w:r>
              <w:rPr>
                <w:rFonts w:hint="default" w:ascii="Times New Roman" w:hAnsi="Times New Roman" w:eastAsia="宋体" w:cs="Times New Roman"/>
                <w:sz w:val="24"/>
                <w:szCs w:val="24"/>
                <w:u w:val="none" w:color="auto"/>
              </w:rPr>
              <w:t>：湖南省衡阳市松木经开区</w:t>
            </w:r>
            <w:r>
              <w:rPr>
                <w:rFonts w:hint="default" w:ascii="Times New Roman" w:hAnsi="Times New Roman" w:eastAsia="宋体" w:cs="Times New Roman"/>
                <w:sz w:val="24"/>
                <w:szCs w:val="24"/>
                <w:u w:val="none" w:color="auto"/>
                <w:lang w:eastAsia="zh-CN"/>
              </w:rPr>
              <w:t>；</w:t>
            </w:r>
          </w:p>
          <w:p w14:paraId="290D9BD7">
            <w:pPr>
              <w:keepNext w:val="0"/>
              <w:keepLines w:val="0"/>
              <w:pageBreakBefore w:val="0"/>
              <w:wordWrap/>
              <w:overflowPunct/>
              <w:topLinePunct w:val="0"/>
              <w:bidi w:val="0"/>
              <w:adjustRightInd w:val="0"/>
              <w:snapToGrid w:val="0"/>
              <w:spacing w:line="360" w:lineRule="auto"/>
              <w:ind w:firstLine="482"/>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建设内容</w:t>
            </w:r>
            <w:r>
              <w:rPr>
                <w:rFonts w:hint="default" w:ascii="Times New Roman" w:hAnsi="Times New Roman" w:eastAsia="宋体" w:cs="Times New Roman"/>
                <w:sz w:val="24"/>
                <w:szCs w:val="24"/>
                <w:u w:val="none" w:color="auto"/>
                <w:lang w:eastAsia="zh-CN"/>
              </w:rPr>
              <w:t>：</w:t>
            </w:r>
            <w:r>
              <w:rPr>
                <w:rFonts w:hint="default" w:ascii="Times New Roman" w:hAnsi="Times New Roman" w:eastAsia="宋体" w:cs="Times New Roman"/>
                <w:sz w:val="24"/>
                <w:szCs w:val="24"/>
                <w:u w:val="none" w:color="auto"/>
              </w:rPr>
              <w:t>占地面积2029m</w:t>
            </w:r>
            <w:r>
              <w:rPr>
                <w:rFonts w:hint="default" w:ascii="Times New Roman" w:hAnsi="Times New Roman" w:eastAsia="宋体" w:cs="Times New Roman"/>
                <w:sz w:val="24"/>
                <w:szCs w:val="24"/>
                <w:u w:val="none" w:color="auto"/>
                <w:vertAlign w:val="superscript"/>
              </w:rPr>
              <w:t>2</w:t>
            </w:r>
            <w:r>
              <w:rPr>
                <w:rFonts w:hint="default" w:ascii="Times New Roman" w:hAnsi="Times New Roman" w:eastAsia="宋体" w:cs="Times New Roman"/>
                <w:sz w:val="24"/>
                <w:szCs w:val="24"/>
                <w:u w:val="none" w:color="auto"/>
              </w:rPr>
              <w:t>。本项目主体工程包括提纯装置、氢气储罐区、充装车间、压缩机间；向园区企业供气的氢气管网，氢气燃烧锅炉，给排水、供配电、环保设施等依托公司原有公用辅助工程。项目主要建设内容和组成情况见下表。</w:t>
            </w:r>
          </w:p>
          <w:p w14:paraId="0A739A39">
            <w:pPr>
              <w:pStyle w:val="7"/>
              <w:rPr>
                <w:rFonts w:hint="default"/>
                <w:u w:val="none" w:color="auto"/>
              </w:rPr>
            </w:pPr>
          </w:p>
        </w:tc>
      </w:tr>
    </w:tbl>
    <w:tbl>
      <w:tblPr>
        <w:tblStyle w:val="1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57"/>
        <w:gridCol w:w="8603"/>
      </w:tblGrid>
      <w:tr w14:paraId="1F9336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054" w:hRule="atLeast"/>
          <w:jc w:val="center"/>
        </w:trPr>
        <w:tc>
          <w:tcPr>
            <w:tcW w:w="457" w:type="dxa"/>
            <w:noWrap w:val="0"/>
            <w:vAlign w:val="center"/>
          </w:tcPr>
          <w:p w14:paraId="002E903F">
            <w:pPr>
              <w:spacing w:before="48" w:after="48" w:line="240" w:lineRule="auto"/>
              <w:ind w:firstLine="0" w:firstLineChars="0"/>
              <w:jc w:val="center"/>
              <w:rPr>
                <w:rFonts w:hint="default" w:ascii="Times New Roman" w:hAnsi="Times New Roman" w:eastAsia="宋体" w:cs="Times New Roman"/>
                <w:b/>
                <w:bCs/>
                <w:sz w:val="28"/>
                <w:szCs w:val="28"/>
                <w:u w:val="none" w:color="auto"/>
              </w:rPr>
            </w:pPr>
            <w:r>
              <w:rPr>
                <w:rFonts w:hint="default" w:ascii="Times New Roman" w:hAnsi="Times New Roman" w:eastAsia="宋体" w:cs="Times New Roman"/>
                <w:b/>
                <w:bCs/>
                <w:sz w:val="28"/>
                <w:szCs w:val="28"/>
                <w:u w:val="none" w:color="auto"/>
              </w:rPr>
              <w:t>建设内容</w:t>
            </w:r>
          </w:p>
        </w:tc>
        <w:tc>
          <w:tcPr>
            <w:tcW w:w="8603" w:type="dxa"/>
            <w:noWrap w:val="0"/>
            <w:vAlign w:val="center"/>
          </w:tcPr>
          <w:p w14:paraId="1B5FD99B">
            <w:pPr>
              <w:pStyle w:val="23"/>
              <w:keepNext w:val="0"/>
              <w:keepLines w:val="0"/>
              <w:pageBreakBefore w:val="0"/>
              <w:widowControl w:val="0"/>
              <w:kinsoku/>
              <w:wordWrap/>
              <w:overflowPunct/>
              <w:topLinePunct w:val="0"/>
              <w:autoSpaceDE/>
              <w:autoSpaceDN/>
              <w:bidi w:val="0"/>
              <w:adjustRightInd/>
              <w:snapToGrid/>
              <w:spacing w:before="0" w:beforeLines="0" w:after="0" w:afterLines="0"/>
              <w:textAlignment w:val="auto"/>
              <w:rPr>
                <w:rFonts w:hint="default" w:ascii="Times New Roman" w:hAnsi="Times New Roman" w:eastAsia="宋体" w:cs="Times New Roman"/>
                <w:u w:val="none" w:color="auto"/>
              </w:rPr>
            </w:pPr>
            <w:r>
              <w:rPr>
                <w:rFonts w:hint="default" w:ascii="Times New Roman" w:hAnsi="Times New Roman" w:eastAsia="宋体" w:cs="Times New Roman"/>
                <w:u w:val="none" w:color="auto"/>
              </w:rPr>
              <w:t>表2-</w:t>
            </w:r>
            <w:r>
              <w:rPr>
                <w:rFonts w:hint="eastAsia" w:cs="Times New Roman"/>
                <w:u w:val="none" w:color="auto"/>
                <w:lang w:val="en-US" w:eastAsia="zh-CN"/>
              </w:rPr>
              <w:t>1</w:t>
            </w:r>
            <w:r>
              <w:rPr>
                <w:rFonts w:hint="default" w:ascii="Times New Roman" w:hAnsi="Times New Roman" w:eastAsia="宋体" w:cs="Times New Roman"/>
                <w:u w:val="none" w:color="auto"/>
                <w:lang w:val="en-US" w:eastAsia="zh-CN"/>
              </w:rPr>
              <w:t xml:space="preserve"> </w:t>
            </w:r>
            <w:r>
              <w:rPr>
                <w:rFonts w:hint="default" w:ascii="Times New Roman" w:hAnsi="Times New Roman" w:eastAsia="宋体" w:cs="Times New Roman"/>
                <w:u w:val="none" w:color="auto"/>
              </w:rPr>
              <w:t xml:space="preserve"> </w:t>
            </w:r>
            <w:r>
              <w:rPr>
                <w:rFonts w:hint="eastAsia" w:cs="Times New Roman"/>
                <w:u w:val="none" w:color="auto"/>
                <w:lang w:val="en-US" w:eastAsia="zh-CN"/>
              </w:rPr>
              <w:t>现有</w:t>
            </w:r>
            <w:r>
              <w:rPr>
                <w:rFonts w:hint="default" w:ascii="Times New Roman" w:hAnsi="Times New Roman" w:eastAsia="宋体" w:cs="Times New Roman"/>
                <w:u w:val="none" w:color="auto"/>
              </w:rPr>
              <w:t>项目建设内容一览表</w:t>
            </w:r>
          </w:p>
          <w:tbl>
            <w:tblPr>
              <w:tblStyle w:val="16"/>
              <w:tblW w:w="4981"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4"/>
              <w:gridCol w:w="1983"/>
              <w:gridCol w:w="5548"/>
            </w:tblGrid>
            <w:tr w14:paraId="2D58F3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2" w:type="pct"/>
                  <w:noWrap w:val="0"/>
                  <w:vAlign w:val="center"/>
                </w:tcPr>
                <w:p w14:paraId="4C2425C2">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工程类别</w:t>
                  </w:r>
                </w:p>
              </w:tc>
              <w:tc>
                <w:tcPr>
                  <w:tcW w:w="1189" w:type="pct"/>
                  <w:noWrap w:val="0"/>
                  <w:vAlign w:val="center"/>
                </w:tcPr>
                <w:p w14:paraId="106E120D">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建设内容</w:t>
                  </w:r>
                </w:p>
              </w:tc>
              <w:tc>
                <w:tcPr>
                  <w:tcW w:w="3328" w:type="pct"/>
                  <w:noWrap w:val="0"/>
                  <w:vAlign w:val="center"/>
                </w:tcPr>
                <w:p w14:paraId="29F3552F">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建设规模</w:t>
                  </w:r>
                </w:p>
              </w:tc>
            </w:tr>
            <w:tr w14:paraId="514BF1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2" w:type="pct"/>
                  <w:vMerge w:val="restart"/>
                  <w:noWrap w:val="0"/>
                  <w:vAlign w:val="center"/>
                </w:tcPr>
                <w:p w14:paraId="10E721B1">
                  <w:pPr>
                    <w:pStyle w:val="20"/>
                    <w:spacing w:before="48" w:after="48"/>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主体工程</w:t>
                  </w:r>
                </w:p>
              </w:tc>
              <w:tc>
                <w:tcPr>
                  <w:tcW w:w="1189" w:type="pct"/>
                  <w:noWrap w:val="0"/>
                  <w:vAlign w:val="center"/>
                </w:tcPr>
                <w:p w14:paraId="0796417C">
                  <w:pPr>
                    <w:pStyle w:val="20"/>
                    <w:spacing w:before="48" w:after="48"/>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提纯装置</w:t>
                  </w:r>
                </w:p>
              </w:tc>
              <w:tc>
                <w:tcPr>
                  <w:tcW w:w="3328" w:type="pct"/>
                  <w:noWrap w:val="0"/>
                  <w:vAlign w:val="center"/>
                </w:tcPr>
                <w:p w14:paraId="441FEBE8">
                  <w:pPr>
                    <w:pStyle w:val="20"/>
                    <w:spacing w:before="48" w:after="48"/>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占地面积242m</w:t>
                  </w:r>
                  <w:r>
                    <w:rPr>
                      <w:rFonts w:hint="default" w:ascii="Times New Roman" w:hAnsi="Times New Roman" w:eastAsia="宋体" w:cs="Times New Roman"/>
                      <w:color w:val="auto"/>
                      <w:sz w:val="21"/>
                      <w:szCs w:val="21"/>
                      <w:u w:val="none" w:color="auto"/>
                      <w:vertAlign w:val="superscript"/>
                    </w:rPr>
                    <w:t>2</w:t>
                  </w:r>
                  <w:r>
                    <w:rPr>
                      <w:rFonts w:hint="default" w:ascii="Times New Roman" w:hAnsi="Times New Roman" w:eastAsia="宋体" w:cs="Times New Roman"/>
                      <w:color w:val="auto"/>
                      <w:sz w:val="21"/>
                      <w:szCs w:val="21"/>
                      <w:u w:val="none" w:color="auto"/>
                    </w:rPr>
                    <w:t>，包括PSA提氢工序。</w:t>
                  </w:r>
                </w:p>
              </w:tc>
            </w:tr>
            <w:tr w14:paraId="1D3854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82" w:type="pct"/>
                  <w:vMerge w:val="continue"/>
                  <w:noWrap w:val="0"/>
                  <w:vAlign w:val="center"/>
                </w:tcPr>
                <w:p w14:paraId="1A026305">
                  <w:pPr>
                    <w:pStyle w:val="20"/>
                    <w:spacing w:before="48" w:after="48"/>
                    <w:rPr>
                      <w:rFonts w:hint="default" w:ascii="Times New Roman" w:hAnsi="Times New Roman" w:eastAsia="宋体" w:cs="Times New Roman"/>
                      <w:color w:val="auto"/>
                      <w:sz w:val="21"/>
                      <w:szCs w:val="21"/>
                      <w:u w:val="none" w:color="auto"/>
                    </w:rPr>
                  </w:pPr>
                </w:p>
              </w:tc>
              <w:tc>
                <w:tcPr>
                  <w:tcW w:w="1189" w:type="pct"/>
                  <w:noWrap w:val="0"/>
                  <w:vAlign w:val="center"/>
                </w:tcPr>
                <w:p w14:paraId="34F38126">
                  <w:pPr>
                    <w:pStyle w:val="20"/>
                    <w:spacing w:before="48" w:after="48"/>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充装车间</w:t>
                  </w:r>
                </w:p>
              </w:tc>
              <w:tc>
                <w:tcPr>
                  <w:tcW w:w="3328" w:type="pct"/>
                  <w:noWrap w:val="0"/>
                  <w:vAlign w:val="center"/>
                </w:tcPr>
                <w:p w14:paraId="3D3DA560">
                  <w:pPr>
                    <w:pStyle w:val="20"/>
                    <w:spacing w:before="48" w:after="48"/>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占地面积491m</w:t>
                  </w:r>
                  <w:r>
                    <w:rPr>
                      <w:rFonts w:hint="default" w:ascii="Times New Roman" w:hAnsi="Times New Roman" w:eastAsia="宋体" w:cs="Times New Roman"/>
                      <w:color w:val="auto"/>
                      <w:sz w:val="21"/>
                      <w:szCs w:val="21"/>
                      <w:u w:val="none" w:color="auto"/>
                      <w:vertAlign w:val="superscript"/>
                    </w:rPr>
                    <w:t>2</w:t>
                  </w:r>
                  <w:r>
                    <w:rPr>
                      <w:rFonts w:hint="default" w:ascii="Times New Roman" w:hAnsi="Times New Roman" w:eastAsia="宋体" w:cs="Times New Roman"/>
                      <w:color w:val="auto"/>
                      <w:sz w:val="21"/>
                      <w:szCs w:val="21"/>
                      <w:u w:val="none" w:color="auto"/>
                    </w:rPr>
                    <w:t>，用于产品氢气的充装。</w:t>
                  </w:r>
                </w:p>
              </w:tc>
            </w:tr>
            <w:tr w14:paraId="532AAF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8" w:hRule="atLeast"/>
              </w:trPr>
              <w:tc>
                <w:tcPr>
                  <w:tcW w:w="482" w:type="pct"/>
                  <w:vMerge w:val="continue"/>
                  <w:noWrap w:val="0"/>
                  <w:vAlign w:val="center"/>
                </w:tcPr>
                <w:p w14:paraId="62183753">
                  <w:pPr>
                    <w:pStyle w:val="20"/>
                    <w:spacing w:before="48" w:after="48"/>
                    <w:rPr>
                      <w:rFonts w:hint="default" w:ascii="Times New Roman" w:hAnsi="Times New Roman" w:eastAsia="宋体" w:cs="Times New Roman"/>
                      <w:color w:val="auto"/>
                      <w:sz w:val="21"/>
                      <w:szCs w:val="21"/>
                      <w:u w:val="none" w:color="auto"/>
                    </w:rPr>
                  </w:pPr>
                </w:p>
              </w:tc>
              <w:tc>
                <w:tcPr>
                  <w:tcW w:w="1189" w:type="pct"/>
                  <w:noWrap w:val="0"/>
                  <w:vAlign w:val="center"/>
                </w:tcPr>
                <w:p w14:paraId="1E9BC761">
                  <w:pPr>
                    <w:pStyle w:val="20"/>
                    <w:spacing w:before="48" w:after="48"/>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氢气燃烧锅炉房</w:t>
                  </w:r>
                </w:p>
              </w:tc>
              <w:tc>
                <w:tcPr>
                  <w:tcW w:w="3328" w:type="pct"/>
                  <w:noWrap w:val="0"/>
                  <w:vAlign w:val="center"/>
                </w:tcPr>
                <w:p w14:paraId="141DCF00">
                  <w:pPr>
                    <w:pStyle w:val="20"/>
                    <w:spacing w:before="48" w:after="48"/>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2F，占地面积428m</w:t>
                  </w:r>
                  <w:r>
                    <w:rPr>
                      <w:rFonts w:hint="default" w:ascii="Times New Roman" w:hAnsi="Times New Roman" w:eastAsia="宋体" w:cs="Times New Roman"/>
                      <w:color w:val="auto"/>
                      <w:sz w:val="21"/>
                      <w:szCs w:val="21"/>
                      <w:u w:val="none" w:color="auto"/>
                      <w:vertAlign w:val="superscript"/>
                    </w:rPr>
                    <w:t>2</w:t>
                  </w:r>
                  <w:r>
                    <w:rPr>
                      <w:rFonts w:hint="default" w:ascii="Times New Roman" w:hAnsi="Times New Roman" w:eastAsia="宋体" w:cs="Times New Roman"/>
                      <w:color w:val="auto"/>
                      <w:sz w:val="21"/>
                      <w:szCs w:val="21"/>
                      <w:u w:val="none" w:color="auto"/>
                    </w:rPr>
                    <w:t>，建筑面积856m</w:t>
                  </w:r>
                  <w:r>
                    <w:rPr>
                      <w:rFonts w:hint="default" w:ascii="Times New Roman" w:hAnsi="Times New Roman" w:eastAsia="宋体" w:cs="Times New Roman"/>
                      <w:color w:val="auto"/>
                      <w:sz w:val="21"/>
                      <w:szCs w:val="21"/>
                      <w:u w:val="none" w:color="auto"/>
                      <w:vertAlign w:val="superscript"/>
                    </w:rPr>
                    <w:t>2</w:t>
                  </w:r>
                  <w:r>
                    <w:rPr>
                      <w:rFonts w:hint="default" w:ascii="Times New Roman" w:hAnsi="Times New Roman" w:eastAsia="宋体" w:cs="Times New Roman"/>
                      <w:color w:val="auto"/>
                      <w:sz w:val="21"/>
                      <w:szCs w:val="21"/>
                      <w:u w:val="none" w:color="auto"/>
                    </w:rPr>
                    <w:t>，安装1台20t/h燃氢蒸汽锅炉。</w:t>
                  </w:r>
                </w:p>
              </w:tc>
            </w:tr>
            <w:tr w14:paraId="4E4E60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2" w:type="pct"/>
                  <w:vMerge w:val="restart"/>
                  <w:noWrap w:val="0"/>
                  <w:vAlign w:val="center"/>
                </w:tcPr>
                <w:p w14:paraId="57AD2742">
                  <w:pPr>
                    <w:pStyle w:val="20"/>
                    <w:spacing w:before="48" w:after="48"/>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辅助工程</w:t>
                  </w:r>
                </w:p>
              </w:tc>
              <w:tc>
                <w:tcPr>
                  <w:tcW w:w="1189" w:type="pct"/>
                  <w:noWrap w:val="0"/>
                  <w:vAlign w:val="center"/>
                </w:tcPr>
                <w:p w14:paraId="368FAE28">
                  <w:pPr>
                    <w:pStyle w:val="20"/>
                    <w:spacing w:before="48" w:after="48"/>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氢气站控制室</w:t>
                  </w:r>
                </w:p>
              </w:tc>
              <w:tc>
                <w:tcPr>
                  <w:tcW w:w="3328" w:type="pct"/>
                  <w:noWrap w:val="0"/>
                  <w:vAlign w:val="center"/>
                </w:tcPr>
                <w:p w14:paraId="4ABA8E6A">
                  <w:pPr>
                    <w:pStyle w:val="20"/>
                    <w:spacing w:before="48" w:after="48"/>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1F，占地面积72m</w:t>
                  </w:r>
                  <w:r>
                    <w:rPr>
                      <w:rFonts w:hint="default" w:ascii="Times New Roman" w:hAnsi="Times New Roman" w:eastAsia="宋体" w:cs="Times New Roman"/>
                      <w:color w:val="auto"/>
                      <w:sz w:val="21"/>
                      <w:szCs w:val="21"/>
                      <w:u w:val="none" w:color="auto"/>
                      <w:vertAlign w:val="superscript"/>
                    </w:rPr>
                    <w:t>2</w:t>
                  </w:r>
                  <w:r>
                    <w:rPr>
                      <w:rFonts w:hint="default" w:ascii="Times New Roman" w:hAnsi="Times New Roman" w:eastAsia="宋体" w:cs="Times New Roman"/>
                      <w:color w:val="auto"/>
                      <w:sz w:val="21"/>
                      <w:szCs w:val="21"/>
                      <w:u w:val="none" w:color="auto"/>
                    </w:rPr>
                    <w:t>，配备DCS控制系统。</w:t>
                  </w:r>
                </w:p>
              </w:tc>
            </w:tr>
            <w:tr w14:paraId="5E5E46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82" w:type="pct"/>
                  <w:vMerge w:val="continue"/>
                  <w:noWrap w:val="0"/>
                  <w:vAlign w:val="center"/>
                </w:tcPr>
                <w:p w14:paraId="3D8CECF9">
                  <w:pPr>
                    <w:pStyle w:val="20"/>
                    <w:spacing w:before="48" w:after="48"/>
                    <w:rPr>
                      <w:rFonts w:hint="default" w:ascii="Times New Roman" w:hAnsi="Times New Roman" w:eastAsia="宋体" w:cs="Times New Roman"/>
                      <w:color w:val="auto"/>
                      <w:sz w:val="21"/>
                      <w:szCs w:val="21"/>
                      <w:u w:val="none" w:color="auto"/>
                    </w:rPr>
                  </w:pPr>
                </w:p>
              </w:tc>
              <w:tc>
                <w:tcPr>
                  <w:tcW w:w="1189" w:type="pct"/>
                  <w:noWrap w:val="0"/>
                  <w:vAlign w:val="center"/>
                </w:tcPr>
                <w:p w14:paraId="4E415061">
                  <w:pPr>
                    <w:pStyle w:val="20"/>
                    <w:spacing w:before="48" w:after="48"/>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压缩机间1</w:t>
                  </w:r>
                </w:p>
              </w:tc>
              <w:tc>
                <w:tcPr>
                  <w:tcW w:w="3328" w:type="pct"/>
                  <w:noWrap w:val="0"/>
                  <w:vAlign w:val="center"/>
                </w:tcPr>
                <w:p w14:paraId="303D8F3C">
                  <w:pPr>
                    <w:pStyle w:val="20"/>
                    <w:spacing w:before="48" w:after="48"/>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占地面积166m</w:t>
                  </w:r>
                  <w:r>
                    <w:rPr>
                      <w:rFonts w:hint="default" w:ascii="Times New Roman" w:hAnsi="Times New Roman" w:eastAsia="宋体" w:cs="Times New Roman"/>
                      <w:color w:val="auto"/>
                      <w:sz w:val="21"/>
                      <w:szCs w:val="21"/>
                      <w:u w:val="none" w:color="auto"/>
                      <w:vertAlign w:val="superscript"/>
                    </w:rPr>
                    <w:t>2</w:t>
                  </w:r>
                  <w:r>
                    <w:rPr>
                      <w:rFonts w:hint="default" w:ascii="Times New Roman" w:hAnsi="Times New Roman" w:eastAsia="宋体" w:cs="Times New Roman"/>
                      <w:color w:val="auto"/>
                      <w:sz w:val="21"/>
                      <w:szCs w:val="21"/>
                      <w:u w:val="none" w:color="auto"/>
                    </w:rPr>
                    <w:t>，对原料氢气进行压缩。</w:t>
                  </w:r>
                </w:p>
              </w:tc>
            </w:tr>
            <w:tr w14:paraId="2E958F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82" w:type="pct"/>
                  <w:vMerge w:val="continue"/>
                  <w:noWrap w:val="0"/>
                  <w:vAlign w:val="center"/>
                </w:tcPr>
                <w:p w14:paraId="024FEA69">
                  <w:pPr>
                    <w:pStyle w:val="20"/>
                    <w:spacing w:before="48" w:after="48"/>
                    <w:rPr>
                      <w:rFonts w:hint="default" w:ascii="Times New Roman" w:hAnsi="Times New Roman" w:eastAsia="宋体" w:cs="Times New Roman"/>
                      <w:color w:val="auto"/>
                      <w:sz w:val="21"/>
                      <w:szCs w:val="21"/>
                      <w:u w:val="none" w:color="auto"/>
                    </w:rPr>
                  </w:pPr>
                </w:p>
              </w:tc>
              <w:tc>
                <w:tcPr>
                  <w:tcW w:w="1189" w:type="pct"/>
                  <w:noWrap w:val="0"/>
                  <w:vAlign w:val="center"/>
                </w:tcPr>
                <w:p w14:paraId="765D9488">
                  <w:pPr>
                    <w:pStyle w:val="20"/>
                    <w:spacing w:before="48" w:after="48"/>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压缩机间2</w:t>
                  </w:r>
                </w:p>
              </w:tc>
              <w:tc>
                <w:tcPr>
                  <w:tcW w:w="3328" w:type="pct"/>
                  <w:noWrap w:val="0"/>
                  <w:vAlign w:val="center"/>
                </w:tcPr>
                <w:p w14:paraId="1A30291B">
                  <w:pPr>
                    <w:pStyle w:val="20"/>
                    <w:spacing w:before="48" w:after="48"/>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占地面积133m</w:t>
                  </w:r>
                  <w:r>
                    <w:rPr>
                      <w:rFonts w:hint="default" w:ascii="Times New Roman" w:hAnsi="Times New Roman" w:eastAsia="宋体" w:cs="Times New Roman"/>
                      <w:color w:val="auto"/>
                      <w:sz w:val="21"/>
                      <w:szCs w:val="21"/>
                      <w:u w:val="none" w:color="auto"/>
                      <w:vertAlign w:val="superscript"/>
                    </w:rPr>
                    <w:t>2</w:t>
                  </w:r>
                  <w:r>
                    <w:rPr>
                      <w:rFonts w:hint="default" w:ascii="Times New Roman" w:hAnsi="Times New Roman" w:eastAsia="宋体" w:cs="Times New Roman"/>
                      <w:color w:val="auto"/>
                      <w:sz w:val="21"/>
                      <w:szCs w:val="21"/>
                      <w:u w:val="none" w:color="auto"/>
                    </w:rPr>
                    <w:t>，对原料氢气进行压缩。</w:t>
                  </w:r>
                </w:p>
              </w:tc>
            </w:tr>
            <w:tr w14:paraId="00757F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82" w:type="pct"/>
                  <w:noWrap w:val="0"/>
                  <w:vAlign w:val="center"/>
                </w:tcPr>
                <w:p w14:paraId="7D52816B">
                  <w:pPr>
                    <w:pStyle w:val="20"/>
                    <w:spacing w:before="48" w:after="48"/>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储运工程</w:t>
                  </w:r>
                </w:p>
              </w:tc>
              <w:tc>
                <w:tcPr>
                  <w:tcW w:w="1189" w:type="pct"/>
                  <w:noWrap w:val="0"/>
                  <w:vAlign w:val="center"/>
                </w:tcPr>
                <w:p w14:paraId="111DF2F7">
                  <w:pPr>
                    <w:pStyle w:val="20"/>
                    <w:spacing w:before="48" w:after="48"/>
                    <w:ind w:firstLine="0" w:firstLineChars="0"/>
                    <w:rPr>
                      <w:rFonts w:hint="default" w:ascii="Times New Roman" w:hAnsi="Times New Roman" w:eastAsia="宋体" w:cs="Times New Roman"/>
                      <w:color w:val="auto"/>
                      <w:kern w:val="24"/>
                      <w:sz w:val="21"/>
                      <w:szCs w:val="21"/>
                      <w:u w:val="none" w:color="auto"/>
                      <w:lang w:val="en-US" w:eastAsia="zh-CN" w:bidi="ar-SA"/>
                    </w:rPr>
                  </w:pPr>
                  <w:r>
                    <w:rPr>
                      <w:rFonts w:hint="default" w:ascii="Times New Roman" w:hAnsi="Times New Roman" w:eastAsia="宋体" w:cs="Times New Roman"/>
                      <w:color w:val="auto"/>
                      <w:sz w:val="21"/>
                      <w:szCs w:val="21"/>
                      <w:u w:val="none" w:color="auto"/>
                    </w:rPr>
                    <w:t>氢气管网</w:t>
                  </w:r>
                </w:p>
              </w:tc>
              <w:tc>
                <w:tcPr>
                  <w:tcW w:w="3328" w:type="pct"/>
                  <w:noWrap w:val="0"/>
                  <w:vAlign w:val="center"/>
                </w:tcPr>
                <w:p w14:paraId="06881550">
                  <w:pPr>
                    <w:pStyle w:val="20"/>
                    <w:spacing w:before="48" w:after="48"/>
                    <w:ind w:firstLine="0" w:firstLineChars="0"/>
                    <w:rPr>
                      <w:rFonts w:hint="default" w:ascii="Times New Roman" w:hAnsi="Times New Roman" w:eastAsia="宋体" w:cs="Times New Roman"/>
                      <w:color w:val="auto"/>
                      <w:kern w:val="24"/>
                      <w:sz w:val="21"/>
                      <w:szCs w:val="21"/>
                      <w:u w:val="none" w:color="auto"/>
                      <w:lang w:val="en-US" w:eastAsia="zh-CN" w:bidi="ar-SA"/>
                    </w:rPr>
                  </w:pPr>
                  <w:r>
                    <w:rPr>
                      <w:rFonts w:hint="eastAsia" w:ascii="Times New Roman" w:hAnsi="Times New Roman" w:eastAsia="宋体" w:cs="Times New Roman"/>
                      <w:color w:val="auto"/>
                      <w:sz w:val="21"/>
                      <w:szCs w:val="21"/>
                      <w:u w:val="none" w:color="auto"/>
                      <w:lang w:eastAsia="zh-CN"/>
                    </w:rPr>
                    <w:t>DN80</w:t>
                  </w:r>
                  <w:r>
                    <w:rPr>
                      <w:rFonts w:hint="default" w:ascii="Times New Roman" w:hAnsi="Times New Roman" w:eastAsia="宋体" w:cs="Times New Roman"/>
                      <w:color w:val="auto"/>
                      <w:sz w:val="21"/>
                      <w:szCs w:val="21"/>
                      <w:u w:val="none" w:color="auto"/>
                    </w:rPr>
                    <w:t>园区高纯氢气输送管道，长度1300m，压力1.8MPa。氢气管网沿园区化工管廊架设。</w:t>
                  </w:r>
                </w:p>
              </w:tc>
            </w:tr>
            <w:tr w14:paraId="22128B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6" w:hRule="atLeast"/>
              </w:trPr>
              <w:tc>
                <w:tcPr>
                  <w:tcW w:w="482" w:type="pct"/>
                  <w:vMerge w:val="restart"/>
                  <w:noWrap w:val="0"/>
                  <w:vAlign w:val="center"/>
                </w:tcPr>
                <w:p w14:paraId="79052FF2">
                  <w:pPr>
                    <w:pStyle w:val="20"/>
                    <w:spacing w:before="48" w:after="48"/>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eastAsia="zh-CN"/>
                    </w:rPr>
                    <w:t>依托工程</w:t>
                  </w:r>
                </w:p>
              </w:tc>
              <w:tc>
                <w:tcPr>
                  <w:tcW w:w="1189" w:type="pct"/>
                  <w:noWrap w:val="0"/>
                  <w:vAlign w:val="center"/>
                </w:tcPr>
                <w:p w14:paraId="320B3266">
                  <w:pPr>
                    <w:pStyle w:val="20"/>
                    <w:spacing w:before="48" w:after="48"/>
                    <w:ind w:firstLine="0" w:firstLineChars="0"/>
                    <w:rPr>
                      <w:rFonts w:hint="default" w:ascii="Times New Roman" w:hAnsi="Times New Roman" w:eastAsia="宋体" w:cs="Times New Roman"/>
                      <w:color w:val="auto"/>
                      <w:kern w:val="24"/>
                      <w:sz w:val="21"/>
                      <w:szCs w:val="21"/>
                      <w:u w:val="none" w:color="auto"/>
                      <w:lang w:val="en-US" w:eastAsia="zh-CN" w:bidi="ar-SA"/>
                    </w:rPr>
                  </w:pPr>
                  <w:r>
                    <w:rPr>
                      <w:rFonts w:hint="default" w:ascii="Times New Roman" w:hAnsi="Times New Roman" w:eastAsia="宋体" w:cs="Times New Roman"/>
                      <w:color w:val="auto"/>
                      <w:u w:val="none" w:color="auto"/>
                    </w:rPr>
                    <w:t>循环冷却水供水、 回水冷却系统</w:t>
                  </w:r>
                </w:p>
              </w:tc>
              <w:tc>
                <w:tcPr>
                  <w:tcW w:w="3328" w:type="pct"/>
                  <w:noWrap w:val="0"/>
                  <w:vAlign w:val="center"/>
                </w:tcPr>
                <w:p w14:paraId="657FF836">
                  <w:pPr>
                    <w:pStyle w:val="20"/>
                    <w:spacing w:before="48" w:after="48"/>
                    <w:ind w:firstLine="0" w:firstLineChars="0"/>
                    <w:rPr>
                      <w:rFonts w:hint="default" w:ascii="Times New Roman" w:hAnsi="Times New Roman" w:eastAsia="宋体" w:cs="Times New Roman"/>
                      <w:color w:val="auto"/>
                      <w:kern w:val="24"/>
                      <w:sz w:val="21"/>
                      <w:szCs w:val="21"/>
                      <w:u w:val="none" w:color="auto"/>
                      <w:lang w:val="en-US" w:eastAsia="zh-CN" w:bidi="ar-SA"/>
                    </w:rPr>
                  </w:pPr>
                  <w:r>
                    <w:rPr>
                      <w:rFonts w:hint="eastAsia" w:ascii="Times New Roman" w:hAnsi="Times New Roman" w:eastAsia="宋体" w:cs="Times New Roman"/>
                      <w:color w:val="auto"/>
                      <w:u w:val="none" w:color="auto"/>
                      <w:lang w:val="en-US" w:eastAsia="zh-CN"/>
                    </w:rPr>
                    <w:t>利用</w:t>
                  </w:r>
                  <w:r>
                    <w:rPr>
                      <w:rFonts w:hint="default" w:ascii="Times New Roman" w:hAnsi="Times New Roman" w:eastAsia="宋体" w:cs="Times New Roman"/>
                      <w:color w:val="auto"/>
                      <w:u w:val="none" w:color="auto"/>
                    </w:rPr>
                    <w:t>建滔公司全厂性公用工程</w:t>
                  </w:r>
                </w:p>
              </w:tc>
            </w:tr>
            <w:tr w14:paraId="481314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482" w:type="pct"/>
                  <w:vMerge w:val="continue"/>
                  <w:noWrap w:val="0"/>
                  <w:vAlign w:val="center"/>
                </w:tcPr>
                <w:p w14:paraId="45427878">
                  <w:pPr>
                    <w:pStyle w:val="20"/>
                    <w:spacing w:before="48" w:after="48"/>
                    <w:rPr>
                      <w:rFonts w:hint="default" w:ascii="Times New Roman" w:hAnsi="Times New Roman" w:eastAsia="宋体" w:cs="Times New Roman"/>
                      <w:color w:val="auto"/>
                      <w:sz w:val="21"/>
                      <w:szCs w:val="21"/>
                      <w:u w:val="none" w:color="auto"/>
                    </w:rPr>
                  </w:pPr>
                </w:p>
              </w:tc>
              <w:tc>
                <w:tcPr>
                  <w:tcW w:w="1189" w:type="pct"/>
                  <w:noWrap w:val="0"/>
                  <w:vAlign w:val="center"/>
                </w:tcPr>
                <w:p w14:paraId="4AC12727">
                  <w:pPr>
                    <w:pStyle w:val="20"/>
                    <w:spacing w:before="48" w:after="48"/>
                    <w:ind w:firstLine="0" w:firstLineChars="0"/>
                    <w:rPr>
                      <w:rFonts w:hint="default" w:ascii="Times New Roman" w:hAnsi="Times New Roman" w:eastAsia="宋体" w:cs="Times New Roman"/>
                      <w:color w:val="auto"/>
                      <w:kern w:val="24"/>
                      <w:sz w:val="21"/>
                      <w:szCs w:val="21"/>
                      <w:u w:val="none" w:color="auto"/>
                      <w:lang w:val="en-US" w:eastAsia="zh-CN" w:bidi="ar-SA"/>
                    </w:rPr>
                  </w:pPr>
                  <w:r>
                    <w:rPr>
                      <w:rFonts w:hint="default" w:ascii="Times New Roman" w:hAnsi="Times New Roman" w:eastAsia="宋体" w:cs="Times New Roman"/>
                      <w:color w:val="auto"/>
                      <w:u w:val="none" w:color="auto"/>
                    </w:rPr>
                    <w:t>氮气</w:t>
                  </w:r>
                </w:p>
              </w:tc>
              <w:tc>
                <w:tcPr>
                  <w:tcW w:w="3328" w:type="pct"/>
                  <w:noWrap w:val="0"/>
                  <w:vAlign w:val="center"/>
                </w:tcPr>
                <w:p w14:paraId="4F2998DF">
                  <w:pPr>
                    <w:pStyle w:val="20"/>
                    <w:spacing w:before="48" w:after="48"/>
                    <w:ind w:firstLine="0" w:firstLineChars="0"/>
                    <w:rPr>
                      <w:rFonts w:hint="default" w:ascii="Times New Roman" w:hAnsi="Times New Roman" w:eastAsia="宋体" w:cs="Times New Roman"/>
                      <w:color w:val="auto"/>
                      <w:u w:val="none" w:color="auto"/>
                      <w:lang w:val="en-US" w:eastAsia="zh-CN"/>
                    </w:rPr>
                  </w:pPr>
                  <w:r>
                    <w:rPr>
                      <w:rFonts w:hint="eastAsia" w:ascii="Times New Roman" w:hAnsi="Times New Roman" w:eastAsia="宋体" w:cs="Times New Roman"/>
                      <w:color w:val="auto"/>
                      <w:u w:val="none" w:color="auto"/>
                      <w:lang w:val="en-US" w:eastAsia="zh-CN"/>
                    </w:rPr>
                    <w:t>利用</w:t>
                  </w:r>
                  <w:r>
                    <w:rPr>
                      <w:rFonts w:hint="default" w:ascii="Times New Roman" w:hAnsi="Times New Roman" w:eastAsia="宋体" w:cs="Times New Roman"/>
                      <w:color w:val="auto"/>
                      <w:u w:val="none" w:color="auto"/>
                    </w:rPr>
                    <w:t>建滔公司全厂性公用工程</w:t>
                  </w:r>
                </w:p>
              </w:tc>
            </w:tr>
            <w:tr w14:paraId="0F1704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482" w:type="pct"/>
                  <w:vMerge w:val="continue"/>
                  <w:noWrap w:val="0"/>
                  <w:vAlign w:val="center"/>
                </w:tcPr>
                <w:p w14:paraId="38AA30AE">
                  <w:pPr>
                    <w:pStyle w:val="20"/>
                    <w:spacing w:before="48" w:after="48"/>
                    <w:rPr>
                      <w:rFonts w:hint="default" w:ascii="Times New Roman" w:hAnsi="Times New Roman" w:eastAsia="宋体" w:cs="Times New Roman"/>
                      <w:color w:val="auto"/>
                      <w:sz w:val="21"/>
                      <w:szCs w:val="21"/>
                      <w:u w:val="none" w:color="auto"/>
                    </w:rPr>
                  </w:pPr>
                </w:p>
              </w:tc>
              <w:tc>
                <w:tcPr>
                  <w:tcW w:w="1189" w:type="pct"/>
                  <w:noWrap w:val="0"/>
                  <w:vAlign w:val="center"/>
                </w:tcPr>
                <w:p w14:paraId="1D876F12">
                  <w:pPr>
                    <w:pStyle w:val="20"/>
                    <w:spacing w:before="48" w:after="48"/>
                    <w:ind w:firstLine="0" w:firstLineChars="0"/>
                    <w:rPr>
                      <w:rFonts w:hint="default" w:ascii="Times New Roman" w:hAnsi="Times New Roman" w:eastAsia="宋体" w:cs="Times New Roman"/>
                      <w:color w:val="auto"/>
                      <w:kern w:val="24"/>
                      <w:sz w:val="21"/>
                      <w:szCs w:val="21"/>
                      <w:u w:val="none" w:color="auto"/>
                      <w:lang w:val="en-US" w:eastAsia="zh-CN" w:bidi="ar-SA"/>
                    </w:rPr>
                  </w:pPr>
                  <w:r>
                    <w:rPr>
                      <w:rFonts w:hint="default" w:ascii="Times New Roman" w:hAnsi="Times New Roman" w:eastAsia="宋体" w:cs="Times New Roman"/>
                      <w:color w:val="auto"/>
                      <w:u w:val="none" w:color="auto"/>
                    </w:rPr>
                    <w:t>仪表空气</w:t>
                  </w:r>
                </w:p>
              </w:tc>
              <w:tc>
                <w:tcPr>
                  <w:tcW w:w="3328" w:type="pct"/>
                  <w:noWrap w:val="0"/>
                  <w:vAlign w:val="center"/>
                </w:tcPr>
                <w:p w14:paraId="644B6B5B">
                  <w:pPr>
                    <w:pStyle w:val="20"/>
                    <w:spacing w:before="48" w:after="48"/>
                    <w:ind w:firstLine="0" w:firstLineChars="0"/>
                    <w:rPr>
                      <w:rFonts w:hint="default" w:ascii="Times New Roman" w:hAnsi="Times New Roman" w:eastAsia="宋体" w:cs="Times New Roman"/>
                      <w:color w:val="auto"/>
                      <w:u w:val="none" w:color="auto"/>
                      <w:lang w:val="en-US" w:eastAsia="zh-CN"/>
                    </w:rPr>
                  </w:pPr>
                  <w:r>
                    <w:rPr>
                      <w:rFonts w:hint="eastAsia" w:ascii="Times New Roman" w:hAnsi="Times New Roman" w:eastAsia="宋体" w:cs="Times New Roman"/>
                      <w:color w:val="auto"/>
                      <w:u w:val="none" w:color="auto"/>
                      <w:lang w:val="en-US" w:eastAsia="zh-CN"/>
                    </w:rPr>
                    <w:t>利用</w:t>
                  </w:r>
                  <w:r>
                    <w:rPr>
                      <w:rFonts w:hint="default" w:ascii="Times New Roman" w:hAnsi="Times New Roman" w:eastAsia="宋体" w:cs="Times New Roman"/>
                      <w:color w:val="auto"/>
                      <w:u w:val="none" w:color="auto"/>
                    </w:rPr>
                    <w:t>建滔公司全厂性公用工程</w:t>
                  </w:r>
                </w:p>
              </w:tc>
            </w:tr>
            <w:tr w14:paraId="78C106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482" w:type="pct"/>
                  <w:vMerge w:val="continue"/>
                  <w:noWrap w:val="0"/>
                  <w:vAlign w:val="center"/>
                </w:tcPr>
                <w:p w14:paraId="7E4B729E">
                  <w:pPr>
                    <w:pStyle w:val="20"/>
                    <w:spacing w:before="48" w:after="48"/>
                    <w:rPr>
                      <w:rFonts w:hint="default" w:ascii="Times New Roman" w:hAnsi="Times New Roman" w:eastAsia="宋体" w:cs="Times New Roman"/>
                      <w:color w:val="auto"/>
                      <w:sz w:val="21"/>
                      <w:szCs w:val="21"/>
                      <w:u w:val="none" w:color="auto"/>
                    </w:rPr>
                  </w:pPr>
                </w:p>
              </w:tc>
              <w:tc>
                <w:tcPr>
                  <w:tcW w:w="1189" w:type="pct"/>
                  <w:noWrap w:val="0"/>
                  <w:vAlign w:val="center"/>
                </w:tcPr>
                <w:p w14:paraId="3165E1C1">
                  <w:pPr>
                    <w:pStyle w:val="20"/>
                    <w:spacing w:before="48" w:after="48"/>
                    <w:ind w:firstLine="0" w:firstLineChars="0"/>
                    <w:rPr>
                      <w:rFonts w:hint="default" w:ascii="Times New Roman" w:hAnsi="Times New Roman" w:eastAsia="宋体" w:cs="Times New Roman"/>
                      <w:color w:val="auto"/>
                      <w:kern w:val="24"/>
                      <w:sz w:val="21"/>
                      <w:szCs w:val="21"/>
                      <w:u w:val="none" w:color="auto"/>
                      <w:lang w:val="en-US" w:eastAsia="zh-CN" w:bidi="ar-SA"/>
                    </w:rPr>
                  </w:pPr>
                  <w:r>
                    <w:rPr>
                      <w:rFonts w:hint="default" w:ascii="Times New Roman" w:hAnsi="Times New Roman" w:eastAsia="宋体" w:cs="Times New Roman"/>
                      <w:color w:val="auto"/>
                      <w:u w:val="none" w:color="auto"/>
                    </w:rPr>
                    <w:t>消防水池</w:t>
                  </w:r>
                </w:p>
              </w:tc>
              <w:tc>
                <w:tcPr>
                  <w:tcW w:w="3328" w:type="pct"/>
                  <w:noWrap w:val="0"/>
                  <w:vAlign w:val="center"/>
                </w:tcPr>
                <w:p w14:paraId="542C2D07">
                  <w:pPr>
                    <w:pStyle w:val="20"/>
                    <w:spacing w:before="48" w:after="48"/>
                    <w:ind w:firstLine="0" w:firstLineChars="0"/>
                    <w:rPr>
                      <w:rFonts w:hint="default" w:ascii="Times New Roman" w:hAnsi="Times New Roman" w:eastAsia="宋体" w:cs="Times New Roman"/>
                      <w:color w:val="auto"/>
                      <w:kern w:val="24"/>
                      <w:sz w:val="21"/>
                      <w:szCs w:val="21"/>
                      <w:u w:val="none" w:color="auto"/>
                      <w:lang w:val="en-US" w:eastAsia="zh-CN" w:bidi="ar-SA"/>
                    </w:rPr>
                  </w:pPr>
                  <w:r>
                    <w:rPr>
                      <w:rFonts w:hint="eastAsia" w:ascii="Times New Roman" w:hAnsi="Times New Roman" w:eastAsia="宋体" w:cs="Times New Roman"/>
                      <w:color w:val="auto"/>
                      <w:u w:val="none" w:color="auto"/>
                      <w:lang w:val="en-US" w:eastAsia="zh-CN"/>
                    </w:rPr>
                    <w:t>利用</w:t>
                  </w:r>
                  <w:r>
                    <w:rPr>
                      <w:rFonts w:hint="default" w:ascii="Times New Roman" w:hAnsi="Times New Roman" w:eastAsia="宋体" w:cs="Times New Roman"/>
                      <w:color w:val="auto"/>
                      <w:u w:val="none" w:color="auto"/>
                    </w:rPr>
                    <w:t>建滔公司现有消防水池</w:t>
                  </w:r>
                </w:p>
              </w:tc>
            </w:tr>
            <w:tr w14:paraId="07FA1D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482" w:type="pct"/>
                  <w:vMerge w:val="continue"/>
                  <w:noWrap w:val="0"/>
                  <w:vAlign w:val="center"/>
                </w:tcPr>
                <w:p w14:paraId="5B9DB3B6">
                  <w:pPr>
                    <w:pStyle w:val="20"/>
                    <w:spacing w:before="48" w:after="48"/>
                    <w:rPr>
                      <w:rFonts w:hint="default" w:ascii="Times New Roman" w:hAnsi="Times New Roman" w:eastAsia="宋体" w:cs="Times New Roman"/>
                      <w:color w:val="auto"/>
                      <w:sz w:val="21"/>
                      <w:szCs w:val="21"/>
                      <w:u w:val="none" w:color="auto"/>
                    </w:rPr>
                  </w:pPr>
                </w:p>
              </w:tc>
              <w:tc>
                <w:tcPr>
                  <w:tcW w:w="1189" w:type="pct"/>
                  <w:noWrap w:val="0"/>
                  <w:vAlign w:val="center"/>
                </w:tcPr>
                <w:p w14:paraId="4B1C7171">
                  <w:pPr>
                    <w:pStyle w:val="20"/>
                    <w:spacing w:before="48" w:after="48"/>
                    <w:ind w:firstLine="0" w:firstLineChars="0"/>
                    <w:rPr>
                      <w:rFonts w:hint="default" w:ascii="Times New Roman" w:hAnsi="Times New Roman" w:eastAsia="宋体" w:cs="Times New Roman"/>
                      <w:color w:val="auto"/>
                      <w:kern w:val="24"/>
                      <w:sz w:val="21"/>
                      <w:szCs w:val="21"/>
                      <w:u w:val="none" w:color="auto"/>
                      <w:lang w:val="en-US" w:eastAsia="zh-CN" w:bidi="ar-SA"/>
                    </w:rPr>
                  </w:pPr>
                  <w:r>
                    <w:rPr>
                      <w:rFonts w:hint="default" w:ascii="Times New Roman" w:hAnsi="Times New Roman" w:eastAsia="宋体" w:cs="Times New Roman"/>
                      <w:color w:val="auto"/>
                      <w:u w:val="none" w:color="auto"/>
                    </w:rPr>
                    <w:t>一般固废暂存间</w:t>
                  </w:r>
                </w:p>
              </w:tc>
              <w:tc>
                <w:tcPr>
                  <w:tcW w:w="3328" w:type="pct"/>
                  <w:noWrap w:val="0"/>
                  <w:vAlign w:val="center"/>
                </w:tcPr>
                <w:p w14:paraId="36188CAB">
                  <w:pPr>
                    <w:pStyle w:val="20"/>
                    <w:spacing w:before="48" w:after="48"/>
                    <w:ind w:firstLine="0" w:firstLineChars="0"/>
                    <w:rPr>
                      <w:rFonts w:hint="default" w:ascii="Times New Roman" w:hAnsi="Times New Roman" w:eastAsia="宋体" w:cs="Times New Roman"/>
                      <w:color w:val="auto"/>
                      <w:kern w:val="24"/>
                      <w:sz w:val="21"/>
                      <w:szCs w:val="21"/>
                      <w:u w:val="none" w:color="auto"/>
                      <w:lang w:val="en-US" w:eastAsia="zh-CN" w:bidi="ar-SA"/>
                    </w:rPr>
                  </w:pPr>
                  <w:r>
                    <w:rPr>
                      <w:rFonts w:hint="eastAsia" w:ascii="Times New Roman" w:hAnsi="Times New Roman" w:eastAsia="宋体" w:cs="Times New Roman"/>
                      <w:color w:val="auto"/>
                      <w:u w:val="none" w:color="auto"/>
                      <w:lang w:val="en-US" w:eastAsia="zh-CN"/>
                    </w:rPr>
                    <w:t>利用</w:t>
                  </w:r>
                  <w:r>
                    <w:rPr>
                      <w:rFonts w:hint="default" w:ascii="Times New Roman" w:hAnsi="Times New Roman" w:eastAsia="宋体" w:cs="Times New Roman"/>
                      <w:color w:val="auto"/>
                      <w:u w:val="none" w:color="auto"/>
                    </w:rPr>
                    <w:t>建滔公司现有一般固废暂存间</w:t>
                  </w:r>
                </w:p>
              </w:tc>
            </w:tr>
            <w:tr w14:paraId="3FC824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482" w:type="pct"/>
                  <w:vMerge w:val="continue"/>
                  <w:noWrap w:val="0"/>
                  <w:vAlign w:val="center"/>
                </w:tcPr>
                <w:p w14:paraId="15D1FF77">
                  <w:pPr>
                    <w:pStyle w:val="20"/>
                    <w:spacing w:before="48" w:after="48"/>
                    <w:rPr>
                      <w:rFonts w:hint="default" w:ascii="Times New Roman" w:hAnsi="Times New Roman" w:eastAsia="宋体" w:cs="Times New Roman"/>
                      <w:color w:val="auto"/>
                      <w:sz w:val="21"/>
                      <w:szCs w:val="21"/>
                      <w:u w:val="none" w:color="auto"/>
                    </w:rPr>
                  </w:pPr>
                </w:p>
              </w:tc>
              <w:tc>
                <w:tcPr>
                  <w:tcW w:w="1189" w:type="pct"/>
                  <w:noWrap w:val="0"/>
                  <w:vAlign w:val="center"/>
                </w:tcPr>
                <w:p w14:paraId="3DFF79F5">
                  <w:pPr>
                    <w:pStyle w:val="20"/>
                    <w:spacing w:before="48" w:after="48"/>
                    <w:ind w:firstLine="0" w:firstLineChars="0"/>
                    <w:rPr>
                      <w:rFonts w:hint="default" w:ascii="Times New Roman" w:hAnsi="Times New Roman" w:eastAsia="宋体" w:cs="Times New Roman"/>
                      <w:color w:val="auto"/>
                      <w:kern w:val="24"/>
                      <w:sz w:val="21"/>
                      <w:szCs w:val="21"/>
                      <w:u w:val="none" w:color="auto"/>
                      <w:lang w:val="en-US" w:eastAsia="zh-CN" w:bidi="ar-SA"/>
                    </w:rPr>
                  </w:pPr>
                  <w:r>
                    <w:rPr>
                      <w:rFonts w:hint="default" w:ascii="Times New Roman" w:hAnsi="Times New Roman" w:eastAsia="宋体" w:cs="Times New Roman"/>
                      <w:color w:val="auto"/>
                      <w:u w:val="none" w:color="auto"/>
                    </w:rPr>
                    <w:t>危废暂存间</w:t>
                  </w:r>
                </w:p>
              </w:tc>
              <w:tc>
                <w:tcPr>
                  <w:tcW w:w="3328" w:type="pct"/>
                  <w:noWrap w:val="0"/>
                  <w:vAlign w:val="center"/>
                </w:tcPr>
                <w:p w14:paraId="5F8720E6">
                  <w:pPr>
                    <w:pStyle w:val="20"/>
                    <w:spacing w:before="48" w:after="48"/>
                    <w:ind w:firstLine="0" w:firstLineChars="0"/>
                    <w:rPr>
                      <w:rFonts w:hint="default" w:ascii="Times New Roman" w:hAnsi="Times New Roman" w:eastAsia="宋体" w:cs="Times New Roman"/>
                      <w:color w:val="auto"/>
                      <w:kern w:val="24"/>
                      <w:sz w:val="21"/>
                      <w:szCs w:val="21"/>
                      <w:u w:val="none" w:color="auto"/>
                      <w:lang w:val="en-US" w:eastAsia="zh-CN" w:bidi="ar-SA"/>
                    </w:rPr>
                  </w:pPr>
                  <w:r>
                    <w:rPr>
                      <w:rFonts w:hint="eastAsia" w:ascii="Times New Roman" w:hAnsi="Times New Roman" w:eastAsia="宋体" w:cs="Times New Roman"/>
                      <w:color w:val="auto"/>
                      <w:u w:val="none" w:color="auto"/>
                      <w:lang w:val="en-US" w:eastAsia="zh-CN"/>
                    </w:rPr>
                    <w:t>利用</w:t>
                  </w:r>
                  <w:r>
                    <w:rPr>
                      <w:rFonts w:hint="default" w:ascii="Times New Roman" w:hAnsi="Times New Roman" w:eastAsia="宋体" w:cs="Times New Roman"/>
                      <w:color w:val="auto"/>
                      <w:u w:val="none" w:color="auto"/>
                    </w:rPr>
                    <w:t>建滔公司现有危废暂存间</w:t>
                  </w:r>
                </w:p>
              </w:tc>
            </w:tr>
            <w:tr w14:paraId="7EC624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482" w:type="pct"/>
                  <w:vMerge w:val="restart"/>
                  <w:noWrap w:val="0"/>
                  <w:vAlign w:val="center"/>
                </w:tcPr>
                <w:p w14:paraId="576EC745">
                  <w:pPr>
                    <w:pStyle w:val="20"/>
                    <w:spacing w:before="48" w:after="48"/>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环保工程</w:t>
                  </w:r>
                </w:p>
              </w:tc>
              <w:tc>
                <w:tcPr>
                  <w:tcW w:w="1189" w:type="pct"/>
                  <w:noWrap w:val="0"/>
                  <w:vAlign w:val="center"/>
                </w:tcPr>
                <w:p w14:paraId="5B9C8767">
                  <w:pPr>
                    <w:pStyle w:val="20"/>
                    <w:spacing w:before="48" w:after="48"/>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废水</w:t>
                  </w:r>
                </w:p>
              </w:tc>
              <w:tc>
                <w:tcPr>
                  <w:tcW w:w="3328" w:type="pct"/>
                  <w:noWrap w:val="0"/>
                  <w:vAlign w:val="center"/>
                </w:tcPr>
                <w:p w14:paraId="741376A8">
                  <w:pPr>
                    <w:pStyle w:val="20"/>
                    <w:spacing w:before="48" w:after="48"/>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场地及设备清洗废水</w:t>
                  </w:r>
                  <w:r>
                    <w:rPr>
                      <w:rFonts w:hint="eastAsia" w:ascii="Times New Roman" w:hAnsi="Times New Roman" w:eastAsia="宋体" w:cs="Times New Roman"/>
                      <w:color w:val="auto"/>
                      <w:sz w:val="21"/>
                      <w:szCs w:val="21"/>
                      <w:u w:val="none" w:color="auto"/>
                      <w:lang w:val="en-US" w:eastAsia="zh-CN"/>
                    </w:rPr>
                    <w:t>经</w:t>
                  </w:r>
                  <w:r>
                    <w:rPr>
                      <w:rFonts w:hint="default" w:ascii="Times New Roman" w:hAnsi="Times New Roman" w:eastAsia="宋体" w:cs="Times New Roman"/>
                      <w:color w:val="auto"/>
                      <w:sz w:val="21"/>
                      <w:szCs w:val="21"/>
                      <w:u w:val="none" w:color="auto"/>
                    </w:rPr>
                    <w:t>企业污水处理站处理后排入松木污水处理厂</w:t>
                  </w:r>
                  <w:r>
                    <w:rPr>
                      <w:rFonts w:hint="default" w:ascii="Times New Roman" w:hAnsi="Times New Roman" w:eastAsia="宋体" w:cs="Times New Roman"/>
                      <w:color w:val="auto"/>
                      <w:sz w:val="21"/>
                      <w:szCs w:val="21"/>
                      <w:u w:val="none" w:color="auto"/>
                      <w:lang w:eastAsia="zh-CN"/>
                    </w:rPr>
                    <w:t>深度处理</w:t>
                  </w:r>
                  <w:r>
                    <w:rPr>
                      <w:rFonts w:hint="default" w:ascii="Times New Roman" w:hAnsi="Times New Roman" w:eastAsia="宋体" w:cs="Times New Roman"/>
                      <w:color w:val="auto"/>
                      <w:sz w:val="21"/>
                      <w:szCs w:val="21"/>
                      <w:u w:val="none" w:color="auto"/>
                    </w:rPr>
                    <w:t>。</w:t>
                  </w:r>
                </w:p>
              </w:tc>
            </w:tr>
            <w:tr w14:paraId="09619A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71" w:hRule="atLeast"/>
              </w:trPr>
              <w:tc>
                <w:tcPr>
                  <w:tcW w:w="482" w:type="pct"/>
                  <w:vMerge w:val="continue"/>
                  <w:noWrap w:val="0"/>
                  <w:vAlign w:val="center"/>
                </w:tcPr>
                <w:p w14:paraId="21CAD582">
                  <w:pPr>
                    <w:pStyle w:val="20"/>
                    <w:spacing w:before="48" w:after="48"/>
                    <w:rPr>
                      <w:rFonts w:hint="default" w:ascii="Times New Roman" w:hAnsi="Times New Roman" w:eastAsia="宋体" w:cs="Times New Roman"/>
                      <w:color w:val="auto"/>
                      <w:sz w:val="21"/>
                      <w:szCs w:val="21"/>
                      <w:u w:val="none" w:color="auto"/>
                    </w:rPr>
                  </w:pPr>
                </w:p>
              </w:tc>
              <w:tc>
                <w:tcPr>
                  <w:tcW w:w="1189" w:type="pct"/>
                  <w:vMerge w:val="restart"/>
                  <w:noWrap w:val="0"/>
                  <w:vAlign w:val="center"/>
                </w:tcPr>
                <w:p w14:paraId="54D255B6">
                  <w:pPr>
                    <w:pStyle w:val="20"/>
                    <w:spacing w:before="48" w:after="48"/>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废气</w:t>
                  </w:r>
                </w:p>
              </w:tc>
              <w:tc>
                <w:tcPr>
                  <w:tcW w:w="3328" w:type="pct"/>
                  <w:noWrap w:val="0"/>
                  <w:vAlign w:val="center"/>
                </w:tcPr>
                <w:p w14:paraId="0D23060B">
                  <w:pPr>
                    <w:pStyle w:val="20"/>
                    <w:spacing w:before="48" w:after="48"/>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项目生产废气为解吸废气，解吸废气主要含有微量氯气和硫化氢等物质，</w:t>
                  </w:r>
                  <w:r>
                    <w:rPr>
                      <w:rFonts w:hint="default" w:ascii="Times New Roman" w:hAnsi="Times New Roman" w:eastAsia="宋体" w:cs="Times New Roman"/>
                      <w:color w:val="auto"/>
                      <w:sz w:val="21"/>
                      <w:szCs w:val="21"/>
                      <w:u w:val="none" w:color="auto"/>
                      <w:lang w:val="en-US" w:eastAsia="zh-CN"/>
                    </w:rPr>
                    <w:t>送往</w:t>
                  </w:r>
                  <w:r>
                    <w:rPr>
                      <w:rFonts w:hint="eastAsia" w:ascii="Times New Roman" w:hAnsi="Times New Roman" w:eastAsia="宋体" w:cs="Times New Roman"/>
                      <w:color w:val="auto"/>
                      <w:sz w:val="21"/>
                      <w:szCs w:val="21"/>
                      <w:u w:val="none" w:color="auto"/>
                      <w:lang w:val="en-US" w:eastAsia="zh-CN"/>
                    </w:rPr>
                    <w:t>20t/h燃氢</w:t>
                  </w:r>
                  <w:r>
                    <w:rPr>
                      <w:rFonts w:hint="default" w:ascii="Times New Roman" w:hAnsi="Times New Roman" w:eastAsia="宋体" w:cs="Times New Roman"/>
                      <w:color w:val="auto"/>
                      <w:sz w:val="21"/>
                      <w:szCs w:val="21"/>
                      <w:u w:val="none" w:color="auto"/>
                      <w:lang w:val="en-US" w:eastAsia="zh-CN"/>
                    </w:rPr>
                    <w:t>锅炉燃烧综合利用</w:t>
                  </w:r>
                  <w:r>
                    <w:rPr>
                      <w:rFonts w:hint="default" w:ascii="Times New Roman" w:hAnsi="Times New Roman" w:eastAsia="宋体" w:cs="Times New Roman"/>
                      <w:color w:val="auto"/>
                      <w:sz w:val="21"/>
                      <w:szCs w:val="21"/>
                      <w:u w:val="none" w:color="auto"/>
                    </w:rPr>
                    <w:t>。</w:t>
                  </w:r>
                </w:p>
              </w:tc>
            </w:tr>
            <w:tr w14:paraId="754504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2" w:type="pct"/>
                  <w:vMerge w:val="continue"/>
                  <w:noWrap w:val="0"/>
                  <w:vAlign w:val="center"/>
                </w:tcPr>
                <w:p w14:paraId="60B5A289">
                  <w:pPr>
                    <w:pStyle w:val="20"/>
                    <w:spacing w:before="48" w:after="48"/>
                    <w:rPr>
                      <w:rFonts w:hint="default" w:ascii="Times New Roman" w:hAnsi="Times New Roman" w:eastAsia="宋体" w:cs="Times New Roman"/>
                      <w:color w:val="auto"/>
                      <w:sz w:val="21"/>
                      <w:szCs w:val="21"/>
                      <w:u w:val="none" w:color="auto"/>
                    </w:rPr>
                  </w:pPr>
                </w:p>
              </w:tc>
              <w:tc>
                <w:tcPr>
                  <w:tcW w:w="1189" w:type="pct"/>
                  <w:vMerge w:val="continue"/>
                  <w:noWrap w:val="0"/>
                  <w:vAlign w:val="center"/>
                </w:tcPr>
                <w:p w14:paraId="5C16714D">
                  <w:pPr>
                    <w:pStyle w:val="20"/>
                    <w:spacing w:before="48" w:after="48"/>
                    <w:rPr>
                      <w:rFonts w:hint="default" w:ascii="Times New Roman" w:hAnsi="Times New Roman" w:eastAsia="宋体" w:cs="Times New Roman"/>
                      <w:color w:val="auto"/>
                      <w:sz w:val="21"/>
                      <w:szCs w:val="21"/>
                      <w:u w:val="none" w:color="auto"/>
                    </w:rPr>
                  </w:pPr>
                </w:p>
              </w:tc>
              <w:tc>
                <w:tcPr>
                  <w:tcW w:w="3328" w:type="pct"/>
                  <w:noWrap w:val="0"/>
                  <w:vAlign w:val="center"/>
                </w:tcPr>
                <w:p w14:paraId="5B59F87E">
                  <w:pPr>
                    <w:pStyle w:val="20"/>
                    <w:spacing w:before="48" w:after="48"/>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氢气燃烧尾气主要成分为水蒸汽、氮氧化物，通过</w:t>
                  </w:r>
                  <w:r>
                    <w:rPr>
                      <w:rFonts w:hint="default" w:ascii="Times New Roman" w:hAnsi="Times New Roman" w:eastAsia="宋体" w:cs="Times New Roman"/>
                      <w:color w:val="auto"/>
                      <w:sz w:val="21"/>
                      <w:szCs w:val="21"/>
                      <w:u w:val="none" w:color="auto"/>
                      <w:lang w:val="en-US" w:eastAsia="zh-CN"/>
                    </w:rPr>
                    <w:t>25</w:t>
                  </w:r>
                  <w:r>
                    <w:rPr>
                      <w:rFonts w:hint="default" w:ascii="Times New Roman" w:hAnsi="Times New Roman" w:eastAsia="宋体" w:cs="Times New Roman"/>
                      <w:color w:val="auto"/>
                      <w:sz w:val="21"/>
                      <w:szCs w:val="21"/>
                      <w:u w:val="none" w:color="auto"/>
                    </w:rPr>
                    <w:t>m高排气筒排放。</w:t>
                  </w:r>
                </w:p>
              </w:tc>
            </w:tr>
            <w:tr w14:paraId="5400FA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2" w:type="pct"/>
                  <w:vMerge w:val="continue"/>
                  <w:noWrap w:val="0"/>
                  <w:vAlign w:val="center"/>
                </w:tcPr>
                <w:p w14:paraId="46D6A550">
                  <w:pPr>
                    <w:pStyle w:val="20"/>
                    <w:spacing w:before="48" w:after="48"/>
                    <w:rPr>
                      <w:rFonts w:hint="default" w:ascii="Times New Roman" w:hAnsi="Times New Roman" w:eastAsia="宋体" w:cs="Times New Roman"/>
                      <w:color w:val="auto"/>
                      <w:sz w:val="21"/>
                      <w:szCs w:val="21"/>
                      <w:u w:val="none" w:color="auto"/>
                    </w:rPr>
                  </w:pPr>
                </w:p>
              </w:tc>
              <w:tc>
                <w:tcPr>
                  <w:tcW w:w="1189" w:type="pct"/>
                  <w:noWrap w:val="0"/>
                  <w:vAlign w:val="center"/>
                </w:tcPr>
                <w:p w14:paraId="1C75FE51">
                  <w:pPr>
                    <w:pStyle w:val="20"/>
                    <w:spacing w:before="48" w:after="48"/>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噪声</w:t>
                  </w:r>
                </w:p>
              </w:tc>
              <w:tc>
                <w:tcPr>
                  <w:tcW w:w="3328" w:type="pct"/>
                  <w:noWrap w:val="0"/>
                  <w:vAlign w:val="center"/>
                </w:tcPr>
                <w:p w14:paraId="228E6E24">
                  <w:pPr>
                    <w:pStyle w:val="20"/>
                    <w:spacing w:before="48" w:after="48"/>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厂房隔声</w:t>
                  </w:r>
                </w:p>
              </w:tc>
            </w:tr>
          </w:tbl>
          <w:p w14:paraId="16780BC3">
            <w:pPr>
              <w:spacing w:before="48" w:after="48"/>
              <w:ind w:firstLine="480"/>
              <w:rPr>
                <w:rFonts w:hint="default" w:ascii="Times New Roman" w:hAnsi="Times New Roman" w:eastAsia="宋体" w:cs="Times New Roman"/>
                <w:u w:val="none" w:color="auto"/>
              </w:rPr>
            </w:pPr>
            <w:r>
              <w:rPr>
                <w:rFonts w:hint="default" w:ascii="Times New Roman" w:hAnsi="Times New Roman" w:eastAsia="宋体" w:cs="Times New Roman"/>
                <w:b/>
                <w:bCs/>
                <w:u w:val="none" w:color="auto"/>
              </w:rPr>
              <w:t>产品方案</w:t>
            </w:r>
            <w:r>
              <w:rPr>
                <w:rFonts w:hint="default" w:ascii="Times New Roman" w:hAnsi="Times New Roman" w:eastAsia="宋体" w:cs="Times New Roman"/>
                <w:b/>
                <w:bCs/>
                <w:u w:val="none" w:color="auto"/>
                <w:lang w:eastAsia="zh-CN"/>
              </w:rPr>
              <w:t>：</w:t>
            </w:r>
            <w:r>
              <w:rPr>
                <w:rFonts w:hint="default" w:ascii="Times New Roman" w:hAnsi="Times New Roman" w:eastAsia="宋体" w:cs="Times New Roman"/>
                <w:u w:val="none" w:color="auto"/>
              </w:rPr>
              <w:t>本项目以衡阳建滔烧碱副产氢气为原料生产出高纯氢气。</w:t>
            </w:r>
          </w:p>
          <w:p w14:paraId="4FCD045A">
            <w:pPr>
              <w:pStyle w:val="23"/>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表2-</w:t>
            </w:r>
            <w:r>
              <w:rPr>
                <w:rFonts w:hint="eastAsia" w:cs="Times New Roman"/>
                <w:u w:val="none" w:color="auto"/>
                <w:lang w:val="en-US" w:eastAsia="zh-CN"/>
              </w:rPr>
              <w:t>2</w:t>
            </w:r>
            <w:r>
              <w:rPr>
                <w:rFonts w:hint="default" w:ascii="Times New Roman" w:hAnsi="Times New Roman" w:eastAsia="宋体" w:cs="Times New Roman"/>
                <w:u w:val="none" w:color="auto"/>
                <w:lang w:val="en-US" w:eastAsia="zh-CN"/>
              </w:rPr>
              <w:t xml:space="preserve">  </w:t>
            </w:r>
            <w:r>
              <w:rPr>
                <w:rFonts w:hint="default" w:ascii="Times New Roman" w:hAnsi="Times New Roman" w:eastAsia="宋体" w:cs="Times New Roman"/>
                <w:u w:val="none" w:color="auto"/>
              </w:rPr>
              <w:t xml:space="preserve"> 产品方案一览表</w:t>
            </w:r>
          </w:p>
          <w:tbl>
            <w:tblPr>
              <w:tblStyle w:val="16"/>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85"/>
              <w:gridCol w:w="2351"/>
              <w:gridCol w:w="2187"/>
              <w:gridCol w:w="2643"/>
            </w:tblGrid>
            <w:tr w14:paraId="3F19B2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102" w:type="dxa"/>
                  <w:noWrap w:val="0"/>
                  <w:vAlign w:val="center"/>
                </w:tcPr>
                <w:p w14:paraId="23F86D87">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序号</w:t>
                  </w:r>
                </w:p>
              </w:tc>
              <w:tc>
                <w:tcPr>
                  <w:tcW w:w="2186" w:type="dxa"/>
                  <w:noWrap w:val="0"/>
                  <w:vAlign w:val="center"/>
                </w:tcPr>
                <w:p w14:paraId="19E78879">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产品名称</w:t>
                  </w:r>
                </w:p>
              </w:tc>
              <w:tc>
                <w:tcPr>
                  <w:tcW w:w="2034" w:type="dxa"/>
                  <w:noWrap w:val="0"/>
                  <w:vAlign w:val="center"/>
                </w:tcPr>
                <w:p w14:paraId="5EF46EA6">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产品规格</w:t>
                  </w:r>
                </w:p>
              </w:tc>
              <w:tc>
                <w:tcPr>
                  <w:tcW w:w="2457" w:type="dxa"/>
                  <w:noWrap w:val="0"/>
                  <w:vAlign w:val="center"/>
                </w:tcPr>
                <w:p w14:paraId="0D4E1548">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设计产量</w:t>
                  </w:r>
                </w:p>
              </w:tc>
            </w:tr>
            <w:tr w14:paraId="40AA40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102" w:type="dxa"/>
                  <w:noWrap w:val="0"/>
                  <w:vAlign w:val="center"/>
                </w:tcPr>
                <w:p w14:paraId="6BA8711D">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1</w:t>
                  </w:r>
                </w:p>
              </w:tc>
              <w:tc>
                <w:tcPr>
                  <w:tcW w:w="2186" w:type="dxa"/>
                  <w:noWrap w:val="0"/>
                  <w:vAlign w:val="center"/>
                </w:tcPr>
                <w:p w14:paraId="5C55E40B">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工业高纯氢</w:t>
                  </w:r>
                </w:p>
              </w:tc>
              <w:tc>
                <w:tcPr>
                  <w:tcW w:w="2034" w:type="dxa"/>
                  <w:noWrap w:val="0"/>
                  <w:vAlign w:val="center"/>
                </w:tcPr>
                <w:p w14:paraId="37C7A0A4">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≥99.999%</w:t>
                  </w:r>
                </w:p>
              </w:tc>
              <w:tc>
                <w:tcPr>
                  <w:tcW w:w="2457" w:type="dxa"/>
                  <w:vMerge w:val="restart"/>
                  <w:noWrap w:val="0"/>
                  <w:vAlign w:val="center"/>
                </w:tcPr>
                <w:p w14:paraId="0597EB49">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3360万Nm³/a（3000t/a）</w:t>
                  </w:r>
                </w:p>
              </w:tc>
            </w:tr>
            <w:tr w14:paraId="353A1B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8" w:hRule="atLeast"/>
                <w:jc w:val="center"/>
              </w:trPr>
              <w:tc>
                <w:tcPr>
                  <w:tcW w:w="1102" w:type="dxa"/>
                  <w:noWrap w:val="0"/>
                  <w:vAlign w:val="center"/>
                </w:tcPr>
                <w:p w14:paraId="7A5B29D8">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2</w:t>
                  </w:r>
                </w:p>
              </w:tc>
              <w:tc>
                <w:tcPr>
                  <w:tcW w:w="2186" w:type="dxa"/>
                  <w:noWrap w:val="0"/>
                  <w:vAlign w:val="center"/>
                </w:tcPr>
                <w:p w14:paraId="1AC438AB">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汽车燃料氢</w:t>
                  </w:r>
                </w:p>
              </w:tc>
              <w:tc>
                <w:tcPr>
                  <w:tcW w:w="2034" w:type="dxa"/>
                  <w:noWrap w:val="0"/>
                  <w:vAlign w:val="center"/>
                </w:tcPr>
                <w:p w14:paraId="4C6E2C3E">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≥99.98%</w:t>
                  </w:r>
                </w:p>
              </w:tc>
              <w:tc>
                <w:tcPr>
                  <w:tcW w:w="2457" w:type="dxa"/>
                  <w:vMerge w:val="continue"/>
                  <w:noWrap w:val="0"/>
                  <w:vAlign w:val="center"/>
                </w:tcPr>
                <w:p w14:paraId="417C801E">
                  <w:pPr>
                    <w:pStyle w:val="20"/>
                    <w:keepNext w:val="0"/>
                    <w:keepLines w:val="0"/>
                    <w:pageBreakBefore w:val="0"/>
                    <w:widowControl/>
                    <w:kinsoku/>
                    <w:wordWrap/>
                    <w:overflowPunct/>
                    <w:topLinePunct w:val="0"/>
                    <w:autoSpaceDE w:val="0"/>
                    <w:autoSpaceDN w:val="0"/>
                    <w:bidi w:val="0"/>
                    <w:adjustRightInd w:val="0"/>
                    <w:snapToGrid w:val="0"/>
                    <w:spacing w:before="0" w:beforeLines="0" w:after="0" w:afterLines="0"/>
                    <w:textAlignment w:val="baseline"/>
                    <w:rPr>
                      <w:rFonts w:hint="default" w:ascii="Times New Roman" w:hAnsi="Times New Roman" w:eastAsia="宋体" w:cs="Times New Roman"/>
                      <w:sz w:val="21"/>
                      <w:szCs w:val="21"/>
                      <w:u w:val="none" w:color="auto"/>
                    </w:rPr>
                  </w:pPr>
                </w:p>
              </w:tc>
            </w:tr>
          </w:tbl>
          <w:p w14:paraId="793282E6">
            <w:pPr>
              <w:spacing w:before="48" w:after="48"/>
              <w:ind w:firstLine="480"/>
              <w:rPr>
                <w:rFonts w:hint="default" w:ascii="Times New Roman" w:hAnsi="Times New Roman" w:eastAsia="宋体" w:cs="Times New Roman"/>
                <w:u w:val="none" w:color="auto"/>
                <w:lang w:eastAsia="zh-CN"/>
              </w:rPr>
            </w:pPr>
            <w:r>
              <w:rPr>
                <w:rFonts w:hint="default" w:ascii="Times New Roman" w:hAnsi="Times New Roman" w:eastAsia="宋体" w:cs="Times New Roman"/>
                <w:b/>
                <w:bCs/>
                <w:u w:val="none" w:color="auto"/>
              </w:rPr>
              <w:t>主要原辅材料及能源消耗情况</w:t>
            </w:r>
            <w:r>
              <w:rPr>
                <w:rFonts w:hint="default" w:ascii="Times New Roman" w:hAnsi="Times New Roman" w:eastAsia="宋体" w:cs="Times New Roman"/>
                <w:b/>
                <w:bCs/>
                <w:u w:val="none" w:color="auto"/>
                <w:lang w:eastAsia="zh-CN"/>
              </w:rPr>
              <w:t>：</w:t>
            </w:r>
            <w:r>
              <w:rPr>
                <w:rFonts w:hint="default" w:ascii="Times New Roman" w:hAnsi="Times New Roman" w:eastAsia="宋体" w:cs="Times New Roman"/>
                <w:u w:val="none" w:color="auto"/>
              </w:rPr>
              <w:t>主要原辅材料及能源消耗</w:t>
            </w:r>
            <w:r>
              <w:rPr>
                <w:rFonts w:hint="default" w:ascii="Times New Roman" w:hAnsi="Times New Roman" w:eastAsia="宋体" w:cs="Times New Roman"/>
                <w:u w:val="none" w:color="auto"/>
                <w:lang w:eastAsia="zh-CN"/>
              </w:rPr>
              <w:t>详见下表。</w:t>
            </w:r>
          </w:p>
          <w:p w14:paraId="5C915EF9">
            <w:pPr>
              <w:pStyle w:val="23"/>
              <w:spacing w:before="48" w:after="48"/>
              <w:rPr>
                <w:rFonts w:hint="default" w:ascii="Times New Roman" w:hAnsi="Times New Roman" w:eastAsia="宋体" w:cs="Times New Roman"/>
                <w:b/>
                <w:highlight w:val="none"/>
                <w:u w:val="none" w:color="auto"/>
              </w:rPr>
            </w:pPr>
            <w:r>
              <w:rPr>
                <w:rFonts w:hint="default" w:ascii="Times New Roman" w:hAnsi="Times New Roman" w:eastAsia="宋体" w:cs="Times New Roman"/>
                <w:b/>
                <w:highlight w:val="none"/>
                <w:u w:val="none" w:color="auto"/>
                <w:lang w:eastAsia="zh-CN"/>
              </w:rPr>
              <w:t>表</w:t>
            </w:r>
            <w:r>
              <w:rPr>
                <w:rFonts w:hint="default" w:ascii="Times New Roman" w:hAnsi="Times New Roman" w:eastAsia="宋体" w:cs="Times New Roman"/>
                <w:b/>
                <w:highlight w:val="none"/>
                <w:u w:val="none" w:color="auto"/>
              </w:rPr>
              <w:t>2-</w:t>
            </w:r>
            <w:r>
              <w:rPr>
                <w:rFonts w:hint="eastAsia" w:cs="Times New Roman"/>
                <w:b/>
                <w:highlight w:val="none"/>
                <w:u w:val="none" w:color="auto"/>
                <w:lang w:val="en-US" w:eastAsia="zh-CN"/>
              </w:rPr>
              <w:t>3</w:t>
            </w:r>
            <w:r>
              <w:rPr>
                <w:rFonts w:hint="default" w:ascii="Times New Roman" w:hAnsi="Times New Roman" w:eastAsia="宋体" w:cs="Times New Roman"/>
                <w:b/>
                <w:highlight w:val="none"/>
                <w:u w:val="none" w:color="auto"/>
              </w:rPr>
              <w:t xml:space="preserve"> </w:t>
            </w:r>
            <w:r>
              <w:rPr>
                <w:rFonts w:hint="default" w:ascii="Times New Roman" w:hAnsi="Times New Roman" w:eastAsia="宋体" w:cs="Times New Roman"/>
                <w:b/>
                <w:highlight w:val="none"/>
                <w:u w:val="none" w:color="auto"/>
                <w:lang w:val="en-US" w:eastAsia="zh-CN"/>
              </w:rPr>
              <w:t xml:space="preserve"> </w:t>
            </w:r>
            <w:r>
              <w:rPr>
                <w:rFonts w:hint="default" w:ascii="Times New Roman" w:hAnsi="Times New Roman" w:eastAsia="宋体" w:cs="Times New Roman"/>
                <w:b/>
                <w:highlight w:val="none"/>
                <w:u w:val="none" w:color="auto"/>
              </w:rPr>
              <w:t>主要原辅材料及能源消耗一览表</w:t>
            </w:r>
          </w:p>
          <w:tbl>
            <w:tblPr>
              <w:tblStyle w:val="16"/>
              <w:tblW w:w="489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28"/>
              <w:gridCol w:w="1116"/>
              <w:gridCol w:w="1485"/>
              <w:gridCol w:w="1806"/>
              <w:gridCol w:w="1366"/>
              <w:gridCol w:w="1686"/>
            </w:tblGrid>
            <w:tr w14:paraId="5163BB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444" w:type="pct"/>
                  <w:noWrap w:val="0"/>
                  <w:vAlign w:val="center"/>
                </w:tcPr>
                <w:p w14:paraId="36C5BAA2">
                  <w:pPr>
                    <w:pStyle w:val="26"/>
                    <w:rPr>
                      <w:rFonts w:hint="default" w:ascii="Times New Roman" w:hAnsi="Times New Roman" w:eastAsia="宋体" w:cs="Times New Roman"/>
                      <w:b/>
                      <w:bCs/>
                      <w:u w:val="none" w:color="auto"/>
                    </w:rPr>
                  </w:pPr>
                  <w:r>
                    <w:rPr>
                      <w:rFonts w:hint="default" w:ascii="Times New Roman" w:hAnsi="Times New Roman" w:eastAsia="宋体" w:cs="Times New Roman"/>
                      <w:b/>
                      <w:bCs/>
                      <w:u w:val="none" w:color="auto"/>
                    </w:rPr>
                    <w:t>序号</w:t>
                  </w:r>
                </w:p>
              </w:tc>
              <w:tc>
                <w:tcPr>
                  <w:tcW w:w="1588" w:type="pct"/>
                  <w:gridSpan w:val="2"/>
                  <w:noWrap w:val="0"/>
                  <w:vAlign w:val="center"/>
                </w:tcPr>
                <w:p w14:paraId="5287E0EA">
                  <w:pPr>
                    <w:pStyle w:val="26"/>
                    <w:rPr>
                      <w:rFonts w:hint="default" w:ascii="Times New Roman" w:hAnsi="Times New Roman" w:eastAsia="宋体" w:cs="Times New Roman"/>
                      <w:b/>
                      <w:bCs/>
                      <w:u w:val="none" w:color="auto"/>
                    </w:rPr>
                  </w:pPr>
                  <w:r>
                    <w:rPr>
                      <w:rFonts w:hint="default" w:ascii="Times New Roman" w:hAnsi="Times New Roman" w:eastAsia="宋体" w:cs="Times New Roman"/>
                      <w:b/>
                      <w:bCs/>
                      <w:u w:val="none" w:color="auto"/>
                    </w:rPr>
                    <w:t>名称</w:t>
                  </w:r>
                </w:p>
              </w:tc>
              <w:tc>
                <w:tcPr>
                  <w:tcW w:w="1102" w:type="pct"/>
                  <w:noWrap w:val="0"/>
                  <w:vAlign w:val="center"/>
                </w:tcPr>
                <w:p w14:paraId="1F9E9A14">
                  <w:pPr>
                    <w:pStyle w:val="26"/>
                    <w:rPr>
                      <w:rFonts w:hint="default" w:ascii="Times New Roman" w:hAnsi="Times New Roman" w:eastAsia="宋体" w:cs="Times New Roman"/>
                      <w:b/>
                      <w:bCs/>
                      <w:u w:val="none" w:color="auto"/>
                    </w:rPr>
                  </w:pPr>
                  <w:r>
                    <w:rPr>
                      <w:rFonts w:hint="default" w:ascii="Times New Roman" w:hAnsi="Times New Roman" w:eastAsia="宋体" w:cs="Times New Roman"/>
                      <w:b/>
                      <w:bCs/>
                      <w:u w:val="none" w:color="auto"/>
                    </w:rPr>
                    <w:t>年用量</w:t>
                  </w:r>
                </w:p>
              </w:tc>
              <w:tc>
                <w:tcPr>
                  <w:tcW w:w="834" w:type="pct"/>
                  <w:noWrap w:val="0"/>
                  <w:vAlign w:val="center"/>
                </w:tcPr>
                <w:p w14:paraId="06639B4F">
                  <w:pPr>
                    <w:pStyle w:val="26"/>
                    <w:rPr>
                      <w:rFonts w:hint="default" w:ascii="Times New Roman" w:hAnsi="Times New Roman" w:eastAsia="宋体" w:cs="Times New Roman"/>
                      <w:b/>
                      <w:bCs/>
                      <w:u w:val="none" w:color="auto"/>
                    </w:rPr>
                  </w:pPr>
                  <w:r>
                    <w:rPr>
                      <w:rFonts w:hint="default" w:ascii="Times New Roman" w:hAnsi="Times New Roman" w:eastAsia="宋体" w:cs="Times New Roman"/>
                      <w:b/>
                      <w:bCs/>
                      <w:u w:val="none" w:color="auto"/>
                    </w:rPr>
                    <w:t>最大存放量</w:t>
                  </w:r>
                </w:p>
              </w:tc>
              <w:tc>
                <w:tcPr>
                  <w:tcW w:w="1029" w:type="pct"/>
                  <w:noWrap w:val="0"/>
                  <w:vAlign w:val="center"/>
                </w:tcPr>
                <w:p w14:paraId="3F078019">
                  <w:pPr>
                    <w:pStyle w:val="26"/>
                    <w:rPr>
                      <w:rFonts w:hint="default" w:ascii="Times New Roman" w:hAnsi="Times New Roman" w:eastAsia="宋体" w:cs="Times New Roman"/>
                      <w:b/>
                      <w:bCs/>
                      <w:u w:val="none" w:color="auto"/>
                    </w:rPr>
                  </w:pPr>
                  <w:r>
                    <w:rPr>
                      <w:rFonts w:hint="default" w:ascii="Times New Roman" w:hAnsi="Times New Roman" w:eastAsia="宋体" w:cs="Times New Roman"/>
                      <w:b/>
                      <w:bCs/>
                      <w:u w:val="none" w:color="auto"/>
                    </w:rPr>
                    <w:t>储存位置</w:t>
                  </w:r>
                </w:p>
              </w:tc>
            </w:tr>
            <w:tr w14:paraId="6536A5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4" w:type="pct"/>
                  <w:noWrap w:val="0"/>
                  <w:vAlign w:val="center"/>
                </w:tcPr>
                <w:p w14:paraId="5B973E69">
                  <w:pPr>
                    <w:pStyle w:val="26"/>
                    <w:rPr>
                      <w:rFonts w:hint="default" w:ascii="Times New Roman" w:hAnsi="Times New Roman" w:eastAsia="宋体" w:cs="Times New Roman"/>
                      <w:u w:val="none" w:color="auto"/>
                    </w:rPr>
                  </w:pPr>
                  <w:r>
                    <w:rPr>
                      <w:rFonts w:hint="default" w:ascii="Times New Roman" w:hAnsi="Times New Roman" w:eastAsia="宋体" w:cs="Times New Roman"/>
                      <w:u w:val="none" w:color="auto"/>
                    </w:rPr>
                    <w:t>1</w:t>
                  </w:r>
                </w:p>
              </w:tc>
              <w:tc>
                <w:tcPr>
                  <w:tcW w:w="1588" w:type="pct"/>
                  <w:gridSpan w:val="2"/>
                  <w:noWrap w:val="0"/>
                  <w:vAlign w:val="center"/>
                </w:tcPr>
                <w:p w14:paraId="62419E49">
                  <w:pPr>
                    <w:pStyle w:val="26"/>
                    <w:rPr>
                      <w:rFonts w:hint="default" w:ascii="Times New Roman" w:hAnsi="Times New Roman" w:eastAsia="宋体" w:cs="Times New Roman"/>
                      <w:u w:val="none" w:color="auto"/>
                    </w:rPr>
                  </w:pPr>
                  <w:r>
                    <w:rPr>
                      <w:rFonts w:hint="default" w:ascii="Times New Roman" w:hAnsi="Times New Roman" w:eastAsia="宋体" w:cs="Times New Roman"/>
                      <w:u w:val="none" w:color="auto"/>
                    </w:rPr>
                    <w:t>粗氢（99.5%V％）</w:t>
                  </w:r>
                </w:p>
              </w:tc>
              <w:tc>
                <w:tcPr>
                  <w:tcW w:w="1102" w:type="pct"/>
                  <w:noWrap w:val="0"/>
                  <w:vAlign w:val="center"/>
                </w:tcPr>
                <w:p w14:paraId="7F8FD915">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1.325万吨</w:t>
                  </w:r>
                </w:p>
              </w:tc>
              <w:tc>
                <w:tcPr>
                  <w:tcW w:w="834" w:type="pct"/>
                  <w:noWrap w:val="0"/>
                  <w:vAlign w:val="center"/>
                </w:tcPr>
                <w:p w14:paraId="6EFA7256">
                  <w:pPr>
                    <w:pStyle w:val="26"/>
                    <w:rPr>
                      <w:rFonts w:hint="default" w:ascii="Times New Roman" w:hAnsi="Times New Roman" w:eastAsia="宋体" w:cs="Times New Roman"/>
                      <w:u w:val="none" w:color="auto"/>
                    </w:rPr>
                  </w:pPr>
                  <w:r>
                    <w:rPr>
                      <w:rFonts w:hint="default" w:ascii="Times New Roman" w:hAnsi="Times New Roman" w:eastAsia="宋体" w:cs="Times New Roman"/>
                      <w:u w:val="none" w:color="auto"/>
                    </w:rPr>
                    <w:t>/</w:t>
                  </w:r>
                </w:p>
              </w:tc>
              <w:tc>
                <w:tcPr>
                  <w:tcW w:w="1029" w:type="pct"/>
                  <w:noWrap w:val="0"/>
                  <w:vAlign w:val="center"/>
                </w:tcPr>
                <w:p w14:paraId="0B33C301">
                  <w:pPr>
                    <w:pStyle w:val="26"/>
                    <w:rPr>
                      <w:rFonts w:hint="default" w:ascii="Times New Roman" w:hAnsi="Times New Roman" w:eastAsia="宋体" w:cs="Times New Roman"/>
                      <w:u w:val="none" w:color="auto"/>
                    </w:rPr>
                  </w:pPr>
                  <w:r>
                    <w:rPr>
                      <w:rFonts w:hint="default" w:ascii="Times New Roman" w:hAnsi="Times New Roman" w:eastAsia="宋体" w:cs="Times New Roman"/>
                      <w:u w:val="none" w:color="auto"/>
                    </w:rPr>
                    <w:t>氢气柜</w:t>
                  </w:r>
                </w:p>
              </w:tc>
            </w:tr>
            <w:tr w14:paraId="5E719B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4" w:type="pct"/>
                  <w:noWrap w:val="0"/>
                  <w:vAlign w:val="center"/>
                </w:tcPr>
                <w:p w14:paraId="5B3A3527">
                  <w:pPr>
                    <w:pStyle w:val="26"/>
                    <w:rPr>
                      <w:rFonts w:hint="default" w:ascii="Times New Roman" w:hAnsi="Times New Roman" w:eastAsia="宋体" w:cs="Times New Roman"/>
                      <w:u w:val="none" w:color="auto"/>
                    </w:rPr>
                  </w:pPr>
                  <w:r>
                    <w:rPr>
                      <w:rFonts w:hint="default" w:ascii="Times New Roman" w:hAnsi="Times New Roman" w:eastAsia="宋体" w:cs="Times New Roman"/>
                      <w:u w:val="none" w:color="auto"/>
                    </w:rPr>
                    <w:t>2</w:t>
                  </w:r>
                </w:p>
              </w:tc>
              <w:tc>
                <w:tcPr>
                  <w:tcW w:w="681" w:type="pct"/>
                  <w:vMerge w:val="restart"/>
                  <w:noWrap w:val="0"/>
                  <w:vAlign w:val="center"/>
                </w:tcPr>
                <w:p w14:paraId="48AC4DB1">
                  <w:pPr>
                    <w:pStyle w:val="26"/>
                    <w:rPr>
                      <w:rFonts w:hint="default" w:ascii="Times New Roman" w:hAnsi="Times New Roman" w:eastAsia="宋体" w:cs="Times New Roman"/>
                      <w:u w:val="none" w:color="auto"/>
                    </w:rPr>
                  </w:pPr>
                  <w:r>
                    <w:rPr>
                      <w:rFonts w:hint="default" w:ascii="Times New Roman" w:hAnsi="Times New Roman" w:eastAsia="宋体" w:cs="Times New Roman"/>
                      <w:u w:val="none" w:color="auto"/>
                    </w:rPr>
                    <w:t>吸附剂</w:t>
                  </w:r>
                </w:p>
              </w:tc>
              <w:tc>
                <w:tcPr>
                  <w:tcW w:w="906" w:type="pct"/>
                  <w:noWrap w:val="0"/>
                  <w:vAlign w:val="center"/>
                </w:tcPr>
                <w:p w14:paraId="37A25716">
                  <w:pPr>
                    <w:pStyle w:val="26"/>
                    <w:rPr>
                      <w:rFonts w:hint="default" w:ascii="Times New Roman" w:hAnsi="Times New Roman" w:eastAsia="宋体" w:cs="Times New Roman"/>
                      <w:u w:val="none" w:color="auto"/>
                    </w:rPr>
                  </w:pPr>
                  <w:r>
                    <w:rPr>
                      <w:rFonts w:hint="default" w:ascii="Times New Roman" w:hAnsi="Times New Roman" w:eastAsia="宋体" w:cs="Times New Roman"/>
                      <w:u w:val="none" w:color="auto"/>
                    </w:rPr>
                    <w:t>CDHX-5302</w:t>
                  </w:r>
                </w:p>
              </w:tc>
              <w:tc>
                <w:tcPr>
                  <w:tcW w:w="1102" w:type="pct"/>
                  <w:noWrap w:val="0"/>
                  <w:vAlign w:val="center"/>
                </w:tcPr>
                <w:p w14:paraId="0812A747">
                  <w:pPr>
                    <w:pStyle w:val="26"/>
                    <w:rPr>
                      <w:rFonts w:hint="default" w:ascii="Times New Roman" w:hAnsi="Times New Roman" w:eastAsia="宋体" w:cs="Times New Roman"/>
                      <w:u w:val="none" w:color="auto"/>
                    </w:rPr>
                  </w:pPr>
                  <w:r>
                    <w:rPr>
                      <w:rFonts w:hint="default" w:ascii="Times New Roman" w:hAnsi="Times New Roman" w:eastAsia="宋体" w:cs="Times New Roman"/>
                      <w:u w:val="none" w:color="auto"/>
                    </w:rPr>
                    <w:t>10t</w:t>
                  </w:r>
                </w:p>
              </w:tc>
              <w:tc>
                <w:tcPr>
                  <w:tcW w:w="834" w:type="pct"/>
                  <w:noWrap w:val="0"/>
                  <w:vAlign w:val="center"/>
                </w:tcPr>
                <w:p w14:paraId="265C434F">
                  <w:pPr>
                    <w:pStyle w:val="26"/>
                    <w:rPr>
                      <w:rFonts w:hint="default" w:ascii="Times New Roman" w:hAnsi="Times New Roman" w:eastAsia="宋体" w:cs="Times New Roman"/>
                      <w:u w:val="none" w:color="auto"/>
                    </w:rPr>
                  </w:pPr>
                  <w:r>
                    <w:rPr>
                      <w:rFonts w:hint="default" w:ascii="Times New Roman" w:hAnsi="Times New Roman" w:eastAsia="宋体" w:cs="Times New Roman"/>
                      <w:u w:val="none" w:color="auto"/>
                    </w:rPr>
                    <w:t>10t</w:t>
                  </w:r>
                </w:p>
              </w:tc>
              <w:tc>
                <w:tcPr>
                  <w:tcW w:w="1029" w:type="pct"/>
                  <w:vMerge w:val="restart"/>
                  <w:noWrap w:val="0"/>
                  <w:vAlign w:val="center"/>
                </w:tcPr>
                <w:p w14:paraId="53252A5E">
                  <w:pPr>
                    <w:pStyle w:val="26"/>
                    <w:rPr>
                      <w:rFonts w:hint="default" w:ascii="Times New Roman" w:hAnsi="Times New Roman" w:eastAsia="宋体" w:cs="Times New Roman"/>
                      <w:u w:val="none" w:color="auto"/>
                    </w:rPr>
                  </w:pPr>
                  <w:r>
                    <w:rPr>
                      <w:rFonts w:hint="default" w:ascii="Times New Roman" w:hAnsi="Times New Roman" w:eastAsia="宋体" w:cs="Times New Roman"/>
                      <w:u w:val="none" w:color="auto"/>
                    </w:rPr>
                    <w:t>吸附装置内</w:t>
                  </w:r>
                </w:p>
              </w:tc>
            </w:tr>
            <w:tr w14:paraId="5E357D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4" w:type="pct"/>
                  <w:noWrap w:val="0"/>
                  <w:vAlign w:val="center"/>
                </w:tcPr>
                <w:p w14:paraId="75A77DA6">
                  <w:pPr>
                    <w:pStyle w:val="26"/>
                    <w:rPr>
                      <w:rFonts w:hint="default" w:ascii="Times New Roman" w:hAnsi="Times New Roman" w:eastAsia="宋体" w:cs="Times New Roman"/>
                      <w:u w:val="none" w:color="auto"/>
                    </w:rPr>
                  </w:pPr>
                  <w:r>
                    <w:rPr>
                      <w:rFonts w:hint="default" w:ascii="Times New Roman" w:hAnsi="Times New Roman" w:eastAsia="宋体" w:cs="Times New Roman"/>
                      <w:u w:val="none" w:color="auto"/>
                    </w:rPr>
                    <w:t>3</w:t>
                  </w:r>
                </w:p>
              </w:tc>
              <w:tc>
                <w:tcPr>
                  <w:tcW w:w="681" w:type="pct"/>
                  <w:vMerge w:val="continue"/>
                  <w:noWrap w:val="0"/>
                  <w:vAlign w:val="center"/>
                </w:tcPr>
                <w:p w14:paraId="5FD37204">
                  <w:pPr>
                    <w:pStyle w:val="26"/>
                    <w:rPr>
                      <w:rFonts w:hint="default" w:ascii="Times New Roman" w:hAnsi="Times New Roman" w:eastAsia="宋体" w:cs="Times New Roman"/>
                      <w:u w:val="none" w:color="auto"/>
                    </w:rPr>
                  </w:pPr>
                </w:p>
              </w:tc>
              <w:tc>
                <w:tcPr>
                  <w:tcW w:w="906" w:type="pct"/>
                  <w:noWrap w:val="0"/>
                  <w:vAlign w:val="center"/>
                </w:tcPr>
                <w:p w14:paraId="6FE56073">
                  <w:pPr>
                    <w:pStyle w:val="26"/>
                    <w:rPr>
                      <w:rFonts w:hint="default" w:ascii="Times New Roman" w:hAnsi="Times New Roman" w:eastAsia="宋体" w:cs="Times New Roman"/>
                      <w:u w:val="none" w:color="auto"/>
                    </w:rPr>
                  </w:pPr>
                  <w:r>
                    <w:rPr>
                      <w:rFonts w:hint="default" w:ascii="Times New Roman" w:hAnsi="Times New Roman" w:eastAsia="宋体" w:cs="Times New Roman"/>
                      <w:u w:val="none" w:color="auto"/>
                    </w:rPr>
                    <w:t>CDHX-6302</w:t>
                  </w:r>
                </w:p>
              </w:tc>
              <w:tc>
                <w:tcPr>
                  <w:tcW w:w="1102" w:type="pct"/>
                  <w:noWrap w:val="0"/>
                  <w:vAlign w:val="center"/>
                </w:tcPr>
                <w:p w14:paraId="067D7978">
                  <w:pPr>
                    <w:pStyle w:val="26"/>
                    <w:rPr>
                      <w:rFonts w:hint="default" w:ascii="Times New Roman" w:hAnsi="Times New Roman" w:eastAsia="宋体" w:cs="Times New Roman"/>
                      <w:u w:val="none" w:color="auto"/>
                    </w:rPr>
                  </w:pPr>
                  <w:r>
                    <w:rPr>
                      <w:rFonts w:hint="default" w:ascii="Times New Roman" w:hAnsi="Times New Roman" w:eastAsia="宋体" w:cs="Times New Roman"/>
                      <w:u w:val="none" w:color="auto"/>
                    </w:rPr>
                    <w:t>10t</w:t>
                  </w:r>
                </w:p>
              </w:tc>
              <w:tc>
                <w:tcPr>
                  <w:tcW w:w="834" w:type="pct"/>
                  <w:noWrap w:val="0"/>
                  <w:vAlign w:val="center"/>
                </w:tcPr>
                <w:p w14:paraId="509CFE97">
                  <w:pPr>
                    <w:pStyle w:val="26"/>
                    <w:rPr>
                      <w:rFonts w:hint="default" w:ascii="Times New Roman" w:hAnsi="Times New Roman" w:eastAsia="宋体" w:cs="Times New Roman"/>
                      <w:u w:val="none" w:color="auto"/>
                    </w:rPr>
                  </w:pPr>
                  <w:r>
                    <w:rPr>
                      <w:rFonts w:hint="default" w:ascii="Times New Roman" w:hAnsi="Times New Roman" w:eastAsia="宋体" w:cs="Times New Roman"/>
                      <w:u w:val="none" w:color="auto"/>
                    </w:rPr>
                    <w:t>10t</w:t>
                  </w:r>
                </w:p>
              </w:tc>
              <w:tc>
                <w:tcPr>
                  <w:tcW w:w="1029" w:type="pct"/>
                  <w:vMerge w:val="continue"/>
                  <w:noWrap w:val="0"/>
                  <w:vAlign w:val="center"/>
                </w:tcPr>
                <w:p w14:paraId="5495A9FB">
                  <w:pPr>
                    <w:pStyle w:val="26"/>
                    <w:rPr>
                      <w:rFonts w:hint="default" w:ascii="Times New Roman" w:hAnsi="Times New Roman" w:eastAsia="宋体" w:cs="Times New Roman"/>
                      <w:u w:val="none" w:color="auto"/>
                    </w:rPr>
                  </w:pPr>
                </w:p>
              </w:tc>
            </w:tr>
            <w:tr w14:paraId="2381D9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4" w:type="pct"/>
                  <w:noWrap w:val="0"/>
                  <w:vAlign w:val="center"/>
                </w:tcPr>
                <w:p w14:paraId="4C9C1820">
                  <w:pPr>
                    <w:pStyle w:val="26"/>
                    <w:rPr>
                      <w:rFonts w:hint="default" w:ascii="Times New Roman" w:hAnsi="Times New Roman" w:eastAsia="宋体" w:cs="Times New Roman"/>
                      <w:u w:val="none" w:color="auto"/>
                    </w:rPr>
                  </w:pPr>
                  <w:r>
                    <w:rPr>
                      <w:rFonts w:hint="default" w:ascii="Times New Roman" w:hAnsi="Times New Roman" w:eastAsia="宋体" w:cs="Times New Roman"/>
                      <w:u w:val="none" w:color="auto"/>
                    </w:rPr>
                    <w:t>4</w:t>
                  </w:r>
                </w:p>
              </w:tc>
              <w:tc>
                <w:tcPr>
                  <w:tcW w:w="1588" w:type="pct"/>
                  <w:gridSpan w:val="2"/>
                  <w:noWrap w:val="0"/>
                  <w:vAlign w:val="center"/>
                </w:tcPr>
                <w:p w14:paraId="5B406427">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氮气</w:t>
                  </w:r>
                </w:p>
              </w:tc>
              <w:tc>
                <w:tcPr>
                  <w:tcW w:w="1102" w:type="pct"/>
                  <w:noWrap w:val="0"/>
                  <w:vAlign w:val="top"/>
                </w:tcPr>
                <w:p w14:paraId="6103B0CF">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500Nm³</w:t>
                  </w:r>
                </w:p>
              </w:tc>
              <w:tc>
                <w:tcPr>
                  <w:tcW w:w="834" w:type="pct"/>
                  <w:noWrap w:val="0"/>
                  <w:vAlign w:val="center"/>
                </w:tcPr>
                <w:p w14:paraId="445B5CA1">
                  <w:pPr>
                    <w:pStyle w:val="26"/>
                    <w:rPr>
                      <w:rFonts w:hint="default" w:ascii="Times New Roman" w:hAnsi="Times New Roman" w:eastAsia="宋体" w:cs="Times New Roman"/>
                      <w:u w:val="none" w:color="auto"/>
                    </w:rPr>
                  </w:pPr>
                  <w:r>
                    <w:rPr>
                      <w:rFonts w:hint="default" w:ascii="Times New Roman" w:hAnsi="Times New Roman" w:eastAsia="宋体" w:cs="Times New Roman"/>
                      <w:u w:val="none" w:color="auto"/>
                    </w:rPr>
                    <w:t>/</w:t>
                  </w:r>
                </w:p>
              </w:tc>
              <w:tc>
                <w:tcPr>
                  <w:tcW w:w="1029" w:type="pct"/>
                  <w:noWrap w:val="0"/>
                  <w:vAlign w:val="center"/>
                </w:tcPr>
                <w:p w14:paraId="5EF52001">
                  <w:pPr>
                    <w:pStyle w:val="26"/>
                    <w:rPr>
                      <w:rFonts w:hint="default" w:ascii="Times New Roman" w:hAnsi="Times New Roman" w:eastAsia="宋体" w:cs="Times New Roman"/>
                      <w:u w:val="none" w:color="auto"/>
                    </w:rPr>
                  </w:pPr>
                  <w:r>
                    <w:rPr>
                      <w:rFonts w:hint="default" w:ascii="Times New Roman" w:hAnsi="Times New Roman" w:eastAsia="宋体" w:cs="Times New Roman"/>
                      <w:u w:val="none" w:color="auto"/>
                    </w:rPr>
                    <w:t>/</w:t>
                  </w:r>
                </w:p>
              </w:tc>
            </w:tr>
            <w:tr w14:paraId="4CF22E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4" w:type="pct"/>
                  <w:noWrap w:val="0"/>
                  <w:vAlign w:val="center"/>
                </w:tcPr>
                <w:p w14:paraId="3DFFDF37">
                  <w:pPr>
                    <w:pStyle w:val="26"/>
                    <w:rPr>
                      <w:rFonts w:hint="default" w:ascii="Times New Roman" w:hAnsi="Times New Roman" w:eastAsia="宋体" w:cs="Times New Roman"/>
                      <w:u w:val="none" w:color="auto"/>
                    </w:rPr>
                  </w:pPr>
                  <w:r>
                    <w:rPr>
                      <w:rFonts w:hint="default" w:ascii="Times New Roman" w:hAnsi="Times New Roman" w:eastAsia="宋体" w:cs="Times New Roman"/>
                      <w:u w:val="none" w:color="auto"/>
                    </w:rPr>
                    <w:t>5</w:t>
                  </w:r>
                </w:p>
              </w:tc>
              <w:tc>
                <w:tcPr>
                  <w:tcW w:w="1588" w:type="pct"/>
                  <w:gridSpan w:val="2"/>
                  <w:noWrap w:val="0"/>
                  <w:vAlign w:val="center"/>
                </w:tcPr>
                <w:p w14:paraId="655737C5">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仪表空气</w:t>
                  </w:r>
                </w:p>
              </w:tc>
              <w:tc>
                <w:tcPr>
                  <w:tcW w:w="1102" w:type="pct"/>
                  <w:noWrap w:val="0"/>
                  <w:vAlign w:val="top"/>
                </w:tcPr>
                <w:p w14:paraId="15FAC941">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7×10</w:t>
                  </w:r>
                  <w:r>
                    <w:rPr>
                      <w:rFonts w:hint="default" w:ascii="Times New Roman" w:hAnsi="Times New Roman" w:eastAsia="宋体" w:cs="Times New Roman"/>
                      <w:u w:val="none" w:color="auto"/>
                      <w:vertAlign w:val="superscript"/>
                    </w:rPr>
                    <w:t>5</w:t>
                  </w:r>
                  <w:r>
                    <w:rPr>
                      <w:rFonts w:hint="default" w:ascii="Times New Roman" w:hAnsi="Times New Roman" w:eastAsia="宋体" w:cs="Times New Roman"/>
                      <w:u w:val="none" w:color="auto"/>
                    </w:rPr>
                    <w:t>Nm³</w:t>
                  </w:r>
                </w:p>
              </w:tc>
              <w:tc>
                <w:tcPr>
                  <w:tcW w:w="834" w:type="pct"/>
                  <w:noWrap w:val="0"/>
                  <w:vAlign w:val="center"/>
                </w:tcPr>
                <w:p w14:paraId="40BFEE9F">
                  <w:pPr>
                    <w:pStyle w:val="26"/>
                    <w:rPr>
                      <w:rFonts w:hint="default" w:ascii="Times New Roman" w:hAnsi="Times New Roman" w:eastAsia="宋体" w:cs="Times New Roman"/>
                      <w:u w:val="none" w:color="auto"/>
                    </w:rPr>
                  </w:pPr>
                  <w:r>
                    <w:rPr>
                      <w:rFonts w:hint="default" w:ascii="Times New Roman" w:hAnsi="Times New Roman" w:eastAsia="宋体" w:cs="Times New Roman"/>
                      <w:u w:val="none" w:color="auto"/>
                    </w:rPr>
                    <w:t>/</w:t>
                  </w:r>
                </w:p>
              </w:tc>
              <w:tc>
                <w:tcPr>
                  <w:tcW w:w="1029" w:type="pct"/>
                  <w:noWrap w:val="0"/>
                  <w:vAlign w:val="center"/>
                </w:tcPr>
                <w:p w14:paraId="3CBF50E9">
                  <w:pPr>
                    <w:pStyle w:val="26"/>
                    <w:rPr>
                      <w:rFonts w:hint="default" w:ascii="Times New Roman" w:hAnsi="Times New Roman" w:eastAsia="宋体" w:cs="Times New Roman"/>
                      <w:u w:val="none" w:color="auto"/>
                    </w:rPr>
                  </w:pPr>
                  <w:r>
                    <w:rPr>
                      <w:rFonts w:hint="default" w:ascii="Times New Roman" w:hAnsi="Times New Roman" w:eastAsia="宋体" w:cs="Times New Roman"/>
                      <w:u w:val="none" w:color="auto"/>
                    </w:rPr>
                    <w:t>/</w:t>
                  </w:r>
                </w:p>
              </w:tc>
            </w:tr>
            <w:tr w14:paraId="25896D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4" w:type="pct"/>
                  <w:noWrap w:val="0"/>
                  <w:vAlign w:val="center"/>
                </w:tcPr>
                <w:p w14:paraId="74ED1176">
                  <w:pPr>
                    <w:pStyle w:val="26"/>
                    <w:rPr>
                      <w:rFonts w:hint="default" w:ascii="Times New Roman" w:hAnsi="Times New Roman" w:eastAsia="宋体" w:cs="Times New Roman"/>
                      <w:u w:val="none" w:color="auto"/>
                    </w:rPr>
                  </w:pPr>
                  <w:r>
                    <w:rPr>
                      <w:rFonts w:hint="default" w:ascii="Times New Roman" w:hAnsi="Times New Roman" w:eastAsia="宋体" w:cs="Times New Roman"/>
                      <w:u w:val="none" w:color="auto"/>
                    </w:rPr>
                    <w:t>6</w:t>
                  </w:r>
                </w:p>
              </w:tc>
              <w:tc>
                <w:tcPr>
                  <w:tcW w:w="681" w:type="pct"/>
                  <w:vMerge w:val="restart"/>
                  <w:noWrap w:val="0"/>
                  <w:vAlign w:val="center"/>
                </w:tcPr>
                <w:p w14:paraId="7ED55F14">
                  <w:pPr>
                    <w:pStyle w:val="26"/>
                    <w:rPr>
                      <w:rFonts w:hint="default" w:ascii="Times New Roman" w:hAnsi="Times New Roman" w:eastAsia="宋体" w:cs="Times New Roman"/>
                      <w:u w:val="none" w:color="auto"/>
                    </w:rPr>
                  </w:pPr>
                  <w:r>
                    <w:rPr>
                      <w:rFonts w:hint="default" w:ascii="Times New Roman" w:hAnsi="Times New Roman" w:eastAsia="宋体" w:cs="Times New Roman"/>
                      <w:u w:val="none" w:color="auto"/>
                    </w:rPr>
                    <w:t>水</w:t>
                  </w:r>
                </w:p>
              </w:tc>
              <w:tc>
                <w:tcPr>
                  <w:tcW w:w="906" w:type="pct"/>
                  <w:noWrap w:val="0"/>
                  <w:vAlign w:val="center"/>
                </w:tcPr>
                <w:p w14:paraId="3920B4F3">
                  <w:pPr>
                    <w:pStyle w:val="26"/>
                    <w:rPr>
                      <w:rFonts w:hint="default" w:ascii="Times New Roman" w:hAnsi="Times New Roman" w:eastAsia="宋体" w:cs="Times New Roman"/>
                      <w:u w:val="none" w:color="auto"/>
                    </w:rPr>
                  </w:pPr>
                  <w:r>
                    <w:rPr>
                      <w:rFonts w:hint="default" w:ascii="Times New Roman" w:hAnsi="Times New Roman" w:eastAsia="宋体" w:cs="Times New Roman"/>
                      <w:u w:val="none" w:color="auto"/>
                    </w:rPr>
                    <w:t>循环冷却水</w:t>
                  </w:r>
                </w:p>
              </w:tc>
              <w:tc>
                <w:tcPr>
                  <w:tcW w:w="1102" w:type="pct"/>
                  <w:noWrap w:val="0"/>
                  <w:vAlign w:val="center"/>
                </w:tcPr>
                <w:p w14:paraId="3F459EDE">
                  <w:pPr>
                    <w:pStyle w:val="26"/>
                    <w:rPr>
                      <w:rFonts w:hint="default" w:ascii="Times New Roman" w:hAnsi="Times New Roman" w:eastAsia="宋体" w:cs="Times New Roman"/>
                      <w:u w:val="none" w:color="auto"/>
                    </w:rPr>
                  </w:pPr>
                  <w:r>
                    <w:rPr>
                      <w:rFonts w:hint="default" w:ascii="Times New Roman" w:hAnsi="Times New Roman" w:eastAsia="宋体" w:cs="Times New Roman"/>
                      <w:u w:val="none" w:color="auto"/>
                    </w:rPr>
                    <w:t>17520t</w:t>
                  </w:r>
                </w:p>
              </w:tc>
              <w:tc>
                <w:tcPr>
                  <w:tcW w:w="834" w:type="pct"/>
                  <w:noWrap w:val="0"/>
                  <w:vAlign w:val="center"/>
                </w:tcPr>
                <w:p w14:paraId="4BFADAA0">
                  <w:pPr>
                    <w:pStyle w:val="26"/>
                    <w:rPr>
                      <w:rFonts w:hint="default" w:ascii="Times New Roman" w:hAnsi="Times New Roman" w:eastAsia="宋体" w:cs="Times New Roman"/>
                      <w:u w:val="none" w:color="auto"/>
                    </w:rPr>
                  </w:pPr>
                  <w:r>
                    <w:rPr>
                      <w:rFonts w:hint="default" w:ascii="Times New Roman" w:hAnsi="Times New Roman" w:eastAsia="宋体" w:cs="Times New Roman"/>
                      <w:u w:val="none" w:color="auto"/>
                    </w:rPr>
                    <w:t>/</w:t>
                  </w:r>
                </w:p>
              </w:tc>
              <w:tc>
                <w:tcPr>
                  <w:tcW w:w="1029" w:type="pct"/>
                  <w:noWrap w:val="0"/>
                  <w:vAlign w:val="center"/>
                </w:tcPr>
                <w:p w14:paraId="3B74EA97">
                  <w:pPr>
                    <w:pStyle w:val="26"/>
                    <w:rPr>
                      <w:rFonts w:hint="default" w:ascii="Times New Roman" w:hAnsi="Times New Roman" w:eastAsia="宋体" w:cs="Times New Roman"/>
                      <w:u w:val="none" w:color="auto"/>
                    </w:rPr>
                  </w:pPr>
                  <w:r>
                    <w:rPr>
                      <w:rFonts w:hint="default" w:ascii="Times New Roman" w:hAnsi="Times New Roman" w:eastAsia="宋体" w:cs="Times New Roman"/>
                      <w:u w:val="none" w:color="auto"/>
                    </w:rPr>
                    <w:t>/</w:t>
                  </w:r>
                </w:p>
              </w:tc>
            </w:tr>
            <w:tr w14:paraId="65F413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4" w:type="pct"/>
                  <w:noWrap w:val="0"/>
                  <w:vAlign w:val="center"/>
                </w:tcPr>
                <w:p w14:paraId="6B809324">
                  <w:pPr>
                    <w:pStyle w:val="26"/>
                    <w:rPr>
                      <w:rFonts w:hint="default" w:ascii="Times New Roman" w:hAnsi="Times New Roman" w:eastAsia="宋体" w:cs="Times New Roman"/>
                      <w:u w:val="none" w:color="auto"/>
                    </w:rPr>
                  </w:pPr>
                  <w:r>
                    <w:rPr>
                      <w:rFonts w:hint="default" w:ascii="Times New Roman" w:hAnsi="Times New Roman" w:eastAsia="宋体" w:cs="Times New Roman"/>
                      <w:u w:val="none" w:color="auto"/>
                    </w:rPr>
                    <w:t>7</w:t>
                  </w:r>
                </w:p>
              </w:tc>
              <w:tc>
                <w:tcPr>
                  <w:tcW w:w="681" w:type="pct"/>
                  <w:vMerge w:val="continue"/>
                  <w:noWrap w:val="0"/>
                  <w:vAlign w:val="center"/>
                </w:tcPr>
                <w:p w14:paraId="451A1575">
                  <w:pPr>
                    <w:pStyle w:val="26"/>
                    <w:rPr>
                      <w:rFonts w:hint="default" w:ascii="Times New Roman" w:hAnsi="Times New Roman" w:eastAsia="宋体" w:cs="Times New Roman"/>
                      <w:u w:val="none" w:color="auto"/>
                    </w:rPr>
                  </w:pPr>
                </w:p>
              </w:tc>
              <w:tc>
                <w:tcPr>
                  <w:tcW w:w="906" w:type="pct"/>
                  <w:noWrap w:val="0"/>
                  <w:vAlign w:val="center"/>
                </w:tcPr>
                <w:p w14:paraId="70E1230D">
                  <w:pPr>
                    <w:pStyle w:val="26"/>
                    <w:rPr>
                      <w:rFonts w:hint="default" w:ascii="Times New Roman" w:hAnsi="Times New Roman" w:eastAsia="宋体" w:cs="Times New Roman"/>
                      <w:u w:val="none" w:color="auto"/>
                    </w:rPr>
                  </w:pPr>
                  <w:r>
                    <w:rPr>
                      <w:rFonts w:hint="default" w:ascii="Times New Roman" w:hAnsi="Times New Roman" w:eastAsia="宋体" w:cs="Times New Roman"/>
                      <w:u w:val="none" w:color="auto"/>
                      <w:lang w:eastAsia="zh-CN"/>
                    </w:rPr>
                    <w:t>地面及设备</w:t>
                  </w:r>
                  <w:r>
                    <w:rPr>
                      <w:rFonts w:hint="default" w:ascii="Times New Roman" w:hAnsi="Times New Roman" w:eastAsia="宋体" w:cs="Times New Roman"/>
                      <w:u w:val="none" w:color="auto"/>
                    </w:rPr>
                    <w:t>清洗用水</w:t>
                  </w:r>
                </w:p>
              </w:tc>
              <w:tc>
                <w:tcPr>
                  <w:tcW w:w="1102" w:type="pct"/>
                  <w:noWrap w:val="0"/>
                  <w:vAlign w:val="center"/>
                </w:tcPr>
                <w:p w14:paraId="55E25A09">
                  <w:pPr>
                    <w:pStyle w:val="26"/>
                    <w:rPr>
                      <w:rFonts w:hint="default" w:ascii="Times New Roman" w:hAnsi="Times New Roman" w:eastAsia="宋体" w:cs="Times New Roman"/>
                      <w:u w:val="none" w:color="auto"/>
                    </w:rPr>
                  </w:pPr>
                  <w:r>
                    <w:rPr>
                      <w:rFonts w:hint="default" w:ascii="Times New Roman" w:hAnsi="Times New Roman" w:eastAsia="宋体" w:cs="Times New Roman"/>
                      <w:u w:val="none" w:color="auto"/>
                    </w:rPr>
                    <w:t>876t</w:t>
                  </w:r>
                </w:p>
              </w:tc>
              <w:tc>
                <w:tcPr>
                  <w:tcW w:w="834" w:type="pct"/>
                  <w:noWrap w:val="0"/>
                  <w:vAlign w:val="center"/>
                </w:tcPr>
                <w:p w14:paraId="42881A39">
                  <w:pPr>
                    <w:pStyle w:val="26"/>
                    <w:rPr>
                      <w:rFonts w:hint="default" w:ascii="Times New Roman" w:hAnsi="Times New Roman" w:eastAsia="宋体" w:cs="Times New Roman"/>
                      <w:u w:val="none" w:color="auto"/>
                    </w:rPr>
                  </w:pPr>
                  <w:r>
                    <w:rPr>
                      <w:rFonts w:hint="default" w:ascii="Times New Roman" w:hAnsi="Times New Roman" w:eastAsia="宋体" w:cs="Times New Roman"/>
                      <w:u w:val="none" w:color="auto"/>
                    </w:rPr>
                    <w:t>/</w:t>
                  </w:r>
                </w:p>
              </w:tc>
              <w:tc>
                <w:tcPr>
                  <w:tcW w:w="1029" w:type="pct"/>
                  <w:noWrap w:val="0"/>
                  <w:vAlign w:val="center"/>
                </w:tcPr>
                <w:p w14:paraId="628577D9">
                  <w:pPr>
                    <w:pStyle w:val="26"/>
                    <w:rPr>
                      <w:rFonts w:hint="default" w:ascii="Times New Roman" w:hAnsi="Times New Roman" w:eastAsia="宋体" w:cs="Times New Roman"/>
                      <w:u w:val="none" w:color="auto"/>
                    </w:rPr>
                  </w:pPr>
                  <w:r>
                    <w:rPr>
                      <w:rFonts w:hint="default" w:ascii="Times New Roman" w:hAnsi="Times New Roman" w:eastAsia="宋体" w:cs="Times New Roman"/>
                      <w:u w:val="none" w:color="auto"/>
                    </w:rPr>
                    <w:t>/</w:t>
                  </w:r>
                </w:p>
              </w:tc>
            </w:tr>
          </w:tbl>
          <w:p w14:paraId="356E0121">
            <w:pPr>
              <w:spacing w:before="48" w:after="48"/>
              <w:ind w:firstLine="482"/>
              <w:rPr>
                <w:rFonts w:hint="default" w:ascii="Times New Roman" w:hAnsi="Times New Roman" w:eastAsia="宋体" w:cs="Times New Roman"/>
                <w:b/>
                <w:bCs/>
                <w:u w:val="none" w:color="auto"/>
                <w:lang w:eastAsia="zh-CN"/>
              </w:rPr>
            </w:pPr>
            <w:r>
              <w:rPr>
                <w:rFonts w:hint="default" w:ascii="Times New Roman" w:hAnsi="Times New Roman" w:eastAsia="宋体" w:cs="Times New Roman"/>
                <w:b/>
                <w:bCs/>
                <w:u w:val="none" w:color="auto"/>
                <w:lang w:val="en-US" w:eastAsia="zh-CN"/>
              </w:rPr>
              <w:t>主要</w:t>
            </w:r>
            <w:r>
              <w:rPr>
                <w:rFonts w:hint="default" w:ascii="Times New Roman" w:hAnsi="Times New Roman" w:eastAsia="宋体" w:cs="Times New Roman"/>
                <w:b/>
                <w:bCs/>
                <w:u w:val="none" w:color="auto"/>
              </w:rPr>
              <w:t>生产设备</w:t>
            </w:r>
            <w:r>
              <w:rPr>
                <w:rFonts w:hint="default" w:ascii="Times New Roman" w:hAnsi="Times New Roman" w:eastAsia="宋体" w:cs="Times New Roman"/>
                <w:b/>
                <w:bCs/>
                <w:u w:val="none" w:color="auto"/>
                <w:lang w:eastAsia="zh-CN"/>
              </w:rPr>
              <w:t>：</w:t>
            </w:r>
            <w:r>
              <w:rPr>
                <w:rFonts w:hint="default" w:ascii="Times New Roman" w:hAnsi="Times New Roman" w:eastAsia="宋体" w:cs="Times New Roman"/>
                <w:u w:val="none" w:color="auto"/>
              </w:rPr>
              <w:t>主要</w:t>
            </w:r>
            <w:r>
              <w:rPr>
                <w:rFonts w:hint="default" w:ascii="Times New Roman" w:hAnsi="Times New Roman" w:eastAsia="宋体" w:cs="Times New Roman"/>
                <w:u w:val="none" w:color="auto"/>
                <w:lang w:val="en-US" w:eastAsia="zh-CN"/>
              </w:rPr>
              <w:t>生产设备</w:t>
            </w:r>
            <w:r>
              <w:rPr>
                <w:rFonts w:hint="default" w:ascii="Times New Roman" w:hAnsi="Times New Roman" w:eastAsia="宋体" w:cs="Times New Roman"/>
                <w:u w:val="none" w:color="auto"/>
                <w:lang w:eastAsia="zh-CN"/>
              </w:rPr>
              <w:t>详见下表：</w:t>
            </w:r>
          </w:p>
          <w:p w14:paraId="5180C155">
            <w:pPr>
              <w:pStyle w:val="23"/>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表2-</w:t>
            </w:r>
            <w:r>
              <w:rPr>
                <w:rFonts w:hint="eastAsia" w:cs="Times New Roman"/>
                <w:u w:val="none" w:color="auto"/>
                <w:lang w:val="en-US" w:eastAsia="zh-CN"/>
              </w:rPr>
              <w:t>4</w:t>
            </w:r>
            <w:r>
              <w:rPr>
                <w:rFonts w:hint="default" w:ascii="Times New Roman" w:hAnsi="Times New Roman" w:eastAsia="宋体" w:cs="Times New Roman"/>
                <w:u w:val="none" w:color="auto"/>
                <w:lang w:val="en-US" w:eastAsia="zh-CN"/>
              </w:rPr>
              <w:t xml:space="preserve">   </w:t>
            </w:r>
            <w:r>
              <w:rPr>
                <w:rFonts w:hint="default" w:ascii="Times New Roman" w:hAnsi="Times New Roman" w:eastAsia="宋体" w:cs="Times New Roman"/>
                <w:u w:val="none" w:color="auto"/>
              </w:rPr>
              <w:t>生产设备一览表</w:t>
            </w:r>
          </w:p>
          <w:tbl>
            <w:tblPr>
              <w:tblStyle w:val="16"/>
              <w:tblW w:w="4999" w:type="pct"/>
              <w:jc w:val="center"/>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0" w:type="dxa"/>
                <w:bottom w:w="0" w:type="dxa"/>
                <w:right w:w="0" w:type="dxa"/>
              </w:tblCellMar>
            </w:tblPr>
            <w:tblGrid>
              <w:gridCol w:w="672"/>
              <w:gridCol w:w="1706"/>
              <w:gridCol w:w="2280"/>
              <w:gridCol w:w="850"/>
              <w:gridCol w:w="1472"/>
              <w:gridCol w:w="1385"/>
            </w:tblGrid>
            <w:tr w14:paraId="3F71CF3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78" w:type="dxa"/>
                  <w:noWrap w:val="0"/>
                  <w:vAlign w:val="center"/>
                </w:tcPr>
                <w:p w14:paraId="104077B3">
                  <w:pPr>
                    <w:pStyle w:val="20"/>
                    <w:spacing w:before="48" w:after="48"/>
                    <w:rPr>
                      <w:rFonts w:hint="default" w:ascii="Times New Roman" w:hAnsi="Times New Roman" w:eastAsia="宋体" w:cs="Times New Roman"/>
                      <w:b/>
                      <w:bCs/>
                      <w:u w:val="none" w:color="auto"/>
                    </w:rPr>
                  </w:pPr>
                  <w:r>
                    <w:rPr>
                      <w:rFonts w:hint="default" w:ascii="Times New Roman" w:hAnsi="Times New Roman" w:eastAsia="宋体" w:cs="Times New Roman"/>
                      <w:b/>
                      <w:bCs/>
                      <w:u w:val="none" w:color="auto"/>
                    </w:rPr>
                    <w:t>序号</w:t>
                  </w:r>
                </w:p>
              </w:tc>
              <w:tc>
                <w:tcPr>
                  <w:tcW w:w="1722" w:type="dxa"/>
                  <w:noWrap w:val="0"/>
                  <w:vAlign w:val="center"/>
                </w:tcPr>
                <w:p w14:paraId="4127DEA5">
                  <w:pPr>
                    <w:pStyle w:val="20"/>
                    <w:spacing w:before="48" w:after="48"/>
                    <w:rPr>
                      <w:rFonts w:hint="default" w:ascii="Times New Roman" w:hAnsi="Times New Roman" w:eastAsia="宋体" w:cs="Times New Roman"/>
                      <w:b/>
                      <w:bCs/>
                      <w:u w:val="none" w:color="auto"/>
                    </w:rPr>
                  </w:pPr>
                  <w:r>
                    <w:rPr>
                      <w:rFonts w:hint="default" w:ascii="Times New Roman" w:hAnsi="Times New Roman" w:eastAsia="宋体" w:cs="Times New Roman"/>
                      <w:b/>
                      <w:bCs/>
                      <w:u w:val="none" w:color="auto"/>
                    </w:rPr>
                    <w:t>名称</w:t>
                  </w:r>
                </w:p>
              </w:tc>
              <w:tc>
                <w:tcPr>
                  <w:tcW w:w="2301" w:type="dxa"/>
                  <w:noWrap w:val="0"/>
                  <w:vAlign w:val="center"/>
                </w:tcPr>
                <w:p w14:paraId="05C90021">
                  <w:pPr>
                    <w:pStyle w:val="20"/>
                    <w:spacing w:before="48" w:after="48"/>
                    <w:rPr>
                      <w:rFonts w:hint="default" w:ascii="Times New Roman" w:hAnsi="Times New Roman" w:eastAsia="宋体" w:cs="Times New Roman"/>
                      <w:b/>
                      <w:bCs/>
                      <w:u w:val="none" w:color="auto"/>
                    </w:rPr>
                  </w:pPr>
                  <w:r>
                    <w:rPr>
                      <w:rFonts w:hint="default" w:ascii="Times New Roman" w:hAnsi="Times New Roman" w:eastAsia="宋体" w:cs="Times New Roman"/>
                      <w:b/>
                      <w:bCs/>
                      <w:u w:val="none" w:color="auto"/>
                    </w:rPr>
                    <w:t>主要规格</w:t>
                  </w:r>
                </w:p>
              </w:tc>
              <w:tc>
                <w:tcPr>
                  <w:tcW w:w="857" w:type="dxa"/>
                  <w:noWrap w:val="0"/>
                  <w:vAlign w:val="center"/>
                </w:tcPr>
                <w:p w14:paraId="3A3F904E">
                  <w:pPr>
                    <w:pStyle w:val="20"/>
                    <w:spacing w:before="48" w:after="48"/>
                    <w:rPr>
                      <w:rFonts w:hint="default" w:ascii="Times New Roman" w:hAnsi="Times New Roman" w:eastAsia="宋体" w:cs="Times New Roman"/>
                      <w:b/>
                      <w:bCs/>
                      <w:u w:val="none" w:color="auto"/>
                    </w:rPr>
                  </w:pPr>
                  <w:r>
                    <w:rPr>
                      <w:rFonts w:hint="default" w:ascii="Times New Roman" w:hAnsi="Times New Roman" w:eastAsia="宋体" w:cs="Times New Roman"/>
                      <w:b/>
                      <w:bCs/>
                      <w:u w:val="none" w:color="auto"/>
                    </w:rPr>
                    <w:t>材质</w:t>
                  </w:r>
                </w:p>
              </w:tc>
              <w:tc>
                <w:tcPr>
                  <w:tcW w:w="1485" w:type="dxa"/>
                  <w:noWrap w:val="0"/>
                  <w:vAlign w:val="center"/>
                </w:tcPr>
                <w:p w14:paraId="43FF388A">
                  <w:pPr>
                    <w:pStyle w:val="20"/>
                    <w:spacing w:before="48" w:after="48"/>
                    <w:rPr>
                      <w:rFonts w:hint="default" w:ascii="Times New Roman" w:hAnsi="Times New Roman" w:eastAsia="宋体" w:cs="Times New Roman"/>
                      <w:b/>
                      <w:bCs/>
                      <w:u w:val="none" w:color="auto"/>
                    </w:rPr>
                  </w:pPr>
                  <w:r>
                    <w:rPr>
                      <w:rFonts w:hint="default" w:ascii="Times New Roman" w:hAnsi="Times New Roman" w:eastAsia="宋体" w:cs="Times New Roman"/>
                      <w:b/>
                      <w:bCs/>
                      <w:u w:val="none" w:color="auto"/>
                    </w:rPr>
                    <w:t>操作温度（℃）</w:t>
                  </w:r>
                </w:p>
              </w:tc>
              <w:tc>
                <w:tcPr>
                  <w:tcW w:w="1397" w:type="dxa"/>
                  <w:noWrap w:val="0"/>
                  <w:vAlign w:val="center"/>
                </w:tcPr>
                <w:p w14:paraId="548CDD11">
                  <w:pPr>
                    <w:pStyle w:val="20"/>
                    <w:spacing w:before="48" w:after="48"/>
                    <w:rPr>
                      <w:rFonts w:hint="default" w:ascii="Times New Roman" w:hAnsi="Times New Roman" w:eastAsia="宋体" w:cs="Times New Roman"/>
                      <w:b/>
                      <w:bCs/>
                      <w:u w:val="none" w:color="auto"/>
                    </w:rPr>
                  </w:pPr>
                  <w:r>
                    <w:rPr>
                      <w:rFonts w:hint="default" w:ascii="Times New Roman" w:hAnsi="Times New Roman" w:eastAsia="宋体" w:cs="Times New Roman"/>
                      <w:b/>
                      <w:bCs/>
                      <w:u w:val="none" w:color="auto"/>
                    </w:rPr>
                    <w:t>数量（台）</w:t>
                  </w:r>
                </w:p>
              </w:tc>
            </w:tr>
            <w:tr w14:paraId="0704D194">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78" w:type="dxa"/>
                  <w:noWrap w:val="0"/>
                  <w:vAlign w:val="center"/>
                </w:tcPr>
                <w:p w14:paraId="1F7878EB">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1</w:t>
                  </w:r>
                </w:p>
              </w:tc>
              <w:tc>
                <w:tcPr>
                  <w:tcW w:w="1722" w:type="dxa"/>
                  <w:noWrap w:val="0"/>
                  <w:vAlign w:val="center"/>
                </w:tcPr>
                <w:p w14:paraId="073ACC2A">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脱氧反应器</w:t>
                  </w:r>
                </w:p>
              </w:tc>
              <w:tc>
                <w:tcPr>
                  <w:tcW w:w="2301" w:type="dxa"/>
                  <w:noWrap w:val="0"/>
                  <w:vAlign w:val="center"/>
                </w:tcPr>
                <w:p w14:paraId="5AB460FB">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DN600</w:t>
                  </w:r>
                </w:p>
              </w:tc>
              <w:tc>
                <w:tcPr>
                  <w:tcW w:w="857" w:type="dxa"/>
                  <w:noWrap w:val="0"/>
                  <w:vAlign w:val="center"/>
                </w:tcPr>
                <w:p w14:paraId="1410AAAF">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Q345R</w:t>
                  </w:r>
                </w:p>
              </w:tc>
              <w:tc>
                <w:tcPr>
                  <w:tcW w:w="1485" w:type="dxa"/>
                  <w:noWrap w:val="0"/>
                  <w:vAlign w:val="center"/>
                </w:tcPr>
                <w:p w14:paraId="46414FCB">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80</w:t>
                  </w:r>
                </w:p>
              </w:tc>
              <w:tc>
                <w:tcPr>
                  <w:tcW w:w="1397" w:type="dxa"/>
                  <w:noWrap w:val="0"/>
                  <w:vAlign w:val="center"/>
                </w:tcPr>
                <w:p w14:paraId="1C87CCD9">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1</w:t>
                  </w:r>
                </w:p>
              </w:tc>
            </w:tr>
            <w:tr w14:paraId="17BE6E7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78" w:type="dxa"/>
                  <w:noWrap w:val="0"/>
                  <w:vAlign w:val="center"/>
                </w:tcPr>
                <w:p w14:paraId="40C250A8">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2</w:t>
                  </w:r>
                </w:p>
              </w:tc>
              <w:tc>
                <w:tcPr>
                  <w:tcW w:w="1722" w:type="dxa"/>
                  <w:noWrap w:val="0"/>
                  <w:vAlign w:val="center"/>
                </w:tcPr>
                <w:p w14:paraId="2DA0E132">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PSA吸附塔</w:t>
                  </w:r>
                </w:p>
              </w:tc>
              <w:tc>
                <w:tcPr>
                  <w:tcW w:w="2301" w:type="dxa"/>
                  <w:noWrap w:val="0"/>
                  <w:vAlign w:val="center"/>
                </w:tcPr>
                <w:p w14:paraId="064840EF">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DN1400</w:t>
                  </w:r>
                </w:p>
              </w:tc>
              <w:tc>
                <w:tcPr>
                  <w:tcW w:w="857" w:type="dxa"/>
                  <w:noWrap w:val="0"/>
                  <w:vAlign w:val="center"/>
                </w:tcPr>
                <w:p w14:paraId="7D7DBC4B">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Q345R</w:t>
                  </w:r>
                </w:p>
              </w:tc>
              <w:tc>
                <w:tcPr>
                  <w:tcW w:w="1485" w:type="dxa"/>
                  <w:noWrap w:val="0"/>
                  <w:vAlign w:val="center"/>
                </w:tcPr>
                <w:p w14:paraId="0F5F2D7A">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40</w:t>
                  </w:r>
                </w:p>
              </w:tc>
              <w:tc>
                <w:tcPr>
                  <w:tcW w:w="1397" w:type="dxa"/>
                  <w:noWrap w:val="0"/>
                  <w:vAlign w:val="center"/>
                </w:tcPr>
                <w:p w14:paraId="57968D11">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6</w:t>
                  </w:r>
                </w:p>
              </w:tc>
            </w:tr>
            <w:tr w14:paraId="12C0ED7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78" w:type="dxa"/>
                  <w:noWrap w:val="0"/>
                  <w:vAlign w:val="center"/>
                </w:tcPr>
                <w:p w14:paraId="6B83A1C1">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3</w:t>
                  </w:r>
                </w:p>
              </w:tc>
              <w:tc>
                <w:tcPr>
                  <w:tcW w:w="1722" w:type="dxa"/>
                  <w:noWrap w:val="0"/>
                  <w:vAlign w:val="center"/>
                </w:tcPr>
                <w:p w14:paraId="5DCAE2CA">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顺放缓冲罐</w:t>
                  </w:r>
                </w:p>
              </w:tc>
              <w:tc>
                <w:tcPr>
                  <w:tcW w:w="2301" w:type="dxa"/>
                  <w:noWrap w:val="0"/>
                  <w:vAlign w:val="center"/>
                </w:tcPr>
                <w:p w14:paraId="102BC8C2">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5m³</w:t>
                  </w:r>
                </w:p>
              </w:tc>
              <w:tc>
                <w:tcPr>
                  <w:tcW w:w="857" w:type="dxa"/>
                  <w:noWrap w:val="0"/>
                  <w:vAlign w:val="center"/>
                </w:tcPr>
                <w:p w14:paraId="11AF32F6">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Q345R</w:t>
                  </w:r>
                </w:p>
              </w:tc>
              <w:tc>
                <w:tcPr>
                  <w:tcW w:w="1485" w:type="dxa"/>
                  <w:noWrap w:val="0"/>
                  <w:vAlign w:val="center"/>
                </w:tcPr>
                <w:p w14:paraId="7C937172">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40</w:t>
                  </w:r>
                </w:p>
              </w:tc>
              <w:tc>
                <w:tcPr>
                  <w:tcW w:w="1397" w:type="dxa"/>
                  <w:noWrap w:val="0"/>
                  <w:vAlign w:val="center"/>
                </w:tcPr>
                <w:p w14:paraId="22CB0F0C">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1</w:t>
                  </w:r>
                </w:p>
              </w:tc>
            </w:tr>
            <w:tr w14:paraId="789242FC">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78" w:type="dxa"/>
                  <w:noWrap w:val="0"/>
                  <w:vAlign w:val="center"/>
                </w:tcPr>
                <w:p w14:paraId="33F319A5">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4</w:t>
                  </w:r>
                </w:p>
              </w:tc>
              <w:tc>
                <w:tcPr>
                  <w:tcW w:w="1722" w:type="dxa"/>
                  <w:noWrap w:val="0"/>
                  <w:vAlign w:val="center"/>
                </w:tcPr>
                <w:p w14:paraId="25C25B41">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解吸气缓冲罐</w:t>
                  </w:r>
                </w:p>
              </w:tc>
              <w:tc>
                <w:tcPr>
                  <w:tcW w:w="2301" w:type="dxa"/>
                  <w:noWrap w:val="0"/>
                  <w:vAlign w:val="center"/>
                </w:tcPr>
                <w:p w14:paraId="0CB919F5">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8m³</w:t>
                  </w:r>
                </w:p>
              </w:tc>
              <w:tc>
                <w:tcPr>
                  <w:tcW w:w="857" w:type="dxa"/>
                  <w:noWrap w:val="0"/>
                  <w:vAlign w:val="center"/>
                </w:tcPr>
                <w:p w14:paraId="339A176B">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Q245R</w:t>
                  </w:r>
                </w:p>
              </w:tc>
              <w:tc>
                <w:tcPr>
                  <w:tcW w:w="1485" w:type="dxa"/>
                  <w:noWrap w:val="0"/>
                  <w:vAlign w:val="center"/>
                </w:tcPr>
                <w:p w14:paraId="343B4D3E">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40</w:t>
                  </w:r>
                </w:p>
              </w:tc>
              <w:tc>
                <w:tcPr>
                  <w:tcW w:w="1397" w:type="dxa"/>
                  <w:noWrap w:val="0"/>
                  <w:vAlign w:val="center"/>
                </w:tcPr>
                <w:p w14:paraId="07748345">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2</w:t>
                  </w:r>
                </w:p>
              </w:tc>
            </w:tr>
            <w:tr w14:paraId="40F90757">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78" w:type="dxa"/>
                  <w:noWrap w:val="0"/>
                  <w:vAlign w:val="center"/>
                </w:tcPr>
                <w:p w14:paraId="28C35F4C">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5</w:t>
                  </w:r>
                </w:p>
              </w:tc>
              <w:tc>
                <w:tcPr>
                  <w:tcW w:w="1722" w:type="dxa"/>
                  <w:noWrap w:val="0"/>
                  <w:vAlign w:val="center"/>
                </w:tcPr>
                <w:p w14:paraId="0EAF50F0">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原料氢气缓冲罐</w:t>
                  </w:r>
                </w:p>
              </w:tc>
              <w:tc>
                <w:tcPr>
                  <w:tcW w:w="2301" w:type="dxa"/>
                  <w:noWrap w:val="0"/>
                  <w:vAlign w:val="center"/>
                </w:tcPr>
                <w:p w14:paraId="748C35C0">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20m³</w:t>
                  </w:r>
                </w:p>
              </w:tc>
              <w:tc>
                <w:tcPr>
                  <w:tcW w:w="857" w:type="dxa"/>
                  <w:noWrap w:val="0"/>
                  <w:vAlign w:val="center"/>
                </w:tcPr>
                <w:p w14:paraId="5E2CB3BC">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Q345R</w:t>
                  </w:r>
                </w:p>
              </w:tc>
              <w:tc>
                <w:tcPr>
                  <w:tcW w:w="1485" w:type="dxa"/>
                  <w:noWrap w:val="0"/>
                  <w:vAlign w:val="center"/>
                </w:tcPr>
                <w:p w14:paraId="459C6BC9">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40</w:t>
                  </w:r>
                </w:p>
              </w:tc>
              <w:tc>
                <w:tcPr>
                  <w:tcW w:w="1397" w:type="dxa"/>
                  <w:noWrap w:val="0"/>
                  <w:vAlign w:val="center"/>
                </w:tcPr>
                <w:p w14:paraId="22F4D253">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1</w:t>
                  </w:r>
                </w:p>
              </w:tc>
            </w:tr>
            <w:tr w14:paraId="6E1BCB50">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78" w:type="dxa"/>
                  <w:noWrap w:val="0"/>
                  <w:vAlign w:val="center"/>
                </w:tcPr>
                <w:p w14:paraId="3EBF6794">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6</w:t>
                  </w:r>
                </w:p>
              </w:tc>
              <w:tc>
                <w:tcPr>
                  <w:tcW w:w="1722" w:type="dxa"/>
                  <w:noWrap w:val="0"/>
                  <w:vAlign w:val="center"/>
                </w:tcPr>
                <w:p w14:paraId="0B7ED75C">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产品氢气储罐</w:t>
                  </w:r>
                </w:p>
              </w:tc>
              <w:tc>
                <w:tcPr>
                  <w:tcW w:w="2301" w:type="dxa"/>
                  <w:noWrap w:val="0"/>
                  <w:vAlign w:val="center"/>
                </w:tcPr>
                <w:p w14:paraId="1B906EE6">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30m³，2.0MPa</w:t>
                  </w:r>
                </w:p>
              </w:tc>
              <w:tc>
                <w:tcPr>
                  <w:tcW w:w="857" w:type="dxa"/>
                  <w:noWrap w:val="0"/>
                  <w:vAlign w:val="center"/>
                </w:tcPr>
                <w:p w14:paraId="27BAC2A2">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Q345R</w:t>
                  </w:r>
                </w:p>
              </w:tc>
              <w:tc>
                <w:tcPr>
                  <w:tcW w:w="1485" w:type="dxa"/>
                  <w:noWrap w:val="0"/>
                  <w:vAlign w:val="center"/>
                </w:tcPr>
                <w:p w14:paraId="60204108">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w:t>
                  </w:r>
                </w:p>
              </w:tc>
              <w:tc>
                <w:tcPr>
                  <w:tcW w:w="1397" w:type="dxa"/>
                  <w:noWrap w:val="0"/>
                  <w:vAlign w:val="center"/>
                </w:tcPr>
                <w:p w14:paraId="7FD7CDD9">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10</w:t>
                  </w:r>
                </w:p>
              </w:tc>
            </w:tr>
            <w:tr w14:paraId="44F4C0F4">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78" w:type="dxa"/>
                  <w:noWrap w:val="0"/>
                  <w:vAlign w:val="center"/>
                </w:tcPr>
                <w:p w14:paraId="15BB69EA">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7</w:t>
                  </w:r>
                </w:p>
              </w:tc>
              <w:tc>
                <w:tcPr>
                  <w:tcW w:w="1722" w:type="dxa"/>
                  <w:noWrap w:val="0"/>
                  <w:vAlign w:val="center"/>
                </w:tcPr>
                <w:p w14:paraId="331F7C3D">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充装气缓冲罐</w:t>
                  </w:r>
                </w:p>
              </w:tc>
              <w:tc>
                <w:tcPr>
                  <w:tcW w:w="2301" w:type="dxa"/>
                  <w:noWrap w:val="0"/>
                  <w:vAlign w:val="center"/>
                </w:tcPr>
                <w:p w14:paraId="6E262F15">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20m³</w:t>
                  </w:r>
                </w:p>
              </w:tc>
              <w:tc>
                <w:tcPr>
                  <w:tcW w:w="857" w:type="dxa"/>
                  <w:noWrap w:val="0"/>
                  <w:vAlign w:val="center"/>
                </w:tcPr>
                <w:p w14:paraId="0A80EA94">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Q345R</w:t>
                  </w:r>
                </w:p>
              </w:tc>
              <w:tc>
                <w:tcPr>
                  <w:tcW w:w="1485" w:type="dxa"/>
                  <w:noWrap w:val="0"/>
                  <w:vAlign w:val="center"/>
                </w:tcPr>
                <w:p w14:paraId="514C9330">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w:t>
                  </w:r>
                </w:p>
              </w:tc>
              <w:tc>
                <w:tcPr>
                  <w:tcW w:w="1397" w:type="dxa"/>
                  <w:noWrap w:val="0"/>
                  <w:vAlign w:val="center"/>
                </w:tcPr>
                <w:p w14:paraId="1D0953C8">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1</w:t>
                  </w:r>
                </w:p>
              </w:tc>
            </w:tr>
            <w:tr w14:paraId="673023F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180" w:hRule="atLeast"/>
                <w:jc w:val="center"/>
              </w:trPr>
              <w:tc>
                <w:tcPr>
                  <w:tcW w:w="678" w:type="dxa"/>
                  <w:noWrap w:val="0"/>
                  <w:vAlign w:val="center"/>
                </w:tcPr>
                <w:p w14:paraId="072AC145">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8</w:t>
                  </w:r>
                </w:p>
              </w:tc>
              <w:tc>
                <w:tcPr>
                  <w:tcW w:w="1722" w:type="dxa"/>
                  <w:noWrap w:val="0"/>
                  <w:vAlign w:val="center"/>
                </w:tcPr>
                <w:p w14:paraId="06B62393">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原料氢气压缩机</w:t>
                  </w:r>
                </w:p>
              </w:tc>
              <w:tc>
                <w:tcPr>
                  <w:tcW w:w="2301" w:type="dxa"/>
                  <w:noWrap w:val="0"/>
                  <w:vAlign w:val="center"/>
                </w:tcPr>
                <w:p w14:paraId="51691DCD">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液环式，4KPa→90KPa</w:t>
                  </w:r>
                </w:p>
              </w:tc>
              <w:tc>
                <w:tcPr>
                  <w:tcW w:w="857" w:type="dxa"/>
                  <w:noWrap w:val="0"/>
                  <w:vAlign w:val="center"/>
                </w:tcPr>
                <w:p w14:paraId="28EE600F">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组合</w:t>
                  </w:r>
                </w:p>
              </w:tc>
              <w:tc>
                <w:tcPr>
                  <w:tcW w:w="1485" w:type="dxa"/>
                  <w:noWrap w:val="0"/>
                  <w:vAlign w:val="center"/>
                </w:tcPr>
                <w:p w14:paraId="2F99A896">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w:t>
                  </w:r>
                </w:p>
              </w:tc>
              <w:tc>
                <w:tcPr>
                  <w:tcW w:w="1397" w:type="dxa"/>
                  <w:noWrap w:val="0"/>
                  <w:vAlign w:val="center"/>
                </w:tcPr>
                <w:p w14:paraId="6EA03AB2">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2开1备</w:t>
                  </w:r>
                </w:p>
              </w:tc>
            </w:tr>
            <w:tr w14:paraId="0D89143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70" w:hRule="atLeast"/>
                <w:jc w:val="center"/>
              </w:trPr>
              <w:tc>
                <w:tcPr>
                  <w:tcW w:w="678" w:type="dxa"/>
                  <w:noWrap w:val="0"/>
                  <w:vAlign w:val="center"/>
                </w:tcPr>
                <w:p w14:paraId="56D18460">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9</w:t>
                  </w:r>
                </w:p>
              </w:tc>
              <w:tc>
                <w:tcPr>
                  <w:tcW w:w="1722" w:type="dxa"/>
                  <w:noWrap w:val="0"/>
                  <w:vAlign w:val="center"/>
                </w:tcPr>
                <w:p w14:paraId="54CAD296">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原料氢气压缩机</w:t>
                  </w:r>
                </w:p>
              </w:tc>
              <w:tc>
                <w:tcPr>
                  <w:tcW w:w="2301" w:type="dxa"/>
                  <w:noWrap w:val="0"/>
                  <w:vAlign w:val="center"/>
                </w:tcPr>
                <w:p w14:paraId="04F42CBE">
                  <w:pPr>
                    <w:pStyle w:val="20"/>
                    <w:spacing w:before="48" w:after="48"/>
                    <w:jc w:val="both"/>
                    <w:rPr>
                      <w:rFonts w:hint="default" w:ascii="Times New Roman" w:hAnsi="Times New Roman" w:eastAsia="宋体" w:cs="Times New Roman"/>
                      <w:u w:val="none" w:color="auto"/>
                    </w:rPr>
                  </w:pPr>
                  <w:r>
                    <w:rPr>
                      <w:rFonts w:hint="default" w:ascii="Times New Roman" w:hAnsi="Times New Roman" w:eastAsia="宋体" w:cs="Times New Roman"/>
                      <w:u w:val="none" w:color="auto"/>
                    </w:rPr>
                    <w:t>隔膜式，4KPa→2.0MPa</w:t>
                  </w:r>
                </w:p>
              </w:tc>
              <w:tc>
                <w:tcPr>
                  <w:tcW w:w="857" w:type="dxa"/>
                  <w:noWrap w:val="0"/>
                  <w:vAlign w:val="center"/>
                </w:tcPr>
                <w:p w14:paraId="0E11BF66">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组合</w:t>
                  </w:r>
                </w:p>
              </w:tc>
              <w:tc>
                <w:tcPr>
                  <w:tcW w:w="1485" w:type="dxa"/>
                  <w:noWrap w:val="0"/>
                  <w:vAlign w:val="center"/>
                </w:tcPr>
                <w:p w14:paraId="6E42832E">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w:t>
                  </w:r>
                </w:p>
              </w:tc>
              <w:tc>
                <w:tcPr>
                  <w:tcW w:w="1397" w:type="dxa"/>
                  <w:noWrap w:val="0"/>
                  <w:vAlign w:val="center"/>
                </w:tcPr>
                <w:p w14:paraId="6CFA8660">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3开1备</w:t>
                  </w:r>
                </w:p>
              </w:tc>
            </w:tr>
            <w:tr w14:paraId="466B0AA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180" w:hRule="atLeast"/>
                <w:jc w:val="center"/>
              </w:trPr>
              <w:tc>
                <w:tcPr>
                  <w:tcW w:w="678" w:type="dxa"/>
                  <w:noWrap w:val="0"/>
                  <w:vAlign w:val="center"/>
                </w:tcPr>
                <w:p w14:paraId="40523071">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10</w:t>
                  </w:r>
                </w:p>
              </w:tc>
              <w:tc>
                <w:tcPr>
                  <w:tcW w:w="1722" w:type="dxa"/>
                  <w:noWrap w:val="0"/>
                  <w:vAlign w:val="center"/>
                </w:tcPr>
                <w:p w14:paraId="4CB1A098">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氢气燃烧炉</w:t>
                  </w:r>
                </w:p>
              </w:tc>
              <w:tc>
                <w:tcPr>
                  <w:tcW w:w="2301" w:type="dxa"/>
                  <w:noWrap w:val="0"/>
                  <w:vAlign w:val="center"/>
                </w:tcPr>
                <w:p w14:paraId="01E5584E">
                  <w:pPr>
                    <w:pStyle w:val="20"/>
                    <w:spacing w:before="48" w:after="48"/>
                    <w:rPr>
                      <w:rFonts w:hint="eastAsia" w:ascii="Times New Roman" w:hAnsi="Times New Roman" w:eastAsia="宋体" w:cs="Times New Roman"/>
                      <w:u w:val="none" w:color="auto"/>
                      <w:lang w:eastAsia="zh-CN"/>
                    </w:rPr>
                  </w:pPr>
                  <w:r>
                    <w:rPr>
                      <w:rFonts w:hint="default" w:ascii="Times New Roman" w:hAnsi="Times New Roman" w:eastAsia="宋体" w:cs="Times New Roman"/>
                      <w:u w:val="none" w:color="auto"/>
                    </w:rPr>
                    <w:t>SZS18-1.25-Q</w:t>
                  </w:r>
                  <w:r>
                    <w:rPr>
                      <w:rFonts w:hint="eastAsia" w:ascii="Times New Roman" w:hAnsi="Times New Roman" w:eastAsia="宋体" w:cs="Times New Roman"/>
                      <w:u w:val="none" w:color="auto"/>
                      <w:lang w:eastAsia="zh-CN"/>
                    </w:rPr>
                    <w:t>，</w:t>
                  </w:r>
                  <w:r>
                    <w:rPr>
                      <w:rFonts w:hint="default" w:ascii="Times New Roman" w:hAnsi="Times New Roman" w:eastAsia="宋体" w:cs="Times New Roman"/>
                      <w:u w:val="none" w:color="auto"/>
                    </w:rPr>
                    <w:t>20t/h</w:t>
                  </w:r>
                </w:p>
              </w:tc>
              <w:tc>
                <w:tcPr>
                  <w:tcW w:w="857" w:type="dxa"/>
                  <w:noWrap w:val="0"/>
                  <w:vAlign w:val="center"/>
                </w:tcPr>
                <w:p w14:paraId="48FD23E3">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组合</w:t>
                  </w:r>
                </w:p>
              </w:tc>
              <w:tc>
                <w:tcPr>
                  <w:tcW w:w="1485" w:type="dxa"/>
                  <w:noWrap w:val="0"/>
                  <w:vAlign w:val="center"/>
                </w:tcPr>
                <w:p w14:paraId="6A402109">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w:t>
                  </w:r>
                </w:p>
              </w:tc>
              <w:tc>
                <w:tcPr>
                  <w:tcW w:w="1397" w:type="dxa"/>
                  <w:noWrap w:val="0"/>
                  <w:vAlign w:val="center"/>
                </w:tcPr>
                <w:p w14:paraId="748FC2BF">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1</w:t>
                  </w:r>
                </w:p>
              </w:tc>
            </w:tr>
            <w:tr w14:paraId="6012388A">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78" w:type="dxa"/>
                  <w:noWrap w:val="0"/>
                  <w:vAlign w:val="center"/>
                </w:tcPr>
                <w:p w14:paraId="2BD94B31">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11</w:t>
                  </w:r>
                </w:p>
              </w:tc>
              <w:tc>
                <w:tcPr>
                  <w:tcW w:w="1722" w:type="dxa"/>
                  <w:noWrap w:val="0"/>
                  <w:vAlign w:val="center"/>
                </w:tcPr>
                <w:p w14:paraId="42C125C1">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氢气充装压缩机</w:t>
                  </w:r>
                </w:p>
              </w:tc>
              <w:tc>
                <w:tcPr>
                  <w:tcW w:w="2301" w:type="dxa"/>
                  <w:noWrap w:val="0"/>
                  <w:vAlign w:val="center"/>
                </w:tcPr>
                <w:p w14:paraId="0EEB6CC2">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隔膜式，2.0→21MPa</w:t>
                  </w:r>
                </w:p>
              </w:tc>
              <w:tc>
                <w:tcPr>
                  <w:tcW w:w="857" w:type="dxa"/>
                  <w:noWrap w:val="0"/>
                  <w:vAlign w:val="center"/>
                </w:tcPr>
                <w:p w14:paraId="3260D934">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组合</w:t>
                  </w:r>
                </w:p>
              </w:tc>
              <w:tc>
                <w:tcPr>
                  <w:tcW w:w="1485" w:type="dxa"/>
                  <w:noWrap w:val="0"/>
                  <w:vAlign w:val="center"/>
                </w:tcPr>
                <w:p w14:paraId="0DF84C93">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w:t>
                  </w:r>
                </w:p>
              </w:tc>
              <w:tc>
                <w:tcPr>
                  <w:tcW w:w="1397" w:type="dxa"/>
                  <w:noWrap w:val="0"/>
                  <w:vAlign w:val="center"/>
                </w:tcPr>
                <w:p w14:paraId="052C4074">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6开1备</w:t>
                  </w:r>
                </w:p>
              </w:tc>
            </w:tr>
            <w:tr w14:paraId="2545747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78" w:type="dxa"/>
                  <w:noWrap w:val="0"/>
                  <w:vAlign w:val="center"/>
                </w:tcPr>
                <w:p w14:paraId="62C6A339">
                  <w:pPr>
                    <w:pStyle w:val="20"/>
                    <w:spacing w:before="48" w:after="48"/>
                    <w:rPr>
                      <w:rFonts w:hint="default" w:ascii="Times New Roman" w:hAnsi="Times New Roman" w:eastAsia="宋体" w:cs="Times New Roman"/>
                      <w:u w:val="none" w:color="auto"/>
                      <w:lang w:eastAsia="zh-CN"/>
                    </w:rPr>
                  </w:pPr>
                  <w:r>
                    <w:rPr>
                      <w:rFonts w:hint="default" w:ascii="Times New Roman" w:hAnsi="Times New Roman" w:eastAsia="宋体" w:cs="Times New Roman"/>
                      <w:u w:val="none" w:color="auto"/>
                    </w:rPr>
                    <w:t>1</w:t>
                  </w:r>
                  <w:r>
                    <w:rPr>
                      <w:rFonts w:hint="default" w:ascii="Times New Roman" w:hAnsi="Times New Roman" w:eastAsia="宋体" w:cs="Times New Roman"/>
                      <w:u w:val="none" w:color="auto"/>
                      <w:lang w:val="en-US" w:eastAsia="zh-CN"/>
                    </w:rPr>
                    <w:t>2</w:t>
                  </w:r>
                </w:p>
              </w:tc>
              <w:tc>
                <w:tcPr>
                  <w:tcW w:w="1722" w:type="dxa"/>
                  <w:noWrap w:val="0"/>
                  <w:vAlign w:val="center"/>
                </w:tcPr>
                <w:p w14:paraId="58ADA295">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氢气长管拖车</w:t>
                  </w:r>
                </w:p>
              </w:tc>
              <w:tc>
                <w:tcPr>
                  <w:tcW w:w="2301" w:type="dxa"/>
                  <w:noWrap w:val="0"/>
                  <w:vAlign w:val="center"/>
                </w:tcPr>
                <w:p w14:paraId="4F229725">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18m³，20MPa</w:t>
                  </w:r>
                </w:p>
              </w:tc>
              <w:tc>
                <w:tcPr>
                  <w:tcW w:w="857" w:type="dxa"/>
                  <w:noWrap w:val="0"/>
                  <w:vAlign w:val="center"/>
                </w:tcPr>
                <w:p w14:paraId="49A467C5">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w:t>
                  </w:r>
                </w:p>
              </w:tc>
              <w:tc>
                <w:tcPr>
                  <w:tcW w:w="1485" w:type="dxa"/>
                  <w:noWrap w:val="0"/>
                  <w:vAlign w:val="center"/>
                </w:tcPr>
                <w:p w14:paraId="69BC35AC">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w:t>
                  </w:r>
                </w:p>
              </w:tc>
              <w:tc>
                <w:tcPr>
                  <w:tcW w:w="1397" w:type="dxa"/>
                  <w:noWrap w:val="0"/>
                  <w:vAlign w:val="center"/>
                </w:tcPr>
                <w:p w14:paraId="2448507F">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2</w:t>
                  </w:r>
                </w:p>
              </w:tc>
            </w:tr>
          </w:tbl>
          <w:p w14:paraId="430E14B3">
            <w:pPr>
              <w:spacing w:before="48" w:after="48"/>
              <w:ind w:firstLine="482"/>
              <w:rPr>
                <w:rFonts w:hint="default" w:ascii="Times New Roman" w:hAnsi="Times New Roman" w:eastAsia="宋体" w:cs="Times New Roman"/>
                <w:u w:val="none" w:color="auto"/>
                <w:lang w:val="en-US" w:eastAsia="zh-CN"/>
              </w:rPr>
            </w:pPr>
            <w:r>
              <w:rPr>
                <w:rFonts w:hint="default" w:ascii="Times New Roman" w:hAnsi="Times New Roman" w:eastAsia="宋体" w:cs="Times New Roman"/>
                <w:b/>
                <w:bCs/>
                <w:u w:val="none" w:color="auto"/>
                <w:lang w:val="en-US" w:eastAsia="zh-CN"/>
              </w:rPr>
              <w:t>生产工艺：</w:t>
            </w:r>
            <w:r>
              <w:rPr>
                <w:rFonts w:hint="default" w:ascii="Times New Roman" w:hAnsi="Times New Roman" w:eastAsia="宋体" w:cs="Times New Roman"/>
                <w:u w:val="none" w:color="auto"/>
                <w:lang w:eastAsia="zh-CN"/>
              </w:rPr>
              <w:t>项目的</w:t>
            </w:r>
            <w:r>
              <w:rPr>
                <w:rFonts w:hint="default" w:ascii="Times New Roman" w:hAnsi="Times New Roman" w:eastAsia="宋体" w:cs="Times New Roman"/>
                <w:u w:val="none" w:color="auto"/>
              </w:rPr>
              <w:t>主要</w:t>
            </w:r>
            <w:r>
              <w:rPr>
                <w:rFonts w:hint="default" w:ascii="Times New Roman" w:hAnsi="Times New Roman" w:eastAsia="宋体" w:cs="Times New Roman"/>
                <w:u w:val="none" w:color="auto"/>
                <w:lang w:val="en-US" w:eastAsia="zh-CN"/>
              </w:rPr>
              <w:t>生产工艺如下图。</w:t>
            </w:r>
          </w:p>
          <w:p w14:paraId="107CF097">
            <w:pPr>
              <w:spacing w:before="0" w:beforeLines="0" w:after="0" w:afterLines="0" w:line="240" w:lineRule="auto"/>
              <w:ind w:left="0" w:leftChars="0" w:firstLine="0" w:firstLineChars="0"/>
              <w:jc w:val="center"/>
              <w:rPr>
                <w:rFonts w:hint="eastAsia" w:ascii="Times New Roman" w:hAnsi="Times New Roman" w:eastAsia="宋体" w:cs="Times New Roman"/>
                <w:color w:val="FF0000"/>
                <w:u w:val="none" w:color="auto"/>
                <w:lang w:eastAsia="zh-CN"/>
              </w:rPr>
            </w:pPr>
            <w:r>
              <w:rPr>
                <w:rFonts w:hint="eastAsia" w:ascii="Times New Roman" w:hAnsi="Times New Roman" w:eastAsia="宋体" w:cs="Times New Roman"/>
                <w:color w:val="FF0000"/>
                <w:u w:val="none" w:color="auto"/>
                <w:lang w:eastAsia="zh-CN"/>
              </w:rPr>
              <w:drawing>
                <wp:inline distT="0" distB="0" distL="114300" distR="114300">
                  <wp:extent cx="5295900" cy="3293110"/>
                  <wp:effectExtent l="0" t="0" r="0" b="2540"/>
                  <wp:docPr id="14" name="图片 13"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descr="图片3"/>
                          <pic:cNvPicPr>
                            <a:picLocks noChangeAspect="1"/>
                          </pic:cNvPicPr>
                        </pic:nvPicPr>
                        <pic:blipFill>
                          <a:blip r:embed="rId25"/>
                          <a:stretch>
                            <a:fillRect/>
                          </a:stretch>
                        </pic:blipFill>
                        <pic:spPr>
                          <a:xfrm>
                            <a:off x="0" y="0"/>
                            <a:ext cx="5295900" cy="3293110"/>
                          </a:xfrm>
                          <a:prstGeom prst="rect">
                            <a:avLst/>
                          </a:prstGeom>
                          <a:noFill/>
                          <a:ln>
                            <a:noFill/>
                          </a:ln>
                        </pic:spPr>
                      </pic:pic>
                    </a:graphicData>
                  </a:graphic>
                </wp:inline>
              </w:drawing>
            </w:r>
          </w:p>
          <w:p w14:paraId="5A63C353">
            <w:pPr>
              <w:pStyle w:val="23"/>
              <w:keepNext w:val="0"/>
              <w:keepLines w:val="0"/>
              <w:pageBreakBefore w:val="0"/>
              <w:widowControl w:val="0"/>
              <w:kinsoku/>
              <w:wordWrap/>
              <w:overflowPunct/>
              <w:topLinePunct w:val="0"/>
              <w:autoSpaceDE/>
              <w:autoSpaceDN/>
              <w:bidi w:val="0"/>
              <w:adjustRightInd/>
              <w:snapToGrid/>
              <w:spacing w:before="0" w:beforeLines="0" w:after="0" w:afterLines="0" w:line="240" w:lineRule="auto"/>
              <w:textAlignment w:val="auto"/>
              <w:rPr>
                <w:rFonts w:hint="default" w:ascii="Times New Roman" w:hAnsi="Times New Roman" w:eastAsia="宋体" w:cs="Times New Roman"/>
                <w:color w:val="FF0000"/>
                <w:sz w:val="24"/>
                <w:szCs w:val="24"/>
                <w:u w:val="none" w:color="auto"/>
              </w:rPr>
            </w:pPr>
            <w:r>
              <w:rPr>
                <w:rFonts w:hint="default" w:ascii="Times New Roman" w:hAnsi="Times New Roman" w:eastAsia="宋体" w:cs="Times New Roman"/>
                <w:b/>
                <w:bCs w:val="0"/>
                <w:color w:val="000000"/>
                <w:sz w:val="24"/>
                <w:szCs w:val="24"/>
                <w:u w:val="none" w:color="auto"/>
              </w:rPr>
              <w:t>图 2-</w:t>
            </w:r>
            <w:r>
              <w:rPr>
                <w:rFonts w:hint="default" w:ascii="Times New Roman" w:hAnsi="Times New Roman" w:eastAsia="宋体" w:cs="Times New Roman"/>
                <w:b/>
                <w:bCs w:val="0"/>
                <w:color w:val="000000"/>
                <w:sz w:val="24"/>
                <w:szCs w:val="24"/>
                <w:u w:val="none" w:color="auto"/>
                <w:lang w:val="en-US" w:eastAsia="zh-CN"/>
              </w:rPr>
              <w:t>1</w:t>
            </w:r>
            <w:r>
              <w:rPr>
                <w:rFonts w:hint="default" w:ascii="Times New Roman" w:hAnsi="Times New Roman" w:eastAsia="宋体" w:cs="Times New Roman"/>
                <w:b/>
                <w:bCs w:val="0"/>
                <w:color w:val="000000"/>
                <w:sz w:val="24"/>
                <w:szCs w:val="24"/>
                <w:u w:val="none" w:color="auto"/>
              </w:rPr>
              <w:t xml:space="preserve"> </w:t>
            </w:r>
            <w:r>
              <w:rPr>
                <w:rFonts w:hint="default" w:ascii="Times New Roman" w:hAnsi="Times New Roman" w:eastAsia="宋体" w:cs="Times New Roman"/>
                <w:b/>
                <w:bCs w:val="0"/>
                <w:color w:val="000000"/>
                <w:sz w:val="24"/>
                <w:szCs w:val="24"/>
                <w:u w:val="none" w:color="auto"/>
                <w:lang w:val="en-US" w:eastAsia="zh-CN"/>
              </w:rPr>
              <w:t xml:space="preserve"> 现有</w:t>
            </w:r>
            <w:r>
              <w:rPr>
                <w:rFonts w:hint="default" w:ascii="Times New Roman" w:hAnsi="Times New Roman" w:eastAsia="宋体" w:cs="Times New Roman"/>
                <w:b/>
                <w:bCs/>
                <w:sz w:val="24"/>
                <w:szCs w:val="24"/>
                <w:u w:val="none" w:color="auto"/>
              </w:rPr>
              <w:t>副产1.325万吨/年氢能源综合利用建设项目</w:t>
            </w:r>
            <w:r>
              <w:rPr>
                <w:rFonts w:hint="default" w:ascii="Times New Roman" w:hAnsi="Times New Roman" w:eastAsia="宋体" w:cs="Times New Roman"/>
                <w:b/>
                <w:bCs w:val="0"/>
                <w:color w:val="000000"/>
                <w:sz w:val="24"/>
                <w:szCs w:val="24"/>
                <w:u w:val="none" w:color="auto"/>
              </w:rPr>
              <w:t>工艺流程及产污环节图</w:t>
            </w:r>
          </w:p>
          <w:p w14:paraId="3902A201">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u w:val="none" w:color="auto"/>
              </w:rPr>
            </w:pPr>
            <w:r>
              <w:rPr>
                <w:rFonts w:hint="default" w:ascii="Times New Roman" w:hAnsi="Times New Roman" w:eastAsia="宋体" w:cs="Times New Roman"/>
                <w:b/>
                <w:bCs/>
                <w:u w:val="none" w:color="auto"/>
              </w:rPr>
              <w:t>主要工艺</w:t>
            </w:r>
            <w:r>
              <w:rPr>
                <w:rFonts w:hint="default" w:ascii="Times New Roman" w:hAnsi="Times New Roman" w:eastAsia="宋体" w:cs="Times New Roman"/>
                <w:b/>
                <w:bCs/>
                <w:u w:val="none" w:color="auto"/>
                <w:lang w:val="en-US" w:eastAsia="zh-CN"/>
              </w:rPr>
              <w:t>说明</w:t>
            </w:r>
            <w:r>
              <w:rPr>
                <w:rFonts w:hint="default" w:ascii="Times New Roman" w:hAnsi="Times New Roman" w:eastAsia="宋体" w:cs="Times New Roman"/>
                <w:b/>
                <w:bCs/>
                <w:u w:val="none" w:color="auto"/>
              </w:rPr>
              <w:t>：</w:t>
            </w:r>
          </w:p>
          <w:p w14:paraId="1EF1130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烧碱副产氢气柜导出的氢气经液环式压缩机或隔膜式压缩机压缩，压力分别升至0.06MPa或1.8MPa。0.06MPa氢气通过管道输送到氢气锅炉，与空气混</w:t>
            </w:r>
            <w:r>
              <w:rPr>
                <w:rFonts w:hint="default" w:ascii="Times New Roman" w:hAnsi="Times New Roman" w:eastAsia="宋体" w:cs="Times New Roman"/>
                <w:sz w:val="24"/>
                <w:szCs w:val="24"/>
                <w:u w:val="none" w:color="auto"/>
                <w:lang w:eastAsia="zh-CN"/>
              </w:rPr>
              <w:t>合</w:t>
            </w:r>
            <w:r>
              <w:rPr>
                <w:rFonts w:hint="default" w:ascii="Times New Roman" w:hAnsi="Times New Roman" w:eastAsia="宋体" w:cs="Times New Roman"/>
                <w:sz w:val="24"/>
                <w:szCs w:val="24"/>
                <w:u w:val="none" w:color="auto"/>
              </w:rPr>
              <w:t>后燃烧生成水，放出的热量生产20t/h蒸汽。1.8MPa氢气一部分通过管道输送给园区企业，另一部分进入变压吸附（即PSA）提纯。采用6塔PSA提纯工艺，即：装置主要由6台PSA吸附塔、1台顺放缓冲罐、1台解吸气缓冲罐及1台氢气缓冲罐组成，每个吸附塔的工作过程均由吸附、连续多次均压降压、顺放、逆放、冲洗、连续多次均压升压和产品气升压等步骤组成。</w:t>
            </w:r>
          </w:p>
          <w:p w14:paraId="52FBC70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经过PSA提纯后的氢气通过氢气压缩机增压到21MPa.G去充装。变压吸附（即PSA）提纯过程如下：</w:t>
            </w:r>
          </w:p>
          <w:p w14:paraId="1773D44D">
            <w:pPr>
              <w:keepNext w:val="0"/>
              <w:keepLines w:val="0"/>
              <w:pageBreakBefore w:val="0"/>
              <w:widowControl w:val="0"/>
              <w:kinsoku/>
              <w:wordWrap/>
              <w:overflowPunct/>
              <w:topLinePunct w:val="0"/>
              <w:autoSpaceDE/>
              <w:autoSpaceDN/>
              <w:bidi w:val="0"/>
              <w:adjustRightInd/>
              <w:snapToGrid/>
              <w:spacing w:before="0" w:after="0" w:line="360" w:lineRule="auto"/>
              <w:ind w:firstLine="480" w:firstLineChars="200"/>
              <w:textAlignment w:val="auto"/>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吸附过程原料气进入PSA提氢装置后，从塔底进入正处于吸附状态的吸附塔内。在多种吸附剂的依次选择吸附下，其中的杂质被吸附下来，未被吸附的氢气作为产品从塔顶流出，H</w:t>
            </w:r>
            <w:r>
              <w:rPr>
                <w:rFonts w:hint="default" w:ascii="Times New Roman" w:hAnsi="Times New Roman" w:eastAsia="宋体" w:cs="Times New Roman"/>
                <w:sz w:val="24"/>
                <w:szCs w:val="24"/>
                <w:u w:val="none" w:color="auto"/>
                <w:vertAlign w:val="subscript"/>
              </w:rPr>
              <w:t>2</w:t>
            </w:r>
            <w:r>
              <w:rPr>
                <w:rFonts w:hint="default" w:ascii="Times New Roman" w:hAnsi="Times New Roman" w:eastAsia="宋体" w:cs="Times New Roman"/>
                <w:sz w:val="24"/>
                <w:szCs w:val="24"/>
                <w:u w:val="none" w:color="auto"/>
              </w:rPr>
              <w:t>纯度大于99.999%，氢气压力约为1.8MPa.G，经压力调节系统稳压后送去产品储罐。然后氢气经氢气压缩机增压到21MPa.G去充装站充装。当被吸附杂质的传质区前沿（称为吸附前沿）到达床层出口预留段时，关掉该吸附塔的原料气进料阀和产品气出口阀，停止吸附。吸附床开始转入再生过程。</w:t>
            </w:r>
          </w:p>
          <w:p w14:paraId="25B1F0F8">
            <w:pPr>
              <w:keepNext w:val="0"/>
              <w:keepLines w:val="0"/>
              <w:pageBreakBefore w:val="0"/>
              <w:widowControl w:val="0"/>
              <w:kinsoku/>
              <w:wordWrap/>
              <w:overflowPunct/>
              <w:topLinePunct w:val="0"/>
              <w:autoSpaceDE/>
              <w:autoSpaceDN/>
              <w:bidi w:val="0"/>
              <w:adjustRightInd/>
              <w:snapToGrid/>
              <w:spacing w:before="0" w:after="0" w:line="360" w:lineRule="auto"/>
              <w:ind w:firstLine="480" w:firstLineChars="200"/>
              <w:textAlignment w:val="auto"/>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均压降压过程这是在吸附过程结束后，顺着吸附方向将塔内的较高压力的氢气放入</w:t>
            </w:r>
            <w:r>
              <w:rPr>
                <w:rFonts w:hint="default" w:ascii="Times New Roman" w:hAnsi="Times New Roman" w:eastAsia="宋体" w:cs="Times New Roman"/>
                <w:sz w:val="24"/>
                <w:szCs w:val="24"/>
                <w:u w:val="none" w:color="auto"/>
                <w:lang w:eastAsia="zh-CN"/>
              </w:rPr>
              <w:t>其他</w:t>
            </w:r>
            <w:r>
              <w:rPr>
                <w:rFonts w:hint="default" w:ascii="Times New Roman" w:hAnsi="Times New Roman" w:eastAsia="宋体" w:cs="Times New Roman"/>
                <w:sz w:val="24"/>
                <w:szCs w:val="24"/>
                <w:u w:val="none" w:color="auto"/>
              </w:rPr>
              <w:t>已完成再生的较低压力吸附塔的过程，该过程不仅是降压过程，更是回收床层死空间氢气的过程，本流程共包括了多次连续的均压降压过程，因而可保证氢气的充分回收。</w:t>
            </w:r>
          </w:p>
          <w:p w14:paraId="047AEB02">
            <w:pPr>
              <w:keepNext w:val="0"/>
              <w:keepLines w:val="0"/>
              <w:pageBreakBefore w:val="0"/>
              <w:widowControl w:val="0"/>
              <w:kinsoku/>
              <w:wordWrap/>
              <w:overflowPunct/>
              <w:topLinePunct w:val="0"/>
              <w:autoSpaceDE/>
              <w:autoSpaceDN/>
              <w:bidi w:val="0"/>
              <w:adjustRightInd/>
              <w:snapToGrid/>
              <w:spacing w:before="0" w:after="0" w:line="360" w:lineRule="auto"/>
              <w:ind w:firstLine="480" w:firstLineChars="200"/>
              <w:textAlignment w:val="auto"/>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顺放过程这是在均压降压结束后，首先顺着吸附方向将吸附塔顶部的产品氢气快速回收进顺放气缓冲罐的过程，这部分氢气将用作吸附剂的再生气源。</w:t>
            </w:r>
          </w:p>
          <w:p w14:paraId="7AC61EFE">
            <w:pPr>
              <w:keepNext w:val="0"/>
              <w:keepLines w:val="0"/>
              <w:pageBreakBefore w:val="0"/>
              <w:widowControl w:val="0"/>
              <w:kinsoku/>
              <w:wordWrap/>
              <w:overflowPunct/>
              <w:topLinePunct w:val="0"/>
              <w:autoSpaceDE/>
              <w:autoSpaceDN/>
              <w:bidi w:val="0"/>
              <w:adjustRightInd/>
              <w:snapToGrid/>
              <w:spacing w:before="0" w:after="0" w:line="360" w:lineRule="auto"/>
              <w:ind w:firstLine="480" w:firstLineChars="200"/>
              <w:textAlignment w:val="auto"/>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逆放过程在顺放过程结束后，吸附前沿已达到床层出口。这时，逆着吸附方向将吸附塔压力降至0.04MPaG左右，此时被吸附的杂质开始从吸附剂中大量解吸出来，逆放解吸气进</w:t>
            </w:r>
            <w:r>
              <w:rPr>
                <w:rFonts w:hint="default" w:ascii="Times New Roman" w:hAnsi="Times New Roman" w:eastAsia="宋体" w:cs="Times New Roman"/>
                <w:sz w:val="24"/>
                <w:szCs w:val="24"/>
                <w:u w:val="none" w:color="auto"/>
                <w:lang w:val="en-US" w:eastAsia="zh-CN"/>
              </w:rPr>
              <w:t>入</w:t>
            </w:r>
            <w:r>
              <w:rPr>
                <w:rFonts w:hint="default" w:ascii="Times New Roman" w:hAnsi="Times New Roman" w:eastAsia="宋体" w:cs="Times New Roman"/>
                <w:sz w:val="24"/>
                <w:szCs w:val="24"/>
                <w:u w:val="none" w:color="auto"/>
              </w:rPr>
              <w:t>解吸气缓冲罐。</w:t>
            </w:r>
          </w:p>
          <w:p w14:paraId="088B8597">
            <w:pPr>
              <w:keepNext w:val="0"/>
              <w:keepLines w:val="0"/>
              <w:pageBreakBefore w:val="0"/>
              <w:widowControl w:val="0"/>
              <w:kinsoku/>
              <w:wordWrap/>
              <w:overflowPunct/>
              <w:topLinePunct w:val="0"/>
              <w:autoSpaceDE/>
              <w:autoSpaceDN/>
              <w:bidi w:val="0"/>
              <w:adjustRightInd/>
              <w:snapToGrid/>
              <w:spacing w:before="0" w:after="0" w:line="360" w:lineRule="auto"/>
              <w:ind w:firstLine="480" w:firstLineChars="200"/>
              <w:textAlignment w:val="auto"/>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冲洗过程在这一过程中，用</w:t>
            </w:r>
            <w:r>
              <w:rPr>
                <w:rFonts w:hint="default" w:ascii="Times New Roman" w:hAnsi="Times New Roman" w:eastAsia="宋体" w:cs="Times New Roman"/>
                <w:sz w:val="24"/>
                <w:szCs w:val="24"/>
                <w:u w:val="none" w:color="auto"/>
                <w:lang w:eastAsia="zh-CN"/>
              </w:rPr>
              <w:t>来自</w:t>
            </w:r>
            <w:r>
              <w:rPr>
                <w:rFonts w:hint="default" w:ascii="Times New Roman" w:hAnsi="Times New Roman" w:eastAsia="宋体" w:cs="Times New Roman"/>
                <w:sz w:val="24"/>
                <w:szCs w:val="24"/>
                <w:u w:val="none" w:color="auto"/>
              </w:rPr>
              <w:t>顺放气罐的氢气逆着吸附方向对吸附床冲洗，使吸附剂中的杂质得以完全解吸，冲洗解吸气进入解吸气缓冲罐。此过程会产生废吸附剂S1</w:t>
            </w:r>
            <w:r>
              <w:rPr>
                <w:rFonts w:hint="default" w:ascii="Times New Roman" w:hAnsi="Times New Roman" w:eastAsia="宋体" w:cs="Times New Roman"/>
                <w:sz w:val="24"/>
                <w:szCs w:val="24"/>
                <w:u w:val="none" w:color="auto"/>
                <w:lang w:eastAsia="zh-CN"/>
              </w:rPr>
              <w:t>、</w:t>
            </w:r>
            <w:r>
              <w:rPr>
                <w:rFonts w:hint="default" w:ascii="Times New Roman" w:hAnsi="Times New Roman" w:eastAsia="宋体" w:cs="Times New Roman"/>
                <w:sz w:val="24"/>
                <w:szCs w:val="24"/>
                <w:u w:val="none" w:color="auto"/>
              </w:rPr>
              <w:t>提氢解吸气G1</w:t>
            </w:r>
            <w:r>
              <w:rPr>
                <w:rFonts w:hint="default" w:ascii="Times New Roman" w:hAnsi="Times New Roman" w:eastAsia="宋体" w:cs="Times New Roman"/>
                <w:sz w:val="24"/>
                <w:szCs w:val="24"/>
                <w:u w:val="none" w:color="auto"/>
                <w:lang w:eastAsia="zh-CN"/>
              </w:rPr>
              <w:t>，</w:t>
            </w:r>
            <w:r>
              <w:rPr>
                <w:rFonts w:hint="default" w:ascii="Times New Roman" w:hAnsi="Times New Roman" w:eastAsia="宋体" w:cs="Times New Roman"/>
                <w:sz w:val="24"/>
                <w:szCs w:val="24"/>
                <w:u w:val="none" w:color="auto"/>
              </w:rPr>
              <w:t>提氢解吸气主要为氢气，送往氢气锅炉综合利用燃烧。</w:t>
            </w:r>
          </w:p>
          <w:p w14:paraId="4AA1801E">
            <w:pPr>
              <w:keepNext w:val="0"/>
              <w:keepLines w:val="0"/>
              <w:pageBreakBefore w:val="0"/>
              <w:widowControl w:val="0"/>
              <w:kinsoku/>
              <w:wordWrap/>
              <w:overflowPunct/>
              <w:topLinePunct w:val="0"/>
              <w:autoSpaceDE/>
              <w:autoSpaceDN/>
              <w:bidi w:val="0"/>
              <w:adjustRightInd/>
              <w:snapToGrid/>
              <w:spacing w:before="0" w:after="0" w:line="360" w:lineRule="auto"/>
              <w:ind w:firstLine="480" w:firstLineChars="200"/>
              <w:textAlignment w:val="auto"/>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均压升压过程在冲洗再生过程完成后，用</w:t>
            </w:r>
            <w:r>
              <w:rPr>
                <w:rFonts w:hint="default" w:ascii="Times New Roman" w:hAnsi="Times New Roman" w:eastAsia="宋体" w:cs="Times New Roman"/>
                <w:sz w:val="24"/>
                <w:szCs w:val="24"/>
                <w:u w:val="none" w:color="auto"/>
                <w:lang w:eastAsia="zh-CN"/>
              </w:rPr>
              <w:t>来自其他</w:t>
            </w:r>
            <w:r>
              <w:rPr>
                <w:rFonts w:hint="default" w:ascii="Times New Roman" w:hAnsi="Times New Roman" w:eastAsia="宋体" w:cs="Times New Roman"/>
                <w:sz w:val="24"/>
                <w:szCs w:val="24"/>
                <w:u w:val="none" w:color="auto"/>
              </w:rPr>
              <w:t>吸附塔的较高压力氢气依次对该吸附塔进行升压，这一过程与均压降压过程相对应，不仅是升压过程，而且更是回收</w:t>
            </w:r>
            <w:r>
              <w:rPr>
                <w:rFonts w:hint="default" w:ascii="Times New Roman" w:hAnsi="Times New Roman" w:eastAsia="宋体" w:cs="Times New Roman"/>
                <w:sz w:val="24"/>
                <w:szCs w:val="24"/>
                <w:u w:val="none" w:color="auto"/>
                <w:lang w:eastAsia="zh-CN"/>
              </w:rPr>
              <w:t>其他</w:t>
            </w:r>
            <w:r>
              <w:rPr>
                <w:rFonts w:hint="default" w:ascii="Times New Roman" w:hAnsi="Times New Roman" w:eastAsia="宋体" w:cs="Times New Roman"/>
                <w:sz w:val="24"/>
                <w:szCs w:val="24"/>
                <w:u w:val="none" w:color="auto"/>
              </w:rPr>
              <w:t>塔的床层死空间氢气的过程，本流程共包括了连续多次均压升压过程。</w:t>
            </w:r>
          </w:p>
          <w:p w14:paraId="739F91E5">
            <w:pPr>
              <w:keepNext w:val="0"/>
              <w:keepLines w:val="0"/>
              <w:pageBreakBefore w:val="0"/>
              <w:widowControl w:val="0"/>
              <w:kinsoku/>
              <w:wordWrap/>
              <w:overflowPunct/>
              <w:topLinePunct w:val="0"/>
              <w:autoSpaceDE/>
              <w:autoSpaceDN/>
              <w:bidi w:val="0"/>
              <w:adjustRightInd/>
              <w:snapToGrid/>
              <w:spacing w:before="0" w:after="0" w:line="360" w:lineRule="auto"/>
              <w:ind w:firstLine="480" w:firstLineChars="200"/>
              <w:textAlignment w:val="auto"/>
              <w:rPr>
                <w:rFonts w:hint="default" w:ascii="Times New Roman" w:hAnsi="Times New Roman" w:eastAsia="宋体" w:cs="Times New Roman"/>
                <w:b/>
                <w:bCs/>
                <w:sz w:val="24"/>
                <w:szCs w:val="24"/>
                <w:u w:val="none" w:color="auto"/>
                <w:lang w:val="en-US" w:eastAsia="zh-CN"/>
              </w:rPr>
            </w:pPr>
            <w:r>
              <w:rPr>
                <w:rFonts w:hint="default" w:ascii="Times New Roman" w:hAnsi="Times New Roman" w:eastAsia="宋体" w:cs="Times New Roman"/>
                <w:sz w:val="24"/>
                <w:szCs w:val="24"/>
                <w:u w:val="none" w:color="auto"/>
              </w:rPr>
              <w:t>产品气升压过程在多次均压升压过程完成后，为了使吸附塔可以平稳地切换至下一次吸附并保证产品纯度在这一过程中不发生波动，需要通过升压调节阀缓慢而平稳地用产品氢气将吸附塔压力升至吸附压力。经这一过程后吸附塔便完成了一个完整的“吸附-再生”循环，又为下一次吸附做好了准备。多个吸附塔交替进行以上的吸附、再生操作即可实现气体的连续分离与提纯</w:t>
            </w:r>
            <w:r>
              <w:rPr>
                <w:rFonts w:hint="default" w:ascii="Times New Roman" w:hAnsi="Times New Roman" w:eastAsia="宋体" w:cs="Times New Roman"/>
                <w:sz w:val="24"/>
                <w:szCs w:val="24"/>
                <w:u w:val="none" w:color="auto"/>
                <w:lang w:eastAsia="zh-CN"/>
              </w:rPr>
              <w:t>。</w:t>
            </w:r>
          </w:p>
          <w:p w14:paraId="326150FB">
            <w:pPr>
              <w:keepNext w:val="0"/>
              <w:keepLines w:val="0"/>
              <w:pageBreakBefore w:val="0"/>
              <w:widowControl w:val="0"/>
              <w:kinsoku/>
              <w:wordWrap/>
              <w:overflowPunct/>
              <w:topLinePunct w:val="0"/>
              <w:autoSpaceDE/>
              <w:autoSpaceDN/>
              <w:bidi w:val="0"/>
              <w:adjustRightInd/>
              <w:snapToGrid/>
              <w:spacing w:before="0" w:after="0" w:line="360" w:lineRule="auto"/>
              <w:ind w:firstLine="482" w:firstLineChars="200"/>
              <w:textAlignment w:val="auto"/>
              <w:rPr>
                <w:rFonts w:hint="default" w:ascii="Times New Roman" w:hAnsi="Times New Roman" w:eastAsia="宋体" w:cs="Times New Roman"/>
                <w:b/>
                <w:bCs/>
                <w:sz w:val="24"/>
                <w:szCs w:val="24"/>
                <w:u w:val="none" w:color="auto"/>
                <w:lang w:val="en-US" w:eastAsia="zh-CN"/>
              </w:rPr>
            </w:pPr>
            <w:r>
              <w:rPr>
                <w:rFonts w:hint="default" w:ascii="Times New Roman" w:hAnsi="Times New Roman" w:eastAsia="宋体" w:cs="Times New Roman"/>
                <w:b/>
                <w:bCs/>
                <w:sz w:val="24"/>
                <w:szCs w:val="24"/>
                <w:u w:val="none" w:color="auto"/>
                <w:lang w:eastAsia="zh-CN"/>
              </w:rPr>
              <w:t>（</w:t>
            </w:r>
            <w:r>
              <w:rPr>
                <w:rFonts w:hint="eastAsia" w:ascii="Times New Roman" w:hAnsi="Times New Roman" w:eastAsia="宋体" w:cs="Times New Roman"/>
                <w:b/>
                <w:bCs/>
                <w:sz w:val="24"/>
                <w:szCs w:val="24"/>
                <w:u w:val="none" w:color="auto"/>
                <w:lang w:val="en-US" w:eastAsia="zh-CN"/>
              </w:rPr>
              <w:t>四</w:t>
            </w:r>
            <w:r>
              <w:rPr>
                <w:rFonts w:hint="default" w:ascii="Times New Roman" w:hAnsi="Times New Roman" w:eastAsia="宋体" w:cs="Times New Roman"/>
                <w:b/>
                <w:bCs/>
                <w:sz w:val="24"/>
                <w:szCs w:val="24"/>
                <w:u w:val="none" w:color="auto"/>
                <w:lang w:val="en-US" w:eastAsia="zh-CN"/>
              </w:rPr>
              <w:t>）本次扩建项目基本概括</w:t>
            </w:r>
          </w:p>
          <w:p w14:paraId="703F095D">
            <w:pPr>
              <w:keepNext w:val="0"/>
              <w:keepLines w:val="0"/>
              <w:pageBreakBefore w:val="0"/>
              <w:widowControl w:val="0"/>
              <w:kinsoku/>
              <w:wordWrap/>
              <w:overflowPunct/>
              <w:topLinePunct w:val="0"/>
              <w:autoSpaceDE/>
              <w:autoSpaceDN/>
              <w:bidi w:val="0"/>
              <w:adjustRightInd/>
              <w:snapToGrid/>
              <w:spacing w:before="0" w:after="0" w:line="360" w:lineRule="auto"/>
              <w:ind w:firstLine="480" w:firstLineChars="200"/>
              <w:textAlignment w:val="auto"/>
              <w:rPr>
                <w:rFonts w:hint="default" w:ascii="Times New Roman" w:hAnsi="Times New Roman" w:eastAsia="宋体" w:cs="Times New Roman"/>
                <w:sz w:val="24"/>
                <w:szCs w:val="24"/>
                <w:u w:val="none" w:color="auto"/>
                <w:lang w:eastAsia="zh-CN"/>
              </w:rPr>
            </w:pPr>
            <w:r>
              <w:rPr>
                <w:rFonts w:hint="default" w:ascii="Times New Roman" w:hAnsi="Times New Roman" w:eastAsia="宋体" w:cs="Times New Roman"/>
                <w:sz w:val="24"/>
                <w:szCs w:val="24"/>
                <w:u w:val="none" w:color="auto"/>
              </w:rPr>
              <w:t>项目名称：</w:t>
            </w:r>
            <w:r>
              <w:rPr>
                <w:rFonts w:hint="eastAsia" w:ascii="Times New Roman" w:hAnsi="Times New Roman" w:eastAsia="宋体" w:cs="Times New Roman"/>
                <w:sz w:val="24"/>
                <w:szCs w:val="24"/>
                <w:u w:val="none" w:color="auto"/>
                <w:lang w:eastAsia="zh-CN"/>
              </w:rPr>
              <w:t>19t/h燃氢锅炉项目</w:t>
            </w:r>
          </w:p>
          <w:p w14:paraId="798051EC">
            <w:pPr>
              <w:keepNext w:val="0"/>
              <w:keepLines w:val="0"/>
              <w:pageBreakBefore w:val="0"/>
              <w:widowControl w:val="0"/>
              <w:kinsoku/>
              <w:wordWrap/>
              <w:overflowPunct/>
              <w:topLinePunct w:val="0"/>
              <w:autoSpaceDE/>
              <w:autoSpaceDN/>
              <w:bidi w:val="0"/>
              <w:adjustRightInd/>
              <w:snapToGrid/>
              <w:spacing w:before="0" w:after="0" w:line="360" w:lineRule="auto"/>
              <w:ind w:firstLine="480" w:firstLineChars="200"/>
              <w:textAlignment w:val="auto"/>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建设单位：建滔（衡阳）实业有限公司；</w:t>
            </w:r>
          </w:p>
          <w:p w14:paraId="4228D379">
            <w:pPr>
              <w:keepNext w:val="0"/>
              <w:keepLines w:val="0"/>
              <w:pageBreakBefore w:val="0"/>
              <w:widowControl w:val="0"/>
              <w:kinsoku/>
              <w:wordWrap/>
              <w:overflowPunct/>
              <w:topLinePunct w:val="0"/>
              <w:autoSpaceDE/>
              <w:autoSpaceDN/>
              <w:bidi w:val="0"/>
              <w:adjustRightInd/>
              <w:snapToGrid/>
              <w:spacing w:before="0" w:after="0" w:line="360" w:lineRule="auto"/>
              <w:ind w:firstLine="480" w:firstLineChars="200"/>
              <w:textAlignment w:val="auto"/>
              <w:rPr>
                <w:rFonts w:hint="default" w:ascii="Times New Roman" w:hAnsi="Times New Roman" w:eastAsia="宋体" w:cs="Times New Roman"/>
                <w:sz w:val="24"/>
                <w:szCs w:val="24"/>
                <w:highlight w:val="none"/>
                <w:u w:val="none" w:color="auto"/>
              </w:rPr>
            </w:pPr>
            <w:r>
              <w:rPr>
                <w:rFonts w:hint="default" w:ascii="Times New Roman" w:hAnsi="Times New Roman" w:eastAsia="宋体" w:cs="Times New Roman"/>
                <w:sz w:val="24"/>
                <w:szCs w:val="24"/>
                <w:u w:val="none" w:color="auto"/>
              </w:rPr>
              <w:t>总投资：</w:t>
            </w:r>
            <w:r>
              <w:rPr>
                <w:rFonts w:hint="default" w:ascii="Times New Roman" w:hAnsi="Times New Roman" w:eastAsia="宋体" w:cs="Times New Roman"/>
                <w:sz w:val="24"/>
                <w:szCs w:val="24"/>
                <w:highlight w:val="none"/>
                <w:u w:val="none" w:color="auto"/>
              </w:rPr>
              <w:t>项目总投资</w:t>
            </w:r>
            <w:r>
              <w:rPr>
                <w:rFonts w:hint="eastAsia" w:ascii="Times New Roman" w:hAnsi="Times New Roman" w:eastAsia="宋体" w:cs="Times New Roman"/>
                <w:sz w:val="24"/>
                <w:szCs w:val="24"/>
                <w:highlight w:val="none"/>
                <w:u w:val="none" w:color="auto"/>
                <w:lang w:val="en-US" w:eastAsia="zh-CN"/>
              </w:rPr>
              <w:t>1000</w:t>
            </w:r>
            <w:r>
              <w:rPr>
                <w:rFonts w:hint="default" w:ascii="Times New Roman" w:hAnsi="Times New Roman" w:eastAsia="宋体" w:cs="Times New Roman"/>
                <w:sz w:val="24"/>
                <w:szCs w:val="24"/>
                <w:highlight w:val="none"/>
                <w:u w:val="none" w:color="auto"/>
              </w:rPr>
              <w:t>万元，其中环保投资</w:t>
            </w:r>
            <w:r>
              <w:rPr>
                <w:rFonts w:hint="eastAsia" w:ascii="Times New Roman" w:hAnsi="Times New Roman" w:eastAsia="宋体" w:cs="Times New Roman"/>
                <w:sz w:val="24"/>
                <w:szCs w:val="24"/>
                <w:highlight w:val="none"/>
                <w:u w:val="none" w:color="auto"/>
                <w:lang w:val="en-US" w:eastAsia="zh-CN"/>
              </w:rPr>
              <w:t>45</w:t>
            </w:r>
            <w:r>
              <w:rPr>
                <w:rFonts w:hint="default" w:ascii="Times New Roman" w:hAnsi="Times New Roman" w:eastAsia="宋体" w:cs="Times New Roman"/>
                <w:sz w:val="24"/>
                <w:szCs w:val="24"/>
                <w:highlight w:val="none"/>
                <w:u w:val="none" w:color="auto"/>
              </w:rPr>
              <w:t>万元；</w:t>
            </w:r>
          </w:p>
          <w:p w14:paraId="4B460C3F">
            <w:pPr>
              <w:keepNext w:val="0"/>
              <w:keepLines w:val="0"/>
              <w:pageBreakBefore w:val="0"/>
              <w:widowControl w:val="0"/>
              <w:kinsoku/>
              <w:wordWrap/>
              <w:overflowPunct/>
              <w:topLinePunct w:val="0"/>
              <w:autoSpaceDE/>
              <w:autoSpaceDN/>
              <w:bidi w:val="0"/>
              <w:adjustRightInd/>
              <w:snapToGrid/>
              <w:spacing w:before="0" w:after="0" w:line="360" w:lineRule="auto"/>
              <w:ind w:firstLine="480" w:firstLineChars="200"/>
              <w:textAlignment w:val="auto"/>
              <w:rPr>
                <w:rFonts w:hint="default" w:ascii="Times New Roman" w:hAnsi="Times New Roman" w:eastAsia="宋体" w:cs="Times New Roman"/>
                <w:sz w:val="24"/>
                <w:szCs w:val="24"/>
                <w:u w:val="none" w:color="auto"/>
                <w:lang w:eastAsia="zh-CN"/>
              </w:rPr>
            </w:pPr>
            <w:r>
              <w:rPr>
                <w:rFonts w:hint="default" w:ascii="Times New Roman" w:hAnsi="Times New Roman" w:eastAsia="宋体" w:cs="Times New Roman"/>
                <w:sz w:val="24"/>
                <w:szCs w:val="24"/>
                <w:u w:val="none" w:color="auto"/>
                <w:lang w:eastAsia="zh-CN"/>
              </w:rPr>
              <w:t>建设地址</w:t>
            </w:r>
            <w:r>
              <w:rPr>
                <w:rFonts w:hint="default" w:ascii="Times New Roman" w:hAnsi="Times New Roman" w:eastAsia="宋体" w:cs="Times New Roman"/>
                <w:sz w:val="24"/>
                <w:szCs w:val="24"/>
                <w:u w:val="none" w:color="auto"/>
              </w:rPr>
              <w:t>：湖南省衡阳市松木经开区</w:t>
            </w:r>
            <w:r>
              <w:rPr>
                <w:rFonts w:hint="default" w:ascii="Times New Roman" w:hAnsi="Times New Roman" w:eastAsia="宋体" w:cs="Times New Roman"/>
                <w:sz w:val="24"/>
                <w:szCs w:val="24"/>
                <w:u w:val="none" w:color="auto"/>
                <w:lang w:eastAsia="zh-CN"/>
              </w:rPr>
              <w:t>；</w:t>
            </w:r>
          </w:p>
          <w:p w14:paraId="7D132053">
            <w:pPr>
              <w:keepNext w:val="0"/>
              <w:keepLines w:val="0"/>
              <w:pageBreakBefore w:val="0"/>
              <w:widowControl w:val="0"/>
              <w:kinsoku/>
              <w:wordWrap/>
              <w:overflowPunct/>
              <w:topLinePunct w:val="0"/>
              <w:autoSpaceDE/>
              <w:autoSpaceDN/>
              <w:bidi w:val="0"/>
              <w:adjustRightInd/>
              <w:snapToGrid/>
              <w:spacing w:before="0" w:after="0" w:line="360" w:lineRule="auto"/>
              <w:ind w:firstLine="480" w:firstLineChars="200"/>
              <w:textAlignment w:val="auto"/>
              <w:rPr>
                <w:rFonts w:hint="default" w:ascii="Times New Roman" w:hAnsi="Times New Roman" w:eastAsia="宋体" w:cs="Times New Roman"/>
                <w:sz w:val="24"/>
                <w:szCs w:val="24"/>
                <w:u w:val="none" w:color="auto"/>
                <w:lang w:eastAsia="zh-CN"/>
              </w:rPr>
            </w:pPr>
            <w:r>
              <w:rPr>
                <w:rFonts w:hint="default" w:ascii="Times New Roman" w:hAnsi="Times New Roman" w:eastAsia="宋体" w:cs="Times New Roman"/>
                <w:sz w:val="24"/>
                <w:szCs w:val="24"/>
                <w:u w:val="none" w:color="auto"/>
              </w:rPr>
              <w:t>建设规模及主要建设内容</w:t>
            </w:r>
            <w:r>
              <w:rPr>
                <w:rFonts w:hint="eastAsia" w:ascii="Times New Roman" w:hAnsi="Times New Roman" w:eastAsia="宋体" w:cs="Times New Roman"/>
                <w:sz w:val="24"/>
                <w:szCs w:val="24"/>
                <w:u w:val="none" w:color="auto"/>
                <w:lang w:eastAsia="zh-CN"/>
              </w:rPr>
              <w:t>：</w:t>
            </w:r>
            <w:r>
              <w:rPr>
                <w:rFonts w:hint="default" w:ascii="Times New Roman" w:hAnsi="Times New Roman" w:eastAsia="宋体" w:cs="Times New Roman"/>
                <w:sz w:val="24"/>
                <w:szCs w:val="24"/>
                <w:u w:val="none" w:color="auto"/>
              </w:rPr>
              <w:t>项目建设1台19t/h燃氢锅炉，消耗烧碱生产装置副产的</w:t>
            </w:r>
            <w:r>
              <w:rPr>
                <w:rFonts w:hint="eastAsia" w:ascii="Times New Roman" w:hAnsi="Times New Roman" w:eastAsia="宋体" w:cs="Times New Roman"/>
                <w:sz w:val="24"/>
                <w:szCs w:val="24"/>
                <w:u w:val="none" w:color="auto"/>
                <w:lang w:val="en-US" w:eastAsia="zh-CN"/>
              </w:rPr>
              <w:t>部分</w:t>
            </w:r>
            <w:r>
              <w:rPr>
                <w:rFonts w:hint="default" w:ascii="Times New Roman" w:hAnsi="Times New Roman" w:eastAsia="宋体" w:cs="Times New Roman"/>
                <w:sz w:val="24"/>
                <w:szCs w:val="24"/>
                <w:u w:val="none" w:color="auto"/>
              </w:rPr>
              <w:t>氢气</w:t>
            </w:r>
            <w:r>
              <w:rPr>
                <w:rFonts w:hint="eastAsia" w:ascii="Times New Roman" w:hAnsi="Times New Roman" w:eastAsia="宋体" w:cs="Times New Roman"/>
                <w:sz w:val="24"/>
                <w:szCs w:val="24"/>
                <w:u w:val="none" w:color="auto"/>
                <w:lang w:eastAsia="zh-CN"/>
              </w:rPr>
              <w:t>；</w:t>
            </w:r>
            <w:r>
              <w:rPr>
                <w:rFonts w:hint="default" w:ascii="Times New Roman" w:hAnsi="Times New Roman" w:eastAsia="宋体" w:cs="Times New Roman"/>
                <w:sz w:val="24"/>
                <w:szCs w:val="24"/>
                <w:u w:val="none" w:color="auto"/>
              </w:rPr>
              <w:t>根据园区企业发展，将建滔至衡阳志良环保的氢气管线延伸至园区新用气单位衡阳柏兴科技、澳克科姆、蓝旗格等企业，总长度约900米，均沿园区</w:t>
            </w:r>
            <w:r>
              <w:rPr>
                <w:rFonts w:hint="eastAsia" w:ascii="Times New Roman" w:hAnsi="Times New Roman" w:eastAsia="宋体" w:cs="Times New Roman"/>
                <w:sz w:val="24"/>
                <w:szCs w:val="24"/>
                <w:u w:val="none" w:color="auto"/>
                <w:lang w:val="en-US" w:eastAsia="zh-CN"/>
              </w:rPr>
              <w:t>已建好的</w:t>
            </w:r>
            <w:r>
              <w:rPr>
                <w:rFonts w:hint="default" w:ascii="Times New Roman" w:hAnsi="Times New Roman" w:eastAsia="宋体" w:cs="Times New Roman"/>
                <w:sz w:val="24"/>
                <w:szCs w:val="24"/>
                <w:u w:val="none" w:color="auto"/>
              </w:rPr>
              <w:t>化工管廊架设</w:t>
            </w:r>
            <w:r>
              <w:rPr>
                <w:rFonts w:hint="eastAsia" w:ascii="Times New Roman" w:hAnsi="Times New Roman" w:eastAsia="宋体" w:cs="Times New Roman"/>
                <w:sz w:val="24"/>
                <w:szCs w:val="24"/>
                <w:u w:val="none" w:color="auto"/>
                <w:lang w:eastAsia="zh-CN"/>
              </w:rPr>
              <w:t>；</w:t>
            </w:r>
            <w:r>
              <w:rPr>
                <w:rFonts w:hint="default" w:ascii="Times New Roman" w:hAnsi="Times New Roman" w:eastAsia="宋体" w:cs="Times New Roman"/>
                <w:sz w:val="24"/>
                <w:szCs w:val="24"/>
                <w:u w:val="none" w:color="auto"/>
                <w:lang w:val="en-US" w:eastAsia="zh-CN"/>
              </w:rPr>
              <w:t>其</w:t>
            </w:r>
            <w:r>
              <w:rPr>
                <w:rFonts w:hint="default" w:ascii="Times New Roman" w:hAnsi="Times New Roman" w:eastAsia="宋体" w:cs="Times New Roman"/>
                <w:sz w:val="24"/>
                <w:szCs w:val="24"/>
                <w:u w:val="none" w:color="auto"/>
              </w:rPr>
              <w:t>给排水、供配电、环保设施等依托公司</w:t>
            </w:r>
            <w:r>
              <w:rPr>
                <w:rFonts w:hint="default" w:ascii="Times New Roman" w:hAnsi="Times New Roman" w:eastAsia="宋体" w:cs="Times New Roman"/>
                <w:sz w:val="24"/>
                <w:szCs w:val="24"/>
                <w:u w:val="none" w:color="auto"/>
                <w:lang w:val="en-US" w:eastAsia="zh-CN"/>
              </w:rPr>
              <w:t>现有</w:t>
            </w:r>
            <w:r>
              <w:rPr>
                <w:rFonts w:hint="default" w:ascii="Times New Roman" w:hAnsi="Times New Roman" w:eastAsia="宋体" w:cs="Times New Roman"/>
                <w:sz w:val="24"/>
                <w:szCs w:val="24"/>
                <w:u w:val="none" w:color="auto"/>
              </w:rPr>
              <w:t>公用辅助工程。项目主要建设内容和组成情况见下表</w:t>
            </w:r>
            <w:r>
              <w:rPr>
                <w:rFonts w:hint="default" w:ascii="Times New Roman" w:hAnsi="Times New Roman" w:eastAsia="宋体" w:cs="Times New Roman"/>
                <w:sz w:val="24"/>
                <w:szCs w:val="24"/>
                <w:u w:val="none" w:color="auto"/>
                <w:lang w:eastAsia="zh-CN"/>
              </w:rPr>
              <w:t>：</w:t>
            </w:r>
          </w:p>
          <w:p w14:paraId="10C8F941">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
                <w:color w:val="000000"/>
                <w:sz w:val="21"/>
                <w:szCs w:val="21"/>
                <w:u w:val="none" w:color="auto"/>
              </w:rPr>
            </w:pPr>
            <w:r>
              <w:rPr>
                <w:rFonts w:hint="default" w:ascii="Times New Roman" w:hAnsi="Times New Roman" w:eastAsia="宋体" w:cs="Times New Roman"/>
                <w:b/>
                <w:color w:val="000000"/>
                <w:sz w:val="21"/>
                <w:szCs w:val="21"/>
                <w:u w:val="none" w:color="auto"/>
              </w:rPr>
              <w:t>表</w:t>
            </w:r>
            <w:r>
              <w:rPr>
                <w:rFonts w:hint="default" w:ascii="Times New Roman" w:hAnsi="Times New Roman" w:eastAsia="宋体" w:cs="Times New Roman"/>
                <w:b/>
                <w:color w:val="000000"/>
                <w:sz w:val="21"/>
                <w:szCs w:val="21"/>
                <w:u w:val="none" w:color="auto"/>
                <w:lang w:val="en-US" w:eastAsia="zh-CN"/>
              </w:rPr>
              <w:t>2-</w:t>
            </w:r>
            <w:r>
              <w:rPr>
                <w:rFonts w:hint="eastAsia" w:ascii="Times New Roman" w:hAnsi="Times New Roman" w:eastAsia="宋体" w:cs="Times New Roman"/>
                <w:b/>
                <w:color w:val="000000"/>
                <w:sz w:val="21"/>
                <w:szCs w:val="21"/>
                <w:u w:val="none" w:color="auto"/>
                <w:lang w:val="en-US" w:eastAsia="zh-CN"/>
              </w:rPr>
              <w:t>5</w:t>
            </w:r>
            <w:r>
              <w:rPr>
                <w:rFonts w:hint="default" w:ascii="Times New Roman" w:hAnsi="Times New Roman" w:eastAsia="宋体" w:cs="Times New Roman"/>
                <w:b/>
                <w:color w:val="000000"/>
                <w:sz w:val="21"/>
                <w:szCs w:val="21"/>
                <w:u w:val="none" w:color="auto"/>
                <w:lang w:val="en-US" w:eastAsia="zh-CN"/>
              </w:rPr>
              <w:t xml:space="preserve"> </w:t>
            </w:r>
            <w:r>
              <w:rPr>
                <w:rFonts w:hint="default" w:ascii="Times New Roman" w:hAnsi="Times New Roman" w:eastAsia="宋体" w:cs="Times New Roman"/>
                <w:b/>
                <w:color w:val="000000"/>
                <w:sz w:val="21"/>
                <w:szCs w:val="21"/>
                <w:u w:val="none" w:color="auto"/>
              </w:rPr>
              <w:t xml:space="preserve"> </w:t>
            </w:r>
            <w:r>
              <w:rPr>
                <w:rFonts w:hint="eastAsia" w:ascii="Times New Roman" w:hAnsi="Times New Roman" w:eastAsia="宋体" w:cs="Times New Roman"/>
                <w:b/>
                <w:color w:val="000000"/>
                <w:sz w:val="21"/>
                <w:szCs w:val="21"/>
                <w:u w:val="none" w:color="auto"/>
                <w:lang w:val="en-US" w:eastAsia="zh-CN"/>
              </w:rPr>
              <w:t>本</w:t>
            </w:r>
            <w:r>
              <w:rPr>
                <w:rFonts w:hint="default" w:ascii="Times New Roman" w:hAnsi="Times New Roman" w:eastAsia="宋体" w:cs="Times New Roman"/>
                <w:b/>
                <w:color w:val="000000"/>
                <w:sz w:val="21"/>
                <w:szCs w:val="21"/>
                <w:u w:val="none" w:color="auto"/>
              </w:rPr>
              <w:t>项目组成一览表</w:t>
            </w:r>
          </w:p>
          <w:tbl>
            <w:tblPr>
              <w:tblStyle w:val="16"/>
              <w:tblW w:w="4896"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111"/>
              <w:gridCol w:w="1348"/>
              <w:gridCol w:w="3723"/>
              <w:gridCol w:w="2021"/>
            </w:tblGrid>
            <w:tr w14:paraId="03BDB35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73" w:hRule="atLeast"/>
                <w:jc w:val="center"/>
              </w:trPr>
              <w:tc>
                <w:tcPr>
                  <w:tcW w:w="1111" w:type="dxa"/>
                  <w:noWrap w:val="0"/>
                  <w:vAlign w:val="center"/>
                </w:tcPr>
                <w:p w14:paraId="33BEEDFA">
                  <w:pPr>
                    <w:keepNext w:val="0"/>
                    <w:keepLines w:val="0"/>
                    <w:pageBreakBefore w:val="0"/>
                    <w:widowControl/>
                    <w:kinsoku/>
                    <w:wordWrap/>
                    <w:overflowPunct/>
                    <w:topLinePunct w:val="0"/>
                    <w:autoSpaceDE/>
                    <w:autoSpaceDN/>
                    <w:bidi w:val="0"/>
                    <w:adjustRightInd/>
                    <w:snapToGrid/>
                    <w:spacing w:before="0" w:beforeLines="0" w:after="0" w:afterLines="0" w:line="240" w:lineRule="auto"/>
                    <w:ind w:firstLine="0" w:firstLineChars="0"/>
                    <w:jc w:val="center"/>
                    <w:textAlignment w:val="baseline"/>
                    <w:rPr>
                      <w:rFonts w:hint="default" w:ascii="Times New Roman" w:hAnsi="Times New Roman" w:eastAsia="宋体" w:cs="Times New Roman"/>
                      <w:b/>
                      <w:color w:val="000000"/>
                      <w:kern w:val="0"/>
                      <w:sz w:val="21"/>
                      <w:szCs w:val="21"/>
                      <w:u w:val="none" w:color="auto"/>
                    </w:rPr>
                  </w:pPr>
                  <w:r>
                    <w:rPr>
                      <w:rFonts w:hint="default" w:ascii="Times New Roman" w:hAnsi="Times New Roman" w:eastAsia="宋体" w:cs="Times New Roman"/>
                      <w:b/>
                      <w:color w:val="000000"/>
                      <w:kern w:val="0"/>
                      <w:sz w:val="21"/>
                      <w:szCs w:val="21"/>
                      <w:u w:val="none" w:color="auto"/>
                    </w:rPr>
                    <w:t>工程类别</w:t>
                  </w:r>
                </w:p>
              </w:tc>
              <w:tc>
                <w:tcPr>
                  <w:tcW w:w="5071" w:type="dxa"/>
                  <w:gridSpan w:val="2"/>
                  <w:noWrap w:val="0"/>
                  <w:vAlign w:val="center"/>
                </w:tcPr>
                <w:p w14:paraId="49D0887F">
                  <w:pPr>
                    <w:keepNext w:val="0"/>
                    <w:keepLines w:val="0"/>
                    <w:pageBreakBefore w:val="0"/>
                    <w:widowControl/>
                    <w:kinsoku/>
                    <w:wordWrap/>
                    <w:overflowPunct/>
                    <w:topLinePunct w:val="0"/>
                    <w:autoSpaceDE/>
                    <w:autoSpaceDN/>
                    <w:bidi w:val="0"/>
                    <w:adjustRightInd/>
                    <w:snapToGrid/>
                    <w:spacing w:before="0" w:beforeLines="0" w:after="0" w:afterLines="0" w:line="240" w:lineRule="auto"/>
                    <w:ind w:firstLine="0" w:firstLineChars="0"/>
                    <w:jc w:val="center"/>
                    <w:textAlignment w:val="baseline"/>
                    <w:rPr>
                      <w:rFonts w:hint="default" w:ascii="Times New Roman" w:hAnsi="Times New Roman" w:eastAsia="宋体" w:cs="Times New Roman"/>
                      <w:b/>
                      <w:color w:val="000000"/>
                      <w:kern w:val="0"/>
                      <w:sz w:val="21"/>
                      <w:szCs w:val="21"/>
                      <w:u w:val="none" w:color="auto"/>
                    </w:rPr>
                  </w:pPr>
                  <w:r>
                    <w:rPr>
                      <w:rFonts w:hint="default" w:ascii="Times New Roman" w:hAnsi="Times New Roman" w:eastAsia="宋体" w:cs="Times New Roman"/>
                      <w:b/>
                      <w:color w:val="000000"/>
                      <w:kern w:val="0"/>
                      <w:sz w:val="21"/>
                      <w:szCs w:val="21"/>
                      <w:u w:val="none" w:color="auto"/>
                    </w:rPr>
                    <w:t>建设内容及规模</w:t>
                  </w:r>
                </w:p>
              </w:tc>
              <w:tc>
                <w:tcPr>
                  <w:tcW w:w="2021" w:type="dxa"/>
                  <w:noWrap w:val="0"/>
                  <w:vAlign w:val="center"/>
                </w:tcPr>
                <w:p w14:paraId="47FB962F">
                  <w:pPr>
                    <w:keepNext w:val="0"/>
                    <w:keepLines w:val="0"/>
                    <w:pageBreakBefore w:val="0"/>
                    <w:kinsoku/>
                    <w:wordWrap/>
                    <w:overflowPunct/>
                    <w:topLinePunct w:val="0"/>
                    <w:autoSpaceDE/>
                    <w:autoSpaceDN/>
                    <w:bidi w:val="0"/>
                    <w:adjustRightInd/>
                    <w:snapToGrid/>
                    <w:spacing w:before="0" w:beforeLines="0" w:after="0" w:afterLines="0" w:line="240" w:lineRule="auto"/>
                    <w:ind w:firstLine="0" w:firstLineChars="0"/>
                    <w:jc w:val="center"/>
                    <w:textAlignment w:val="baseline"/>
                    <w:rPr>
                      <w:rFonts w:hint="default" w:ascii="Times New Roman" w:hAnsi="Times New Roman" w:eastAsia="宋体" w:cs="Times New Roman"/>
                      <w:b/>
                      <w:color w:val="000000"/>
                      <w:kern w:val="0"/>
                      <w:sz w:val="21"/>
                      <w:szCs w:val="21"/>
                      <w:u w:val="none" w:color="auto"/>
                    </w:rPr>
                  </w:pPr>
                  <w:r>
                    <w:rPr>
                      <w:rFonts w:hint="default" w:ascii="Times New Roman" w:hAnsi="Times New Roman" w:eastAsia="宋体" w:cs="Times New Roman"/>
                      <w:b/>
                      <w:color w:val="000000"/>
                      <w:kern w:val="0"/>
                      <w:sz w:val="21"/>
                      <w:szCs w:val="21"/>
                      <w:u w:val="none" w:color="auto"/>
                    </w:rPr>
                    <w:t>备注</w:t>
                  </w:r>
                </w:p>
              </w:tc>
            </w:tr>
            <w:tr w14:paraId="197052C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14" w:hRule="atLeast"/>
                <w:jc w:val="center"/>
              </w:trPr>
              <w:tc>
                <w:tcPr>
                  <w:tcW w:w="1111" w:type="dxa"/>
                  <w:noWrap w:val="0"/>
                  <w:vAlign w:val="center"/>
                </w:tcPr>
                <w:p w14:paraId="504003D7">
                  <w:pPr>
                    <w:keepNext w:val="0"/>
                    <w:keepLines w:val="0"/>
                    <w:pageBreakBefore w:val="0"/>
                    <w:widowControl/>
                    <w:kinsoku/>
                    <w:wordWrap/>
                    <w:overflowPunct/>
                    <w:topLinePunct w:val="0"/>
                    <w:autoSpaceDE/>
                    <w:autoSpaceDN/>
                    <w:bidi w:val="0"/>
                    <w:adjustRightInd/>
                    <w:snapToGrid/>
                    <w:spacing w:before="0" w:beforeLines="0" w:after="0" w:afterLines="0" w:line="240" w:lineRule="auto"/>
                    <w:ind w:firstLine="0" w:firstLineChars="0"/>
                    <w:jc w:val="center"/>
                    <w:textAlignment w:val="baseline"/>
                    <w:rPr>
                      <w:rFonts w:hint="default" w:ascii="Times New Roman" w:hAnsi="Times New Roman" w:eastAsia="宋体" w:cs="Times New Roman"/>
                      <w:color w:val="000000"/>
                      <w:kern w:val="0"/>
                      <w:sz w:val="21"/>
                      <w:szCs w:val="21"/>
                      <w:u w:val="none" w:color="auto"/>
                    </w:rPr>
                  </w:pPr>
                  <w:r>
                    <w:rPr>
                      <w:rFonts w:hint="default" w:ascii="Times New Roman" w:hAnsi="Times New Roman" w:eastAsia="宋体" w:cs="Times New Roman"/>
                      <w:color w:val="000000"/>
                      <w:kern w:val="0"/>
                      <w:sz w:val="21"/>
                      <w:szCs w:val="21"/>
                      <w:u w:val="none" w:color="auto"/>
                    </w:rPr>
                    <w:t>主体工程</w:t>
                  </w:r>
                </w:p>
              </w:tc>
              <w:tc>
                <w:tcPr>
                  <w:tcW w:w="1348" w:type="dxa"/>
                  <w:noWrap w:val="0"/>
                  <w:vAlign w:val="center"/>
                </w:tcPr>
                <w:p w14:paraId="1F13F902">
                  <w:pPr>
                    <w:keepNext w:val="0"/>
                    <w:keepLines w:val="0"/>
                    <w:pageBreakBefore w:val="0"/>
                    <w:kinsoku/>
                    <w:wordWrap/>
                    <w:overflowPunct/>
                    <w:topLinePunct w:val="0"/>
                    <w:autoSpaceDE/>
                    <w:autoSpaceDN/>
                    <w:bidi w:val="0"/>
                    <w:adjustRightInd/>
                    <w:snapToGrid/>
                    <w:spacing w:before="0" w:beforeLines="0" w:after="0" w:afterLines="0" w:line="240" w:lineRule="auto"/>
                    <w:ind w:firstLine="0" w:firstLineChars="0"/>
                    <w:jc w:val="center"/>
                    <w:textAlignment w:val="baseline"/>
                    <w:rPr>
                      <w:rFonts w:hint="default" w:ascii="Times New Roman" w:hAnsi="Times New Roman" w:eastAsia="宋体" w:cs="Times New Roman"/>
                      <w:color w:val="000000"/>
                      <w:kern w:val="0"/>
                      <w:sz w:val="21"/>
                      <w:szCs w:val="21"/>
                      <w:u w:val="none" w:color="auto"/>
                    </w:rPr>
                  </w:pPr>
                  <w:r>
                    <w:rPr>
                      <w:rFonts w:hint="default" w:ascii="Times New Roman" w:hAnsi="Times New Roman" w:eastAsia="宋体" w:cs="Times New Roman"/>
                      <w:color w:val="000000"/>
                      <w:kern w:val="0"/>
                      <w:sz w:val="21"/>
                      <w:szCs w:val="21"/>
                      <w:u w:val="none" w:color="auto"/>
                    </w:rPr>
                    <w:t>锅炉房</w:t>
                  </w:r>
                </w:p>
              </w:tc>
              <w:tc>
                <w:tcPr>
                  <w:tcW w:w="3723" w:type="dxa"/>
                  <w:noWrap w:val="0"/>
                  <w:vAlign w:val="center"/>
                </w:tcPr>
                <w:p w14:paraId="2FB20C93">
                  <w:pPr>
                    <w:keepNext w:val="0"/>
                    <w:keepLines w:val="0"/>
                    <w:pageBreakBefore w:val="0"/>
                    <w:widowControl/>
                    <w:kinsoku/>
                    <w:wordWrap/>
                    <w:overflowPunct/>
                    <w:topLinePunct w:val="0"/>
                    <w:autoSpaceDE/>
                    <w:autoSpaceDN/>
                    <w:bidi w:val="0"/>
                    <w:adjustRightInd/>
                    <w:snapToGrid/>
                    <w:spacing w:before="0" w:beforeLines="0" w:after="0" w:afterLines="0" w:line="240" w:lineRule="auto"/>
                    <w:ind w:firstLine="0" w:firstLineChars="0"/>
                    <w:jc w:val="center"/>
                    <w:textAlignment w:val="baseline"/>
                    <w:rPr>
                      <w:rFonts w:hint="default" w:ascii="Times New Roman" w:hAnsi="Times New Roman" w:eastAsia="宋体" w:cs="Times New Roman"/>
                      <w:color w:val="000000"/>
                      <w:kern w:val="0"/>
                      <w:sz w:val="21"/>
                      <w:szCs w:val="21"/>
                      <w:u w:val="none" w:color="auto"/>
                      <w:lang w:val="en-US" w:eastAsia="zh-CN"/>
                    </w:rPr>
                  </w:pPr>
                  <w:r>
                    <w:rPr>
                      <w:rFonts w:hint="default" w:ascii="Times New Roman" w:hAnsi="Times New Roman" w:eastAsia="宋体" w:cs="Times New Roman"/>
                      <w:color w:val="000000"/>
                      <w:kern w:val="0"/>
                      <w:sz w:val="21"/>
                      <w:szCs w:val="21"/>
                      <w:u w:val="none" w:color="auto"/>
                    </w:rPr>
                    <w:t>占地面积</w:t>
                  </w:r>
                  <w:r>
                    <w:rPr>
                      <w:rFonts w:hint="default" w:ascii="Times New Roman" w:hAnsi="Times New Roman" w:eastAsia="宋体" w:cs="Times New Roman"/>
                      <w:color w:val="000000"/>
                      <w:kern w:val="0"/>
                      <w:sz w:val="21"/>
                      <w:szCs w:val="21"/>
                      <w:u w:val="none" w:color="auto"/>
                      <w:lang w:val="en-US" w:eastAsia="zh-CN"/>
                    </w:rPr>
                    <w:t>270</w:t>
                  </w:r>
                  <w:r>
                    <w:rPr>
                      <w:rFonts w:hint="default" w:ascii="Times New Roman" w:hAnsi="Times New Roman" w:eastAsia="宋体" w:cs="Times New Roman"/>
                      <w:color w:val="000000"/>
                      <w:kern w:val="0"/>
                      <w:sz w:val="21"/>
                      <w:szCs w:val="21"/>
                      <w:u w:val="none" w:color="auto"/>
                    </w:rPr>
                    <w:t>m</w:t>
                  </w:r>
                  <w:r>
                    <w:rPr>
                      <w:rFonts w:hint="default" w:ascii="Times New Roman" w:hAnsi="Times New Roman" w:eastAsia="宋体" w:cs="Times New Roman"/>
                      <w:color w:val="000000"/>
                      <w:kern w:val="0"/>
                      <w:sz w:val="21"/>
                      <w:szCs w:val="21"/>
                      <w:u w:val="none" w:color="auto"/>
                      <w:vertAlign w:val="superscript"/>
                    </w:rPr>
                    <w:t>2</w:t>
                  </w:r>
                  <w:r>
                    <w:rPr>
                      <w:rFonts w:hint="default" w:ascii="Times New Roman" w:hAnsi="Times New Roman" w:eastAsia="宋体" w:cs="Times New Roman"/>
                      <w:color w:val="000000"/>
                      <w:kern w:val="0"/>
                      <w:sz w:val="21"/>
                      <w:szCs w:val="21"/>
                      <w:u w:val="none" w:color="auto"/>
                    </w:rPr>
                    <w:t>，砖混墙体，地面水泥防渗，</w:t>
                  </w:r>
                  <w:r>
                    <w:rPr>
                      <w:rFonts w:hint="eastAsia" w:ascii="Times New Roman" w:hAnsi="Times New Roman" w:eastAsia="宋体" w:cs="Times New Roman"/>
                      <w:color w:val="000000"/>
                      <w:kern w:val="0"/>
                      <w:sz w:val="21"/>
                      <w:szCs w:val="21"/>
                      <w:u w:val="none" w:color="auto"/>
                      <w:lang w:val="en-US" w:eastAsia="zh-CN"/>
                    </w:rPr>
                    <w:t>位于现有20t/h燃氢锅炉房西侧的闲置厂房，内部</w:t>
                  </w:r>
                  <w:r>
                    <w:rPr>
                      <w:rFonts w:hint="default" w:ascii="Times New Roman" w:hAnsi="Times New Roman" w:eastAsia="宋体" w:cs="Times New Roman"/>
                      <w:color w:val="000000"/>
                      <w:kern w:val="0"/>
                      <w:sz w:val="21"/>
                      <w:szCs w:val="21"/>
                      <w:u w:val="none" w:color="auto"/>
                    </w:rPr>
                    <w:t>安装1台</w:t>
                  </w:r>
                  <w:r>
                    <w:rPr>
                      <w:rFonts w:hint="default" w:ascii="Times New Roman" w:hAnsi="Times New Roman" w:eastAsia="宋体" w:cs="Times New Roman"/>
                      <w:color w:val="000000"/>
                      <w:kern w:val="0"/>
                      <w:sz w:val="21"/>
                      <w:szCs w:val="21"/>
                      <w:u w:val="none" w:color="auto"/>
                      <w:lang w:val="en-US" w:eastAsia="zh-CN"/>
                    </w:rPr>
                    <w:t>19</w:t>
                  </w:r>
                  <w:r>
                    <w:rPr>
                      <w:rFonts w:hint="default" w:ascii="Times New Roman" w:hAnsi="Times New Roman" w:eastAsia="宋体" w:cs="Times New Roman"/>
                      <w:color w:val="000000"/>
                      <w:kern w:val="0"/>
                      <w:sz w:val="21"/>
                      <w:szCs w:val="21"/>
                      <w:u w:val="none" w:color="auto"/>
                    </w:rPr>
                    <w:t>t/h</w:t>
                  </w:r>
                  <w:r>
                    <w:rPr>
                      <w:rFonts w:hint="default" w:ascii="Times New Roman" w:hAnsi="Times New Roman" w:eastAsia="宋体" w:cs="Times New Roman"/>
                      <w:color w:val="000000"/>
                      <w:kern w:val="0"/>
                      <w:sz w:val="21"/>
                      <w:szCs w:val="21"/>
                      <w:u w:val="none" w:color="auto"/>
                      <w:lang w:val="en-US" w:eastAsia="zh-CN"/>
                    </w:rPr>
                    <w:t>燃氢</w:t>
                  </w:r>
                  <w:r>
                    <w:rPr>
                      <w:rFonts w:hint="default" w:ascii="Times New Roman" w:hAnsi="Times New Roman" w:eastAsia="宋体" w:cs="Times New Roman"/>
                      <w:color w:val="000000"/>
                      <w:kern w:val="0"/>
                      <w:sz w:val="21"/>
                      <w:szCs w:val="21"/>
                      <w:u w:val="none" w:color="auto"/>
                    </w:rPr>
                    <w:t>锅炉，配套自动化控制系统</w:t>
                  </w:r>
                  <w:r>
                    <w:rPr>
                      <w:rFonts w:hint="eastAsia" w:ascii="Times New Roman" w:hAnsi="Times New Roman" w:eastAsia="宋体" w:cs="Times New Roman"/>
                      <w:color w:val="000000"/>
                      <w:kern w:val="0"/>
                      <w:sz w:val="21"/>
                      <w:szCs w:val="21"/>
                      <w:u w:val="none" w:color="auto"/>
                      <w:lang w:eastAsia="zh-CN"/>
                    </w:rPr>
                    <w:t>，</w:t>
                  </w:r>
                  <w:r>
                    <w:rPr>
                      <w:rFonts w:hint="eastAsia" w:ascii="Times New Roman" w:hAnsi="Times New Roman" w:eastAsia="宋体" w:cs="Times New Roman"/>
                      <w:color w:val="000000"/>
                      <w:kern w:val="0"/>
                      <w:sz w:val="21"/>
                      <w:szCs w:val="21"/>
                      <w:u w:val="none" w:color="auto"/>
                      <w:lang w:val="en-US" w:eastAsia="zh-CN"/>
                    </w:rPr>
                    <w:t>不新增用地。</w:t>
                  </w:r>
                </w:p>
              </w:tc>
              <w:tc>
                <w:tcPr>
                  <w:tcW w:w="2021" w:type="dxa"/>
                  <w:noWrap w:val="0"/>
                  <w:vAlign w:val="center"/>
                </w:tcPr>
                <w:p w14:paraId="2FB06DC2">
                  <w:pPr>
                    <w:keepNext w:val="0"/>
                    <w:keepLines w:val="0"/>
                    <w:pageBreakBefore w:val="0"/>
                    <w:widowControl/>
                    <w:kinsoku/>
                    <w:wordWrap/>
                    <w:overflowPunct/>
                    <w:topLinePunct w:val="0"/>
                    <w:autoSpaceDE/>
                    <w:autoSpaceDN/>
                    <w:bidi w:val="0"/>
                    <w:adjustRightInd/>
                    <w:snapToGrid/>
                    <w:spacing w:before="0" w:beforeLines="0" w:after="0" w:afterLines="0" w:line="240" w:lineRule="auto"/>
                    <w:ind w:firstLine="0" w:firstLineChars="0"/>
                    <w:jc w:val="center"/>
                    <w:textAlignment w:val="baseline"/>
                    <w:rPr>
                      <w:rFonts w:hint="default" w:ascii="Times New Roman" w:hAnsi="Times New Roman" w:eastAsia="宋体" w:cs="Times New Roman"/>
                      <w:color w:val="000000"/>
                      <w:kern w:val="0"/>
                      <w:sz w:val="21"/>
                      <w:szCs w:val="21"/>
                      <w:u w:val="none" w:color="auto"/>
                      <w:lang w:val="en-US" w:eastAsia="zh-CN"/>
                    </w:rPr>
                  </w:pPr>
                  <w:r>
                    <w:rPr>
                      <w:rFonts w:hint="default" w:ascii="Times New Roman" w:hAnsi="Times New Roman" w:eastAsia="宋体" w:cs="Times New Roman"/>
                      <w:color w:val="000000"/>
                      <w:kern w:val="0"/>
                      <w:sz w:val="21"/>
                      <w:szCs w:val="21"/>
                      <w:u w:val="none" w:color="auto"/>
                      <w:lang w:val="en-US" w:eastAsia="zh-CN"/>
                    </w:rPr>
                    <w:t>利用闲置</w:t>
                  </w:r>
                  <w:r>
                    <w:rPr>
                      <w:rFonts w:hint="eastAsia" w:ascii="Times New Roman" w:hAnsi="Times New Roman" w:eastAsia="宋体" w:cs="Times New Roman"/>
                      <w:color w:val="000000"/>
                      <w:kern w:val="0"/>
                      <w:sz w:val="21"/>
                      <w:szCs w:val="21"/>
                      <w:u w:val="none" w:color="auto"/>
                      <w:lang w:val="en-US" w:eastAsia="zh-CN"/>
                    </w:rPr>
                    <w:t>厂房</w:t>
                  </w:r>
                </w:p>
              </w:tc>
            </w:tr>
            <w:tr w14:paraId="3BF8ED2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14" w:hRule="atLeast"/>
                <w:jc w:val="center"/>
              </w:trPr>
              <w:tc>
                <w:tcPr>
                  <w:tcW w:w="1111" w:type="dxa"/>
                  <w:noWrap w:val="0"/>
                  <w:vAlign w:val="center"/>
                </w:tcPr>
                <w:p w14:paraId="512EF079">
                  <w:pPr>
                    <w:pStyle w:val="20"/>
                    <w:spacing w:before="48" w:after="48"/>
                    <w:ind w:firstLine="0" w:firstLineChars="0"/>
                    <w:jc w:val="center"/>
                    <w:rPr>
                      <w:rFonts w:hint="default" w:ascii="Times New Roman" w:hAnsi="Times New Roman" w:eastAsia="宋体" w:cs="Times New Roman"/>
                      <w:color w:val="000000"/>
                      <w:kern w:val="0"/>
                      <w:sz w:val="21"/>
                      <w:szCs w:val="21"/>
                      <w:u w:val="none" w:color="auto"/>
                    </w:rPr>
                  </w:pPr>
                  <w:r>
                    <w:rPr>
                      <w:rFonts w:hint="default" w:ascii="Times New Roman" w:hAnsi="Times New Roman" w:eastAsia="宋体" w:cs="Times New Roman"/>
                      <w:color w:val="auto"/>
                      <w:sz w:val="21"/>
                      <w:szCs w:val="21"/>
                      <w:u w:val="none" w:color="auto"/>
                    </w:rPr>
                    <w:t>储运工程</w:t>
                  </w:r>
                </w:p>
              </w:tc>
              <w:tc>
                <w:tcPr>
                  <w:tcW w:w="1348" w:type="dxa"/>
                  <w:noWrap w:val="0"/>
                  <w:vAlign w:val="center"/>
                </w:tcPr>
                <w:p w14:paraId="7E73D8EE">
                  <w:pPr>
                    <w:pStyle w:val="20"/>
                    <w:spacing w:before="48" w:after="48"/>
                    <w:ind w:firstLine="0" w:firstLineChars="0"/>
                    <w:jc w:val="center"/>
                    <w:rPr>
                      <w:rFonts w:hint="default" w:ascii="Times New Roman" w:hAnsi="Times New Roman" w:eastAsia="宋体" w:cs="Times New Roman"/>
                      <w:color w:val="auto"/>
                      <w:kern w:val="24"/>
                      <w:sz w:val="21"/>
                      <w:szCs w:val="21"/>
                      <w:u w:val="none" w:color="auto"/>
                      <w:lang w:val="en-US" w:eastAsia="zh-CN" w:bidi="ar-SA"/>
                    </w:rPr>
                  </w:pPr>
                  <w:r>
                    <w:rPr>
                      <w:rFonts w:hint="default" w:ascii="Times New Roman" w:hAnsi="Times New Roman" w:eastAsia="宋体" w:cs="Times New Roman"/>
                      <w:color w:val="auto"/>
                      <w:sz w:val="21"/>
                      <w:szCs w:val="21"/>
                      <w:u w:val="none" w:color="auto"/>
                    </w:rPr>
                    <w:t>氢气管网</w:t>
                  </w:r>
                </w:p>
              </w:tc>
              <w:tc>
                <w:tcPr>
                  <w:tcW w:w="3723" w:type="dxa"/>
                  <w:noWrap w:val="0"/>
                  <w:vAlign w:val="center"/>
                </w:tcPr>
                <w:p w14:paraId="040F2FD6">
                  <w:pPr>
                    <w:pStyle w:val="20"/>
                    <w:spacing w:before="48" w:after="48"/>
                    <w:ind w:firstLine="0" w:firstLineChars="0"/>
                    <w:jc w:val="center"/>
                    <w:rPr>
                      <w:rFonts w:hint="default" w:ascii="Times New Roman" w:hAnsi="Times New Roman" w:eastAsia="宋体" w:cs="Times New Roman"/>
                      <w:color w:val="auto"/>
                      <w:kern w:val="24"/>
                      <w:sz w:val="21"/>
                      <w:szCs w:val="21"/>
                      <w:u w:val="none" w:color="auto"/>
                      <w:lang w:val="en-US" w:eastAsia="zh-CN" w:bidi="ar-SA"/>
                    </w:rPr>
                  </w:pPr>
                  <w:r>
                    <w:rPr>
                      <w:rFonts w:hint="eastAsia" w:ascii="Times New Roman" w:hAnsi="Times New Roman" w:eastAsia="宋体" w:cs="Times New Roman"/>
                      <w:color w:val="auto"/>
                      <w:sz w:val="21"/>
                      <w:szCs w:val="21"/>
                      <w:u w:val="none" w:color="auto"/>
                      <w:lang w:eastAsia="zh-CN"/>
                    </w:rPr>
                    <w:t>DN80</w:t>
                  </w:r>
                  <w:r>
                    <w:rPr>
                      <w:rFonts w:hint="default" w:ascii="Times New Roman" w:hAnsi="Times New Roman" w:eastAsia="宋体" w:cs="Times New Roman"/>
                      <w:color w:val="auto"/>
                      <w:sz w:val="21"/>
                      <w:szCs w:val="21"/>
                      <w:u w:val="none" w:color="auto"/>
                    </w:rPr>
                    <w:t>园区高纯氢气输送管</w:t>
                  </w:r>
                  <w:r>
                    <w:rPr>
                      <w:rFonts w:hint="eastAsia" w:ascii="Times New Roman" w:hAnsi="Times New Roman" w:eastAsia="宋体" w:cs="Times New Roman"/>
                      <w:color w:val="auto"/>
                      <w:sz w:val="21"/>
                      <w:szCs w:val="21"/>
                      <w:u w:val="none" w:color="auto"/>
                      <w:lang w:val="en-US" w:eastAsia="zh-CN"/>
                    </w:rPr>
                    <w:t>线</w:t>
                  </w:r>
                  <w:r>
                    <w:rPr>
                      <w:rFonts w:hint="default" w:ascii="Times New Roman" w:hAnsi="Times New Roman" w:eastAsia="宋体" w:cs="Times New Roman"/>
                      <w:color w:val="auto"/>
                      <w:sz w:val="21"/>
                      <w:szCs w:val="21"/>
                      <w:u w:val="none" w:color="auto"/>
                    </w:rPr>
                    <w:t>，长度</w:t>
                  </w:r>
                  <w:r>
                    <w:rPr>
                      <w:rFonts w:hint="eastAsia" w:ascii="Times New Roman" w:hAnsi="Times New Roman" w:eastAsia="宋体" w:cs="Times New Roman"/>
                      <w:color w:val="auto"/>
                      <w:sz w:val="21"/>
                      <w:szCs w:val="21"/>
                      <w:u w:val="none" w:color="auto"/>
                      <w:lang w:eastAsia="zh-CN"/>
                    </w:rPr>
                    <w:t>约900m</w:t>
                  </w:r>
                  <w:r>
                    <w:rPr>
                      <w:rFonts w:hint="default" w:ascii="Times New Roman" w:hAnsi="Times New Roman" w:eastAsia="宋体" w:cs="Times New Roman"/>
                      <w:color w:val="auto"/>
                      <w:sz w:val="21"/>
                      <w:szCs w:val="21"/>
                      <w:u w:val="none" w:color="auto"/>
                    </w:rPr>
                    <w:t>，压力1.8MPa。氢气</w:t>
                  </w:r>
                  <w:r>
                    <w:rPr>
                      <w:rFonts w:hint="eastAsia" w:ascii="Times New Roman" w:hAnsi="Times New Roman" w:eastAsia="宋体" w:cs="Times New Roman"/>
                      <w:color w:val="auto"/>
                      <w:sz w:val="21"/>
                      <w:szCs w:val="21"/>
                      <w:u w:val="none" w:color="auto"/>
                      <w:lang w:val="en-US" w:eastAsia="zh-CN"/>
                    </w:rPr>
                    <w:t>管线均</w:t>
                  </w:r>
                  <w:r>
                    <w:rPr>
                      <w:rFonts w:hint="default" w:ascii="Times New Roman" w:hAnsi="Times New Roman" w:eastAsia="宋体" w:cs="Times New Roman"/>
                      <w:color w:val="auto"/>
                      <w:sz w:val="21"/>
                      <w:szCs w:val="21"/>
                      <w:u w:val="none" w:color="auto"/>
                    </w:rPr>
                    <w:t>沿园区</w:t>
                  </w:r>
                  <w:r>
                    <w:rPr>
                      <w:rFonts w:hint="eastAsia" w:ascii="Times New Roman" w:hAnsi="Times New Roman" w:eastAsia="宋体" w:cs="Times New Roman"/>
                      <w:color w:val="auto"/>
                      <w:sz w:val="21"/>
                      <w:szCs w:val="21"/>
                      <w:u w:val="none" w:color="auto"/>
                      <w:lang w:val="en-US" w:eastAsia="zh-CN"/>
                    </w:rPr>
                    <w:t>已建好的</w:t>
                  </w:r>
                  <w:r>
                    <w:rPr>
                      <w:rFonts w:hint="default" w:ascii="Times New Roman" w:hAnsi="Times New Roman" w:eastAsia="宋体" w:cs="Times New Roman"/>
                      <w:color w:val="auto"/>
                      <w:sz w:val="21"/>
                      <w:szCs w:val="21"/>
                      <w:u w:val="none" w:color="auto"/>
                    </w:rPr>
                    <w:t>化工管廊架设</w:t>
                  </w:r>
                  <w:r>
                    <w:rPr>
                      <w:rFonts w:hint="default" w:ascii="Times New Roman" w:hAnsi="Times New Roman" w:eastAsia="宋体" w:cs="Times New Roman"/>
                      <w:color w:val="auto"/>
                      <w:sz w:val="21"/>
                      <w:szCs w:val="21"/>
                      <w:u w:val="none" w:color="auto"/>
                      <w:lang w:eastAsia="zh-CN"/>
                    </w:rPr>
                    <w:t>，不新增用地</w:t>
                  </w:r>
                  <w:r>
                    <w:rPr>
                      <w:rFonts w:hint="eastAsia" w:ascii="Times New Roman" w:hAnsi="Times New Roman" w:eastAsia="宋体" w:cs="Times New Roman"/>
                      <w:color w:val="auto"/>
                      <w:sz w:val="21"/>
                      <w:szCs w:val="21"/>
                      <w:u w:val="none" w:color="auto"/>
                      <w:lang w:eastAsia="zh-CN"/>
                    </w:rPr>
                    <w:t>，</w:t>
                  </w:r>
                  <w:r>
                    <w:rPr>
                      <w:rFonts w:hint="eastAsia" w:ascii="Times New Roman" w:hAnsi="Times New Roman" w:eastAsia="宋体" w:cs="Times New Roman"/>
                      <w:color w:val="auto"/>
                      <w:sz w:val="21"/>
                      <w:szCs w:val="21"/>
                      <w:u w:val="none" w:color="auto"/>
                      <w:lang w:val="en-US" w:eastAsia="zh-CN"/>
                    </w:rPr>
                    <w:t>且无动土工程</w:t>
                  </w:r>
                  <w:r>
                    <w:rPr>
                      <w:rFonts w:hint="default" w:ascii="Times New Roman" w:hAnsi="Times New Roman" w:eastAsia="宋体" w:cs="Times New Roman"/>
                      <w:color w:val="auto"/>
                      <w:sz w:val="21"/>
                      <w:szCs w:val="21"/>
                      <w:u w:val="none" w:color="auto"/>
                    </w:rPr>
                    <w:t>。</w:t>
                  </w:r>
                </w:p>
              </w:tc>
              <w:tc>
                <w:tcPr>
                  <w:tcW w:w="2021" w:type="dxa"/>
                  <w:noWrap w:val="0"/>
                  <w:vAlign w:val="center"/>
                </w:tcPr>
                <w:p w14:paraId="7670FF94">
                  <w:pPr>
                    <w:pStyle w:val="20"/>
                    <w:spacing w:before="48" w:after="48"/>
                    <w:ind w:firstLine="0" w:firstLineChars="0"/>
                    <w:jc w:val="center"/>
                    <w:rPr>
                      <w:rFonts w:hint="default" w:ascii="Times New Roman" w:hAnsi="Times New Roman" w:eastAsia="宋体" w:cs="Times New Roman"/>
                      <w:color w:val="auto"/>
                      <w:kern w:val="24"/>
                      <w:sz w:val="21"/>
                      <w:szCs w:val="21"/>
                      <w:u w:val="none" w:color="auto"/>
                      <w:lang w:val="en-US" w:eastAsia="zh-CN" w:bidi="ar-SA"/>
                    </w:rPr>
                  </w:pPr>
                  <w:r>
                    <w:rPr>
                      <w:rFonts w:hint="default" w:ascii="Times New Roman" w:hAnsi="Times New Roman" w:eastAsia="宋体" w:cs="Times New Roman"/>
                      <w:color w:val="auto"/>
                      <w:sz w:val="21"/>
                      <w:szCs w:val="21"/>
                      <w:u w:val="none" w:color="auto"/>
                      <w:lang w:eastAsia="zh-CN"/>
                    </w:rPr>
                    <w:t>延伸管线</w:t>
                  </w:r>
                </w:p>
              </w:tc>
            </w:tr>
            <w:tr w14:paraId="5B51564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9" w:hRule="atLeast"/>
                <w:jc w:val="center"/>
              </w:trPr>
              <w:tc>
                <w:tcPr>
                  <w:tcW w:w="1111" w:type="dxa"/>
                  <w:vMerge w:val="restart"/>
                  <w:noWrap w:val="0"/>
                  <w:vAlign w:val="center"/>
                </w:tcPr>
                <w:p w14:paraId="259CE15F">
                  <w:pPr>
                    <w:pStyle w:val="20"/>
                    <w:spacing w:before="48" w:after="48"/>
                    <w:ind w:firstLine="0" w:firstLineChars="0"/>
                    <w:jc w:val="center"/>
                    <w:rPr>
                      <w:rFonts w:hint="default" w:ascii="Times New Roman" w:hAnsi="Times New Roman" w:eastAsia="宋体" w:cs="Times New Roman"/>
                      <w:color w:val="000000"/>
                      <w:kern w:val="0"/>
                      <w:sz w:val="21"/>
                      <w:szCs w:val="21"/>
                      <w:u w:val="none" w:color="auto"/>
                    </w:rPr>
                  </w:pPr>
                  <w:r>
                    <w:rPr>
                      <w:rFonts w:hint="default" w:ascii="Times New Roman" w:hAnsi="Times New Roman" w:eastAsia="宋体" w:cs="Times New Roman"/>
                      <w:color w:val="auto"/>
                      <w:sz w:val="21"/>
                      <w:szCs w:val="21"/>
                      <w:u w:val="none" w:color="auto"/>
                      <w:lang w:eastAsia="zh-CN"/>
                    </w:rPr>
                    <w:t>依托工程</w:t>
                  </w:r>
                </w:p>
              </w:tc>
              <w:tc>
                <w:tcPr>
                  <w:tcW w:w="1348" w:type="dxa"/>
                  <w:noWrap w:val="0"/>
                  <w:vAlign w:val="center"/>
                </w:tcPr>
                <w:p w14:paraId="7B48D9B8">
                  <w:pPr>
                    <w:pStyle w:val="20"/>
                    <w:spacing w:before="48" w:after="48"/>
                    <w:ind w:firstLine="0" w:firstLineChars="0"/>
                    <w:jc w:val="center"/>
                    <w:rPr>
                      <w:rFonts w:hint="default" w:ascii="Times New Roman" w:hAnsi="Times New Roman" w:eastAsia="宋体" w:cs="Times New Roman"/>
                      <w:color w:val="auto"/>
                      <w:kern w:val="24"/>
                      <w:sz w:val="21"/>
                      <w:szCs w:val="21"/>
                      <w:u w:val="none" w:color="auto"/>
                      <w:lang w:val="en-US" w:eastAsia="zh-CN" w:bidi="ar-SA"/>
                    </w:rPr>
                  </w:pPr>
                  <w:r>
                    <w:rPr>
                      <w:rFonts w:hint="eastAsia" w:ascii="Times New Roman" w:hAnsi="Times New Roman" w:eastAsia="宋体" w:cs="Times New Roman"/>
                      <w:color w:val="auto"/>
                      <w:kern w:val="24"/>
                      <w:sz w:val="21"/>
                      <w:szCs w:val="21"/>
                      <w:u w:val="none" w:color="auto"/>
                      <w:lang w:val="en-US" w:eastAsia="zh-CN" w:bidi="ar-SA"/>
                    </w:rPr>
                    <w:t>锅炉用水</w:t>
                  </w:r>
                </w:p>
              </w:tc>
              <w:tc>
                <w:tcPr>
                  <w:tcW w:w="3723" w:type="dxa"/>
                  <w:noWrap w:val="0"/>
                  <w:vAlign w:val="center"/>
                </w:tcPr>
                <w:p w14:paraId="410BC4CF">
                  <w:pPr>
                    <w:pStyle w:val="20"/>
                    <w:spacing w:before="48" w:after="48"/>
                    <w:ind w:firstLine="0" w:firstLineChars="0"/>
                    <w:jc w:val="center"/>
                    <w:rPr>
                      <w:rFonts w:hint="default" w:ascii="Times New Roman" w:hAnsi="Times New Roman" w:eastAsia="宋体" w:cs="Times New Roman"/>
                      <w:color w:val="auto"/>
                      <w:kern w:val="24"/>
                      <w:sz w:val="21"/>
                      <w:szCs w:val="21"/>
                      <w:u w:val="none" w:color="auto"/>
                      <w:lang w:val="en-US" w:eastAsia="zh-CN" w:bidi="ar-SA"/>
                    </w:rPr>
                  </w:pPr>
                  <w:r>
                    <w:rPr>
                      <w:rFonts w:hint="default" w:ascii="Times New Roman" w:hAnsi="Times New Roman" w:eastAsia="宋体" w:cs="Times New Roman"/>
                      <w:bCs/>
                      <w:sz w:val="21"/>
                      <w:szCs w:val="21"/>
                      <w:u w:val="none" w:color="auto"/>
                      <w:lang w:val="en-US" w:eastAsia="zh-CN"/>
                    </w:rPr>
                    <w:t>本锅炉用水依托建滔公司</w:t>
                  </w:r>
                  <w:r>
                    <w:rPr>
                      <w:rFonts w:hint="default" w:ascii="Times New Roman" w:hAnsi="Times New Roman" w:eastAsia="宋体" w:cs="Times New Roman"/>
                      <w:color w:val="auto"/>
                      <w:u w:val="none" w:color="auto"/>
                    </w:rPr>
                    <w:t>全厂性公用工程</w:t>
                  </w:r>
                  <w:r>
                    <w:rPr>
                      <w:rFonts w:hint="eastAsia" w:ascii="Times New Roman" w:hAnsi="Times New Roman" w:eastAsia="宋体" w:cs="Times New Roman"/>
                      <w:color w:val="auto"/>
                      <w:u w:val="none" w:color="auto"/>
                      <w:lang w:val="en-US" w:eastAsia="zh-CN"/>
                    </w:rPr>
                    <w:t>纯水站产生</w:t>
                  </w:r>
                  <w:r>
                    <w:rPr>
                      <w:rFonts w:hint="default" w:ascii="Times New Roman" w:hAnsi="Times New Roman" w:eastAsia="宋体" w:cs="Times New Roman"/>
                      <w:color w:val="auto"/>
                      <w:u w:val="none" w:color="auto"/>
                      <w:lang w:eastAsia="zh-CN"/>
                    </w:rPr>
                    <w:t>的脱盐水</w:t>
                  </w:r>
                  <w:r>
                    <w:rPr>
                      <w:rFonts w:hint="eastAsia" w:ascii="Times New Roman" w:hAnsi="Times New Roman" w:eastAsia="宋体" w:cs="Times New Roman"/>
                      <w:color w:val="auto"/>
                      <w:u w:val="none" w:color="auto"/>
                      <w:lang w:eastAsia="zh-CN"/>
                    </w:rPr>
                    <w:t>。</w:t>
                  </w:r>
                </w:p>
              </w:tc>
              <w:tc>
                <w:tcPr>
                  <w:tcW w:w="2021" w:type="dxa"/>
                  <w:noWrap w:val="0"/>
                  <w:vAlign w:val="center"/>
                </w:tcPr>
                <w:p w14:paraId="0197C250">
                  <w:pPr>
                    <w:pStyle w:val="20"/>
                    <w:spacing w:before="48" w:after="48"/>
                    <w:ind w:firstLine="0" w:firstLineChars="0"/>
                    <w:jc w:val="center"/>
                    <w:rPr>
                      <w:rFonts w:hint="default" w:ascii="Times New Roman" w:hAnsi="Times New Roman" w:eastAsia="宋体" w:cs="Times New Roman"/>
                      <w:color w:val="auto"/>
                      <w:kern w:val="24"/>
                      <w:sz w:val="21"/>
                      <w:szCs w:val="21"/>
                      <w:u w:val="none" w:color="auto"/>
                      <w:lang w:val="en-US" w:eastAsia="zh-CN" w:bidi="ar-SA"/>
                    </w:rPr>
                  </w:pPr>
                  <w:r>
                    <w:rPr>
                      <w:rFonts w:hint="default" w:ascii="Times New Roman" w:hAnsi="Times New Roman" w:eastAsia="宋体" w:cs="Times New Roman"/>
                      <w:color w:val="auto"/>
                      <w:sz w:val="21"/>
                      <w:szCs w:val="21"/>
                      <w:u w:val="none" w:color="auto"/>
                    </w:rPr>
                    <w:t>依托</w:t>
                  </w:r>
                </w:p>
              </w:tc>
            </w:tr>
            <w:tr w14:paraId="3CD8CE5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9" w:hRule="atLeast"/>
                <w:jc w:val="center"/>
              </w:trPr>
              <w:tc>
                <w:tcPr>
                  <w:tcW w:w="1111" w:type="dxa"/>
                  <w:vMerge w:val="continue"/>
                  <w:noWrap w:val="0"/>
                  <w:vAlign w:val="center"/>
                </w:tcPr>
                <w:p w14:paraId="091D5DED">
                  <w:pPr>
                    <w:pStyle w:val="20"/>
                    <w:spacing w:before="48" w:after="48"/>
                    <w:ind w:firstLine="0" w:firstLineChars="0"/>
                    <w:jc w:val="center"/>
                    <w:rPr>
                      <w:rFonts w:hint="default" w:ascii="Times New Roman" w:hAnsi="Times New Roman" w:eastAsia="宋体" w:cs="Times New Roman"/>
                      <w:color w:val="auto"/>
                      <w:sz w:val="21"/>
                      <w:szCs w:val="21"/>
                      <w:u w:val="none" w:color="auto"/>
                      <w:lang w:eastAsia="zh-CN"/>
                    </w:rPr>
                  </w:pPr>
                </w:p>
              </w:tc>
              <w:tc>
                <w:tcPr>
                  <w:tcW w:w="1348" w:type="dxa"/>
                  <w:noWrap w:val="0"/>
                  <w:vAlign w:val="center"/>
                </w:tcPr>
                <w:p w14:paraId="2949220E">
                  <w:pPr>
                    <w:pStyle w:val="20"/>
                    <w:spacing w:before="48" w:after="48"/>
                    <w:ind w:firstLine="0" w:firstLineChars="0"/>
                    <w:jc w:val="center"/>
                    <w:rPr>
                      <w:rFonts w:hint="eastAsia" w:ascii="Times New Roman" w:hAnsi="Times New Roman" w:eastAsia="宋体" w:cs="Times New Roman"/>
                      <w:color w:val="auto"/>
                      <w:kern w:val="24"/>
                      <w:sz w:val="21"/>
                      <w:szCs w:val="21"/>
                      <w:u w:val="none" w:color="auto"/>
                      <w:lang w:val="en-US" w:eastAsia="zh-CN" w:bidi="ar-SA"/>
                    </w:rPr>
                  </w:pPr>
                  <w:r>
                    <w:rPr>
                      <w:rFonts w:hint="eastAsia" w:ascii="Times New Roman" w:hAnsi="Times New Roman" w:eastAsia="宋体" w:cs="Times New Roman"/>
                      <w:color w:val="auto"/>
                      <w:kern w:val="24"/>
                      <w:sz w:val="21"/>
                      <w:szCs w:val="21"/>
                      <w:u w:val="none" w:color="auto"/>
                      <w:lang w:val="en-US" w:eastAsia="zh-CN" w:bidi="ar-SA"/>
                    </w:rPr>
                    <w:t>用电</w:t>
                  </w:r>
                </w:p>
              </w:tc>
              <w:tc>
                <w:tcPr>
                  <w:tcW w:w="3723" w:type="dxa"/>
                  <w:noWrap w:val="0"/>
                  <w:vAlign w:val="center"/>
                </w:tcPr>
                <w:p w14:paraId="2780515D">
                  <w:pPr>
                    <w:pStyle w:val="20"/>
                    <w:spacing w:before="48" w:after="48"/>
                    <w:ind w:firstLine="0" w:firstLineChars="0"/>
                    <w:jc w:val="center"/>
                    <w:rPr>
                      <w:rFonts w:hint="default" w:ascii="Times New Roman" w:hAnsi="Times New Roman" w:eastAsia="宋体" w:cs="Times New Roman"/>
                      <w:bCs/>
                      <w:kern w:val="24"/>
                      <w:sz w:val="21"/>
                      <w:szCs w:val="21"/>
                      <w:u w:val="none" w:color="auto"/>
                      <w:lang w:val="en-US" w:eastAsia="zh-CN" w:bidi="ar-SA"/>
                    </w:rPr>
                  </w:pPr>
                  <w:r>
                    <w:rPr>
                      <w:rFonts w:hint="default" w:ascii="Times New Roman" w:hAnsi="Times New Roman" w:eastAsia="宋体" w:cs="Times New Roman"/>
                      <w:bCs/>
                      <w:sz w:val="21"/>
                      <w:szCs w:val="21"/>
                      <w:u w:val="none" w:color="auto"/>
                      <w:lang w:val="en-US" w:eastAsia="zh-CN"/>
                    </w:rPr>
                    <w:t>依托建滔公司</w:t>
                  </w:r>
                  <w:r>
                    <w:rPr>
                      <w:rFonts w:hint="eastAsia" w:ascii="Times New Roman" w:hAnsi="Times New Roman" w:eastAsia="宋体" w:cs="Times New Roman"/>
                      <w:bCs/>
                      <w:sz w:val="21"/>
                      <w:szCs w:val="21"/>
                      <w:u w:val="none" w:color="auto"/>
                      <w:lang w:val="en-US" w:eastAsia="zh-CN"/>
                    </w:rPr>
                    <w:t>现有的供电设施供电。</w:t>
                  </w:r>
                </w:p>
              </w:tc>
              <w:tc>
                <w:tcPr>
                  <w:tcW w:w="2021" w:type="dxa"/>
                  <w:noWrap w:val="0"/>
                  <w:vAlign w:val="center"/>
                </w:tcPr>
                <w:p w14:paraId="2A2AD90F">
                  <w:pPr>
                    <w:pStyle w:val="20"/>
                    <w:spacing w:before="48" w:after="48"/>
                    <w:ind w:firstLine="0" w:firstLineChars="0"/>
                    <w:jc w:val="center"/>
                    <w:rPr>
                      <w:rFonts w:hint="default" w:ascii="Times New Roman" w:hAnsi="Times New Roman" w:eastAsia="宋体" w:cs="Times New Roman"/>
                      <w:bCs/>
                      <w:kern w:val="24"/>
                      <w:sz w:val="21"/>
                      <w:szCs w:val="21"/>
                      <w:u w:val="none" w:color="auto"/>
                      <w:lang w:val="en-US" w:eastAsia="zh-CN" w:bidi="ar-SA"/>
                    </w:rPr>
                  </w:pPr>
                  <w:r>
                    <w:rPr>
                      <w:rFonts w:hint="default" w:ascii="Times New Roman" w:hAnsi="Times New Roman" w:eastAsia="宋体" w:cs="Times New Roman"/>
                      <w:color w:val="auto"/>
                      <w:sz w:val="21"/>
                      <w:szCs w:val="21"/>
                      <w:u w:val="none" w:color="auto"/>
                    </w:rPr>
                    <w:t>依托</w:t>
                  </w:r>
                </w:p>
              </w:tc>
            </w:tr>
            <w:tr w14:paraId="057A1D9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01" w:hRule="atLeast"/>
                <w:jc w:val="center"/>
              </w:trPr>
              <w:tc>
                <w:tcPr>
                  <w:tcW w:w="1111" w:type="dxa"/>
                  <w:vMerge w:val="continue"/>
                  <w:noWrap w:val="0"/>
                  <w:vAlign w:val="center"/>
                </w:tcPr>
                <w:p w14:paraId="638D91C0">
                  <w:pPr>
                    <w:keepNext w:val="0"/>
                    <w:keepLines w:val="0"/>
                    <w:pageBreakBefore w:val="0"/>
                    <w:widowControl/>
                    <w:kinsoku/>
                    <w:wordWrap/>
                    <w:overflowPunct/>
                    <w:topLinePunct w:val="0"/>
                    <w:autoSpaceDE/>
                    <w:autoSpaceDN/>
                    <w:bidi w:val="0"/>
                    <w:adjustRightInd/>
                    <w:snapToGrid/>
                    <w:spacing w:before="0" w:beforeLines="0" w:after="0" w:afterLines="0" w:line="240" w:lineRule="auto"/>
                    <w:ind w:firstLine="0" w:firstLineChars="0"/>
                    <w:jc w:val="center"/>
                    <w:textAlignment w:val="baseline"/>
                    <w:rPr>
                      <w:rFonts w:hint="default" w:ascii="Times New Roman" w:hAnsi="Times New Roman" w:eastAsia="宋体" w:cs="Times New Roman"/>
                      <w:color w:val="000000"/>
                      <w:kern w:val="0"/>
                      <w:sz w:val="21"/>
                      <w:szCs w:val="21"/>
                      <w:u w:val="none" w:color="auto"/>
                    </w:rPr>
                  </w:pPr>
                </w:p>
              </w:tc>
              <w:tc>
                <w:tcPr>
                  <w:tcW w:w="1348" w:type="dxa"/>
                  <w:noWrap w:val="0"/>
                  <w:vAlign w:val="center"/>
                </w:tcPr>
                <w:p w14:paraId="677FB453">
                  <w:pPr>
                    <w:pStyle w:val="20"/>
                    <w:spacing w:before="48" w:after="48"/>
                    <w:ind w:firstLine="0" w:firstLineChars="0"/>
                    <w:jc w:val="center"/>
                    <w:rPr>
                      <w:rFonts w:hint="default" w:ascii="Times New Roman" w:hAnsi="Times New Roman" w:eastAsia="宋体" w:cs="Times New Roman"/>
                      <w:color w:val="auto"/>
                      <w:kern w:val="24"/>
                      <w:sz w:val="21"/>
                      <w:szCs w:val="21"/>
                      <w:u w:val="none" w:color="auto"/>
                      <w:lang w:val="en-US" w:eastAsia="zh-CN" w:bidi="ar-SA"/>
                    </w:rPr>
                  </w:pPr>
                  <w:r>
                    <w:rPr>
                      <w:rFonts w:hint="eastAsia" w:ascii="Times New Roman" w:hAnsi="Times New Roman" w:eastAsia="宋体" w:cs="Times New Roman"/>
                      <w:color w:val="auto"/>
                      <w:kern w:val="24"/>
                      <w:sz w:val="21"/>
                      <w:szCs w:val="21"/>
                      <w:u w:val="none" w:color="auto"/>
                      <w:lang w:val="en-US" w:eastAsia="zh-CN" w:bidi="ar-SA"/>
                    </w:rPr>
                    <w:t>蒸汽</w:t>
                  </w:r>
                  <w:r>
                    <w:rPr>
                      <w:rFonts w:hint="default" w:ascii="Times New Roman" w:hAnsi="Times New Roman" w:eastAsia="宋体" w:cs="Times New Roman"/>
                      <w:color w:val="auto"/>
                      <w:sz w:val="21"/>
                      <w:szCs w:val="21"/>
                      <w:u w:val="none" w:color="auto"/>
                    </w:rPr>
                    <w:t>管网</w:t>
                  </w:r>
                </w:p>
              </w:tc>
              <w:tc>
                <w:tcPr>
                  <w:tcW w:w="3723" w:type="dxa"/>
                  <w:noWrap w:val="0"/>
                  <w:vAlign w:val="center"/>
                </w:tcPr>
                <w:p w14:paraId="01B6EA79">
                  <w:pPr>
                    <w:pStyle w:val="20"/>
                    <w:spacing w:before="48" w:after="48"/>
                    <w:ind w:firstLine="0" w:firstLineChars="0"/>
                    <w:jc w:val="center"/>
                    <w:rPr>
                      <w:rFonts w:hint="default" w:ascii="Times New Roman" w:hAnsi="Times New Roman" w:eastAsia="宋体" w:cs="Times New Roman"/>
                      <w:bCs/>
                      <w:sz w:val="21"/>
                      <w:szCs w:val="21"/>
                      <w:u w:val="none" w:color="auto"/>
                      <w:lang w:val="en-US" w:eastAsia="zh-CN"/>
                    </w:rPr>
                  </w:pPr>
                  <w:r>
                    <w:rPr>
                      <w:rFonts w:hint="eastAsia" w:ascii="Times New Roman" w:hAnsi="Times New Roman" w:eastAsia="宋体" w:cs="Times New Roman"/>
                      <w:u w:val="none" w:color="auto"/>
                      <w:lang w:val="en-US" w:eastAsia="zh-CN"/>
                    </w:rPr>
                    <w:t>依托园区已建蒸汽</w:t>
                  </w:r>
                  <w:r>
                    <w:rPr>
                      <w:rFonts w:hint="default" w:ascii="Times New Roman" w:hAnsi="Times New Roman" w:eastAsia="宋体" w:cs="Times New Roman"/>
                      <w:u w:val="none" w:color="auto"/>
                      <w:lang w:eastAsia="zh-CN"/>
                    </w:rPr>
                    <w:t>管道</w:t>
                  </w:r>
                  <w:r>
                    <w:rPr>
                      <w:rFonts w:hint="eastAsia" w:ascii="Times New Roman" w:hAnsi="Times New Roman" w:eastAsia="宋体" w:cs="Times New Roman"/>
                      <w:u w:val="none" w:color="auto"/>
                      <w:lang w:val="en-US" w:eastAsia="zh-CN"/>
                    </w:rPr>
                    <w:t>进行</w:t>
                  </w:r>
                  <w:r>
                    <w:rPr>
                      <w:rFonts w:hint="default" w:ascii="Times New Roman" w:hAnsi="Times New Roman" w:eastAsia="宋体" w:cs="Times New Roman"/>
                      <w:u w:val="none" w:color="auto"/>
                      <w:lang w:eastAsia="zh-CN"/>
                    </w:rPr>
                    <w:t>输送</w:t>
                  </w:r>
                  <w:r>
                    <w:rPr>
                      <w:rFonts w:hint="eastAsia" w:ascii="Times New Roman" w:hAnsi="Times New Roman" w:eastAsia="宋体" w:cs="Times New Roman"/>
                      <w:u w:val="none" w:color="auto"/>
                      <w:lang w:val="en-US" w:eastAsia="zh-CN"/>
                    </w:rPr>
                    <w:t>本项目产生的蒸汽。</w:t>
                  </w:r>
                </w:p>
              </w:tc>
              <w:tc>
                <w:tcPr>
                  <w:tcW w:w="2021" w:type="dxa"/>
                  <w:noWrap w:val="0"/>
                  <w:vAlign w:val="center"/>
                </w:tcPr>
                <w:p w14:paraId="0242586D">
                  <w:pPr>
                    <w:pStyle w:val="20"/>
                    <w:spacing w:before="48" w:after="48"/>
                    <w:ind w:firstLine="0" w:firstLineChars="0"/>
                    <w:jc w:val="center"/>
                    <w:rPr>
                      <w:rFonts w:hint="default" w:ascii="Times New Roman" w:hAnsi="Times New Roman" w:eastAsia="宋体" w:cs="Times New Roman"/>
                      <w:bCs/>
                      <w:sz w:val="21"/>
                      <w:szCs w:val="21"/>
                      <w:u w:val="none" w:color="auto"/>
                      <w:lang w:val="en-US" w:eastAsia="zh-CN"/>
                    </w:rPr>
                  </w:pPr>
                  <w:r>
                    <w:rPr>
                      <w:rFonts w:hint="default" w:ascii="Times New Roman" w:hAnsi="Times New Roman" w:eastAsia="宋体" w:cs="Times New Roman"/>
                      <w:color w:val="auto"/>
                      <w:sz w:val="21"/>
                      <w:szCs w:val="21"/>
                      <w:u w:val="none" w:color="auto"/>
                    </w:rPr>
                    <w:t>依托</w:t>
                  </w:r>
                </w:p>
              </w:tc>
            </w:tr>
            <w:tr w14:paraId="234445F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21" w:hRule="atLeast"/>
                <w:jc w:val="center"/>
              </w:trPr>
              <w:tc>
                <w:tcPr>
                  <w:tcW w:w="1111" w:type="dxa"/>
                  <w:vMerge w:val="restart"/>
                  <w:noWrap w:val="0"/>
                  <w:vAlign w:val="center"/>
                </w:tcPr>
                <w:p w14:paraId="1CE5DB57">
                  <w:pPr>
                    <w:keepNext w:val="0"/>
                    <w:keepLines w:val="0"/>
                    <w:pageBreakBefore w:val="0"/>
                    <w:kinsoku/>
                    <w:wordWrap/>
                    <w:overflowPunct/>
                    <w:topLinePunct w:val="0"/>
                    <w:autoSpaceDE/>
                    <w:autoSpaceDN/>
                    <w:bidi w:val="0"/>
                    <w:adjustRightInd/>
                    <w:snapToGrid/>
                    <w:spacing w:before="0" w:beforeLines="0" w:after="0" w:afterLines="0" w:line="240" w:lineRule="auto"/>
                    <w:ind w:firstLine="0" w:firstLineChars="0"/>
                    <w:jc w:val="center"/>
                    <w:textAlignment w:val="baseline"/>
                    <w:rPr>
                      <w:rFonts w:hint="default" w:ascii="Times New Roman" w:hAnsi="Times New Roman" w:eastAsia="宋体" w:cs="Times New Roman"/>
                      <w:color w:val="000000"/>
                      <w:kern w:val="0"/>
                      <w:sz w:val="21"/>
                      <w:szCs w:val="21"/>
                      <w:u w:val="none" w:color="auto"/>
                    </w:rPr>
                  </w:pPr>
                  <w:r>
                    <w:rPr>
                      <w:rFonts w:hint="eastAsia" w:ascii="Times New Roman" w:hAnsi="Times New Roman" w:eastAsia="宋体" w:cs="Times New Roman"/>
                      <w:color w:val="000000"/>
                      <w:kern w:val="0"/>
                      <w:sz w:val="21"/>
                      <w:szCs w:val="21"/>
                      <w:u w:val="none" w:color="auto"/>
                      <w:lang w:val="en-US" w:eastAsia="zh-CN"/>
                    </w:rPr>
                    <w:t>公用</w:t>
                  </w:r>
                  <w:r>
                    <w:rPr>
                      <w:rFonts w:hint="default" w:ascii="Times New Roman" w:hAnsi="Times New Roman" w:eastAsia="宋体" w:cs="Times New Roman"/>
                      <w:color w:val="000000"/>
                      <w:kern w:val="0"/>
                      <w:sz w:val="21"/>
                      <w:szCs w:val="21"/>
                      <w:u w:val="none" w:color="auto"/>
                    </w:rPr>
                    <w:t>工程</w:t>
                  </w:r>
                </w:p>
              </w:tc>
              <w:tc>
                <w:tcPr>
                  <w:tcW w:w="1348" w:type="dxa"/>
                  <w:noWrap w:val="0"/>
                  <w:vAlign w:val="center"/>
                </w:tcPr>
                <w:p w14:paraId="02C5982A">
                  <w:pPr>
                    <w:pStyle w:val="20"/>
                    <w:spacing w:before="48" w:after="48"/>
                    <w:ind w:firstLine="0" w:firstLineChars="0"/>
                    <w:jc w:val="center"/>
                    <w:rPr>
                      <w:rFonts w:hint="default" w:ascii="Times New Roman" w:hAnsi="Times New Roman" w:eastAsia="宋体" w:cs="Times New Roman"/>
                      <w:color w:val="auto"/>
                      <w:kern w:val="24"/>
                      <w:sz w:val="21"/>
                      <w:szCs w:val="21"/>
                      <w:u w:val="none" w:color="auto"/>
                      <w:lang w:val="en-US" w:eastAsia="zh-CN" w:bidi="ar-SA"/>
                    </w:rPr>
                  </w:pPr>
                  <w:r>
                    <w:rPr>
                      <w:rFonts w:hint="default" w:ascii="Times New Roman" w:hAnsi="Times New Roman" w:eastAsia="宋体" w:cs="Times New Roman"/>
                      <w:color w:val="auto"/>
                      <w:u w:val="none" w:color="auto"/>
                    </w:rPr>
                    <w:t>循环冷却水供水、 回水冷却系统</w:t>
                  </w:r>
                </w:p>
              </w:tc>
              <w:tc>
                <w:tcPr>
                  <w:tcW w:w="3723" w:type="dxa"/>
                  <w:noWrap w:val="0"/>
                  <w:vAlign w:val="center"/>
                </w:tcPr>
                <w:p w14:paraId="22B89DC2">
                  <w:pPr>
                    <w:pStyle w:val="20"/>
                    <w:spacing w:before="48" w:after="48"/>
                    <w:ind w:firstLine="0" w:firstLineChars="0"/>
                    <w:jc w:val="center"/>
                    <w:rPr>
                      <w:rFonts w:hint="default" w:ascii="Times New Roman" w:hAnsi="Times New Roman" w:eastAsia="宋体" w:cs="Times New Roman"/>
                      <w:color w:val="auto"/>
                      <w:kern w:val="24"/>
                      <w:sz w:val="21"/>
                      <w:szCs w:val="21"/>
                      <w:u w:val="none" w:color="auto"/>
                      <w:lang w:val="en-US" w:eastAsia="zh-CN" w:bidi="ar-SA"/>
                    </w:rPr>
                  </w:pPr>
                  <w:r>
                    <w:rPr>
                      <w:rFonts w:hint="default" w:ascii="Times New Roman" w:hAnsi="Times New Roman" w:eastAsia="宋体" w:cs="Times New Roman"/>
                      <w:color w:val="auto"/>
                      <w:u w:val="none" w:color="auto"/>
                    </w:rPr>
                    <w:t>依托建滔公司全厂性公用工程</w:t>
                  </w:r>
                </w:p>
              </w:tc>
              <w:tc>
                <w:tcPr>
                  <w:tcW w:w="2021" w:type="dxa"/>
                  <w:noWrap w:val="0"/>
                  <w:vAlign w:val="center"/>
                </w:tcPr>
                <w:p w14:paraId="02E0441B">
                  <w:pPr>
                    <w:pStyle w:val="20"/>
                    <w:spacing w:before="48" w:after="48"/>
                    <w:ind w:firstLine="0" w:firstLineChars="0"/>
                    <w:jc w:val="center"/>
                    <w:rPr>
                      <w:rFonts w:hint="default" w:ascii="Times New Roman" w:hAnsi="Times New Roman" w:eastAsia="宋体" w:cs="Times New Roman"/>
                      <w:color w:val="auto"/>
                      <w:kern w:val="24"/>
                      <w:sz w:val="21"/>
                      <w:szCs w:val="21"/>
                      <w:u w:val="none" w:color="auto"/>
                      <w:lang w:val="en-US" w:eastAsia="zh-CN" w:bidi="ar-SA"/>
                    </w:rPr>
                  </w:pPr>
                  <w:r>
                    <w:rPr>
                      <w:rFonts w:hint="default" w:ascii="Times New Roman" w:hAnsi="Times New Roman" w:eastAsia="宋体" w:cs="Times New Roman"/>
                      <w:color w:val="auto"/>
                      <w:sz w:val="21"/>
                      <w:szCs w:val="21"/>
                      <w:u w:val="none" w:color="auto"/>
                    </w:rPr>
                    <w:t>依托</w:t>
                  </w:r>
                </w:p>
              </w:tc>
            </w:tr>
            <w:tr w14:paraId="7DC28AA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21" w:hRule="atLeast"/>
                <w:jc w:val="center"/>
              </w:trPr>
              <w:tc>
                <w:tcPr>
                  <w:tcW w:w="1111" w:type="dxa"/>
                  <w:vMerge w:val="continue"/>
                  <w:noWrap w:val="0"/>
                  <w:vAlign w:val="center"/>
                </w:tcPr>
                <w:p w14:paraId="435446C2">
                  <w:pPr>
                    <w:keepNext w:val="0"/>
                    <w:keepLines w:val="0"/>
                    <w:pageBreakBefore w:val="0"/>
                    <w:kinsoku/>
                    <w:wordWrap/>
                    <w:overflowPunct/>
                    <w:topLinePunct w:val="0"/>
                    <w:autoSpaceDE/>
                    <w:autoSpaceDN/>
                    <w:bidi w:val="0"/>
                    <w:adjustRightInd/>
                    <w:snapToGrid/>
                    <w:spacing w:before="0" w:beforeLines="0" w:after="0" w:afterLines="0" w:line="240" w:lineRule="auto"/>
                    <w:ind w:firstLine="0" w:firstLineChars="0"/>
                    <w:jc w:val="center"/>
                    <w:textAlignment w:val="baseline"/>
                    <w:rPr>
                      <w:rFonts w:hint="eastAsia" w:ascii="Times New Roman" w:hAnsi="Times New Roman" w:eastAsia="宋体" w:cs="Times New Roman"/>
                      <w:color w:val="000000"/>
                      <w:kern w:val="0"/>
                      <w:sz w:val="21"/>
                      <w:szCs w:val="21"/>
                      <w:u w:val="none" w:color="auto"/>
                      <w:lang w:val="en-US" w:eastAsia="zh-CN"/>
                    </w:rPr>
                  </w:pPr>
                </w:p>
              </w:tc>
              <w:tc>
                <w:tcPr>
                  <w:tcW w:w="1348" w:type="dxa"/>
                  <w:noWrap w:val="0"/>
                  <w:vAlign w:val="center"/>
                </w:tcPr>
                <w:p w14:paraId="3605D86C">
                  <w:pPr>
                    <w:pStyle w:val="20"/>
                    <w:spacing w:before="48" w:after="48"/>
                    <w:ind w:firstLine="0" w:firstLineChars="0"/>
                    <w:jc w:val="center"/>
                    <w:rPr>
                      <w:rFonts w:hint="default" w:ascii="Times New Roman" w:hAnsi="Times New Roman" w:eastAsia="宋体" w:cs="Times New Roman"/>
                      <w:color w:val="auto"/>
                      <w:kern w:val="24"/>
                      <w:sz w:val="21"/>
                      <w:szCs w:val="21"/>
                      <w:u w:val="none" w:color="auto"/>
                      <w:lang w:val="en-US" w:eastAsia="zh-CN" w:bidi="ar-SA"/>
                    </w:rPr>
                  </w:pPr>
                  <w:r>
                    <w:rPr>
                      <w:rFonts w:hint="default" w:ascii="Times New Roman" w:hAnsi="Times New Roman" w:eastAsia="宋体" w:cs="Times New Roman"/>
                      <w:color w:val="auto"/>
                      <w:u w:val="none" w:color="auto"/>
                    </w:rPr>
                    <w:t>氮气</w:t>
                  </w:r>
                </w:p>
              </w:tc>
              <w:tc>
                <w:tcPr>
                  <w:tcW w:w="3723" w:type="dxa"/>
                  <w:noWrap w:val="0"/>
                  <w:vAlign w:val="center"/>
                </w:tcPr>
                <w:p w14:paraId="71A1FB65">
                  <w:pPr>
                    <w:pStyle w:val="20"/>
                    <w:spacing w:before="48" w:after="48"/>
                    <w:ind w:firstLine="0" w:firstLineChars="0"/>
                    <w:jc w:val="center"/>
                    <w:rPr>
                      <w:rFonts w:hint="default" w:ascii="Times New Roman" w:hAnsi="Times New Roman" w:eastAsia="宋体" w:cs="Times New Roman"/>
                      <w:color w:val="auto"/>
                      <w:kern w:val="24"/>
                      <w:sz w:val="21"/>
                      <w:szCs w:val="21"/>
                      <w:u w:val="none" w:color="auto"/>
                      <w:lang w:val="en-US" w:eastAsia="zh-CN" w:bidi="ar-SA"/>
                    </w:rPr>
                  </w:pPr>
                  <w:r>
                    <w:rPr>
                      <w:rFonts w:hint="default" w:ascii="Times New Roman" w:hAnsi="Times New Roman" w:eastAsia="宋体" w:cs="Times New Roman"/>
                      <w:color w:val="auto"/>
                      <w:u w:val="none" w:color="auto"/>
                    </w:rPr>
                    <w:t>依托建滔公司全厂性公用工程</w:t>
                  </w:r>
                </w:p>
              </w:tc>
              <w:tc>
                <w:tcPr>
                  <w:tcW w:w="2021" w:type="dxa"/>
                  <w:noWrap w:val="0"/>
                  <w:vAlign w:val="center"/>
                </w:tcPr>
                <w:p w14:paraId="2219B5B0">
                  <w:pPr>
                    <w:pStyle w:val="20"/>
                    <w:spacing w:before="48" w:after="48"/>
                    <w:ind w:firstLine="0" w:firstLineChars="0"/>
                    <w:jc w:val="center"/>
                    <w:rPr>
                      <w:rFonts w:hint="default" w:ascii="Times New Roman" w:hAnsi="Times New Roman" w:eastAsia="宋体" w:cs="Times New Roman"/>
                      <w:color w:val="auto"/>
                      <w:kern w:val="24"/>
                      <w:sz w:val="21"/>
                      <w:szCs w:val="21"/>
                      <w:u w:val="none" w:color="auto"/>
                      <w:lang w:val="en-US" w:eastAsia="zh-CN" w:bidi="ar-SA"/>
                    </w:rPr>
                  </w:pPr>
                  <w:r>
                    <w:rPr>
                      <w:rFonts w:hint="default" w:ascii="Times New Roman" w:hAnsi="Times New Roman" w:eastAsia="宋体" w:cs="Times New Roman"/>
                      <w:color w:val="auto"/>
                      <w:sz w:val="21"/>
                      <w:szCs w:val="21"/>
                      <w:u w:val="none" w:color="auto"/>
                    </w:rPr>
                    <w:t>依托</w:t>
                  </w:r>
                </w:p>
              </w:tc>
            </w:tr>
            <w:tr w14:paraId="14C83ED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21" w:hRule="atLeast"/>
                <w:jc w:val="center"/>
              </w:trPr>
              <w:tc>
                <w:tcPr>
                  <w:tcW w:w="1111" w:type="dxa"/>
                  <w:vMerge w:val="continue"/>
                  <w:noWrap w:val="0"/>
                  <w:vAlign w:val="center"/>
                </w:tcPr>
                <w:p w14:paraId="5EBB3DAB">
                  <w:pPr>
                    <w:keepNext w:val="0"/>
                    <w:keepLines w:val="0"/>
                    <w:pageBreakBefore w:val="0"/>
                    <w:kinsoku/>
                    <w:wordWrap/>
                    <w:overflowPunct/>
                    <w:topLinePunct w:val="0"/>
                    <w:autoSpaceDE/>
                    <w:autoSpaceDN/>
                    <w:bidi w:val="0"/>
                    <w:adjustRightInd/>
                    <w:snapToGrid/>
                    <w:spacing w:before="0" w:beforeLines="0" w:after="0" w:afterLines="0" w:line="240" w:lineRule="auto"/>
                    <w:ind w:firstLine="0" w:firstLineChars="0"/>
                    <w:jc w:val="center"/>
                    <w:textAlignment w:val="baseline"/>
                    <w:rPr>
                      <w:rFonts w:hint="eastAsia" w:ascii="Times New Roman" w:hAnsi="Times New Roman" w:eastAsia="宋体" w:cs="Times New Roman"/>
                      <w:color w:val="000000"/>
                      <w:kern w:val="0"/>
                      <w:sz w:val="21"/>
                      <w:szCs w:val="21"/>
                      <w:u w:val="none" w:color="auto"/>
                      <w:lang w:val="en-US" w:eastAsia="zh-CN"/>
                    </w:rPr>
                  </w:pPr>
                </w:p>
              </w:tc>
              <w:tc>
                <w:tcPr>
                  <w:tcW w:w="1348" w:type="dxa"/>
                  <w:noWrap w:val="0"/>
                  <w:vAlign w:val="center"/>
                </w:tcPr>
                <w:p w14:paraId="5D2E3175">
                  <w:pPr>
                    <w:pStyle w:val="20"/>
                    <w:spacing w:before="48" w:after="48"/>
                    <w:ind w:firstLine="0" w:firstLineChars="0"/>
                    <w:jc w:val="center"/>
                    <w:rPr>
                      <w:rFonts w:hint="default" w:ascii="Times New Roman" w:hAnsi="Times New Roman" w:eastAsia="宋体" w:cs="Times New Roman"/>
                      <w:color w:val="auto"/>
                      <w:kern w:val="24"/>
                      <w:sz w:val="21"/>
                      <w:szCs w:val="21"/>
                      <w:u w:val="none" w:color="auto"/>
                      <w:lang w:val="en-US" w:eastAsia="zh-CN" w:bidi="ar-SA"/>
                    </w:rPr>
                  </w:pPr>
                  <w:r>
                    <w:rPr>
                      <w:rFonts w:hint="default" w:ascii="Times New Roman" w:hAnsi="Times New Roman" w:eastAsia="宋体" w:cs="Times New Roman"/>
                      <w:color w:val="auto"/>
                      <w:u w:val="none" w:color="auto"/>
                    </w:rPr>
                    <w:t>仪表空气</w:t>
                  </w:r>
                </w:p>
              </w:tc>
              <w:tc>
                <w:tcPr>
                  <w:tcW w:w="3723" w:type="dxa"/>
                  <w:noWrap w:val="0"/>
                  <w:vAlign w:val="center"/>
                </w:tcPr>
                <w:p w14:paraId="429AE5BD">
                  <w:pPr>
                    <w:pStyle w:val="20"/>
                    <w:spacing w:before="48" w:after="48"/>
                    <w:ind w:firstLine="0" w:firstLineChars="0"/>
                    <w:jc w:val="center"/>
                    <w:rPr>
                      <w:rFonts w:hint="default" w:ascii="Times New Roman" w:hAnsi="Times New Roman" w:eastAsia="宋体" w:cs="Times New Roman"/>
                      <w:color w:val="auto"/>
                      <w:kern w:val="24"/>
                      <w:sz w:val="21"/>
                      <w:szCs w:val="21"/>
                      <w:u w:val="none" w:color="auto"/>
                      <w:lang w:val="en-US" w:eastAsia="zh-CN" w:bidi="ar-SA"/>
                    </w:rPr>
                  </w:pPr>
                  <w:r>
                    <w:rPr>
                      <w:rFonts w:hint="default" w:ascii="Times New Roman" w:hAnsi="Times New Roman" w:eastAsia="宋体" w:cs="Times New Roman"/>
                      <w:color w:val="auto"/>
                      <w:u w:val="none" w:color="auto"/>
                    </w:rPr>
                    <w:t>依托建滔公司全厂性公用工程</w:t>
                  </w:r>
                </w:p>
              </w:tc>
              <w:tc>
                <w:tcPr>
                  <w:tcW w:w="2021" w:type="dxa"/>
                  <w:noWrap w:val="0"/>
                  <w:vAlign w:val="center"/>
                </w:tcPr>
                <w:p w14:paraId="6C459748">
                  <w:pPr>
                    <w:pStyle w:val="20"/>
                    <w:spacing w:before="48" w:after="48"/>
                    <w:ind w:firstLine="0" w:firstLineChars="0"/>
                    <w:jc w:val="center"/>
                    <w:rPr>
                      <w:rFonts w:hint="default" w:ascii="Times New Roman" w:hAnsi="Times New Roman" w:eastAsia="宋体" w:cs="Times New Roman"/>
                      <w:color w:val="auto"/>
                      <w:kern w:val="24"/>
                      <w:sz w:val="21"/>
                      <w:szCs w:val="21"/>
                      <w:u w:val="none" w:color="auto"/>
                      <w:lang w:val="en-US" w:eastAsia="zh-CN" w:bidi="ar-SA"/>
                    </w:rPr>
                  </w:pPr>
                  <w:r>
                    <w:rPr>
                      <w:rFonts w:hint="default" w:ascii="Times New Roman" w:hAnsi="Times New Roman" w:eastAsia="宋体" w:cs="Times New Roman"/>
                      <w:color w:val="auto"/>
                      <w:sz w:val="21"/>
                      <w:szCs w:val="21"/>
                      <w:u w:val="none" w:color="auto"/>
                    </w:rPr>
                    <w:t>依托</w:t>
                  </w:r>
                </w:p>
              </w:tc>
            </w:tr>
            <w:tr w14:paraId="11A7ACE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21" w:hRule="atLeast"/>
                <w:jc w:val="center"/>
              </w:trPr>
              <w:tc>
                <w:tcPr>
                  <w:tcW w:w="1111" w:type="dxa"/>
                  <w:vMerge w:val="continue"/>
                  <w:noWrap w:val="0"/>
                  <w:vAlign w:val="center"/>
                </w:tcPr>
                <w:p w14:paraId="233DE443">
                  <w:pPr>
                    <w:keepNext w:val="0"/>
                    <w:keepLines w:val="0"/>
                    <w:pageBreakBefore w:val="0"/>
                    <w:kinsoku/>
                    <w:wordWrap/>
                    <w:overflowPunct/>
                    <w:topLinePunct w:val="0"/>
                    <w:autoSpaceDE/>
                    <w:autoSpaceDN/>
                    <w:bidi w:val="0"/>
                    <w:adjustRightInd/>
                    <w:snapToGrid/>
                    <w:spacing w:before="0" w:beforeLines="0" w:after="0" w:afterLines="0" w:line="240" w:lineRule="auto"/>
                    <w:ind w:firstLine="0" w:firstLineChars="0"/>
                    <w:jc w:val="center"/>
                    <w:textAlignment w:val="baseline"/>
                    <w:rPr>
                      <w:rFonts w:hint="default" w:ascii="Times New Roman" w:hAnsi="Times New Roman" w:eastAsia="宋体" w:cs="Times New Roman"/>
                      <w:color w:val="000000"/>
                      <w:kern w:val="0"/>
                      <w:sz w:val="21"/>
                      <w:szCs w:val="21"/>
                      <w:u w:val="none" w:color="auto"/>
                    </w:rPr>
                  </w:pPr>
                </w:p>
              </w:tc>
              <w:tc>
                <w:tcPr>
                  <w:tcW w:w="1348" w:type="dxa"/>
                  <w:noWrap w:val="0"/>
                  <w:vAlign w:val="center"/>
                </w:tcPr>
                <w:p w14:paraId="57D11478">
                  <w:pPr>
                    <w:pStyle w:val="20"/>
                    <w:spacing w:before="48" w:after="48"/>
                    <w:ind w:firstLine="0" w:firstLineChars="0"/>
                    <w:jc w:val="center"/>
                    <w:rPr>
                      <w:rFonts w:hint="default" w:ascii="Times New Roman" w:hAnsi="Times New Roman" w:eastAsia="宋体" w:cs="Times New Roman"/>
                      <w:color w:val="auto"/>
                      <w:kern w:val="24"/>
                      <w:sz w:val="21"/>
                      <w:szCs w:val="21"/>
                      <w:u w:val="none" w:color="auto"/>
                      <w:lang w:val="en-US" w:eastAsia="zh-CN" w:bidi="ar-SA"/>
                    </w:rPr>
                  </w:pPr>
                  <w:r>
                    <w:rPr>
                      <w:rFonts w:hint="default" w:ascii="Times New Roman" w:hAnsi="Times New Roman" w:eastAsia="宋体" w:cs="Times New Roman"/>
                      <w:color w:val="auto"/>
                      <w:u w:val="none" w:color="auto"/>
                    </w:rPr>
                    <w:t>消防水池</w:t>
                  </w:r>
                </w:p>
              </w:tc>
              <w:tc>
                <w:tcPr>
                  <w:tcW w:w="3723" w:type="dxa"/>
                  <w:noWrap w:val="0"/>
                  <w:vAlign w:val="center"/>
                </w:tcPr>
                <w:p w14:paraId="4DE4AE48">
                  <w:pPr>
                    <w:pStyle w:val="20"/>
                    <w:spacing w:before="48" w:after="48"/>
                    <w:ind w:firstLine="0" w:firstLineChars="0"/>
                    <w:jc w:val="center"/>
                    <w:rPr>
                      <w:rFonts w:hint="default" w:ascii="Times New Roman" w:hAnsi="Times New Roman" w:eastAsia="宋体" w:cs="Times New Roman"/>
                      <w:color w:val="auto"/>
                      <w:kern w:val="24"/>
                      <w:sz w:val="21"/>
                      <w:szCs w:val="21"/>
                      <w:u w:val="none" w:color="auto"/>
                      <w:lang w:val="en-US" w:eastAsia="zh-CN" w:bidi="ar-SA"/>
                    </w:rPr>
                  </w:pPr>
                  <w:r>
                    <w:rPr>
                      <w:rFonts w:hint="default" w:ascii="Times New Roman" w:hAnsi="Times New Roman" w:eastAsia="宋体" w:cs="Times New Roman"/>
                      <w:color w:val="auto"/>
                      <w:u w:val="none" w:color="auto"/>
                    </w:rPr>
                    <w:t>依托建滔公司现有消防水池</w:t>
                  </w:r>
                </w:p>
              </w:tc>
              <w:tc>
                <w:tcPr>
                  <w:tcW w:w="2021" w:type="dxa"/>
                  <w:noWrap w:val="0"/>
                  <w:vAlign w:val="center"/>
                </w:tcPr>
                <w:p w14:paraId="5710BCE7">
                  <w:pPr>
                    <w:pStyle w:val="20"/>
                    <w:spacing w:before="48" w:after="48"/>
                    <w:ind w:firstLine="0" w:firstLineChars="0"/>
                    <w:jc w:val="center"/>
                    <w:rPr>
                      <w:rFonts w:hint="default" w:ascii="Times New Roman" w:hAnsi="Times New Roman" w:eastAsia="宋体" w:cs="Times New Roman"/>
                      <w:color w:val="auto"/>
                      <w:kern w:val="24"/>
                      <w:sz w:val="21"/>
                      <w:szCs w:val="21"/>
                      <w:u w:val="none" w:color="auto"/>
                      <w:lang w:val="en-US" w:eastAsia="zh-CN" w:bidi="ar-SA"/>
                    </w:rPr>
                  </w:pPr>
                  <w:r>
                    <w:rPr>
                      <w:rFonts w:hint="default" w:ascii="Times New Roman" w:hAnsi="Times New Roman" w:eastAsia="宋体" w:cs="Times New Roman"/>
                      <w:color w:val="auto"/>
                      <w:sz w:val="21"/>
                      <w:szCs w:val="21"/>
                      <w:u w:val="none" w:color="auto"/>
                    </w:rPr>
                    <w:t>依托</w:t>
                  </w:r>
                </w:p>
              </w:tc>
            </w:tr>
            <w:tr w14:paraId="7C16BC9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844" w:hRule="atLeast"/>
                <w:jc w:val="center"/>
              </w:trPr>
              <w:tc>
                <w:tcPr>
                  <w:tcW w:w="1111" w:type="dxa"/>
                  <w:vMerge w:val="restart"/>
                  <w:noWrap w:val="0"/>
                  <w:vAlign w:val="center"/>
                </w:tcPr>
                <w:p w14:paraId="55953E94">
                  <w:pPr>
                    <w:pStyle w:val="20"/>
                    <w:spacing w:before="48" w:after="48"/>
                    <w:ind w:firstLine="0" w:firstLineChars="0"/>
                    <w:jc w:val="center"/>
                    <w:rPr>
                      <w:rFonts w:hint="default" w:ascii="Times New Roman" w:hAnsi="Times New Roman" w:eastAsia="宋体" w:cs="Times New Roman"/>
                      <w:color w:val="auto"/>
                      <w:kern w:val="24"/>
                      <w:sz w:val="21"/>
                      <w:szCs w:val="21"/>
                      <w:u w:val="none" w:color="auto"/>
                      <w:lang w:val="en-US" w:eastAsia="zh-CN" w:bidi="ar-SA"/>
                    </w:rPr>
                  </w:pPr>
                  <w:r>
                    <w:rPr>
                      <w:rFonts w:hint="default" w:ascii="Times New Roman" w:hAnsi="Times New Roman" w:eastAsia="宋体" w:cs="Times New Roman"/>
                      <w:color w:val="auto"/>
                      <w:sz w:val="21"/>
                      <w:szCs w:val="21"/>
                      <w:u w:val="none" w:color="auto"/>
                    </w:rPr>
                    <w:t>环保工程</w:t>
                  </w:r>
                </w:p>
              </w:tc>
              <w:tc>
                <w:tcPr>
                  <w:tcW w:w="1348" w:type="dxa"/>
                  <w:noWrap w:val="0"/>
                  <w:vAlign w:val="center"/>
                </w:tcPr>
                <w:p w14:paraId="15818181">
                  <w:pPr>
                    <w:keepNext w:val="0"/>
                    <w:keepLines w:val="0"/>
                    <w:pageBreakBefore w:val="0"/>
                    <w:widowControl/>
                    <w:kinsoku/>
                    <w:wordWrap/>
                    <w:overflowPunct/>
                    <w:topLinePunct w:val="0"/>
                    <w:autoSpaceDE/>
                    <w:autoSpaceDN/>
                    <w:bidi w:val="0"/>
                    <w:adjustRightInd/>
                    <w:snapToGrid/>
                    <w:spacing w:before="0" w:beforeLines="0" w:after="0" w:afterLines="0" w:line="240" w:lineRule="auto"/>
                    <w:ind w:firstLine="0" w:firstLineChars="0"/>
                    <w:jc w:val="center"/>
                    <w:textAlignment w:val="baseline"/>
                    <w:rPr>
                      <w:rFonts w:hint="default" w:ascii="Times New Roman" w:hAnsi="Times New Roman" w:eastAsia="宋体" w:cs="Times New Roman"/>
                      <w:color w:val="000000"/>
                      <w:kern w:val="0"/>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废气</w:t>
                  </w:r>
                </w:p>
              </w:tc>
              <w:tc>
                <w:tcPr>
                  <w:tcW w:w="3723" w:type="dxa"/>
                  <w:noWrap w:val="0"/>
                  <w:vAlign w:val="center"/>
                </w:tcPr>
                <w:p w14:paraId="20AFFF77">
                  <w:pPr>
                    <w:pStyle w:val="20"/>
                    <w:spacing w:before="48" w:after="48"/>
                    <w:ind w:firstLine="0" w:firstLineChars="0"/>
                    <w:jc w:val="center"/>
                    <w:rPr>
                      <w:rFonts w:hint="default" w:ascii="Times New Roman" w:hAnsi="Times New Roman" w:eastAsia="宋体" w:cs="Times New Roman"/>
                      <w:color w:val="auto"/>
                      <w:kern w:val="24"/>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氢气燃烧尾气主要成分为水蒸汽</w:t>
                  </w:r>
                  <w:r>
                    <w:rPr>
                      <w:rFonts w:hint="eastAsia" w:ascii="Times New Roman" w:hAnsi="Times New Roman" w:eastAsia="宋体" w:cs="Times New Roman"/>
                      <w:color w:val="auto"/>
                      <w:sz w:val="21"/>
                      <w:szCs w:val="21"/>
                      <w:highlight w:val="none"/>
                      <w:u w:val="none" w:color="auto"/>
                      <w:lang w:val="en-US" w:eastAsia="zh-CN"/>
                    </w:rPr>
                    <w:t>和</w:t>
                  </w:r>
                  <w:r>
                    <w:rPr>
                      <w:rFonts w:hint="default" w:ascii="Times New Roman" w:hAnsi="Times New Roman" w:eastAsia="宋体" w:cs="Times New Roman"/>
                      <w:color w:val="auto"/>
                      <w:sz w:val="21"/>
                      <w:szCs w:val="21"/>
                      <w:highlight w:val="none"/>
                      <w:u w:val="none" w:color="auto"/>
                    </w:rPr>
                    <w:t>氮氧化物，</w:t>
                  </w:r>
                  <w:r>
                    <w:rPr>
                      <w:rFonts w:hint="eastAsia" w:ascii="Times New Roman" w:hAnsi="Times New Roman" w:eastAsia="宋体" w:cs="Times New Roman"/>
                      <w:color w:val="auto"/>
                      <w:sz w:val="21"/>
                      <w:szCs w:val="21"/>
                      <w:highlight w:val="none"/>
                      <w:u w:val="none" w:color="auto"/>
                      <w:lang w:val="en-US" w:eastAsia="zh-CN"/>
                    </w:rPr>
                    <w:t>本锅炉采取超低氮燃烧器进行处理后烟气经过新增的烟囱</w:t>
                  </w:r>
                  <w:r>
                    <w:rPr>
                      <w:rFonts w:hint="eastAsia"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lang w:val="en-US" w:eastAsia="zh-CN"/>
                    </w:rPr>
                    <w:t>2</w:t>
                  </w:r>
                  <w:r>
                    <w:rPr>
                      <w:rFonts w:hint="eastAsia" w:ascii="Times New Roman" w:hAnsi="Times New Roman" w:eastAsia="宋体" w:cs="Times New Roman"/>
                      <w:color w:val="auto"/>
                      <w:sz w:val="21"/>
                      <w:szCs w:val="21"/>
                      <w:highlight w:val="none"/>
                      <w:u w:val="none" w:color="auto"/>
                      <w:lang w:val="en-US" w:eastAsia="zh-CN"/>
                    </w:rPr>
                    <w:t>5</w:t>
                  </w:r>
                  <w:r>
                    <w:rPr>
                      <w:rFonts w:hint="default" w:ascii="Times New Roman" w:hAnsi="Times New Roman" w:eastAsia="宋体" w:cs="Times New Roman"/>
                      <w:color w:val="auto"/>
                      <w:sz w:val="21"/>
                      <w:szCs w:val="21"/>
                      <w:highlight w:val="none"/>
                      <w:u w:val="none" w:color="auto"/>
                    </w:rPr>
                    <w:t>m</w:t>
                  </w:r>
                  <w:r>
                    <w:rPr>
                      <w:rFonts w:hint="eastAsia" w:ascii="Times New Roman" w:hAnsi="Times New Roman" w:eastAsia="宋体" w:cs="Times New Roman"/>
                      <w:color w:val="auto"/>
                      <w:sz w:val="21"/>
                      <w:szCs w:val="21"/>
                      <w:highlight w:val="none"/>
                      <w:u w:val="none" w:color="auto"/>
                      <w:lang w:eastAsia="zh-CN"/>
                    </w:rPr>
                    <w:t>，</w:t>
                  </w:r>
                  <w:r>
                    <w:rPr>
                      <w:rFonts w:hint="eastAsia" w:ascii="Times New Roman" w:hAnsi="Times New Roman" w:eastAsia="宋体" w:cs="Times New Roman"/>
                      <w:color w:val="auto"/>
                      <w:sz w:val="21"/>
                      <w:szCs w:val="21"/>
                      <w:highlight w:val="none"/>
                      <w:u w:val="none" w:color="auto"/>
                      <w:lang w:val="en-US" w:eastAsia="zh-CN"/>
                    </w:rPr>
                    <w:t>DA042</w:t>
                  </w:r>
                  <w:r>
                    <w:rPr>
                      <w:rFonts w:hint="eastAsia"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排放。</w:t>
                  </w:r>
                </w:p>
              </w:tc>
              <w:tc>
                <w:tcPr>
                  <w:tcW w:w="2021" w:type="dxa"/>
                  <w:noWrap w:val="0"/>
                  <w:vAlign w:val="center"/>
                </w:tcPr>
                <w:p w14:paraId="179535FB">
                  <w:pPr>
                    <w:pStyle w:val="20"/>
                    <w:spacing w:before="48" w:after="48"/>
                    <w:ind w:firstLine="0" w:firstLineChars="0"/>
                    <w:jc w:val="center"/>
                    <w:rPr>
                      <w:rFonts w:hint="default" w:ascii="Times New Roman" w:hAnsi="Times New Roman" w:eastAsia="宋体" w:cs="Times New Roman"/>
                      <w:color w:val="auto"/>
                      <w:kern w:val="24"/>
                      <w:sz w:val="21"/>
                      <w:szCs w:val="21"/>
                      <w:highlight w:val="none"/>
                      <w:u w:val="none" w:color="auto"/>
                      <w:lang w:val="en-US" w:eastAsia="zh-CN" w:bidi="ar-SA"/>
                    </w:rPr>
                  </w:pPr>
                  <w:r>
                    <w:rPr>
                      <w:rFonts w:hint="eastAsia" w:ascii="Times New Roman" w:hAnsi="Times New Roman" w:eastAsia="宋体" w:cs="Times New Roman"/>
                      <w:color w:val="auto"/>
                      <w:kern w:val="24"/>
                      <w:sz w:val="21"/>
                      <w:szCs w:val="21"/>
                      <w:highlight w:val="none"/>
                      <w:u w:val="none" w:color="auto"/>
                      <w:lang w:val="en-US" w:eastAsia="zh-CN" w:bidi="ar-SA"/>
                    </w:rPr>
                    <w:t>新增</w:t>
                  </w:r>
                </w:p>
              </w:tc>
            </w:tr>
            <w:tr w14:paraId="675D334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77" w:hRule="atLeast"/>
                <w:jc w:val="center"/>
              </w:trPr>
              <w:tc>
                <w:tcPr>
                  <w:tcW w:w="1111" w:type="dxa"/>
                  <w:vMerge w:val="continue"/>
                  <w:noWrap w:val="0"/>
                  <w:vAlign w:val="center"/>
                </w:tcPr>
                <w:p w14:paraId="0FC51203">
                  <w:pPr>
                    <w:pStyle w:val="20"/>
                    <w:spacing w:before="48" w:after="48"/>
                    <w:ind w:firstLine="0" w:firstLineChars="0"/>
                    <w:jc w:val="center"/>
                    <w:rPr>
                      <w:rFonts w:hint="default" w:ascii="Times New Roman" w:hAnsi="Times New Roman" w:eastAsia="宋体" w:cs="Times New Roman"/>
                      <w:color w:val="auto"/>
                      <w:sz w:val="21"/>
                      <w:szCs w:val="21"/>
                      <w:u w:val="none" w:color="auto"/>
                    </w:rPr>
                  </w:pPr>
                </w:p>
              </w:tc>
              <w:tc>
                <w:tcPr>
                  <w:tcW w:w="1348" w:type="dxa"/>
                  <w:noWrap w:val="0"/>
                  <w:vAlign w:val="center"/>
                </w:tcPr>
                <w:p w14:paraId="0EDFE66C">
                  <w:pPr>
                    <w:keepNext w:val="0"/>
                    <w:keepLines w:val="0"/>
                    <w:pageBreakBefore w:val="0"/>
                    <w:widowControl/>
                    <w:kinsoku/>
                    <w:wordWrap/>
                    <w:overflowPunct/>
                    <w:topLinePunct w:val="0"/>
                    <w:autoSpaceDE/>
                    <w:autoSpaceDN/>
                    <w:bidi w:val="0"/>
                    <w:adjustRightInd/>
                    <w:snapToGrid/>
                    <w:spacing w:before="0" w:beforeLines="0" w:after="0" w:afterLines="0" w:line="240" w:lineRule="auto"/>
                    <w:ind w:firstLine="0" w:firstLineChars="0"/>
                    <w:jc w:val="center"/>
                    <w:textAlignment w:val="baseline"/>
                    <w:rPr>
                      <w:rFonts w:hint="eastAsia"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废水</w:t>
                  </w:r>
                </w:p>
              </w:tc>
              <w:tc>
                <w:tcPr>
                  <w:tcW w:w="3723" w:type="dxa"/>
                  <w:noWrap w:val="0"/>
                  <w:vAlign w:val="center"/>
                </w:tcPr>
                <w:p w14:paraId="72B89FD6">
                  <w:pPr>
                    <w:pStyle w:val="20"/>
                    <w:spacing w:before="48" w:after="48"/>
                    <w:ind w:firstLine="0" w:firstLineChars="0"/>
                    <w:jc w:val="center"/>
                    <w:rPr>
                      <w:rFonts w:hint="eastAsia"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本锅炉用水依托</w:t>
                  </w:r>
                  <w:r>
                    <w:rPr>
                      <w:rFonts w:hint="default" w:ascii="Times New Roman" w:hAnsi="Times New Roman" w:eastAsia="宋体" w:cs="Times New Roman"/>
                      <w:bCs/>
                      <w:sz w:val="21"/>
                      <w:szCs w:val="21"/>
                      <w:u w:val="none" w:color="auto"/>
                      <w:lang w:val="en-US" w:eastAsia="zh-CN"/>
                    </w:rPr>
                    <w:t>建滔公司</w:t>
                  </w:r>
                  <w:r>
                    <w:rPr>
                      <w:rFonts w:hint="default" w:ascii="Times New Roman" w:hAnsi="Times New Roman" w:eastAsia="宋体" w:cs="Times New Roman"/>
                      <w:color w:val="auto"/>
                      <w:u w:val="none" w:color="auto"/>
                    </w:rPr>
                    <w:t>全厂性公用工程</w:t>
                  </w:r>
                  <w:r>
                    <w:rPr>
                      <w:rFonts w:hint="eastAsia" w:ascii="Times New Roman" w:hAnsi="Times New Roman" w:eastAsia="宋体" w:cs="Times New Roman"/>
                      <w:color w:val="auto"/>
                      <w:u w:val="none" w:color="auto"/>
                      <w:lang w:val="en-US" w:eastAsia="zh-CN"/>
                    </w:rPr>
                    <w:t>纯水站生产</w:t>
                  </w:r>
                  <w:r>
                    <w:rPr>
                      <w:rFonts w:hint="default" w:ascii="Times New Roman" w:hAnsi="Times New Roman" w:eastAsia="宋体" w:cs="Times New Roman"/>
                      <w:color w:val="auto"/>
                      <w:u w:val="none" w:color="auto"/>
                      <w:lang w:eastAsia="zh-CN"/>
                    </w:rPr>
                    <w:t>的脱盐水</w:t>
                  </w:r>
                  <w:r>
                    <w:rPr>
                      <w:rFonts w:hint="eastAsia" w:ascii="Times New Roman" w:hAnsi="Times New Roman" w:eastAsia="宋体" w:cs="Times New Roman"/>
                      <w:color w:val="auto"/>
                      <w:u w:val="none" w:color="auto"/>
                      <w:lang w:eastAsia="zh-CN"/>
                    </w:rPr>
                    <w:t>，</w:t>
                  </w:r>
                  <w:r>
                    <w:rPr>
                      <w:rFonts w:hint="eastAsia" w:ascii="Times New Roman" w:hAnsi="Times New Roman" w:eastAsia="宋体" w:cs="Times New Roman"/>
                      <w:color w:val="auto"/>
                      <w:u w:val="none" w:color="auto"/>
                      <w:lang w:val="en-US" w:eastAsia="zh-CN"/>
                    </w:rPr>
                    <w:t>因此会导致现有纯水站定期排放的反渗透浓水相应增多，增多的反渗透浓水依托</w:t>
                  </w:r>
                  <w:r>
                    <w:rPr>
                      <w:rFonts w:hint="eastAsia" w:ascii="Times New Roman" w:hAnsi="Times New Roman" w:cs="Times New Roman"/>
                      <w:u w:val="none" w:color="auto"/>
                    </w:rPr>
                    <w:t>厂内综合废水处理站</w:t>
                  </w:r>
                  <w:r>
                    <w:rPr>
                      <w:rFonts w:ascii="Times New Roman" w:hAnsi="Times New Roman" w:cs="Times New Roman"/>
                      <w:u w:val="none" w:color="auto"/>
                    </w:rPr>
                    <w:t>处理达标后排入松木污水处理厂进一步处理</w:t>
                  </w:r>
                  <w:r>
                    <w:rPr>
                      <w:rFonts w:hint="eastAsia" w:ascii="Times New Roman" w:hAnsi="Times New Roman" w:cs="Times New Roman"/>
                      <w:u w:val="none" w:color="auto"/>
                      <w:lang w:eastAsia="zh-CN"/>
                    </w:rPr>
                    <w:t>。</w:t>
                  </w:r>
                </w:p>
              </w:tc>
              <w:tc>
                <w:tcPr>
                  <w:tcW w:w="2021" w:type="dxa"/>
                  <w:vMerge w:val="restart"/>
                  <w:noWrap w:val="0"/>
                  <w:vAlign w:val="center"/>
                </w:tcPr>
                <w:p w14:paraId="19EE8420">
                  <w:pPr>
                    <w:pStyle w:val="20"/>
                    <w:spacing w:before="48" w:after="48"/>
                    <w:ind w:firstLine="0" w:firstLineChars="0"/>
                    <w:jc w:val="center"/>
                    <w:rPr>
                      <w:rFonts w:hint="default" w:ascii="Times New Roman" w:hAnsi="Times New Roman" w:eastAsia="宋体" w:cs="Times New Roman"/>
                      <w:color w:val="auto"/>
                      <w:kern w:val="24"/>
                      <w:sz w:val="21"/>
                      <w:szCs w:val="21"/>
                      <w:u w:val="none" w:color="auto"/>
                      <w:lang w:val="en-US" w:eastAsia="zh-CN" w:bidi="ar-SA"/>
                    </w:rPr>
                  </w:pPr>
                  <w:r>
                    <w:rPr>
                      <w:rFonts w:hint="default" w:ascii="Times New Roman" w:hAnsi="Times New Roman" w:eastAsia="宋体" w:cs="Times New Roman"/>
                      <w:color w:val="auto"/>
                      <w:sz w:val="21"/>
                      <w:szCs w:val="21"/>
                      <w:u w:val="none" w:color="auto"/>
                    </w:rPr>
                    <w:t>依托</w:t>
                  </w:r>
                  <w:r>
                    <w:rPr>
                      <w:rFonts w:hint="eastAsia" w:ascii="Times New Roman" w:hAnsi="Times New Roman" w:eastAsia="宋体" w:cs="Times New Roman"/>
                      <w:color w:val="auto"/>
                      <w:sz w:val="21"/>
                      <w:szCs w:val="21"/>
                      <w:u w:val="none" w:color="auto"/>
                      <w:lang w:eastAsia="zh-CN"/>
                    </w:rPr>
                    <w:t>；</w:t>
                  </w:r>
                  <w:r>
                    <w:rPr>
                      <w:rFonts w:hint="eastAsia" w:ascii="Times New Roman" w:hAnsi="Times New Roman" w:cs="Times New Roman"/>
                      <w:u w:val="none" w:color="auto"/>
                      <w:lang w:val="en-US" w:eastAsia="zh-CN"/>
                    </w:rPr>
                    <w:t>本锅炉的建设会引起现有纯水站的反渗透浓水、</w:t>
                  </w:r>
                  <w:r>
                    <w:rPr>
                      <w:rFonts w:hint="eastAsia" w:ascii="Times New Roman" w:hAnsi="Times New Roman" w:eastAsia="宋体" w:cs="Times New Roman"/>
                      <w:color w:val="auto"/>
                      <w:kern w:val="24"/>
                      <w:sz w:val="21"/>
                      <w:u w:val="none" w:color="auto"/>
                      <w:lang w:val="en-US" w:eastAsia="zh-CN"/>
                    </w:rPr>
                    <w:t>废过滤膜和废树脂少量增加，且</w:t>
                  </w:r>
                  <w:r>
                    <w:rPr>
                      <w:rFonts w:hint="eastAsia" w:ascii="Times New Roman" w:hAnsi="Times New Roman" w:eastAsia="宋体" w:cs="Times New Roman"/>
                      <w:color w:val="auto"/>
                      <w:sz w:val="21"/>
                      <w:szCs w:val="21"/>
                      <w:u w:val="none" w:color="auto"/>
                      <w:lang w:val="en-US" w:eastAsia="zh-CN"/>
                    </w:rPr>
                    <w:t>厂内现有的</w:t>
                  </w:r>
                  <w:r>
                    <w:rPr>
                      <w:rFonts w:hint="eastAsia" w:ascii="Times New Roman" w:hAnsi="Times New Roman" w:cs="Times New Roman"/>
                      <w:u w:val="none" w:color="auto"/>
                    </w:rPr>
                    <w:t>综合废水处理站</w:t>
                  </w:r>
                  <w:r>
                    <w:rPr>
                      <w:rFonts w:hint="eastAsia" w:ascii="Times New Roman" w:hAnsi="Times New Roman" w:cs="Times New Roman"/>
                      <w:u w:val="none" w:color="auto"/>
                      <w:lang w:val="en-US" w:eastAsia="zh-CN"/>
                    </w:rPr>
                    <w:t>未达到满负荷运行，因此</w:t>
                  </w:r>
                  <w:r>
                    <w:rPr>
                      <w:rFonts w:hint="eastAsia" w:ascii="Times New Roman" w:hAnsi="Times New Roman" w:eastAsia="宋体" w:cs="Times New Roman"/>
                      <w:color w:val="auto"/>
                      <w:u w:val="none" w:color="auto"/>
                      <w:lang w:val="en-US" w:eastAsia="zh-CN"/>
                    </w:rPr>
                    <w:t>依托</w:t>
                  </w:r>
                  <w:r>
                    <w:rPr>
                      <w:rFonts w:hint="eastAsia" w:ascii="Times New Roman" w:hAnsi="Times New Roman" w:cs="Times New Roman"/>
                      <w:u w:val="none" w:color="auto"/>
                    </w:rPr>
                    <w:t>厂内综合废水处理站</w:t>
                  </w:r>
                  <w:r>
                    <w:rPr>
                      <w:rFonts w:ascii="Times New Roman" w:hAnsi="Times New Roman" w:cs="Times New Roman"/>
                      <w:u w:val="none" w:color="auto"/>
                    </w:rPr>
                    <w:t>处理</w:t>
                  </w:r>
                  <w:r>
                    <w:rPr>
                      <w:rFonts w:hint="eastAsia" w:ascii="Times New Roman" w:hAnsi="Times New Roman" w:cs="Times New Roman"/>
                      <w:u w:val="none" w:color="auto"/>
                      <w:lang w:val="en-US" w:eastAsia="zh-CN"/>
                    </w:rPr>
                    <w:t>增加的反渗透浓水可行，同时厂内产生的固废会定期定量处理，因此</w:t>
                  </w:r>
                  <w:r>
                    <w:rPr>
                      <w:rFonts w:hint="default" w:ascii="Times New Roman" w:hAnsi="Times New Roman" w:eastAsia="宋体" w:cs="Times New Roman"/>
                      <w:color w:val="auto"/>
                      <w:sz w:val="21"/>
                      <w:szCs w:val="21"/>
                      <w:u w:val="none" w:color="auto"/>
                    </w:rPr>
                    <w:t>依托</w:t>
                  </w:r>
                  <w:r>
                    <w:rPr>
                      <w:rFonts w:hint="eastAsia" w:ascii="Times New Roman" w:hAnsi="Times New Roman" w:eastAsia="宋体" w:cs="Times New Roman"/>
                      <w:color w:val="auto"/>
                      <w:kern w:val="24"/>
                      <w:sz w:val="21"/>
                      <w:u w:val="none" w:color="auto"/>
                      <w:lang w:val="en-US" w:eastAsia="zh-CN"/>
                    </w:rPr>
                    <w:t>现有工程的一般固废间进行收集暂存增加的废过滤膜和废树脂可行。</w:t>
                  </w:r>
                </w:p>
              </w:tc>
            </w:tr>
            <w:tr w14:paraId="0F70834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21" w:hRule="atLeast"/>
                <w:jc w:val="center"/>
              </w:trPr>
              <w:tc>
                <w:tcPr>
                  <w:tcW w:w="1111" w:type="dxa"/>
                  <w:vMerge w:val="continue"/>
                  <w:noWrap w:val="0"/>
                  <w:vAlign w:val="center"/>
                </w:tcPr>
                <w:p w14:paraId="46F5DA1B">
                  <w:pPr>
                    <w:keepNext w:val="0"/>
                    <w:keepLines w:val="0"/>
                    <w:pageBreakBefore w:val="0"/>
                    <w:kinsoku/>
                    <w:wordWrap/>
                    <w:overflowPunct/>
                    <w:topLinePunct w:val="0"/>
                    <w:autoSpaceDE/>
                    <w:autoSpaceDN/>
                    <w:bidi w:val="0"/>
                    <w:adjustRightInd/>
                    <w:snapToGrid/>
                    <w:spacing w:before="0" w:beforeLines="0" w:after="0" w:afterLines="0" w:line="240" w:lineRule="auto"/>
                    <w:ind w:firstLine="0" w:firstLineChars="0"/>
                    <w:jc w:val="center"/>
                    <w:textAlignment w:val="baseline"/>
                    <w:rPr>
                      <w:rFonts w:hint="default" w:ascii="Times New Roman" w:hAnsi="Times New Roman" w:eastAsia="宋体" w:cs="Times New Roman"/>
                      <w:color w:val="000000"/>
                      <w:kern w:val="0"/>
                      <w:sz w:val="21"/>
                      <w:szCs w:val="21"/>
                      <w:u w:val="none" w:color="auto"/>
                    </w:rPr>
                  </w:pPr>
                </w:p>
              </w:tc>
              <w:tc>
                <w:tcPr>
                  <w:tcW w:w="1348" w:type="dxa"/>
                  <w:noWrap w:val="0"/>
                  <w:vAlign w:val="center"/>
                </w:tcPr>
                <w:p w14:paraId="4DD0CB27">
                  <w:pPr>
                    <w:pStyle w:val="20"/>
                    <w:spacing w:before="48" w:after="48"/>
                    <w:ind w:firstLine="0" w:firstLineChars="0"/>
                    <w:jc w:val="center"/>
                    <w:rPr>
                      <w:rFonts w:hint="default" w:ascii="Times New Roman" w:hAnsi="Times New Roman" w:eastAsia="宋体" w:cs="Times New Roman"/>
                      <w:color w:val="auto"/>
                      <w:kern w:val="24"/>
                      <w:sz w:val="21"/>
                      <w:szCs w:val="21"/>
                      <w:u w:val="none" w:color="auto"/>
                      <w:lang w:val="en-US" w:eastAsia="zh-CN" w:bidi="ar-SA"/>
                    </w:rPr>
                  </w:pPr>
                  <w:r>
                    <w:rPr>
                      <w:rFonts w:hint="eastAsia" w:ascii="Times New Roman" w:hAnsi="Times New Roman" w:eastAsia="宋体" w:cs="Times New Roman"/>
                      <w:color w:val="auto"/>
                      <w:sz w:val="21"/>
                      <w:szCs w:val="21"/>
                      <w:u w:val="none" w:color="auto"/>
                      <w:lang w:val="en-US" w:eastAsia="zh-CN"/>
                    </w:rPr>
                    <w:t>固废</w:t>
                  </w:r>
                </w:p>
              </w:tc>
              <w:tc>
                <w:tcPr>
                  <w:tcW w:w="3723" w:type="dxa"/>
                  <w:noWrap w:val="0"/>
                  <w:vAlign w:val="center"/>
                </w:tcPr>
                <w:p w14:paraId="726DFA51">
                  <w:pPr>
                    <w:pStyle w:val="20"/>
                    <w:spacing w:before="48" w:after="48"/>
                    <w:ind w:firstLine="0" w:firstLineChars="0"/>
                    <w:jc w:val="center"/>
                    <w:rPr>
                      <w:rFonts w:hint="default" w:ascii="Times New Roman" w:hAnsi="Times New Roman" w:eastAsia="宋体" w:cs="Times New Roman"/>
                      <w:color w:val="auto"/>
                      <w:kern w:val="24"/>
                      <w:sz w:val="21"/>
                      <w:szCs w:val="21"/>
                      <w:u w:val="none" w:color="auto"/>
                      <w:lang w:val="en-US" w:eastAsia="zh-CN" w:bidi="ar-SA"/>
                    </w:rPr>
                  </w:pPr>
                  <w:r>
                    <w:rPr>
                      <w:rFonts w:hint="eastAsia" w:ascii="Times New Roman" w:hAnsi="Times New Roman" w:eastAsia="宋体" w:cs="Times New Roman"/>
                      <w:color w:val="auto"/>
                      <w:sz w:val="21"/>
                      <w:szCs w:val="21"/>
                      <w:u w:val="none" w:color="auto"/>
                      <w:lang w:val="en-US" w:eastAsia="zh-CN"/>
                    </w:rPr>
                    <w:t>本锅炉的用水会</w:t>
                  </w:r>
                  <w:r>
                    <w:rPr>
                      <w:rFonts w:hint="eastAsia" w:ascii="Times New Roman" w:hAnsi="Times New Roman" w:eastAsia="宋体" w:cs="Times New Roman"/>
                      <w:color w:val="auto"/>
                      <w:kern w:val="24"/>
                      <w:sz w:val="21"/>
                      <w:u w:val="none" w:color="auto"/>
                      <w:lang w:val="en-US" w:eastAsia="zh-CN"/>
                    </w:rPr>
                    <w:t>引起厂区现有工程的固废（废过滤膜和废树脂）发生变化（少部分增加），增加的废过滤膜和废树脂依托现有工程的一般固废间进行收集暂存后定期有厂家回收再生处理。</w:t>
                  </w:r>
                </w:p>
              </w:tc>
              <w:tc>
                <w:tcPr>
                  <w:tcW w:w="2021" w:type="dxa"/>
                  <w:vMerge w:val="continue"/>
                  <w:noWrap w:val="0"/>
                  <w:vAlign w:val="center"/>
                </w:tcPr>
                <w:p w14:paraId="13C2A6E3">
                  <w:pPr>
                    <w:pStyle w:val="20"/>
                    <w:spacing w:before="48" w:after="48"/>
                    <w:ind w:firstLine="0" w:firstLineChars="0"/>
                    <w:jc w:val="center"/>
                    <w:rPr>
                      <w:rFonts w:hint="default" w:ascii="Times New Roman" w:hAnsi="Times New Roman" w:eastAsia="宋体" w:cs="Times New Roman"/>
                      <w:color w:val="auto"/>
                      <w:kern w:val="24"/>
                      <w:sz w:val="21"/>
                      <w:szCs w:val="21"/>
                      <w:u w:val="none" w:color="auto"/>
                      <w:lang w:val="en-US" w:eastAsia="zh-CN" w:bidi="ar-SA"/>
                    </w:rPr>
                  </w:pPr>
                </w:p>
              </w:tc>
            </w:tr>
            <w:tr w14:paraId="48A4924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21" w:hRule="atLeast"/>
                <w:jc w:val="center"/>
              </w:trPr>
              <w:tc>
                <w:tcPr>
                  <w:tcW w:w="1111" w:type="dxa"/>
                  <w:vMerge w:val="continue"/>
                  <w:noWrap w:val="0"/>
                  <w:vAlign w:val="center"/>
                </w:tcPr>
                <w:p w14:paraId="163F2425">
                  <w:pPr>
                    <w:keepNext w:val="0"/>
                    <w:keepLines w:val="0"/>
                    <w:pageBreakBefore w:val="0"/>
                    <w:kinsoku/>
                    <w:wordWrap/>
                    <w:overflowPunct/>
                    <w:topLinePunct w:val="0"/>
                    <w:autoSpaceDE/>
                    <w:autoSpaceDN/>
                    <w:bidi w:val="0"/>
                    <w:adjustRightInd/>
                    <w:snapToGrid/>
                    <w:spacing w:before="0" w:beforeLines="0" w:after="0" w:afterLines="0" w:line="240" w:lineRule="auto"/>
                    <w:ind w:firstLine="0" w:firstLineChars="0"/>
                    <w:jc w:val="center"/>
                    <w:textAlignment w:val="baseline"/>
                    <w:rPr>
                      <w:rFonts w:hint="default" w:ascii="Times New Roman" w:hAnsi="Times New Roman" w:eastAsia="宋体" w:cs="Times New Roman"/>
                      <w:color w:val="000000"/>
                      <w:kern w:val="0"/>
                      <w:sz w:val="21"/>
                      <w:szCs w:val="21"/>
                      <w:u w:val="none" w:color="auto"/>
                    </w:rPr>
                  </w:pPr>
                </w:p>
              </w:tc>
              <w:tc>
                <w:tcPr>
                  <w:tcW w:w="1348" w:type="dxa"/>
                  <w:noWrap w:val="0"/>
                  <w:vAlign w:val="center"/>
                </w:tcPr>
                <w:p w14:paraId="3BA5D2FC">
                  <w:pPr>
                    <w:pStyle w:val="20"/>
                    <w:spacing w:before="48" w:after="48"/>
                    <w:ind w:firstLine="0" w:firstLineChars="0"/>
                    <w:jc w:val="center"/>
                    <w:rPr>
                      <w:rFonts w:hint="eastAsia" w:ascii="Times New Roman" w:hAnsi="Times New Roman" w:eastAsia="宋体" w:cs="Times New Roman"/>
                      <w:color w:val="auto"/>
                      <w:kern w:val="24"/>
                      <w:sz w:val="21"/>
                      <w:szCs w:val="21"/>
                      <w:u w:val="none" w:color="auto"/>
                      <w:lang w:val="en-US" w:eastAsia="zh-CN" w:bidi="ar-SA"/>
                    </w:rPr>
                  </w:pPr>
                  <w:r>
                    <w:rPr>
                      <w:rFonts w:hint="default" w:ascii="Times New Roman" w:hAnsi="Times New Roman" w:eastAsia="宋体" w:cs="Times New Roman"/>
                      <w:color w:val="auto"/>
                      <w:sz w:val="21"/>
                      <w:szCs w:val="21"/>
                      <w:u w:val="none" w:color="auto"/>
                    </w:rPr>
                    <w:t>噪声</w:t>
                  </w:r>
                </w:p>
              </w:tc>
              <w:tc>
                <w:tcPr>
                  <w:tcW w:w="3723" w:type="dxa"/>
                  <w:noWrap w:val="0"/>
                  <w:vAlign w:val="center"/>
                </w:tcPr>
                <w:p w14:paraId="0221E672">
                  <w:pPr>
                    <w:pStyle w:val="20"/>
                    <w:spacing w:before="48" w:after="48"/>
                    <w:ind w:firstLine="0" w:firstLineChars="0"/>
                    <w:jc w:val="center"/>
                    <w:rPr>
                      <w:rFonts w:hint="default" w:ascii="Times New Roman" w:hAnsi="Times New Roman" w:eastAsia="宋体" w:cs="Times New Roman"/>
                      <w:color w:val="auto"/>
                      <w:kern w:val="24"/>
                      <w:sz w:val="21"/>
                      <w:szCs w:val="21"/>
                      <w:u w:val="none" w:color="auto"/>
                      <w:lang w:val="en-US" w:eastAsia="zh-CN" w:bidi="ar-SA"/>
                    </w:rPr>
                  </w:pPr>
                  <w:r>
                    <w:rPr>
                      <w:rFonts w:hint="default" w:ascii="Times New Roman" w:hAnsi="Times New Roman" w:eastAsia="宋体" w:cs="Times New Roman"/>
                      <w:color w:val="auto"/>
                      <w:sz w:val="21"/>
                      <w:szCs w:val="21"/>
                      <w:u w:val="none" w:color="auto"/>
                    </w:rPr>
                    <w:t>厂房隔声</w:t>
                  </w:r>
                </w:p>
              </w:tc>
              <w:tc>
                <w:tcPr>
                  <w:tcW w:w="2021" w:type="dxa"/>
                  <w:noWrap w:val="0"/>
                  <w:vAlign w:val="center"/>
                </w:tcPr>
                <w:p w14:paraId="7DCCFE40">
                  <w:pPr>
                    <w:pStyle w:val="20"/>
                    <w:spacing w:before="48" w:after="48"/>
                    <w:ind w:firstLine="0" w:firstLineChars="0"/>
                    <w:jc w:val="center"/>
                    <w:rPr>
                      <w:rFonts w:hint="eastAsia" w:ascii="Times New Roman" w:hAnsi="Times New Roman" w:eastAsia="宋体" w:cs="Times New Roman"/>
                      <w:color w:val="auto"/>
                      <w:kern w:val="24"/>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w:t>
                  </w:r>
                </w:p>
              </w:tc>
            </w:tr>
            <w:tr w14:paraId="000A884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21" w:hRule="atLeast"/>
                <w:jc w:val="center"/>
              </w:trPr>
              <w:tc>
                <w:tcPr>
                  <w:tcW w:w="1111" w:type="dxa"/>
                  <w:vMerge w:val="restart"/>
                  <w:noWrap w:val="0"/>
                  <w:vAlign w:val="center"/>
                </w:tcPr>
                <w:p w14:paraId="074F1A89">
                  <w:pPr>
                    <w:keepNext w:val="0"/>
                    <w:keepLines w:val="0"/>
                    <w:pageBreakBefore w:val="0"/>
                    <w:kinsoku/>
                    <w:wordWrap/>
                    <w:overflowPunct/>
                    <w:topLinePunct w:val="0"/>
                    <w:autoSpaceDE/>
                    <w:autoSpaceDN/>
                    <w:bidi w:val="0"/>
                    <w:adjustRightInd/>
                    <w:snapToGrid/>
                    <w:spacing w:before="0" w:beforeLines="0" w:after="0" w:afterLines="0" w:line="240" w:lineRule="auto"/>
                    <w:ind w:firstLine="0" w:firstLineChars="0"/>
                    <w:jc w:val="center"/>
                    <w:textAlignment w:val="baseline"/>
                    <w:rPr>
                      <w:rFonts w:hint="default" w:ascii="Times New Roman" w:hAnsi="Times New Roman" w:eastAsia="宋体" w:cs="Times New Roman"/>
                      <w:color w:val="000000"/>
                      <w:kern w:val="0"/>
                      <w:sz w:val="21"/>
                      <w:szCs w:val="21"/>
                      <w:u w:val="none" w:color="auto"/>
                      <w:lang w:val="en-US" w:eastAsia="zh-CN"/>
                    </w:rPr>
                  </w:pPr>
                  <w:r>
                    <w:rPr>
                      <w:rFonts w:hint="eastAsia" w:ascii="Times New Roman" w:hAnsi="Times New Roman" w:eastAsia="宋体" w:cs="Times New Roman"/>
                      <w:color w:val="000000"/>
                      <w:kern w:val="0"/>
                      <w:sz w:val="21"/>
                      <w:szCs w:val="21"/>
                      <w:u w:val="none" w:color="auto"/>
                      <w:lang w:val="en-US" w:eastAsia="zh-CN"/>
                    </w:rPr>
                    <w:t>临时工程</w:t>
                  </w:r>
                </w:p>
              </w:tc>
              <w:tc>
                <w:tcPr>
                  <w:tcW w:w="1348" w:type="dxa"/>
                  <w:noWrap w:val="0"/>
                  <w:vAlign w:val="center"/>
                </w:tcPr>
                <w:p w14:paraId="1DE6DF44">
                  <w:pPr>
                    <w:pStyle w:val="20"/>
                    <w:spacing w:before="48" w:after="48"/>
                    <w:ind w:firstLine="0" w:firstLineChars="0"/>
                    <w:jc w:val="center"/>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管线工程</w:t>
                  </w:r>
                </w:p>
              </w:tc>
              <w:tc>
                <w:tcPr>
                  <w:tcW w:w="5744" w:type="dxa"/>
                  <w:gridSpan w:val="2"/>
                  <w:noWrap w:val="0"/>
                  <w:vAlign w:val="center"/>
                </w:tcPr>
                <w:p w14:paraId="35538695">
                  <w:pPr>
                    <w:pStyle w:val="20"/>
                    <w:spacing w:before="48" w:after="48"/>
                    <w:ind w:firstLine="0" w:firstLineChars="0"/>
                    <w:jc w:val="center"/>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厂区外（</w:t>
                  </w:r>
                  <w:r>
                    <w:rPr>
                      <w:rFonts w:hint="default" w:ascii="Times New Roman" w:hAnsi="Times New Roman" w:eastAsia="宋体" w:cs="Times New Roman"/>
                      <w:color w:val="auto"/>
                      <w:sz w:val="21"/>
                      <w:szCs w:val="21"/>
                      <w:u w:val="none" w:color="auto"/>
                    </w:rPr>
                    <w:t>园区</w:t>
                  </w:r>
                  <w:r>
                    <w:rPr>
                      <w:rFonts w:hint="eastAsia" w:ascii="Times New Roman" w:hAnsi="Times New Roman" w:eastAsia="宋体" w:cs="Times New Roman"/>
                      <w:color w:val="auto"/>
                      <w:sz w:val="21"/>
                      <w:szCs w:val="21"/>
                      <w:u w:val="none" w:color="auto"/>
                      <w:lang w:val="en-US" w:eastAsia="zh-CN"/>
                    </w:rPr>
                    <w:t>内）</w:t>
                  </w:r>
                  <w:r>
                    <w:rPr>
                      <w:rFonts w:hint="default" w:ascii="Times New Roman" w:hAnsi="Times New Roman" w:eastAsia="宋体" w:cs="Times New Roman"/>
                      <w:color w:val="auto"/>
                      <w:sz w:val="21"/>
                      <w:szCs w:val="21"/>
                      <w:u w:val="none" w:color="auto"/>
                    </w:rPr>
                    <w:t>高纯氢气输送管</w:t>
                  </w:r>
                  <w:r>
                    <w:rPr>
                      <w:rFonts w:hint="eastAsia" w:ascii="Times New Roman" w:hAnsi="Times New Roman" w:eastAsia="宋体" w:cs="Times New Roman"/>
                      <w:color w:val="auto"/>
                      <w:sz w:val="21"/>
                      <w:szCs w:val="21"/>
                      <w:u w:val="none" w:color="auto"/>
                      <w:lang w:val="en-US" w:eastAsia="zh-CN"/>
                    </w:rPr>
                    <w:t>线</w:t>
                  </w:r>
                  <w:r>
                    <w:rPr>
                      <w:rFonts w:hint="default" w:ascii="Times New Roman" w:hAnsi="Times New Roman" w:eastAsia="宋体" w:cs="Times New Roman"/>
                      <w:color w:val="auto"/>
                      <w:sz w:val="21"/>
                      <w:szCs w:val="21"/>
                      <w:u w:val="none" w:color="auto"/>
                    </w:rPr>
                    <w:t>，长度</w:t>
                  </w:r>
                  <w:r>
                    <w:rPr>
                      <w:rFonts w:hint="eastAsia" w:ascii="Times New Roman" w:hAnsi="Times New Roman" w:eastAsia="宋体" w:cs="Times New Roman"/>
                      <w:color w:val="auto"/>
                      <w:sz w:val="21"/>
                      <w:szCs w:val="21"/>
                      <w:u w:val="none" w:color="auto"/>
                      <w:lang w:eastAsia="zh-CN"/>
                    </w:rPr>
                    <w:t>约900m</w:t>
                  </w:r>
                  <w:r>
                    <w:rPr>
                      <w:rFonts w:hint="default" w:ascii="Times New Roman" w:hAnsi="Times New Roman" w:eastAsia="宋体" w:cs="Times New Roman"/>
                      <w:color w:val="auto"/>
                      <w:sz w:val="21"/>
                      <w:szCs w:val="21"/>
                      <w:u w:val="none" w:color="auto"/>
                    </w:rPr>
                    <w:t>，</w:t>
                  </w:r>
                  <w:r>
                    <w:rPr>
                      <w:rFonts w:hint="eastAsia" w:ascii="Times New Roman" w:hAnsi="Times New Roman" w:eastAsia="宋体" w:cs="Times New Roman"/>
                      <w:color w:val="auto"/>
                      <w:sz w:val="21"/>
                      <w:szCs w:val="21"/>
                      <w:u w:val="none" w:color="auto"/>
                      <w:lang w:val="en-US" w:eastAsia="zh-CN"/>
                    </w:rPr>
                    <w:t>管径</w:t>
                  </w:r>
                  <w:r>
                    <w:rPr>
                      <w:rFonts w:hint="eastAsia" w:ascii="Times New Roman" w:hAnsi="Times New Roman" w:eastAsia="宋体" w:cs="Times New Roman"/>
                      <w:color w:val="auto"/>
                      <w:sz w:val="21"/>
                      <w:szCs w:val="21"/>
                      <w:u w:val="none" w:color="auto"/>
                      <w:lang w:eastAsia="zh-CN"/>
                    </w:rPr>
                    <w:t>DN80。</w:t>
                  </w:r>
                </w:p>
              </w:tc>
            </w:tr>
            <w:tr w14:paraId="1C9F140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21" w:hRule="atLeast"/>
                <w:jc w:val="center"/>
              </w:trPr>
              <w:tc>
                <w:tcPr>
                  <w:tcW w:w="1111" w:type="dxa"/>
                  <w:vMerge w:val="continue"/>
                  <w:noWrap w:val="0"/>
                  <w:vAlign w:val="center"/>
                </w:tcPr>
                <w:p w14:paraId="04C2239E">
                  <w:pPr>
                    <w:keepNext w:val="0"/>
                    <w:keepLines w:val="0"/>
                    <w:pageBreakBefore w:val="0"/>
                    <w:kinsoku/>
                    <w:wordWrap/>
                    <w:overflowPunct/>
                    <w:topLinePunct w:val="0"/>
                    <w:autoSpaceDE/>
                    <w:autoSpaceDN/>
                    <w:bidi w:val="0"/>
                    <w:adjustRightInd/>
                    <w:snapToGrid/>
                    <w:spacing w:before="0" w:beforeLines="0" w:after="0" w:afterLines="0" w:line="240" w:lineRule="auto"/>
                    <w:ind w:firstLine="0" w:firstLineChars="0"/>
                    <w:jc w:val="center"/>
                    <w:textAlignment w:val="baseline"/>
                    <w:rPr>
                      <w:rFonts w:hint="eastAsia" w:ascii="Times New Roman" w:hAnsi="Times New Roman" w:eastAsia="宋体" w:cs="Times New Roman"/>
                      <w:color w:val="000000"/>
                      <w:kern w:val="0"/>
                      <w:sz w:val="21"/>
                      <w:szCs w:val="21"/>
                      <w:u w:val="none" w:color="auto"/>
                      <w:lang w:val="en-US" w:eastAsia="zh-CN"/>
                    </w:rPr>
                  </w:pPr>
                </w:p>
              </w:tc>
              <w:tc>
                <w:tcPr>
                  <w:tcW w:w="1348" w:type="dxa"/>
                  <w:noWrap w:val="0"/>
                  <w:vAlign w:val="center"/>
                </w:tcPr>
                <w:p w14:paraId="1CD64D02">
                  <w:pPr>
                    <w:pStyle w:val="20"/>
                    <w:spacing w:before="48" w:after="48"/>
                    <w:ind w:firstLine="0" w:firstLineChars="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施工</w:t>
                  </w:r>
                  <w:r>
                    <w:rPr>
                      <w:rFonts w:hint="eastAsia" w:ascii="Times New Roman" w:hAnsi="Times New Roman" w:eastAsia="宋体" w:cs="Times New Roman"/>
                      <w:color w:val="auto"/>
                      <w:sz w:val="21"/>
                      <w:szCs w:val="21"/>
                      <w:u w:val="none" w:color="auto"/>
                      <w:lang w:val="en-US" w:eastAsia="zh-CN"/>
                    </w:rPr>
                    <w:t>营地</w:t>
                  </w:r>
                </w:p>
              </w:tc>
              <w:tc>
                <w:tcPr>
                  <w:tcW w:w="5744" w:type="dxa"/>
                  <w:gridSpan w:val="2"/>
                  <w:noWrap w:val="0"/>
                  <w:vAlign w:val="center"/>
                </w:tcPr>
                <w:p w14:paraId="7FBA6288">
                  <w:pPr>
                    <w:pStyle w:val="20"/>
                    <w:spacing w:before="48" w:after="48"/>
                    <w:ind w:firstLine="0" w:firstLineChars="0"/>
                    <w:jc w:val="center"/>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本工程施工期不涉及动土、不设置施工营地</w:t>
                  </w:r>
                </w:p>
              </w:tc>
            </w:tr>
            <w:tr w14:paraId="1A41560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21" w:hRule="atLeast"/>
                <w:jc w:val="center"/>
              </w:trPr>
              <w:tc>
                <w:tcPr>
                  <w:tcW w:w="1111" w:type="dxa"/>
                  <w:vMerge w:val="continue"/>
                  <w:noWrap w:val="0"/>
                  <w:vAlign w:val="center"/>
                </w:tcPr>
                <w:p w14:paraId="00880853">
                  <w:pPr>
                    <w:keepNext w:val="0"/>
                    <w:keepLines w:val="0"/>
                    <w:pageBreakBefore w:val="0"/>
                    <w:kinsoku/>
                    <w:wordWrap/>
                    <w:overflowPunct/>
                    <w:topLinePunct w:val="0"/>
                    <w:autoSpaceDE/>
                    <w:autoSpaceDN/>
                    <w:bidi w:val="0"/>
                    <w:adjustRightInd/>
                    <w:snapToGrid/>
                    <w:spacing w:before="0" w:beforeLines="0" w:after="0" w:afterLines="0" w:line="240" w:lineRule="auto"/>
                    <w:ind w:firstLine="0" w:firstLineChars="0"/>
                    <w:jc w:val="center"/>
                    <w:textAlignment w:val="baseline"/>
                    <w:rPr>
                      <w:rFonts w:hint="eastAsia" w:ascii="Times New Roman" w:hAnsi="Times New Roman" w:eastAsia="宋体" w:cs="Times New Roman"/>
                      <w:color w:val="000000"/>
                      <w:kern w:val="0"/>
                      <w:sz w:val="21"/>
                      <w:szCs w:val="21"/>
                      <w:u w:val="none" w:color="auto"/>
                      <w:lang w:val="en-US" w:eastAsia="zh-CN"/>
                    </w:rPr>
                  </w:pPr>
                </w:p>
              </w:tc>
              <w:tc>
                <w:tcPr>
                  <w:tcW w:w="1348" w:type="dxa"/>
                  <w:noWrap w:val="0"/>
                  <w:vAlign w:val="center"/>
                </w:tcPr>
                <w:p w14:paraId="5FFCF198">
                  <w:pPr>
                    <w:pStyle w:val="20"/>
                    <w:spacing w:before="48" w:after="48"/>
                    <w:ind w:firstLine="0" w:firstLineChars="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施工便道</w:t>
                  </w:r>
                </w:p>
              </w:tc>
              <w:tc>
                <w:tcPr>
                  <w:tcW w:w="5744" w:type="dxa"/>
                  <w:gridSpan w:val="2"/>
                  <w:noWrap w:val="0"/>
                  <w:vAlign w:val="center"/>
                </w:tcPr>
                <w:p w14:paraId="2ED55F4D">
                  <w:pPr>
                    <w:pStyle w:val="20"/>
                    <w:spacing w:before="48" w:after="48"/>
                    <w:ind w:firstLine="0" w:firstLineChars="0"/>
                    <w:jc w:val="center"/>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施工期依托园区现有道路，本工程不设置施工便道。</w:t>
                  </w:r>
                </w:p>
              </w:tc>
            </w:tr>
            <w:tr w14:paraId="4CD7182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21" w:hRule="atLeast"/>
                <w:jc w:val="center"/>
              </w:trPr>
              <w:tc>
                <w:tcPr>
                  <w:tcW w:w="8203" w:type="dxa"/>
                  <w:gridSpan w:val="4"/>
                  <w:noWrap w:val="0"/>
                  <w:vAlign w:val="center"/>
                </w:tcPr>
                <w:p w14:paraId="009B96A7">
                  <w:pPr>
                    <w:pStyle w:val="20"/>
                    <w:spacing w:before="48" w:after="48"/>
                    <w:ind w:firstLine="0" w:firstLineChars="0"/>
                    <w:jc w:val="left"/>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b/>
                      <w:bCs/>
                      <w:color w:val="000000"/>
                      <w:kern w:val="0"/>
                      <w:sz w:val="21"/>
                      <w:szCs w:val="21"/>
                      <w:u w:val="none" w:color="auto"/>
                      <w:lang w:eastAsia="zh-CN"/>
                    </w:rPr>
                    <w:t>备注：</w:t>
                  </w:r>
                  <w:r>
                    <w:rPr>
                      <w:rFonts w:hint="default" w:ascii="Times New Roman" w:hAnsi="Times New Roman" w:eastAsia="宋体" w:cs="Times New Roman"/>
                      <w:bCs/>
                      <w:sz w:val="21"/>
                      <w:szCs w:val="21"/>
                      <w:u w:val="none" w:color="auto"/>
                      <w:lang w:val="en-US" w:eastAsia="zh-CN"/>
                    </w:rPr>
                    <w:t>本锅炉用水依托建滔公司</w:t>
                  </w:r>
                  <w:r>
                    <w:rPr>
                      <w:rFonts w:hint="default" w:ascii="Times New Roman" w:hAnsi="Times New Roman" w:eastAsia="宋体" w:cs="Times New Roman"/>
                      <w:color w:val="auto"/>
                      <w:u w:val="none" w:color="auto"/>
                    </w:rPr>
                    <w:t>全厂性公用工程</w:t>
                  </w:r>
                  <w:r>
                    <w:rPr>
                      <w:rFonts w:hint="eastAsia" w:ascii="Times New Roman" w:hAnsi="Times New Roman" w:eastAsia="宋体" w:cs="Times New Roman"/>
                      <w:color w:val="auto"/>
                      <w:u w:val="none" w:color="auto"/>
                      <w:lang w:val="en-US" w:eastAsia="zh-CN"/>
                    </w:rPr>
                    <w:t>纯水站生产</w:t>
                  </w:r>
                  <w:r>
                    <w:rPr>
                      <w:rFonts w:hint="default" w:ascii="Times New Roman" w:hAnsi="Times New Roman" w:eastAsia="宋体" w:cs="Times New Roman"/>
                      <w:color w:val="auto"/>
                      <w:u w:val="none" w:color="auto"/>
                      <w:lang w:eastAsia="zh-CN"/>
                    </w:rPr>
                    <w:t>的脱盐水，因此本锅炉运行过程</w:t>
                  </w:r>
                  <w:r>
                    <w:rPr>
                      <w:rFonts w:hint="eastAsia" w:ascii="Times New Roman" w:hAnsi="Times New Roman" w:eastAsia="宋体" w:cs="Times New Roman"/>
                      <w:color w:val="auto"/>
                      <w:u w:val="none" w:color="auto"/>
                      <w:lang w:val="en-US" w:eastAsia="zh-CN"/>
                    </w:rPr>
                    <w:t>会</w:t>
                  </w:r>
                  <w:r>
                    <w:rPr>
                      <w:rFonts w:hint="eastAsia" w:ascii="Times New Roman" w:hAnsi="Times New Roman" w:eastAsia="宋体" w:cs="Times New Roman"/>
                      <w:color w:val="auto"/>
                      <w:kern w:val="24"/>
                      <w:sz w:val="21"/>
                      <w:u w:val="none" w:color="auto"/>
                      <w:lang w:val="en-US" w:eastAsia="zh-CN"/>
                    </w:rPr>
                    <w:t>引起厂区现有工程的反渗透浓水、废过滤膜和废树脂相应增加</w:t>
                  </w:r>
                  <w:r>
                    <w:rPr>
                      <w:rFonts w:hint="default" w:ascii="Times New Roman" w:hAnsi="Times New Roman" w:eastAsia="宋体" w:cs="Times New Roman"/>
                      <w:bCs/>
                      <w:sz w:val="21"/>
                      <w:szCs w:val="21"/>
                      <w:u w:val="none" w:color="auto"/>
                      <w:lang w:val="en-US" w:eastAsia="zh-CN"/>
                    </w:rPr>
                    <w:t>。</w:t>
                  </w:r>
                </w:p>
              </w:tc>
            </w:tr>
          </w:tbl>
          <w:p w14:paraId="566051A0">
            <w:pPr>
              <w:spacing w:afterLines="0" w:line="360" w:lineRule="auto"/>
              <w:ind w:firstLine="480" w:firstLineChars="200"/>
              <w:rPr>
                <w:rFonts w:hint="default" w:ascii="Times New Roman" w:hAnsi="Times New Roman" w:eastAsia="宋体" w:cs="Times New Roman"/>
                <w:color w:val="000000"/>
                <w:sz w:val="24"/>
                <w:szCs w:val="22"/>
                <w:u w:val="none" w:color="auto"/>
              </w:rPr>
            </w:pPr>
            <w:r>
              <w:rPr>
                <w:rFonts w:hint="default" w:ascii="Times New Roman" w:hAnsi="Times New Roman" w:eastAsia="宋体" w:cs="Times New Roman"/>
                <w:b w:val="0"/>
                <w:bCs/>
                <w:color w:val="000000"/>
                <w:sz w:val="24"/>
                <w:u w:val="none" w:color="auto"/>
                <w:lang w:val="en-US" w:eastAsia="zh-CN"/>
              </w:rPr>
              <w:t>锅炉的</w:t>
            </w:r>
            <w:r>
              <w:rPr>
                <w:rFonts w:hint="default" w:ascii="Times New Roman" w:hAnsi="Times New Roman" w:eastAsia="宋体" w:cs="Times New Roman"/>
                <w:b w:val="0"/>
                <w:bCs/>
                <w:color w:val="000000"/>
                <w:sz w:val="24"/>
                <w:u w:val="none" w:color="auto"/>
              </w:rPr>
              <w:t>主要经济技术指标</w:t>
            </w:r>
          </w:p>
          <w:p w14:paraId="01985B87">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
                <w:color w:val="000000"/>
                <w:sz w:val="21"/>
                <w:szCs w:val="21"/>
                <w:u w:val="none" w:color="auto"/>
              </w:rPr>
            </w:pPr>
            <w:r>
              <w:rPr>
                <w:rFonts w:hint="default" w:ascii="Times New Roman" w:hAnsi="Times New Roman" w:eastAsia="宋体" w:cs="Times New Roman"/>
                <w:b/>
                <w:color w:val="000000"/>
                <w:sz w:val="21"/>
                <w:szCs w:val="21"/>
                <w:u w:val="none" w:color="auto"/>
              </w:rPr>
              <w:t>表</w:t>
            </w:r>
            <w:r>
              <w:rPr>
                <w:rFonts w:hint="default" w:ascii="Times New Roman" w:hAnsi="Times New Roman" w:eastAsia="宋体" w:cs="Times New Roman"/>
                <w:b/>
                <w:color w:val="000000"/>
                <w:sz w:val="21"/>
                <w:szCs w:val="21"/>
                <w:u w:val="none" w:color="auto"/>
                <w:lang w:val="en-US" w:eastAsia="zh-CN"/>
              </w:rPr>
              <w:t>2-</w:t>
            </w:r>
            <w:r>
              <w:rPr>
                <w:rFonts w:hint="eastAsia" w:ascii="Times New Roman" w:hAnsi="Times New Roman" w:eastAsia="宋体" w:cs="Times New Roman"/>
                <w:b/>
                <w:color w:val="000000"/>
                <w:sz w:val="21"/>
                <w:szCs w:val="21"/>
                <w:u w:val="none" w:color="auto"/>
                <w:lang w:val="en-US" w:eastAsia="zh-CN"/>
              </w:rPr>
              <w:t>6</w:t>
            </w:r>
            <w:r>
              <w:rPr>
                <w:rFonts w:hint="default" w:ascii="Times New Roman" w:hAnsi="Times New Roman" w:eastAsia="宋体" w:cs="Times New Roman"/>
                <w:b/>
                <w:color w:val="000000"/>
                <w:sz w:val="21"/>
                <w:szCs w:val="21"/>
                <w:u w:val="none" w:color="auto"/>
                <w:lang w:val="en-US" w:eastAsia="zh-CN"/>
              </w:rPr>
              <w:t xml:space="preserve">   锅炉</w:t>
            </w:r>
            <w:r>
              <w:rPr>
                <w:rFonts w:hint="default" w:ascii="Times New Roman" w:hAnsi="Times New Roman" w:eastAsia="宋体" w:cs="Times New Roman"/>
                <w:b/>
                <w:color w:val="000000"/>
                <w:sz w:val="21"/>
                <w:szCs w:val="21"/>
                <w:u w:val="none" w:color="auto"/>
              </w:rPr>
              <w:t>主要经济技术指标</w:t>
            </w:r>
          </w:p>
          <w:tbl>
            <w:tblPr>
              <w:tblStyle w:val="16"/>
              <w:tblW w:w="839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01"/>
              <w:gridCol w:w="1487"/>
              <w:gridCol w:w="1292"/>
              <w:gridCol w:w="1105"/>
              <w:gridCol w:w="1071"/>
              <w:gridCol w:w="2434"/>
            </w:tblGrid>
            <w:tr w14:paraId="50CBA1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01" w:type="dxa"/>
                  <w:noWrap w:val="0"/>
                  <w:vAlign w:val="center"/>
                </w:tcPr>
                <w:p w14:paraId="0AF56BEC">
                  <w:pPr>
                    <w:keepNext w:val="0"/>
                    <w:keepLines w:val="0"/>
                    <w:pageBreakBefore w:val="0"/>
                    <w:widowControl w:val="0"/>
                    <w:tabs>
                      <w:tab w:val="left" w:pos="1072"/>
                    </w:tabs>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
                      <w:color w:val="000000"/>
                      <w:sz w:val="21"/>
                      <w:szCs w:val="21"/>
                      <w:u w:val="none" w:color="auto"/>
                    </w:rPr>
                  </w:pPr>
                  <w:r>
                    <w:rPr>
                      <w:rFonts w:hint="default" w:ascii="Times New Roman" w:hAnsi="Times New Roman" w:eastAsia="宋体" w:cs="Times New Roman"/>
                      <w:b/>
                      <w:color w:val="000000"/>
                      <w:sz w:val="21"/>
                      <w:szCs w:val="21"/>
                      <w:u w:val="none" w:color="auto"/>
                    </w:rPr>
                    <w:t>序号</w:t>
                  </w:r>
                </w:p>
              </w:tc>
              <w:tc>
                <w:tcPr>
                  <w:tcW w:w="2779" w:type="dxa"/>
                  <w:gridSpan w:val="2"/>
                  <w:noWrap w:val="0"/>
                  <w:vAlign w:val="center"/>
                </w:tcPr>
                <w:p w14:paraId="5D829CC5">
                  <w:pPr>
                    <w:keepNext w:val="0"/>
                    <w:keepLines w:val="0"/>
                    <w:pageBreakBefore w:val="0"/>
                    <w:widowControl w:val="0"/>
                    <w:tabs>
                      <w:tab w:val="left" w:pos="1072"/>
                    </w:tabs>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
                      <w:color w:val="000000"/>
                      <w:sz w:val="21"/>
                      <w:szCs w:val="21"/>
                      <w:u w:val="none" w:color="auto"/>
                    </w:rPr>
                  </w:pPr>
                  <w:r>
                    <w:rPr>
                      <w:rFonts w:hint="default" w:ascii="Times New Roman" w:hAnsi="Times New Roman" w:eastAsia="宋体" w:cs="Times New Roman"/>
                      <w:b/>
                      <w:color w:val="000000"/>
                      <w:sz w:val="21"/>
                      <w:szCs w:val="21"/>
                      <w:u w:val="none" w:color="auto"/>
                    </w:rPr>
                    <w:t>名称</w:t>
                  </w:r>
                </w:p>
              </w:tc>
              <w:tc>
                <w:tcPr>
                  <w:tcW w:w="1105" w:type="dxa"/>
                  <w:noWrap w:val="0"/>
                  <w:vAlign w:val="center"/>
                </w:tcPr>
                <w:p w14:paraId="7EBD4A84">
                  <w:pPr>
                    <w:keepNext w:val="0"/>
                    <w:keepLines w:val="0"/>
                    <w:pageBreakBefore w:val="0"/>
                    <w:widowControl w:val="0"/>
                    <w:tabs>
                      <w:tab w:val="left" w:pos="1072"/>
                    </w:tabs>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
                      <w:color w:val="000000"/>
                      <w:sz w:val="21"/>
                      <w:szCs w:val="21"/>
                      <w:u w:val="none" w:color="auto"/>
                    </w:rPr>
                  </w:pPr>
                  <w:r>
                    <w:rPr>
                      <w:rFonts w:hint="default" w:ascii="Times New Roman" w:hAnsi="Times New Roman" w:eastAsia="宋体" w:cs="Times New Roman"/>
                      <w:b/>
                      <w:color w:val="000000"/>
                      <w:sz w:val="21"/>
                      <w:szCs w:val="21"/>
                      <w:u w:val="none" w:color="auto"/>
                    </w:rPr>
                    <w:t>单位</w:t>
                  </w:r>
                </w:p>
              </w:tc>
              <w:tc>
                <w:tcPr>
                  <w:tcW w:w="3505" w:type="dxa"/>
                  <w:gridSpan w:val="2"/>
                  <w:noWrap w:val="0"/>
                  <w:vAlign w:val="center"/>
                </w:tcPr>
                <w:p w14:paraId="19F53EDC">
                  <w:pPr>
                    <w:keepNext w:val="0"/>
                    <w:keepLines w:val="0"/>
                    <w:pageBreakBefore w:val="0"/>
                    <w:widowControl w:val="0"/>
                    <w:tabs>
                      <w:tab w:val="left" w:pos="1072"/>
                    </w:tabs>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
                      <w:color w:val="000000"/>
                      <w:sz w:val="21"/>
                      <w:szCs w:val="21"/>
                      <w:u w:val="none" w:color="auto"/>
                    </w:rPr>
                  </w:pPr>
                  <w:r>
                    <w:rPr>
                      <w:rFonts w:hint="default" w:ascii="Times New Roman" w:hAnsi="Times New Roman" w:eastAsia="宋体" w:cs="Times New Roman"/>
                      <w:b/>
                      <w:color w:val="000000"/>
                      <w:sz w:val="21"/>
                      <w:szCs w:val="21"/>
                      <w:u w:val="none" w:color="auto"/>
                    </w:rPr>
                    <w:t>数值</w:t>
                  </w:r>
                </w:p>
              </w:tc>
            </w:tr>
            <w:tr w14:paraId="3A2848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01" w:type="dxa"/>
                  <w:noWrap w:val="0"/>
                  <w:vAlign w:val="center"/>
                </w:tcPr>
                <w:p w14:paraId="44C587B2">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Cs/>
                      <w:color w:val="000000"/>
                      <w:kern w:val="2"/>
                      <w:sz w:val="21"/>
                      <w:szCs w:val="21"/>
                      <w:u w:val="none" w:color="auto"/>
                      <w:lang w:val="en-US" w:eastAsia="zh-CN" w:bidi="ar-SA"/>
                    </w:rPr>
                  </w:pPr>
                  <w:r>
                    <w:rPr>
                      <w:rFonts w:hint="default" w:ascii="Times New Roman" w:hAnsi="Times New Roman" w:eastAsia="宋体" w:cs="Times New Roman"/>
                      <w:color w:val="000000"/>
                      <w:sz w:val="21"/>
                      <w:szCs w:val="21"/>
                      <w:u w:val="none" w:color="auto"/>
                    </w:rPr>
                    <w:t>1</w:t>
                  </w:r>
                </w:p>
              </w:tc>
              <w:tc>
                <w:tcPr>
                  <w:tcW w:w="2779" w:type="dxa"/>
                  <w:gridSpan w:val="2"/>
                  <w:noWrap w:val="0"/>
                  <w:vAlign w:val="center"/>
                </w:tcPr>
                <w:p w14:paraId="52E3B530">
                  <w:pPr>
                    <w:keepNext w:val="0"/>
                    <w:keepLines w:val="0"/>
                    <w:pageBreakBefore w:val="0"/>
                    <w:widowControl w:val="0"/>
                    <w:tabs>
                      <w:tab w:val="left" w:pos="1072"/>
                    </w:tabs>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eastAsia" w:ascii="Times New Roman" w:hAnsi="Times New Roman" w:eastAsia="宋体" w:cs="Times New Roman"/>
                      <w:b/>
                      <w:color w:val="000000"/>
                      <w:sz w:val="21"/>
                      <w:szCs w:val="21"/>
                      <w:u w:val="none" w:color="auto"/>
                      <w:lang w:val="en-US" w:eastAsia="zh-CN"/>
                    </w:rPr>
                  </w:pPr>
                  <w:r>
                    <w:rPr>
                      <w:rFonts w:hint="eastAsia" w:ascii="Times New Roman" w:hAnsi="Times New Roman" w:eastAsia="宋体" w:cs="Times New Roman"/>
                      <w:b/>
                      <w:color w:val="000000"/>
                      <w:sz w:val="21"/>
                      <w:szCs w:val="21"/>
                      <w:u w:val="none" w:color="auto"/>
                      <w:lang w:val="en-US" w:eastAsia="zh-CN"/>
                    </w:rPr>
                    <w:t>锅炉型号</w:t>
                  </w:r>
                </w:p>
              </w:tc>
              <w:tc>
                <w:tcPr>
                  <w:tcW w:w="1105" w:type="dxa"/>
                  <w:noWrap w:val="0"/>
                  <w:vAlign w:val="center"/>
                </w:tcPr>
                <w:p w14:paraId="68723C6F">
                  <w:pPr>
                    <w:keepNext w:val="0"/>
                    <w:keepLines w:val="0"/>
                    <w:pageBreakBefore w:val="0"/>
                    <w:widowControl w:val="0"/>
                    <w:tabs>
                      <w:tab w:val="left" w:pos="1072"/>
                    </w:tabs>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eastAsia" w:ascii="Times New Roman" w:hAnsi="Times New Roman" w:eastAsia="宋体" w:cs="Times New Roman"/>
                      <w:b/>
                      <w:color w:val="000000"/>
                      <w:sz w:val="21"/>
                      <w:szCs w:val="21"/>
                      <w:u w:val="none" w:color="auto"/>
                      <w:lang w:val="en-US" w:eastAsia="zh-CN"/>
                    </w:rPr>
                  </w:pPr>
                  <w:r>
                    <w:rPr>
                      <w:rFonts w:hint="eastAsia" w:ascii="Times New Roman" w:hAnsi="Times New Roman" w:eastAsia="宋体" w:cs="Times New Roman"/>
                      <w:b/>
                      <w:color w:val="000000"/>
                      <w:sz w:val="21"/>
                      <w:szCs w:val="21"/>
                      <w:u w:val="none" w:color="auto"/>
                      <w:lang w:val="en-US" w:eastAsia="zh-CN"/>
                    </w:rPr>
                    <w:t>/</w:t>
                  </w:r>
                </w:p>
              </w:tc>
              <w:tc>
                <w:tcPr>
                  <w:tcW w:w="3505" w:type="dxa"/>
                  <w:gridSpan w:val="2"/>
                  <w:noWrap w:val="0"/>
                  <w:vAlign w:val="center"/>
                </w:tcPr>
                <w:p w14:paraId="0794D90E">
                  <w:pPr>
                    <w:keepNext w:val="0"/>
                    <w:keepLines w:val="0"/>
                    <w:pageBreakBefore w:val="0"/>
                    <w:widowControl w:val="0"/>
                    <w:tabs>
                      <w:tab w:val="left" w:pos="1072"/>
                    </w:tabs>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
                      <w:color w:val="000000"/>
                      <w:sz w:val="21"/>
                      <w:szCs w:val="21"/>
                      <w:u w:val="none" w:color="auto"/>
                    </w:rPr>
                  </w:pPr>
                  <w:r>
                    <w:rPr>
                      <w:rFonts w:hint="default" w:ascii="Times New Roman" w:hAnsi="Times New Roman" w:eastAsia="宋体" w:cs="Times New Roman"/>
                      <w:b/>
                      <w:bCs/>
                      <w:i w:val="0"/>
                      <w:iCs w:val="0"/>
                      <w:color w:val="auto"/>
                      <w:kern w:val="0"/>
                      <w:sz w:val="21"/>
                      <w:szCs w:val="21"/>
                      <w:highlight w:val="none"/>
                      <w:u w:val="none" w:color="auto"/>
                      <w:lang w:val="en-US" w:eastAsia="zh-CN" w:bidi="ar"/>
                    </w:rPr>
                    <w:t>SZS19-1.25-Qq</w:t>
                  </w:r>
                </w:p>
              </w:tc>
            </w:tr>
            <w:tr w14:paraId="11075A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01" w:type="dxa"/>
                  <w:noWrap w:val="0"/>
                  <w:vAlign w:val="center"/>
                </w:tcPr>
                <w:p w14:paraId="525FD61E">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Cs/>
                      <w:color w:val="000000"/>
                      <w:kern w:val="2"/>
                      <w:sz w:val="21"/>
                      <w:szCs w:val="21"/>
                      <w:u w:val="none" w:color="auto"/>
                      <w:lang w:val="en-US" w:eastAsia="zh-CN" w:bidi="ar-SA"/>
                    </w:rPr>
                  </w:pPr>
                  <w:r>
                    <w:rPr>
                      <w:rFonts w:hint="default" w:ascii="Times New Roman" w:hAnsi="Times New Roman" w:eastAsia="宋体" w:cs="Times New Roman"/>
                      <w:color w:val="000000"/>
                      <w:sz w:val="21"/>
                      <w:szCs w:val="21"/>
                      <w:u w:val="none" w:color="auto"/>
                    </w:rPr>
                    <w:t>2</w:t>
                  </w:r>
                </w:p>
              </w:tc>
              <w:tc>
                <w:tcPr>
                  <w:tcW w:w="2779" w:type="dxa"/>
                  <w:gridSpan w:val="2"/>
                  <w:noWrap w:val="0"/>
                  <w:vAlign w:val="center"/>
                </w:tcPr>
                <w:p w14:paraId="2C5EC43F">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Cs/>
                      <w:color w:val="000000"/>
                      <w:sz w:val="21"/>
                      <w:szCs w:val="21"/>
                      <w:u w:val="none" w:color="auto"/>
                    </w:rPr>
                  </w:pPr>
                  <w:r>
                    <w:rPr>
                      <w:rFonts w:hint="default" w:ascii="Times New Roman" w:hAnsi="Times New Roman" w:eastAsia="宋体" w:cs="Times New Roman"/>
                      <w:color w:val="000000"/>
                      <w:sz w:val="21"/>
                      <w:szCs w:val="21"/>
                      <w:u w:val="none" w:color="auto"/>
                    </w:rPr>
                    <w:t>额定蒸发量</w:t>
                  </w:r>
                </w:p>
              </w:tc>
              <w:tc>
                <w:tcPr>
                  <w:tcW w:w="1105" w:type="dxa"/>
                  <w:noWrap w:val="0"/>
                  <w:vAlign w:val="center"/>
                </w:tcPr>
                <w:p w14:paraId="70F33BF4">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Cs/>
                      <w:color w:val="000000"/>
                      <w:sz w:val="21"/>
                      <w:szCs w:val="21"/>
                      <w:u w:val="none" w:color="auto"/>
                    </w:rPr>
                  </w:pPr>
                  <w:r>
                    <w:rPr>
                      <w:rFonts w:hint="default" w:ascii="Times New Roman" w:hAnsi="Times New Roman" w:eastAsia="宋体" w:cs="Times New Roman"/>
                      <w:bCs/>
                      <w:color w:val="000000"/>
                      <w:sz w:val="21"/>
                      <w:szCs w:val="21"/>
                      <w:u w:val="none" w:color="auto"/>
                    </w:rPr>
                    <w:t>t/h</w:t>
                  </w:r>
                </w:p>
              </w:tc>
              <w:tc>
                <w:tcPr>
                  <w:tcW w:w="3505" w:type="dxa"/>
                  <w:gridSpan w:val="2"/>
                  <w:noWrap w:val="0"/>
                  <w:vAlign w:val="center"/>
                </w:tcPr>
                <w:p w14:paraId="10C28890">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Cs/>
                      <w:color w:val="000000"/>
                      <w:sz w:val="21"/>
                      <w:szCs w:val="21"/>
                      <w:u w:val="none" w:color="auto"/>
                      <w:lang w:val="en-US" w:eastAsia="zh-CN"/>
                    </w:rPr>
                  </w:pPr>
                  <w:r>
                    <w:rPr>
                      <w:rFonts w:hint="default" w:ascii="Times New Roman" w:hAnsi="Times New Roman" w:eastAsia="宋体" w:cs="Times New Roman"/>
                      <w:bCs/>
                      <w:color w:val="000000"/>
                      <w:sz w:val="21"/>
                      <w:szCs w:val="21"/>
                      <w:u w:val="none" w:color="auto"/>
                      <w:lang w:val="en-US" w:eastAsia="zh-CN"/>
                    </w:rPr>
                    <w:t>19</w:t>
                  </w:r>
                </w:p>
              </w:tc>
            </w:tr>
            <w:tr w14:paraId="64ABA6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01" w:type="dxa"/>
                  <w:noWrap w:val="0"/>
                  <w:vAlign w:val="center"/>
                </w:tcPr>
                <w:p w14:paraId="10EBE3B5">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Cs/>
                      <w:color w:val="000000"/>
                      <w:kern w:val="2"/>
                      <w:sz w:val="21"/>
                      <w:szCs w:val="21"/>
                      <w:u w:val="none" w:color="auto"/>
                      <w:lang w:val="en-US" w:eastAsia="zh-CN" w:bidi="ar-SA"/>
                    </w:rPr>
                  </w:pPr>
                  <w:r>
                    <w:rPr>
                      <w:rFonts w:hint="default" w:ascii="Times New Roman" w:hAnsi="Times New Roman" w:eastAsia="宋体" w:cs="Times New Roman"/>
                      <w:color w:val="000000"/>
                      <w:sz w:val="21"/>
                      <w:szCs w:val="21"/>
                      <w:u w:val="none" w:color="auto"/>
                    </w:rPr>
                    <w:t>3</w:t>
                  </w:r>
                </w:p>
              </w:tc>
              <w:tc>
                <w:tcPr>
                  <w:tcW w:w="2779" w:type="dxa"/>
                  <w:gridSpan w:val="2"/>
                  <w:noWrap w:val="0"/>
                  <w:vAlign w:val="center"/>
                </w:tcPr>
                <w:p w14:paraId="53D07F6F">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Cs/>
                      <w:color w:val="000000"/>
                      <w:sz w:val="21"/>
                      <w:szCs w:val="21"/>
                      <w:u w:val="none" w:color="auto"/>
                    </w:rPr>
                  </w:pPr>
                  <w:r>
                    <w:rPr>
                      <w:rFonts w:hint="default" w:ascii="Times New Roman" w:hAnsi="Times New Roman" w:eastAsia="宋体" w:cs="Times New Roman"/>
                      <w:bCs/>
                      <w:color w:val="000000"/>
                      <w:sz w:val="21"/>
                      <w:szCs w:val="21"/>
                      <w:u w:val="none" w:color="auto"/>
                    </w:rPr>
                    <w:t>额定工作压力</w:t>
                  </w:r>
                </w:p>
              </w:tc>
              <w:tc>
                <w:tcPr>
                  <w:tcW w:w="1105" w:type="dxa"/>
                  <w:noWrap w:val="0"/>
                  <w:vAlign w:val="center"/>
                </w:tcPr>
                <w:p w14:paraId="12AB0A70">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Cs/>
                      <w:color w:val="000000"/>
                      <w:sz w:val="21"/>
                      <w:szCs w:val="21"/>
                      <w:u w:val="none" w:color="auto"/>
                    </w:rPr>
                  </w:pPr>
                  <w:r>
                    <w:rPr>
                      <w:rFonts w:hint="default" w:ascii="Times New Roman" w:hAnsi="Times New Roman" w:eastAsia="宋体" w:cs="Times New Roman"/>
                      <w:bCs/>
                      <w:color w:val="000000"/>
                      <w:sz w:val="21"/>
                      <w:szCs w:val="21"/>
                      <w:u w:val="none" w:color="auto"/>
                    </w:rPr>
                    <w:t>MPa</w:t>
                  </w:r>
                </w:p>
              </w:tc>
              <w:tc>
                <w:tcPr>
                  <w:tcW w:w="3505" w:type="dxa"/>
                  <w:gridSpan w:val="2"/>
                  <w:noWrap w:val="0"/>
                  <w:vAlign w:val="center"/>
                </w:tcPr>
                <w:p w14:paraId="017D40D6">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Cs/>
                      <w:color w:val="000000"/>
                      <w:sz w:val="21"/>
                      <w:szCs w:val="21"/>
                      <w:u w:val="none" w:color="auto"/>
                    </w:rPr>
                  </w:pPr>
                  <w:r>
                    <w:rPr>
                      <w:rFonts w:hint="default" w:ascii="Times New Roman" w:hAnsi="Times New Roman" w:eastAsia="宋体" w:cs="Times New Roman"/>
                      <w:bCs/>
                      <w:color w:val="000000"/>
                      <w:sz w:val="21"/>
                      <w:szCs w:val="21"/>
                      <w:u w:val="none" w:color="auto"/>
                    </w:rPr>
                    <w:t>1.25</w:t>
                  </w:r>
                </w:p>
              </w:tc>
            </w:tr>
            <w:tr w14:paraId="450B20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01" w:type="dxa"/>
                  <w:noWrap w:val="0"/>
                  <w:vAlign w:val="center"/>
                </w:tcPr>
                <w:p w14:paraId="4C23CE61">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Cs/>
                      <w:color w:val="000000"/>
                      <w:kern w:val="2"/>
                      <w:sz w:val="21"/>
                      <w:szCs w:val="21"/>
                      <w:u w:val="none" w:color="auto"/>
                      <w:lang w:val="en-US" w:eastAsia="zh-CN" w:bidi="ar-SA"/>
                    </w:rPr>
                  </w:pPr>
                  <w:r>
                    <w:rPr>
                      <w:rFonts w:hint="default" w:ascii="Times New Roman" w:hAnsi="Times New Roman" w:eastAsia="宋体" w:cs="Times New Roman"/>
                      <w:color w:val="000000"/>
                      <w:sz w:val="21"/>
                      <w:szCs w:val="21"/>
                      <w:u w:val="none" w:color="auto"/>
                    </w:rPr>
                    <w:t>4</w:t>
                  </w:r>
                </w:p>
              </w:tc>
              <w:tc>
                <w:tcPr>
                  <w:tcW w:w="2779" w:type="dxa"/>
                  <w:gridSpan w:val="2"/>
                  <w:noWrap w:val="0"/>
                  <w:vAlign w:val="center"/>
                </w:tcPr>
                <w:p w14:paraId="0A139E8E">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Cs/>
                      <w:color w:val="000000"/>
                      <w:sz w:val="21"/>
                      <w:szCs w:val="21"/>
                      <w:u w:val="none" w:color="auto"/>
                    </w:rPr>
                  </w:pPr>
                  <w:r>
                    <w:rPr>
                      <w:rFonts w:hint="default" w:ascii="Times New Roman" w:hAnsi="Times New Roman" w:eastAsia="宋体" w:cs="Times New Roman"/>
                      <w:bCs/>
                      <w:color w:val="000000"/>
                      <w:sz w:val="21"/>
                      <w:szCs w:val="21"/>
                      <w:u w:val="none" w:color="auto"/>
                    </w:rPr>
                    <w:t>额定工作温度</w:t>
                  </w:r>
                </w:p>
              </w:tc>
              <w:tc>
                <w:tcPr>
                  <w:tcW w:w="1105" w:type="dxa"/>
                  <w:noWrap w:val="0"/>
                  <w:vAlign w:val="center"/>
                </w:tcPr>
                <w:p w14:paraId="5AF2CFCB">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Cs/>
                      <w:color w:val="000000"/>
                      <w:sz w:val="21"/>
                      <w:szCs w:val="21"/>
                      <w:u w:val="none" w:color="auto"/>
                    </w:rPr>
                  </w:pPr>
                  <w:r>
                    <w:rPr>
                      <w:rFonts w:hint="default" w:ascii="Times New Roman" w:hAnsi="Times New Roman" w:eastAsia="宋体" w:cs="Times New Roman"/>
                      <w:bCs/>
                      <w:color w:val="000000"/>
                      <w:sz w:val="21"/>
                      <w:szCs w:val="21"/>
                      <w:u w:val="none" w:color="auto"/>
                    </w:rPr>
                    <w:t>℃</w:t>
                  </w:r>
                </w:p>
              </w:tc>
              <w:tc>
                <w:tcPr>
                  <w:tcW w:w="3505" w:type="dxa"/>
                  <w:gridSpan w:val="2"/>
                  <w:noWrap w:val="0"/>
                  <w:vAlign w:val="center"/>
                </w:tcPr>
                <w:p w14:paraId="02FBFD1A">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Cs/>
                      <w:color w:val="000000"/>
                      <w:sz w:val="21"/>
                      <w:szCs w:val="21"/>
                      <w:u w:val="none" w:color="auto"/>
                      <w:lang w:eastAsia="zh-CN"/>
                    </w:rPr>
                  </w:pPr>
                  <w:r>
                    <w:rPr>
                      <w:rFonts w:hint="default" w:ascii="Times New Roman" w:hAnsi="Times New Roman" w:eastAsia="宋体" w:cs="Times New Roman"/>
                      <w:bCs/>
                      <w:color w:val="000000"/>
                      <w:sz w:val="21"/>
                      <w:szCs w:val="21"/>
                      <w:u w:val="none" w:color="auto"/>
                    </w:rPr>
                    <w:t>19</w:t>
                  </w:r>
                  <w:r>
                    <w:rPr>
                      <w:rFonts w:hint="default" w:ascii="Times New Roman" w:hAnsi="Times New Roman" w:eastAsia="宋体" w:cs="Times New Roman"/>
                      <w:bCs/>
                      <w:color w:val="000000"/>
                      <w:sz w:val="21"/>
                      <w:szCs w:val="21"/>
                      <w:u w:val="none" w:color="auto"/>
                      <w:lang w:val="en-US" w:eastAsia="zh-CN"/>
                    </w:rPr>
                    <w:t>3</w:t>
                  </w:r>
                </w:p>
              </w:tc>
            </w:tr>
            <w:tr w14:paraId="743D6C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1001" w:type="dxa"/>
                  <w:noWrap w:val="0"/>
                  <w:vAlign w:val="center"/>
                </w:tcPr>
                <w:p w14:paraId="4211A09C">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Cs/>
                      <w:color w:val="000000"/>
                      <w:kern w:val="2"/>
                      <w:sz w:val="21"/>
                      <w:szCs w:val="21"/>
                      <w:u w:val="none" w:color="auto"/>
                      <w:lang w:val="en-US" w:eastAsia="zh-CN" w:bidi="ar-SA"/>
                    </w:rPr>
                  </w:pPr>
                  <w:r>
                    <w:rPr>
                      <w:rFonts w:hint="default" w:ascii="Times New Roman" w:hAnsi="Times New Roman" w:eastAsia="宋体" w:cs="Times New Roman"/>
                      <w:color w:val="000000"/>
                      <w:sz w:val="21"/>
                      <w:szCs w:val="21"/>
                      <w:u w:val="none" w:color="auto"/>
                    </w:rPr>
                    <w:t>5</w:t>
                  </w:r>
                </w:p>
              </w:tc>
              <w:tc>
                <w:tcPr>
                  <w:tcW w:w="2779" w:type="dxa"/>
                  <w:gridSpan w:val="2"/>
                  <w:noWrap w:val="0"/>
                  <w:vAlign w:val="center"/>
                </w:tcPr>
                <w:p w14:paraId="63C500F1">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Cs/>
                      <w:color w:val="000000"/>
                      <w:kern w:val="2"/>
                      <w:sz w:val="21"/>
                      <w:szCs w:val="21"/>
                      <w:u w:val="none" w:color="auto"/>
                      <w:lang w:val="en-US" w:eastAsia="zh-CN" w:bidi="ar-SA"/>
                    </w:rPr>
                  </w:pPr>
                  <w:r>
                    <w:rPr>
                      <w:rFonts w:hint="default" w:ascii="Times New Roman" w:hAnsi="Times New Roman" w:eastAsia="宋体" w:cs="Times New Roman"/>
                      <w:bCs/>
                      <w:color w:val="000000"/>
                      <w:sz w:val="21"/>
                      <w:szCs w:val="21"/>
                      <w:u w:val="none" w:color="auto"/>
                    </w:rPr>
                    <w:t>给水温度</w:t>
                  </w:r>
                </w:p>
              </w:tc>
              <w:tc>
                <w:tcPr>
                  <w:tcW w:w="1105" w:type="dxa"/>
                  <w:noWrap w:val="0"/>
                  <w:vAlign w:val="center"/>
                </w:tcPr>
                <w:p w14:paraId="64072FB4">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Cs/>
                      <w:color w:val="000000"/>
                      <w:kern w:val="2"/>
                      <w:sz w:val="21"/>
                      <w:szCs w:val="21"/>
                      <w:u w:val="none" w:color="auto"/>
                      <w:lang w:val="en-US" w:eastAsia="zh-CN" w:bidi="ar-SA"/>
                    </w:rPr>
                  </w:pPr>
                  <w:r>
                    <w:rPr>
                      <w:rFonts w:hint="default" w:ascii="Times New Roman" w:hAnsi="Times New Roman" w:eastAsia="宋体" w:cs="Times New Roman"/>
                      <w:bCs/>
                      <w:color w:val="000000"/>
                      <w:sz w:val="21"/>
                      <w:szCs w:val="21"/>
                      <w:u w:val="none" w:color="auto"/>
                    </w:rPr>
                    <w:t>℃</w:t>
                  </w:r>
                </w:p>
              </w:tc>
              <w:tc>
                <w:tcPr>
                  <w:tcW w:w="3505" w:type="dxa"/>
                  <w:gridSpan w:val="2"/>
                  <w:noWrap w:val="0"/>
                  <w:vAlign w:val="center"/>
                </w:tcPr>
                <w:p w14:paraId="6F114D0C">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Cs/>
                      <w:color w:val="000000"/>
                      <w:kern w:val="2"/>
                      <w:sz w:val="21"/>
                      <w:szCs w:val="21"/>
                      <w:u w:val="none" w:color="auto"/>
                      <w:lang w:val="en-US" w:eastAsia="zh-CN" w:bidi="ar-SA"/>
                    </w:rPr>
                  </w:pPr>
                  <w:r>
                    <w:rPr>
                      <w:rFonts w:hint="default" w:ascii="Times New Roman" w:hAnsi="Times New Roman" w:eastAsia="宋体" w:cs="Times New Roman"/>
                      <w:bCs/>
                      <w:color w:val="000000"/>
                      <w:sz w:val="21"/>
                      <w:szCs w:val="21"/>
                      <w:u w:val="none" w:color="auto"/>
                      <w:lang w:val="en-US" w:eastAsia="zh-CN"/>
                    </w:rPr>
                    <w:t>102-104</w:t>
                  </w:r>
                </w:p>
              </w:tc>
            </w:tr>
            <w:tr w14:paraId="0BFC04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01" w:type="dxa"/>
                  <w:noWrap w:val="0"/>
                  <w:vAlign w:val="center"/>
                </w:tcPr>
                <w:p w14:paraId="0E8DF584">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Cs/>
                      <w:color w:val="000000"/>
                      <w:kern w:val="2"/>
                      <w:sz w:val="21"/>
                      <w:szCs w:val="21"/>
                      <w:u w:val="none" w:color="auto"/>
                      <w:lang w:val="en-US" w:eastAsia="zh-CN" w:bidi="ar-SA"/>
                    </w:rPr>
                  </w:pPr>
                  <w:r>
                    <w:rPr>
                      <w:rFonts w:hint="default" w:ascii="Times New Roman" w:hAnsi="Times New Roman" w:eastAsia="宋体" w:cs="Times New Roman"/>
                      <w:color w:val="000000"/>
                      <w:sz w:val="21"/>
                      <w:szCs w:val="21"/>
                      <w:u w:val="none" w:color="auto"/>
                    </w:rPr>
                    <w:t>6</w:t>
                  </w:r>
                </w:p>
              </w:tc>
              <w:tc>
                <w:tcPr>
                  <w:tcW w:w="2779" w:type="dxa"/>
                  <w:gridSpan w:val="2"/>
                  <w:noWrap w:val="0"/>
                  <w:vAlign w:val="center"/>
                </w:tcPr>
                <w:p w14:paraId="14951168">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Cs/>
                      <w:color w:val="000000"/>
                      <w:sz w:val="21"/>
                      <w:szCs w:val="21"/>
                      <w:u w:val="none" w:color="auto"/>
                    </w:rPr>
                  </w:pPr>
                  <w:r>
                    <w:rPr>
                      <w:rFonts w:hint="default" w:ascii="Times New Roman" w:hAnsi="Times New Roman" w:eastAsia="宋体" w:cs="Times New Roman"/>
                      <w:bCs/>
                      <w:color w:val="000000"/>
                      <w:sz w:val="21"/>
                      <w:szCs w:val="21"/>
                      <w:u w:val="none" w:color="auto"/>
                    </w:rPr>
                    <w:t>设计燃料</w:t>
                  </w:r>
                </w:p>
              </w:tc>
              <w:tc>
                <w:tcPr>
                  <w:tcW w:w="1105" w:type="dxa"/>
                  <w:noWrap w:val="0"/>
                  <w:vAlign w:val="center"/>
                </w:tcPr>
                <w:p w14:paraId="02EE50B7">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Cs/>
                      <w:color w:val="000000"/>
                      <w:sz w:val="21"/>
                      <w:szCs w:val="21"/>
                      <w:u w:val="none" w:color="auto"/>
                    </w:rPr>
                  </w:pPr>
                  <w:r>
                    <w:rPr>
                      <w:rFonts w:hint="default" w:ascii="Times New Roman" w:hAnsi="Times New Roman" w:eastAsia="宋体" w:cs="Times New Roman"/>
                      <w:bCs/>
                      <w:color w:val="000000"/>
                      <w:sz w:val="21"/>
                      <w:szCs w:val="21"/>
                      <w:u w:val="none" w:color="auto"/>
                    </w:rPr>
                    <w:t>/</w:t>
                  </w:r>
                </w:p>
              </w:tc>
              <w:tc>
                <w:tcPr>
                  <w:tcW w:w="3505" w:type="dxa"/>
                  <w:gridSpan w:val="2"/>
                  <w:noWrap w:val="0"/>
                  <w:vAlign w:val="center"/>
                </w:tcPr>
                <w:p w14:paraId="6BF7415C">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Cs/>
                      <w:color w:val="000000"/>
                      <w:sz w:val="21"/>
                      <w:szCs w:val="21"/>
                      <w:u w:val="none" w:color="auto"/>
                      <w:lang w:val="en-US" w:eastAsia="zh-CN"/>
                    </w:rPr>
                  </w:pPr>
                  <w:r>
                    <w:rPr>
                      <w:rFonts w:hint="default" w:ascii="Times New Roman" w:hAnsi="Times New Roman" w:eastAsia="宋体" w:cs="Times New Roman"/>
                      <w:bCs/>
                      <w:color w:val="000000"/>
                      <w:sz w:val="21"/>
                      <w:szCs w:val="21"/>
                      <w:u w:val="none" w:color="auto"/>
                      <w:lang w:val="en-US" w:eastAsia="zh-CN"/>
                    </w:rPr>
                    <w:t>氢气</w:t>
                  </w:r>
                </w:p>
              </w:tc>
            </w:tr>
            <w:tr w14:paraId="6403D7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01" w:type="dxa"/>
                  <w:vMerge w:val="restart"/>
                  <w:noWrap w:val="0"/>
                  <w:vAlign w:val="center"/>
                </w:tcPr>
                <w:p w14:paraId="1C114C9D">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Cs/>
                      <w:color w:val="000000"/>
                      <w:sz w:val="21"/>
                      <w:szCs w:val="21"/>
                      <w:u w:val="none" w:color="auto"/>
                    </w:rPr>
                  </w:pPr>
                  <w:r>
                    <w:rPr>
                      <w:rFonts w:hint="default" w:ascii="Times New Roman" w:hAnsi="Times New Roman" w:eastAsia="宋体" w:cs="Times New Roman"/>
                      <w:color w:val="000000"/>
                      <w:sz w:val="21"/>
                      <w:szCs w:val="21"/>
                      <w:u w:val="none" w:color="auto"/>
                    </w:rPr>
                    <w:t>7</w:t>
                  </w:r>
                </w:p>
              </w:tc>
              <w:tc>
                <w:tcPr>
                  <w:tcW w:w="1487" w:type="dxa"/>
                  <w:vMerge w:val="restart"/>
                  <w:noWrap w:val="0"/>
                  <w:vAlign w:val="center"/>
                </w:tcPr>
                <w:p w14:paraId="10D3D2C7">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kern w:val="2"/>
                      <w:sz w:val="21"/>
                      <w:szCs w:val="21"/>
                      <w:u w:val="none" w:color="auto"/>
                      <w:lang w:val="en-US" w:eastAsia="zh-CN" w:bidi="ar-SA"/>
                    </w:rPr>
                  </w:pPr>
                  <w:r>
                    <w:rPr>
                      <w:rFonts w:hint="default" w:ascii="Times New Roman" w:hAnsi="Times New Roman" w:eastAsia="宋体" w:cs="Times New Roman"/>
                      <w:color w:val="000000"/>
                      <w:sz w:val="21"/>
                      <w:szCs w:val="21"/>
                      <w:u w:val="none" w:color="auto"/>
                      <w:lang w:val="en-US" w:eastAsia="zh-CN"/>
                    </w:rPr>
                    <w:t>单烧氢气耗量（额定负荷）</w:t>
                  </w:r>
                </w:p>
              </w:tc>
              <w:tc>
                <w:tcPr>
                  <w:tcW w:w="1292" w:type="dxa"/>
                  <w:noWrap w:val="0"/>
                  <w:vAlign w:val="center"/>
                </w:tcPr>
                <w:p w14:paraId="71CFF96A">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lang w:val="en-US" w:eastAsia="zh-CN"/>
                    </w:rPr>
                  </w:pPr>
                  <w:r>
                    <w:rPr>
                      <w:rFonts w:hint="default" w:ascii="Times New Roman" w:hAnsi="Times New Roman" w:eastAsia="宋体" w:cs="Times New Roman"/>
                      <w:color w:val="000000"/>
                      <w:sz w:val="21"/>
                      <w:szCs w:val="21"/>
                      <w:u w:val="none" w:color="auto"/>
                      <w:lang w:val="en-US" w:eastAsia="zh-CN"/>
                    </w:rPr>
                    <w:t>正常工况</w:t>
                  </w:r>
                </w:p>
              </w:tc>
              <w:tc>
                <w:tcPr>
                  <w:tcW w:w="1105" w:type="dxa"/>
                  <w:noWrap w:val="0"/>
                  <w:vAlign w:val="center"/>
                </w:tcPr>
                <w:p w14:paraId="3349E003">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kern w:val="2"/>
                      <w:sz w:val="21"/>
                      <w:szCs w:val="21"/>
                      <w:u w:val="none" w:color="auto"/>
                      <w:lang w:val="en-US" w:eastAsia="zh-CN" w:bidi="ar-SA"/>
                    </w:rPr>
                  </w:pPr>
                  <w:r>
                    <w:rPr>
                      <w:rFonts w:hint="default" w:ascii="Times New Roman" w:hAnsi="Times New Roman" w:eastAsia="宋体" w:cs="Times New Roman"/>
                      <w:color w:val="000000"/>
                      <w:sz w:val="21"/>
                      <w:szCs w:val="21"/>
                      <w:u w:val="none" w:color="auto"/>
                      <w:lang w:val="en-US" w:eastAsia="zh-CN"/>
                    </w:rPr>
                    <w:t>Nm</w:t>
                  </w:r>
                  <w:r>
                    <w:rPr>
                      <w:rFonts w:hint="default" w:ascii="Times New Roman" w:hAnsi="Times New Roman" w:eastAsia="宋体" w:cs="Times New Roman"/>
                      <w:color w:val="000000"/>
                      <w:sz w:val="21"/>
                      <w:szCs w:val="21"/>
                      <w:u w:val="none" w:color="auto"/>
                      <w:vertAlign w:val="superscript"/>
                      <w:lang w:val="en-US" w:eastAsia="zh-CN"/>
                    </w:rPr>
                    <w:t>3</w:t>
                  </w:r>
                  <w:r>
                    <w:rPr>
                      <w:rFonts w:hint="default" w:ascii="Times New Roman" w:hAnsi="Times New Roman" w:eastAsia="宋体" w:cs="Times New Roman"/>
                      <w:color w:val="000000"/>
                      <w:sz w:val="21"/>
                      <w:szCs w:val="21"/>
                      <w:u w:val="none" w:color="auto"/>
                      <w:lang w:val="en-US" w:eastAsia="zh-CN"/>
                    </w:rPr>
                    <w:t>/h</w:t>
                  </w:r>
                </w:p>
              </w:tc>
              <w:tc>
                <w:tcPr>
                  <w:tcW w:w="1071" w:type="dxa"/>
                  <w:noWrap w:val="0"/>
                  <w:vAlign w:val="center"/>
                </w:tcPr>
                <w:p w14:paraId="550F5E5A">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Cs/>
                      <w:color w:val="000000"/>
                      <w:kern w:val="2"/>
                      <w:sz w:val="21"/>
                      <w:szCs w:val="21"/>
                      <w:u w:val="none" w:color="auto"/>
                      <w:lang w:val="en-US" w:eastAsia="zh-CN" w:bidi="ar-SA"/>
                    </w:rPr>
                  </w:pPr>
                  <w:r>
                    <w:rPr>
                      <w:rFonts w:hint="default" w:ascii="Times New Roman" w:hAnsi="Times New Roman" w:eastAsia="宋体" w:cs="Times New Roman"/>
                      <w:bCs/>
                      <w:color w:val="000000"/>
                      <w:kern w:val="2"/>
                      <w:sz w:val="21"/>
                      <w:szCs w:val="21"/>
                      <w:u w:val="none" w:color="auto"/>
                      <w:lang w:val="en-US" w:eastAsia="zh-CN" w:bidi="ar-SA"/>
                    </w:rPr>
                    <w:t>4676</w:t>
                  </w:r>
                </w:p>
              </w:tc>
              <w:tc>
                <w:tcPr>
                  <w:tcW w:w="2434" w:type="dxa"/>
                  <w:vMerge w:val="restart"/>
                  <w:noWrap w:val="0"/>
                  <w:vAlign w:val="center"/>
                </w:tcPr>
                <w:p w14:paraId="759BF0D3">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Cs/>
                      <w:color w:val="000000"/>
                      <w:kern w:val="2"/>
                      <w:sz w:val="21"/>
                      <w:szCs w:val="21"/>
                      <w:u w:val="none" w:color="auto"/>
                      <w:lang w:val="en-US" w:eastAsia="zh-CN" w:bidi="ar-SA"/>
                    </w:rPr>
                  </w:pPr>
                  <w:r>
                    <w:rPr>
                      <w:rFonts w:hint="eastAsia" w:ascii="Times New Roman" w:hAnsi="Times New Roman" w:eastAsia="宋体" w:cs="Times New Roman"/>
                      <w:bCs/>
                      <w:color w:val="000000"/>
                      <w:kern w:val="2"/>
                      <w:sz w:val="21"/>
                      <w:szCs w:val="21"/>
                      <w:u w:val="none" w:color="auto"/>
                      <w:lang w:val="en-US" w:eastAsia="zh-CN" w:bidi="ar-SA"/>
                    </w:rPr>
                    <w:t>结合</w:t>
                  </w:r>
                  <w:r>
                    <w:rPr>
                      <w:rFonts w:hint="default" w:ascii="Times New Roman" w:hAnsi="Times New Roman" w:eastAsia="宋体" w:cs="Times New Roman"/>
                      <w:bCs/>
                      <w:color w:val="000000"/>
                      <w:kern w:val="2"/>
                      <w:sz w:val="21"/>
                      <w:szCs w:val="21"/>
                      <w:u w:val="none" w:color="auto"/>
                      <w:lang w:val="en-US" w:eastAsia="zh-CN" w:bidi="ar-SA"/>
                    </w:rPr>
                    <w:t>现有</w:t>
                  </w:r>
                  <w:r>
                    <w:rPr>
                      <w:rFonts w:hint="eastAsia" w:ascii="Times New Roman" w:hAnsi="Times New Roman" w:eastAsia="宋体" w:cs="Times New Roman"/>
                      <w:bCs/>
                      <w:color w:val="000000"/>
                      <w:kern w:val="2"/>
                      <w:sz w:val="21"/>
                      <w:szCs w:val="21"/>
                      <w:u w:val="none" w:color="auto"/>
                      <w:lang w:val="en-US" w:eastAsia="zh-CN" w:bidi="ar-SA"/>
                    </w:rPr>
                    <w:t>20t/h燃氢</w:t>
                  </w:r>
                  <w:r>
                    <w:rPr>
                      <w:rFonts w:hint="default" w:ascii="Times New Roman" w:hAnsi="Times New Roman" w:eastAsia="宋体" w:cs="Times New Roman"/>
                      <w:bCs/>
                      <w:color w:val="000000"/>
                      <w:kern w:val="2"/>
                      <w:sz w:val="21"/>
                      <w:szCs w:val="21"/>
                      <w:u w:val="none" w:color="auto"/>
                      <w:lang w:val="en-US" w:eastAsia="zh-CN" w:bidi="ar-SA"/>
                    </w:rPr>
                    <w:t>锅炉的经验值，</w:t>
                  </w:r>
                  <w:r>
                    <w:rPr>
                      <w:rFonts w:hint="eastAsia" w:ascii="Times New Roman" w:hAnsi="Times New Roman" w:eastAsia="宋体" w:cs="Times New Roman"/>
                      <w:bCs/>
                      <w:color w:val="000000"/>
                      <w:kern w:val="2"/>
                      <w:sz w:val="21"/>
                      <w:szCs w:val="21"/>
                      <w:u w:val="none" w:color="auto"/>
                      <w:lang w:val="en-US" w:eastAsia="zh-CN" w:bidi="ar-SA"/>
                    </w:rPr>
                    <w:t>本次锅炉</w:t>
                  </w:r>
                  <w:r>
                    <w:rPr>
                      <w:rFonts w:hint="default" w:ascii="Times New Roman" w:hAnsi="Times New Roman" w:eastAsia="宋体" w:cs="Times New Roman"/>
                      <w:bCs/>
                      <w:color w:val="000000"/>
                      <w:kern w:val="2"/>
                      <w:sz w:val="21"/>
                      <w:szCs w:val="21"/>
                      <w:u w:val="none" w:color="auto"/>
                      <w:lang w:val="en-US" w:eastAsia="zh-CN" w:bidi="ar-SA"/>
                    </w:rPr>
                    <w:t>取4750进行计算。</w:t>
                  </w:r>
                </w:p>
              </w:tc>
            </w:tr>
            <w:tr w14:paraId="3D36FC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01" w:type="dxa"/>
                  <w:vMerge w:val="continue"/>
                  <w:noWrap w:val="0"/>
                  <w:vAlign w:val="center"/>
                </w:tcPr>
                <w:p w14:paraId="5043A4C9">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Cs/>
                      <w:color w:val="000000"/>
                      <w:kern w:val="2"/>
                      <w:sz w:val="21"/>
                      <w:szCs w:val="21"/>
                      <w:u w:val="none" w:color="auto"/>
                      <w:lang w:val="en-US" w:eastAsia="zh-CN" w:bidi="ar-SA"/>
                    </w:rPr>
                  </w:pPr>
                </w:p>
              </w:tc>
              <w:tc>
                <w:tcPr>
                  <w:tcW w:w="1487" w:type="dxa"/>
                  <w:vMerge w:val="continue"/>
                  <w:noWrap w:val="0"/>
                  <w:vAlign w:val="center"/>
                </w:tcPr>
                <w:p w14:paraId="6AEAD4CE">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lang w:val="en-US" w:eastAsia="zh-CN"/>
                    </w:rPr>
                  </w:pPr>
                </w:p>
              </w:tc>
              <w:tc>
                <w:tcPr>
                  <w:tcW w:w="1292" w:type="dxa"/>
                  <w:noWrap w:val="0"/>
                  <w:vAlign w:val="center"/>
                </w:tcPr>
                <w:p w14:paraId="03360520">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lang w:val="en-US" w:eastAsia="zh-CN"/>
                    </w:rPr>
                  </w:pPr>
                  <w:r>
                    <w:rPr>
                      <w:rFonts w:hint="default" w:ascii="Times New Roman" w:hAnsi="Times New Roman" w:eastAsia="宋体" w:cs="Times New Roman"/>
                      <w:color w:val="000000"/>
                      <w:sz w:val="21"/>
                      <w:szCs w:val="21"/>
                      <w:u w:val="none" w:color="auto"/>
                      <w:lang w:val="en-US" w:eastAsia="zh-CN"/>
                    </w:rPr>
                    <w:t>特殊工况</w:t>
                  </w:r>
                </w:p>
              </w:tc>
              <w:tc>
                <w:tcPr>
                  <w:tcW w:w="1105" w:type="dxa"/>
                  <w:noWrap w:val="0"/>
                  <w:vAlign w:val="center"/>
                </w:tcPr>
                <w:p w14:paraId="74AEF980">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lang w:val="en-US" w:eastAsia="zh-CN"/>
                    </w:rPr>
                  </w:pPr>
                  <w:r>
                    <w:rPr>
                      <w:rFonts w:hint="default" w:ascii="Times New Roman" w:hAnsi="Times New Roman" w:eastAsia="宋体" w:cs="Times New Roman"/>
                      <w:color w:val="000000"/>
                      <w:sz w:val="21"/>
                      <w:szCs w:val="21"/>
                      <w:u w:val="none" w:color="auto"/>
                      <w:lang w:val="en-US" w:eastAsia="zh-CN"/>
                    </w:rPr>
                    <w:t>Nm</w:t>
                  </w:r>
                  <w:r>
                    <w:rPr>
                      <w:rFonts w:hint="default" w:ascii="Times New Roman" w:hAnsi="Times New Roman" w:eastAsia="宋体" w:cs="Times New Roman"/>
                      <w:color w:val="000000"/>
                      <w:sz w:val="21"/>
                      <w:szCs w:val="21"/>
                      <w:u w:val="none" w:color="auto"/>
                      <w:vertAlign w:val="superscript"/>
                      <w:lang w:val="en-US" w:eastAsia="zh-CN"/>
                    </w:rPr>
                    <w:t>3</w:t>
                  </w:r>
                  <w:r>
                    <w:rPr>
                      <w:rFonts w:hint="default" w:ascii="Times New Roman" w:hAnsi="Times New Roman" w:eastAsia="宋体" w:cs="Times New Roman"/>
                      <w:color w:val="000000"/>
                      <w:sz w:val="21"/>
                      <w:szCs w:val="21"/>
                      <w:u w:val="none" w:color="auto"/>
                      <w:lang w:val="en-US" w:eastAsia="zh-CN"/>
                    </w:rPr>
                    <w:t>/h</w:t>
                  </w:r>
                </w:p>
              </w:tc>
              <w:tc>
                <w:tcPr>
                  <w:tcW w:w="1071" w:type="dxa"/>
                  <w:noWrap w:val="0"/>
                  <w:vAlign w:val="center"/>
                </w:tcPr>
                <w:p w14:paraId="0105B3D0">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Cs/>
                      <w:color w:val="000000"/>
                      <w:kern w:val="2"/>
                      <w:sz w:val="21"/>
                      <w:szCs w:val="21"/>
                      <w:u w:val="none" w:color="auto"/>
                      <w:lang w:val="en-US" w:eastAsia="zh-CN" w:bidi="ar-SA"/>
                    </w:rPr>
                  </w:pPr>
                  <w:r>
                    <w:rPr>
                      <w:rFonts w:hint="default" w:ascii="Times New Roman" w:hAnsi="Times New Roman" w:eastAsia="宋体" w:cs="Times New Roman"/>
                      <w:bCs/>
                      <w:color w:val="000000"/>
                      <w:kern w:val="2"/>
                      <w:sz w:val="21"/>
                      <w:szCs w:val="21"/>
                      <w:u w:val="none" w:color="auto"/>
                      <w:lang w:val="en-US" w:eastAsia="zh-CN" w:bidi="ar-SA"/>
                    </w:rPr>
                    <w:t>4940</w:t>
                  </w:r>
                </w:p>
              </w:tc>
              <w:tc>
                <w:tcPr>
                  <w:tcW w:w="2434" w:type="dxa"/>
                  <w:vMerge w:val="continue"/>
                  <w:noWrap w:val="0"/>
                  <w:vAlign w:val="center"/>
                </w:tcPr>
                <w:p w14:paraId="1AC6AC35">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Cs/>
                      <w:color w:val="000000"/>
                      <w:kern w:val="2"/>
                      <w:sz w:val="21"/>
                      <w:szCs w:val="21"/>
                      <w:u w:val="none" w:color="auto"/>
                      <w:lang w:val="en-US" w:eastAsia="zh-CN" w:bidi="ar-SA"/>
                    </w:rPr>
                  </w:pPr>
                </w:p>
              </w:tc>
            </w:tr>
            <w:tr w14:paraId="4F636A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01" w:type="dxa"/>
                  <w:noWrap w:val="0"/>
                  <w:vAlign w:val="center"/>
                </w:tcPr>
                <w:p w14:paraId="3E2485DC">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eastAsia" w:ascii="Times New Roman" w:hAnsi="Times New Roman" w:eastAsia="宋体" w:cs="Times New Roman"/>
                      <w:bCs/>
                      <w:color w:val="000000"/>
                      <w:sz w:val="21"/>
                      <w:szCs w:val="21"/>
                      <w:u w:val="none" w:color="auto"/>
                      <w:lang w:val="en-US" w:eastAsia="zh-CN"/>
                    </w:rPr>
                  </w:pPr>
                  <w:r>
                    <w:rPr>
                      <w:rFonts w:hint="eastAsia" w:ascii="Times New Roman" w:hAnsi="Times New Roman" w:eastAsia="宋体" w:cs="Times New Roman"/>
                      <w:bCs/>
                      <w:color w:val="000000"/>
                      <w:sz w:val="21"/>
                      <w:szCs w:val="21"/>
                      <w:u w:val="none" w:color="auto"/>
                      <w:lang w:val="en-US" w:eastAsia="zh-CN"/>
                    </w:rPr>
                    <w:t>8</w:t>
                  </w:r>
                </w:p>
              </w:tc>
              <w:tc>
                <w:tcPr>
                  <w:tcW w:w="2779" w:type="dxa"/>
                  <w:gridSpan w:val="2"/>
                  <w:noWrap w:val="0"/>
                  <w:vAlign w:val="center"/>
                </w:tcPr>
                <w:p w14:paraId="5001E2F1">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Cs/>
                      <w:color w:val="000000"/>
                      <w:kern w:val="2"/>
                      <w:sz w:val="21"/>
                      <w:szCs w:val="21"/>
                      <w:u w:val="none" w:color="auto"/>
                      <w:lang w:val="en-US" w:eastAsia="zh-CN" w:bidi="ar-SA"/>
                    </w:rPr>
                  </w:pPr>
                  <w:r>
                    <w:rPr>
                      <w:rFonts w:hint="default" w:ascii="Times New Roman" w:hAnsi="Times New Roman" w:eastAsia="宋体" w:cs="Times New Roman"/>
                      <w:bCs/>
                      <w:color w:val="000000"/>
                      <w:sz w:val="21"/>
                      <w:szCs w:val="21"/>
                      <w:u w:val="none" w:color="auto"/>
                    </w:rPr>
                    <w:t>锅炉总重</w:t>
                  </w:r>
                </w:p>
              </w:tc>
              <w:tc>
                <w:tcPr>
                  <w:tcW w:w="1105" w:type="dxa"/>
                  <w:noWrap w:val="0"/>
                  <w:vAlign w:val="center"/>
                </w:tcPr>
                <w:p w14:paraId="19043840">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Cs/>
                      <w:color w:val="000000"/>
                      <w:kern w:val="2"/>
                      <w:sz w:val="21"/>
                      <w:szCs w:val="21"/>
                      <w:u w:val="none" w:color="auto"/>
                      <w:lang w:val="en-US" w:eastAsia="zh-CN" w:bidi="ar-SA"/>
                    </w:rPr>
                  </w:pPr>
                  <w:r>
                    <w:rPr>
                      <w:rFonts w:hint="default" w:ascii="Times New Roman" w:hAnsi="Times New Roman" w:eastAsia="宋体" w:cs="Times New Roman"/>
                      <w:bCs/>
                      <w:color w:val="000000"/>
                      <w:sz w:val="21"/>
                      <w:szCs w:val="21"/>
                      <w:u w:val="none" w:color="auto"/>
                    </w:rPr>
                    <w:t>吨</w:t>
                  </w:r>
                </w:p>
              </w:tc>
              <w:tc>
                <w:tcPr>
                  <w:tcW w:w="3505" w:type="dxa"/>
                  <w:gridSpan w:val="2"/>
                  <w:noWrap w:val="0"/>
                  <w:vAlign w:val="center"/>
                </w:tcPr>
                <w:p w14:paraId="6033003F">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Cs/>
                      <w:color w:val="000000"/>
                      <w:kern w:val="2"/>
                      <w:sz w:val="21"/>
                      <w:szCs w:val="21"/>
                      <w:u w:val="none" w:color="auto"/>
                      <w:lang w:val="en-US" w:eastAsia="zh-CN" w:bidi="ar-SA"/>
                    </w:rPr>
                  </w:pPr>
                  <w:r>
                    <w:rPr>
                      <w:rFonts w:hint="default" w:ascii="Times New Roman" w:hAnsi="Times New Roman" w:eastAsia="宋体" w:cs="Times New Roman"/>
                      <w:bCs/>
                      <w:color w:val="000000"/>
                      <w:sz w:val="21"/>
                      <w:szCs w:val="21"/>
                      <w:u w:val="none" w:color="auto"/>
                      <w:lang w:val="en-US" w:eastAsia="zh-CN"/>
                    </w:rPr>
                    <w:t>60</w:t>
                  </w:r>
                </w:p>
              </w:tc>
            </w:tr>
          </w:tbl>
          <w:p w14:paraId="13F5DB7E">
            <w:pPr>
              <w:keepNext w:val="0"/>
              <w:keepLines w:val="0"/>
              <w:pageBreakBefore w:val="0"/>
              <w:widowControl w:val="0"/>
              <w:kinsoku/>
              <w:wordWrap/>
              <w:overflowPunct/>
              <w:topLinePunct w:val="0"/>
              <w:autoSpaceDE/>
              <w:autoSpaceDN/>
              <w:bidi w:val="0"/>
              <w:adjustRightInd/>
              <w:snapToGrid/>
              <w:spacing w:before="0" w:beforeLines="0" w:after="0" w:afterLines="0"/>
              <w:textAlignment w:val="auto"/>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lang w:val="en-US" w:eastAsia="zh-CN"/>
              </w:rPr>
              <w:t>本锅炉配套的设备如下：</w:t>
            </w:r>
          </w:p>
          <w:p w14:paraId="5BB772D7">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
                <w:color w:val="000000"/>
                <w:sz w:val="21"/>
                <w:szCs w:val="21"/>
                <w:u w:val="none" w:color="auto"/>
                <w:lang w:val="en-US" w:eastAsia="zh-CN"/>
              </w:rPr>
            </w:pPr>
            <w:r>
              <w:rPr>
                <w:rFonts w:hint="default" w:ascii="Times New Roman" w:hAnsi="Times New Roman" w:eastAsia="宋体" w:cs="Times New Roman"/>
                <w:b/>
                <w:color w:val="000000"/>
                <w:sz w:val="21"/>
                <w:szCs w:val="21"/>
                <w:u w:val="none" w:color="auto"/>
              </w:rPr>
              <w:t>表</w:t>
            </w:r>
            <w:r>
              <w:rPr>
                <w:rFonts w:hint="default" w:ascii="Times New Roman" w:hAnsi="Times New Roman" w:eastAsia="宋体" w:cs="Times New Roman"/>
                <w:b/>
                <w:color w:val="000000"/>
                <w:sz w:val="21"/>
                <w:szCs w:val="21"/>
                <w:u w:val="none" w:color="auto"/>
                <w:lang w:val="en-US" w:eastAsia="zh-CN"/>
              </w:rPr>
              <w:t>2-</w:t>
            </w:r>
            <w:r>
              <w:rPr>
                <w:rFonts w:hint="eastAsia" w:ascii="Times New Roman" w:hAnsi="Times New Roman" w:eastAsia="宋体" w:cs="Times New Roman"/>
                <w:b/>
                <w:color w:val="000000"/>
                <w:sz w:val="21"/>
                <w:szCs w:val="21"/>
                <w:u w:val="none" w:color="auto"/>
                <w:lang w:val="en-US" w:eastAsia="zh-CN"/>
              </w:rPr>
              <w:t>7</w:t>
            </w:r>
            <w:r>
              <w:rPr>
                <w:rFonts w:hint="default" w:ascii="Times New Roman" w:hAnsi="Times New Roman" w:eastAsia="宋体" w:cs="Times New Roman"/>
                <w:b/>
                <w:color w:val="000000"/>
                <w:sz w:val="21"/>
                <w:szCs w:val="21"/>
                <w:u w:val="none" w:color="auto"/>
                <w:lang w:val="en-US" w:eastAsia="zh-CN"/>
              </w:rPr>
              <w:t xml:space="preserve">   锅炉配套的设备清单</w:t>
            </w:r>
          </w:p>
          <w:tbl>
            <w:tblPr>
              <w:tblStyle w:val="16"/>
              <w:tblW w:w="845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32"/>
              <w:gridCol w:w="1818"/>
              <w:gridCol w:w="1241"/>
              <w:gridCol w:w="1109"/>
              <w:gridCol w:w="435"/>
              <w:gridCol w:w="475"/>
              <w:gridCol w:w="2846"/>
            </w:tblGrid>
            <w:tr w14:paraId="7CB300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312" w:hRule="atLeast"/>
              </w:trPr>
              <w:tc>
                <w:tcPr>
                  <w:tcW w:w="532" w:type="dxa"/>
                  <w:vMerge w:val="restart"/>
                  <w:tcBorders>
                    <w:top w:val="single" w:color="000000" w:sz="4" w:space="0"/>
                    <w:left w:val="single" w:color="000000" w:sz="4" w:space="0"/>
                    <w:bottom w:val="single" w:color="000000" w:sz="4" w:space="0"/>
                    <w:right w:val="single" w:color="000000" w:sz="4" w:space="0"/>
                  </w:tcBorders>
                  <w:noWrap w:val="0"/>
                  <w:vAlign w:val="center"/>
                </w:tcPr>
                <w:p w14:paraId="2C47880E">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b/>
                      <w:bCs/>
                      <w:i w:val="0"/>
                      <w:iCs w:val="0"/>
                      <w:color w:val="auto"/>
                      <w:sz w:val="21"/>
                      <w:szCs w:val="21"/>
                      <w:highlight w:val="none"/>
                      <w:u w:val="none" w:color="auto"/>
                    </w:rPr>
                  </w:pPr>
                  <w:r>
                    <w:rPr>
                      <w:rFonts w:hint="default" w:ascii="Times New Roman" w:hAnsi="Times New Roman" w:eastAsia="宋体" w:cs="Times New Roman"/>
                      <w:b/>
                      <w:bCs/>
                      <w:i w:val="0"/>
                      <w:iCs w:val="0"/>
                      <w:color w:val="auto"/>
                      <w:kern w:val="0"/>
                      <w:sz w:val="21"/>
                      <w:szCs w:val="21"/>
                      <w:highlight w:val="none"/>
                      <w:u w:val="none" w:color="auto"/>
                      <w:lang w:val="en-US" w:eastAsia="zh-CN" w:bidi="ar"/>
                    </w:rPr>
                    <w:t>序号</w:t>
                  </w:r>
                </w:p>
              </w:tc>
              <w:tc>
                <w:tcPr>
                  <w:tcW w:w="1818" w:type="dxa"/>
                  <w:vMerge w:val="restart"/>
                  <w:tcBorders>
                    <w:top w:val="single" w:color="000000" w:sz="4" w:space="0"/>
                    <w:left w:val="single" w:color="000000" w:sz="4" w:space="0"/>
                    <w:bottom w:val="single" w:color="000000" w:sz="4" w:space="0"/>
                    <w:right w:val="single" w:color="000000" w:sz="4" w:space="0"/>
                  </w:tcBorders>
                  <w:noWrap w:val="0"/>
                  <w:vAlign w:val="center"/>
                </w:tcPr>
                <w:p w14:paraId="0FA263EB">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b/>
                      <w:bCs/>
                      <w:i w:val="0"/>
                      <w:iCs w:val="0"/>
                      <w:color w:val="auto"/>
                      <w:sz w:val="21"/>
                      <w:szCs w:val="21"/>
                      <w:highlight w:val="none"/>
                      <w:u w:val="none" w:color="auto"/>
                    </w:rPr>
                  </w:pPr>
                  <w:r>
                    <w:rPr>
                      <w:rFonts w:hint="default" w:ascii="Times New Roman" w:hAnsi="Times New Roman" w:eastAsia="宋体" w:cs="Times New Roman"/>
                      <w:b/>
                      <w:bCs/>
                      <w:i w:val="0"/>
                      <w:iCs w:val="0"/>
                      <w:color w:val="auto"/>
                      <w:kern w:val="0"/>
                      <w:sz w:val="21"/>
                      <w:szCs w:val="21"/>
                      <w:highlight w:val="none"/>
                      <w:u w:val="none" w:color="auto"/>
                      <w:lang w:val="en-US" w:eastAsia="zh-CN" w:bidi="ar"/>
                    </w:rPr>
                    <w:t>分项名称</w:t>
                  </w:r>
                </w:p>
              </w:tc>
              <w:tc>
                <w:tcPr>
                  <w:tcW w:w="1241" w:type="dxa"/>
                  <w:vMerge w:val="restart"/>
                  <w:tcBorders>
                    <w:top w:val="single" w:color="000000" w:sz="4" w:space="0"/>
                    <w:left w:val="single" w:color="000000" w:sz="4" w:space="0"/>
                    <w:bottom w:val="single" w:color="000000" w:sz="4" w:space="0"/>
                    <w:right w:val="single" w:color="000000" w:sz="4" w:space="0"/>
                  </w:tcBorders>
                  <w:noWrap w:val="0"/>
                  <w:vAlign w:val="center"/>
                </w:tcPr>
                <w:p w14:paraId="0B166C09">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b/>
                      <w:bCs/>
                      <w:i w:val="0"/>
                      <w:iCs w:val="0"/>
                      <w:color w:val="auto"/>
                      <w:sz w:val="21"/>
                      <w:szCs w:val="21"/>
                      <w:highlight w:val="none"/>
                      <w:u w:val="none" w:color="auto"/>
                    </w:rPr>
                  </w:pPr>
                  <w:r>
                    <w:rPr>
                      <w:rFonts w:hint="default" w:ascii="Times New Roman" w:hAnsi="Times New Roman" w:eastAsia="宋体" w:cs="Times New Roman"/>
                      <w:b/>
                      <w:bCs/>
                      <w:i w:val="0"/>
                      <w:iCs w:val="0"/>
                      <w:color w:val="auto"/>
                      <w:kern w:val="0"/>
                      <w:sz w:val="21"/>
                      <w:szCs w:val="21"/>
                      <w:highlight w:val="none"/>
                      <w:u w:val="none" w:color="auto"/>
                      <w:lang w:val="en-US" w:eastAsia="zh-CN" w:bidi="ar"/>
                    </w:rPr>
                    <w:t>型 号</w:t>
                  </w:r>
                </w:p>
              </w:tc>
              <w:tc>
                <w:tcPr>
                  <w:tcW w:w="1109" w:type="dxa"/>
                  <w:vMerge w:val="restart"/>
                  <w:tcBorders>
                    <w:top w:val="single" w:color="000000" w:sz="4" w:space="0"/>
                    <w:left w:val="single" w:color="000000" w:sz="4" w:space="0"/>
                    <w:bottom w:val="single" w:color="000000" w:sz="4" w:space="0"/>
                    <w:right w:val="single" w:color="000000" w:sz="4" w:space="0"/>
                  </w:tcBorders>
                  <w:noWrap w:val="0"/>
                  <w:vAlign w:val="center"/>
                </w:tcPr>
                <w:p w14:paraId="5D040CCA">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b/>
                      <w:bCs/>
                      <w:i w:val="0"/>
                      <w:iCs w:val="0"/>
                      <w:color w:val="auto"/>
                      <w:sz w:val="21"/>
                      <w:szCs w:val="21"/>
                      <w:highlight w:val="none"/>
                      <w:u w:val="none" w:color="auto"/>
                    </w:rPr>
                  </w:pPr>
                  <w:r>
                    <w:rPr>
                      <w:rFonts w:hint="default" w:ascii="Times New Roman" w:hAnsi="Times New Roman" w:eastAsia="宋体" w:cs="Times New Roman"/>
                      <w:b/>
                      <w:bCs/>
                      <w:i w:val="0"/>
                      <w:iCs w:val="0"/>
                      <w:color w:val="auto"/>
                      <w:kern w:val="0"/>
                      <w:sz w:val="21"/>
                      <w:szCs w:val="21"/>
                      <w:highlight w:val="none"/>
                      <w:u w:val="none" w:color="auto"/>
                      <w:lang w:val="en-US" w:eastAsia="zh-CN" w:bidi="ar"/>
                    </w:rPr>
                    <w:t>品牌</w:t>
                  </w:r>
                </w:p>
              </w:tc>
              <w:tc>
                <w:tcPr>
                  <w:tcW w:w="435" w:type="dxa"/>
                  <w:vMerge w:val="restart"/>
                  <w:tcBorders>
                    <w:top w:val="single" w:color="000000" w:sz="4" w:space="0"/>
                    <w:left w:val="single" w:color="000000" w:sz="4" w:space="0"/>
                    <w:bottom w:val="single" w:color="000000" w:sz="4" w:space="0"/>
                    <w:right w:val="single" w:color="000000" w:sz="4" w:space="0"/>
                  </w:tcBorders>
                  <w:noWrap w:val="0"/>
                  <w:vAlign w:val="center"/>
                </w:tcPr>
                <w:p w14:paraId="2804C604">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b/>
                      <w:bCs/>
                      <w:i w:val="0"/>
                      <w:iCs w:val="0"/>
                      <w:color w:val="auto"/>
                      <w:sz w:val="21"/>
                      <w:szCs w:val="21"/>
                      <w:highlight w:val="none"/>
                      <w:u w:val="none" w:color="auto"/>
                    </w:rPr>
                  </w:pPr>
                  <w:r>
                    <w:rPr>
                      <w:rFonts w:hint="default" w:ascii="Times New Roman" w:hAnsi="Times New Roman" w:eastAsia="宋体" w:cs="Times New Roman"/>
                      <w:b/>
                      <w:bCs/>
                      <w:i w:val="0"/>
                      <w:iCs w:val="0"/>
                      <w:color w:val="auto"/>
                      <w:kern w:val="0"/>
                      <w:sz w:val="21"/>
                      <w:szCs w:val="21"/>
                      <w:highlight w:val="none"/>
                      <w:u w:val="none" w:color="auto"/>
                      <w:lang w:val="en-US" w:eastAsia="zh-CN" w:bidi="ar"/>
                    </w:rPr>
                    <w:t>单位</w:t>
                  </w:r>
                </w:p>
              </w:tc>
              <w:tc>
                <w:tcPr>
                  <w:tcW w:w="475" w:type="dxa"/>
                  <w:vMerge w:val="restart"/>
                  <w:tcBorders>
                    <w:top w:val="single" w:color="000000" w:sz="4" w:space="0"/>
                    <w:left w:val="single" w:color="000000" w:sz="4" w:space="0"/>
                    <w:bottom w:val="single" w:color="000000" w:sz="4" w:space="0"/>
                    <w:right w:val="single" w:color="000000" w:sz="4" w:space="0"/>
                  </w:tcBorders>
                  <w:noWrap w:val="0"/>
                  <w:vAlign w:val="center"/>
                </w:tcPr>
                <w:p w14:paraId="64FE18E0">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b/>
                      <w:bCs/>
                      <w:i w:val="0"/>
                      <w:iCs w:val="0"/>
                      <w:color w:val="auto"/>
                      <w:sz w:val="21"/>
                      <w:szCs w:val="21"/>
                      <w:highlight w:val="none"/>
                      <w:u w:val="none" w:color="auto"/>
                    </w:rPr>
                  </w:pPr>
                  <w:r>
                    <w:rPr>
                      <w:rFonts w:hint="default" w:ascii="Times New Roman" w:hAnsi="Times New Roman" w:eastAsia="宋体" w:cs="Times New Roman"/>
                      <w:b/>
                      <w:bCs/>
                      <w:i w:val="0"/>
                      <w:iCs w:val="0"/>
                      <w:color w:val="auto"/>
                      <w:kern w:val="0"/>
                      <w:sz w:val="21"/>
                      <w:szCs w:val="21"/>
                      <w:highlight w:val="none"/>
                      <w:u w:val="none" w:color="auto"/>
                      <w:lang w:val="en-US" w:eastAsia="zh-CN" w:bidi="ar"/>
                    </w:rPr>
                    <w:t>数量</w:t>
                  </w:r>
                </w:p>
              </w:tc>
              <w:tc>
                <w:tcPr>
                  <w:tcW w:w="2846" w:type="dxa"/>
                  <w:vMerge w:val="restart"/>
                  <w:tcBorders>
                    <w:top w:val="single" w:color="000000" w:sz="4" w:space="0"/>
                    <w:left w:val="single" w:color="000000" w:sz="4" w:space="0"/>
                    <w:right w:val="single" w:color="000000" w:sz="4" w:space="0"/>
                  </w:tcBorders>
                  <w:noWrap/>
                  <w:vAlign w:val="center"/>
                </w:tcPr>
                <w:p w14:paraId="5A4FE320">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b/>
                      <w:bCs/>
                      <w:i w:val="0"/>
                      <w:iCs w:val="0"/>
                      <w:color w:val="auto"/>
                      <w:sz w:val="21"/>
                      <w:szCs w:val="21"/>
                      <w:highlight w:val="none"/>
                      <w:u w:val="none" w:color="auto"/>
                    </w:rPr>
                  </w:pPr>
                  <w:r>
                    <w:rPr>
                      <w:rFonts w:hint="default" w:ascii="Times New Roman" w:hAnsi="Times New Roman" w:eastAsia="宋体" w:cs="Times New Roman"/>
                      <w:b/>
                      <w:bCs/>
                      <w:i w:val="0"/>
                      <w:iCs w:val="0"/>
                      <w:color w:val="auto"/>
                      <w:kern w:val="0"/>
                      <w:sz w:val="21"/>
                      <w:szCs w:val="21"/>
                      <w:highlight w:val="none"/>
                      <w:u w:val="none" w:color="auto"/>
                      <w:lang w:val="en-US" w:eastAsia="zh-CN" w:bidi="ar"/>
                    </w:rPr>
                    <w:t>备注</w:t>
                  </w:r>
                </w:p>
              </w:tc>
            </w:tr>
            <w:tr w14:paraId="639CDA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312" w:hRule="atLeast"/>
              </w:trPr>
              <w:tc>
                <w:tcPr>
                  <w:tcW w:w="532" w:type="dxa"/>
                  <w:vMerge w:val="continue"/>
                  <w:tcBorders>
                    <w:top w:val="single" w:color="000000" w:sz="4" w:space="0"/>
                    <w:left w:val="single" w:color="000000" w:sz="4" w:space="0"/>
                    <w:bottom w:val="single" w:color="000000" w:sz="4" w:space="0"/>
                    <w:right w:val="single" w:color="000000" w:sz="4" w:space="0"/>
                  </w:tcBorders>
                  <w:noWrap w:val="0"/>
                  <w:vAlign w:val="center"/>
                </w:tcPr>
                <w:p w14:paraId="64BA2B7A">
                  <w:pPr>
                    <w:keepNext w:val="0"/>
                    <w:keepLines w:val="0"/>
                    <w:pageBreakBefore w:val="0"/>
                    <w:kinsoku/>
                    <w:wordWrap/>
                    <w:overflowPunct/>
                    <w:topLinePunct w:val="0"/>
                    <w:autoSpaceDE/>
                    <w:autoSpaceDN/>
                    <w:bidi w:val="0"/>
                    <w:adjustRightInd w:val="0"/>
                    <w:snapToGrid w:val="0"/>
                    <w:spacing w:before="0" w:beforeLines="0" w:after="0" w:afterLines="0" w:line="240" w:lineRule="auto"/>
                    <w:ind w:firstLine="0" w:firstLineChars="0"/>
                    <w:jc w:val="center"/>
                    <w:rPr>
                      <w:rFonts w:hint="default" w:ascii="Times New Roman" w:hAnsi="Times New Roman" w:eastAsia="宋体" w:cs="Times New Roman"/>
                      <w:i w:val="0"/>
                      <w:iCs w:val="0"/>
                      <w:color w:val="auto"/>
                      <w:sz w:val="21"/>
                      <w:szCs w:val="21"/>
                      <w:highlight w:val="none"/>
                      <w:u w:val="none" w:color="auto"/>
                    </w:rPr>
                  </w:pPr>
                </w:p>
              </w:tc>
              <w:tc>
                <w:tcPr>
                  <w:tcW w:w="1818" w:type="dxa"/>
                  <w:vMerge w:val="continue"/>
                  <w:tcBorders>
                    <w:top w:val="single" w:color="000000" w:sz="4" w:space="0"/>
                    <w:left w:val="single" w:color="000000" w:sz="4" w:space="0"/>
                    <w:bottom w:val="single" w:color="000000" w:sz="4" w:space="0"/>
                    <w:right w:val="single" w:color="000000" w:sz="4" w:space="0"/>
                  </w:tcBorders>
                  <w:noWrap w:val="0"/>
                  <w:vAlign w:val="center"/>
                </w:tcPr>
                <w:p w14:paraId="13100022">
                  <w:pPr>
                    <w:keepNext w:val="0"/>
                    <w:keepLines w:val="0"/>
                    <w:pageBreakBefore w:val="0"/>
                    <w:kinsoku/>
                    <w:wordWrap/>
                    <w:overflowPunct/>
                    <w:topLinePunct w:val="0"/>
                    <w:autoSpaceDE/>
                    <w:autoSpaceDN/>
                    <w:bidi w:val="0"/>
                    <w:adjustRightInd w:val="0"/>
                    <w:snapToGrid w:val="0"/>
                    <w:spacing w:before="0" w:beforeLines="0" w:after="0" w:afterLines="0" w:line="240" w:lineRule="auto"/>
                    <w:ind w:firstLine="0" w:firstLineChars="0"/>
                    <w:jc w:val="center"/>
                    <w:rPr>
                      <w:rFonts w:hint="default" w:ascii="Times New Roman" w:hAnsi="Times New Roman" w:eastAsia="宋体" w:cs="Times New Roman"/>
                      <w:i w:val="0"/>
                      <w:iCs w:val="0"/>
                      <w:color w:val="auto"/>
                      <w:sz w:val="21"/>
                      <w:szCs w:val="21"/>
                      <w:highlight w:val="none"/>
                      <w:u w:val="none" w:color="auto"/>
                    </w:rPr>
                  </w:pPr>
                </w:p>
              </w:tc>
              <w:tc>
                <w:tcPr>
                  <w:tcW w:w="1241" w:type="dxa"/>
                  <w:vMerge w:val="continue"/>
                  <w:tcBorders>
                    <w:top w:val="single" w:color="000000" w:sz="4" w:space="0"/>
                    <w:left w:val="single" w:color="000000" w:sz="4" w:space="0"/>
                    <w:bottom w:val="single" w:color="000000" w:sz="4" w:space="0"/>
                    <w:right w:val="single" w:color="000000" w:sz="4" w:space="0"/>
                  </w:tcBorders>
                  <w:noWrap w:val="0"/>
                  <w:vAlign w:val="center"/>
                </w:tcPr>
                <w:p w14:paraId="31231981">
                  <w:pPr>
                    <w:keepNext w:val="0"/>
                    <w:keepLines w:val="0"/>
                    <w:pageBreakBefore w:val="0"/>
                    <w:kinsoku/>
                    <w:wordWrap/>
                    <w:overflowPunct/>
                    <w:topLinePunct w:val="0"/>
                    <w:autoSpaceDE/>
                    <w:autoSpaceDN/>
                    <w:bidi w:val="0"/>
                    <w:adjustRightInd w:val="0"/>
                    <w:snapToGrid w:val="0"/>
                    <w:spacing w:before="0" w:beforeLines="0" w:after="0" w:afterLines="0" w:line="240" w:lineRule="auto"/>
                    <w:ind w:firstLine="0" w:firstLineChars="0"/>
                    <w:jc w:val="center"/>
                    <w:rPr>
                      <w:rFonts w:hint="default" w:ascii="Times New Roman" w:hAnsi="Times New Roman" w:eastAsia="宋体" w:cs="Times New Roman"/>
                      <w:i w:val="0"/>
                      <w:iCs w:val="0"/>
                      <w:color w:val="auto"/>
                      <w:sz w:val="21"/>
                      <w:szCs w:val="21"/>
                      <w:highlight w:val="none"/>
                      <w:u w:val="none" w:color="auto"/>
                    </w:rPr>
                  </w:pPr>
                </w:p>
              </w:tc>
              <w:tc>
                <w:tcPr>
                  <w:tcW w:w="1109" w:type="dxa"/>
                  <w:vMerge w:val="continue"/>
                  <w:tcBorders>
                    <w:top w:val="single" w:color="000000" w:sz="4" w:space="0"/>
                    <w:left w:val="single" w:color="000000" w:sz="4" w:space="0"/>
                    <w:bottom w:val="single" w:color="000000" w:sz="4" w:space="0"/>
                    <w:right w:val="single" w:color="000000" w:sz="4" w:space="0"/>
                  </w:tcBorders>
                  <w:noWrap w:val="0"/>
                  <w:vAlign w:val="center"/>
                </w:tcPr>
                <w:p w14:paraId="352CC899">
                  <w:pPr>
                    <w:keepNext w:val="0"/>
                    <w:keepLines w:val="0"/>
                    <w:pageBreakBefore w:val="0"/>
                    <w:kinsoku/>
                    <w:wordWrap/>
                    <w:overflowPunct/>
                    <w:topLinePunct w:val="0"/>
                    <w:autoSpaceDE/>
                    <w:autoSpaceDN/>
                    <w:bidi w:val="0"/>
                    <w:adjustRightInd w:val="0"/>
                    <w:snapToGrid w:val="0"/>
                    <w:spacing w:before="0" w:beforeLines="0" w:after="0" w:afterLines="0" w:line="240" w:lineRule="auto"/>
                    <w:ind w:firstLine="0" w:firstLineChars="0"/>
                    <w:jc w:val="center"/>
                    <w:rPr>
                      <w:rFonts w:hint="default" w:ascii="Times New Roman" w:hAnsi="Times New Roman" w:eastAsia="宋体" w:cs="Times New Roman"/>
                      <w:i w:val="0"/>
                      <w:iCs w:val="0"/>
                      <w:color w:val="auto"/>
                      <w:sz w:val="21"/>
                      <w:szCs w:val="21"/>
                      <w:highlight w:val="none"/>
                      <w:u w:val="none" w:color="auto"/>
                    </w:rPr>
                  </w:pPr>
                </w:p>
              </w:tc>
              <w:tc>
                <w:tcPr>
                  <w:tcW w:w="43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6DFAB6A">
                  <w:pPr>
                    <w:keepNext w:val="0"/>
                    <w:keepLines w:val="0"/>
                    <w:pageBreakBefore w:val="0"/>
                    <w:kinsoku/>
                    <w:wordWrap/>
                    <w:overflowPunct/>
                    <w:topLinePunct w:val="0"/>
                    <w:autoSpaceDE/>
                    <w:autoSpaceDN/>
                    <w:bidi w:val="0"/>
                    <w:adjustRightInd w:val="0"/>
                    <w:snapToGrid w:val="0"/>
                    <w:spacing w:before="0" w:beforeLines="0" w:after="0" w:afterLines="0" w:line="240" w:lineRule="auto"/>
                    <w:ind w:firstLine="0" w:firstLineChars="0"/>
                    <w:jc w:val="center"/>
                    <w:rPr>
                      <w:rFonts w:hint="default" w:ascii="Times New Roman" w:hAnsi="Times New Roman" w:eastAsia="宋体" w:cs="Times New Roman"/>
                      <w:i w:val="0"/>
                      <w:iCs w:val="0"/>
                      <w:color w:val="auto"/>
                      <w:sz w:val="21"/>
                      <w:szCs w:val="21"/>
                      <w:highlight w:val="none"/>
                      <w:u w:val="none" w:color="auto"/>
                    </w:rPr>
                  </w:pPr>
                </w:p>
              </w:tc>
              <w:tc>
                <w:tcPr>
                  <w:tcW w:w="47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C832413">
                  <w:pPr>
                    <w:keepNext w:val="0"/>
                    <w:keepLines w:val="0"/>
                    <w:pageBreakBefore w:val="0"/>
                    <w:kinsoku/>
                    <w:wordWrap/>
                    <w:overflowPunct/>
                    <w:topLinePunct w:val="0"/>
                    <w:autoSpaceDE/>
                    <w:autoSpaceDN/>
                    <w:bidi w:val="0"/>
                    <w:adjustRightInd w:val="0"/>
                    <w:snapToGrid w:val="0"/>
                    <w:spacing w:before="0" w:beforeLines="0" w:after="0" w:afterLines="0" w:line="240" w:lineRule="auto"/>
                    <w:ind w:firstLine="0" w:firstLineChars="0"/>
                    <w:jc w:val="center"/>
                    <w:rPr>
                      <w:rFonts w:hint="default" w:ascii="Times New Roman" w:hAnsi="Times New Roman" w:eastAsia="宋体" w:cs="Times New Roman"/>
                      <w:i w:val="0"/>
                      <w:iCs w:val="0"/>
                      <w:color w:val="auto"/>
                      <w:sz w:val="21"/>
                      <w:szCs w:val="21"/>
                      <w:highlight w:val="none"/>
                      <w:u w:val="none" w:color="auto"/>
                    </w:rPr>
                  </w:pPr>
                </w:p>
              </w:tc>
              <w:tc>
                <w:tcPr>
                  <w:tcW w:w="2846" w:type="dxa"/>
                  <w:vMerge w:val="continue"/>
                  <w:tcBorders>
                    <w:left w:val="single" w:color="000000" w:sz="4" w:space="0"/>
                    <w:bottom w:val="single" w:color="000000" w:sz="4" w:space="0"/>
                    <w:right w:val="single" w:color="000000" w:sz="4" w:space="0"/>
                  </w:tcBorders>
                  <w:noWrap w:val="0"/>
                  <w:vAlign w:val="center"/>
                </w:tcPr>
                <w:p w14:paraId="4F322DFF">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p>
              </w:tc>
            </w:tr>
            <w:tr w14:paraId="52511C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0" w:hRule="atLeast"/>
              </w:trPr>
              <w:tc>
                <w:tcPr>
                  <w:tcW w:w="8456" w:type="dxa"/>
                  <w:gridSpan w:val="7"/>
                  <w:tcBorders>
                    <w:top w:val="single" w:color="000000" w:sz="4" w:space="0"/>
                    <w:left w:val="single" w:color="000000" w:sz="4" w:space="0"/>
                    <w:bottom w:val="single" w:color="000000" w:sz="4" w:space="0"/>
                    <w:right w:val="single" w:color="000000" w:sz="4" w:space="0"/>
                  </w:tcBorders>
                  <w:noWrap w:val="0"/>
                  <w:vAlign w:val="center"/>
                </w:tcPr>
                <w:p w14:paraId="70E51B0D">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b/>
                      <w:bCs/>
                      <w:i w:val="0"/>
                      <w:iCs w:val="0"/>
                      <w:color w:val="auto"/>
                      <w:kern w:val="0"/>
                      <w:sz w:val="21"/>
                      <w:szCs w:val="21"/>
                      <w:highlight w:val="none"/>
                      <w:u w:val="none" w:color="auto"/>
                      <w:lang w:val="en-US" w:eastAsia="zh-CN" w:bidi="ar"/>
                    </w:rPr>
                    <w:t>SZS19-1.25-Qq  氢气锅炉供货</w:t>
                  </w:r>
                </w:p>
              </w:tc>
            </w:tr>
            <w:tr w14:paraId="44936A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0" w:hRule="atLeast"/>
              </w:trPr>
              <w:tc>
                <w:tcPr>
                  <w:tcW w:w="532" w:type="dxa"/>
                  <w:tcBorders>
                    <w:top w:val="single" w:color="000000" w:sz="4" w:space="0"/>
                    <w:left w:val="single" w:color="000000" w:sz="4" w:space="0"/>
                    <w:bottom w:val="single" w:color="000000" w:sz="4" w:space="0"/>
                    <w:right w:val="single" w:color="000000" w:sz="4" w:space="0"/>
                  </w:tcBorders>
                  <w:noWrap w:val="0"/>
                  <w:vAlign w:val="center"/>
                </w:tcPr>
                <w:p w14:paraId="34360A20">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p>
              </w:tc>
              <w:tc>
                <w:tcPr>
                  <w:tcW w:w="1818" w:type="dxa"/>
                  <w:tcBorders>
                    <w:top w:val="single" w:color="000000" w:sz="4" w:space="0"/>
                    <w:left w:val="single" w:color="000000" w:sz="4" w:space="0"/>
                    <w:bottom w:val="single" w:color="000000" w:sz="4" w:space="0"/>
                    <w:right w:val="single" w:color="000000" w:sz="4" w:space="0"/>
                  </w:tcBorders>
                  <w:noWrap w:val="0"/>
                  <w:vAlign w:val="center"/>
                </w:tcPr>
                <w:p w14:paraId="42ACE9BE">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b/>
                      <w:bCs/>
                      <w:i w:val="0"/>
                      <w:iCs w:val="0"/>
                      <w:color w:val="auto"/>
                      <w:sz w:val="21"/>
                      <w:szCs w:val="21"/>
                      <w:highlight w:val="none"/>
                      <w:u w:val="none" w:color="auto"/>
                    </w:rPr>
                  </w:pPr>
                  <w:r>
                    <w:rPr>
                      <w:rFonts w:hint="default" w:ascii="Times New Roman" w:hAnsi="Times New Roman" w:eastAsia="宋体" w:cs="Times New Roman"/>
                      <w:b/>
                      <w:bCs/>
                      <w:i w:val="0"/>
                      <w:iCs w:val="0"/>
                      <w:color w:val="auto"/>
                      <w:kern w:val="0"/>
                      <w:sz w:val="21"/>
                      <w:szCs w:val="21"/>
                      <w:highlight w:val="none"/>
                      <w:u w:val="none" w:color="auto"/>
                      <w:lang w:val="en-US" w:eastAsia="zh-CN" w:bidi="ar"/>
                    </w:rPr>
                    <w:t>锅炉部分</w:t>
                  </w:r>
                </w:p>
              </w:tc>
              <w:tc>
                <w:tcPr>
                  <w:tcW w:w="1241" w:type="dxa"/>
                  <w:tcBorders>
                    <w:top w:val="single" w:color="000000" w:sz="4" w:space="0"/>
                    <w:left w:val="single" w:color="000000" w:sz="4" w:space="0"/>
                    <w:bottom w:val="single" w:color="000000" w:sz="4" w:space="0"/>
                    <w:right w:val="single" w:color="000000" w:sz="4" w:space="0"/>
                  </w:tcBorders>
                  <w:noWrap w:val="0"/>
                  <w:vAlign w:val="center"/>
                </w:tcPr>
                <w:p w14:paraId="7C4D22F1">
                  <w:pPr>
                    <w:keepNext w:val="0"/>
                    <w:keepLines w:val="0"/>
                    <w:pageBreakBefore w:val="0"/>
                    <w:kinsoku/>
                    <w:wordWrap/>
                    <w:overflowPunct/>
                    <w:topLinePunct w:val="0"/>
                    <w:autoSpaceDE/>
                    <w:autoSpaceDN/>
                    <w:bidi w:val="0"/>
                    <w:adjustRightInd w:val="0"/>
                    <w:snapToGrid w:val="0"/>
                    <w:spacing w:before="0" w:beforeLines="0" w:after="0" w:afterLines="0" w:line="240" w:lineRule="auto"/>
                    <w:ind w:firstLine="0" w:firstLineChars="0"/>
                    <w:jc w:val="center"/>
                    <w:rPr>
                      <w:rFonts w:hint="default" w:ascii="Times New Roman" w:hAnsi="Times New Roman" w:eastAsia="宋体" w:cs="Times New Roman"/>
                      <w:i w:val="0"/>
                      <w:iCs w:val="0"/>
                      <w:color w:val="auto"/>
                      <w:sz w:val="21"/>
                      <w:szCs w:val="21"/>
                      <w:highlight w:val="none"/>
                      <w:u w:val="none" w:color="auto"/>
                    </w:rPr>
                  </w:pPr>
                </w:p>
              </w:tc>
              <w:tc>
                <w:tcPr>
                  <w:tcW w:w="1109" w:type="dxa"/>
                  <w:tcBorders>
                    <w:top w:val="single" w:color="000000" w:sz="4" w:space="0"/>
                    <w:left w:val="single" w:color="000000" w:sz="4" w:space="0"/>
                    <w:bottom w:val="single" w:color="000000" w:sz="4" w:space="0"/>
                    <w:right w:val="single" w:color="000000" w:sz="4" w:space="0"/>
                  </w:tcBorders>
                  <w:noWrap/>
                  <w:vAlign w:val="center"/>
                </w:tcPr>
                <w:p w14:paraId="7A2ABC47">
                  <w:pPr>
                    <w:keepNext w:val="0"/>
                    <w:keepLines w:val="0"/>
                    <w:pageBreakBefore w:val="0"/>
                    <w:kinsoku/>
                    <w:wordWrap/>
                    <w:overflowPunct/>
                    <w:topLinePunct w:val="0"/>
                    <w:autoSpaceDE/>
                    <w:autoSpaceDN/>
                    <w:bidi w:val="0"/>
                    <w:adjustRightInd w:val="0"/>
                    <w:snapToGrid w:val="0"/>
                    <w:spacing w:before="0" w:beforeLines="0" w:after="0" w:afterLines="0" w:line="240" w:lineRule="auto"/>
                    <w:ind w:firstLine="0" w:firstLineChars="0"/>
                    <w:jc w:val="center"/>
                    <w:rPr>
                      <w:rFonts w:hint="default" w:ascii="Times New Roman" w:hAnsi="Times New Roman" w:eastAsia="宋体" w:cs="Times New Roman"/>
                      <w:i w:val="0"/>
                      <w:iCs w:val="0"/>
                      <w:color w:val="auto"/>
                      <w:sz w:val="21"/>
                      <w:szCs w:val="21"/>
                      <w:highlight w:val="none"/>
                      <w:u w:val="none" w:color="auto"/>
                    </w:rPr>
                  </w:pPr>
                </w:p>
              </w:tc>
              <w:tc>
                <w:tcPr>
                  <w:tcW w:w="435" w:type="dxa"/>
                  <w:tcBorders>
                    <w:top w:val="single" w:color="000000" w:sz="4" w:space="0"/>
                    <w:left w:val="single" w:color="000000" w:sz="4" w:space="0"/>
                    <w:bottom w:val="single" w:color="000000" w:sz="4" w:space="0"/>
                    <w:right w:val="single" w:color="000000" w:sz="4" w:space="0"/>
                  </w:tcBorders>
                  <w:noWrap w:val="0"/>
                  <w:vAlign w:val="center"/>
                </w:tcPr>
                <w:p w14:paraId="1D0C229B">
                  <w:pPr>
                    <w:keepNext w:val="0"/>
                    <w:keepLines w:val="0"/>
                    <w:pageBreakBefore w:val="0"/>
                    <w:kinsoku/>
                    <w:wordWrap/>
                    <w:overflowPunct/>
                    <w:topLinePunct w:val="0"/>
                    <w:autoSpaceDE/>
                    <w:autoSpaceDN/>
                    <w:bidi w:val="0"/>
                    <w:adjustRightInd w:val="0"/>
                    <w:snapToGrid w:val="0"/>
                    <w:spacing w:before="0" w:beforeLines="0" w:after="0" w:afterLines="0" w:line="240" w:lineRule="auto"/>
                    <w:ind w:firstLine="0" w:firstLineChars="0"/>
                    <w:jc w:val="center"/>
                    <w:rPr>
                      <w:rFonts w:hint="default" w:ascii="Times New Roman" w:hAnsi="Times New Roman" w:eastAsia="宋体" w:cs="Times New Roman"/>
                      <w:i w:val="0"/>
                      <w:iCs w:val="0"/>
                      <w:color w:val="auto"/>
                      <w:sz w:val="21"/>
                      <w:szCs w:val="21"/>
                      <w:highlight w:val="none"/>
                      <w:u w:val="none" w:color="auto"/>
                    </w:rPr>
                  </w:pPr>
                </w:p>
              </w:tc>
              <w:tc>
                <w:tcPr>
                  <w:tcW w:w="475" w:type="dxa"/>
                  <w:tcBorders>
                    <w:top w:val="single" w:color="000000" w:sz="4" w:space="0"/>
                    <w:left w:val="single" w:color="000000" w:sz="4" w:space="0"/>
                    <w:bottom w:val="single" w:color="000000" w:sz="4" w:space="0"/>
                    <w:right w:val="single" w:color="000000" w:sz="4" w:space="0"/>
                  </w:tcBorders>
                  <w:noWrap w:val="0"/>
                  <w:vAlign w:val="center"/>
                </w:tcPr>
                <w:p w14:paraId="6CF7641A">
                  <w:pPr>
                    <w:keepNext w:val="0"/>
                    <w:keepLines w:val="0"/>
                    <w:pageBreakBefore w:val="0"/>
                    <w:kinsoku/>
                    <w:wordWrap/>
                    <w:overflowPunct/>
                    <w:topLinePunct w:val="0"/>
                    <w:autoSpaceDE/>
                    <w:autoSpaceDN/>
                    <w:bidi w:val="0"/>
                    <w:adjustRightInd w:val="0"/>
                    <w:snapToGrid w:val="0"/>
                    <w:spacing w:before="0" w:beforeLines="0" w:after="0" w:afterLines="0" w:line="240" w:lineRule="auto"/>
                    <w:ind w:firstLine="0" w:firstLineChars="0"/>
                    <w:jc w:val="center"/>
                    <w:rPr>
                      <w:rFonts w:hint="default" w:ascii="Times New Roman" w:hAnsi="Times New Roman" w:eastAsia="宋体" w:cs="Times New Roman"/>
                      <w:i w:val="0"/>
                      <w:iCs w:val="0"/>
                      <w:color w:val="auto"/>
                      <w:sz w:val="21"/>
                      <w:szCs w:val="21"/>
                      <w:highlight w:val="none"/>
                      <w:u w:val="none" w:color="auto"/>
                    </w:rPr>
                  </w:pPr>
                </w:p>
              </w:tc>
              <w:tc>
                <w:tcPr>
                  <w:tcW w:w="2846" w:type="dxa"/>
                  <w:tcBorders>
                    <w:top w:val="single" w:color="000000" w:sz="4" w:space="0"/>
                    <w:left w:val="single" w:color="000000" w:sz="4" w:space="0"/>
                    <w:bottom w:val="single" w:color="000000" w:sz="4" w:space="0"/>
                    <w:right w:val="single" w:color="000000" w:sz="4" w:space="0"/>
                  </w:tcBorders>
                  <w:noWrap w:val="0"/>
                  <w:vAlign w:val="center"/>
                </w:tcPr>
                <w:p w14:paraId="6BFD8360">
                  <w:pPr>
                    <w:keepNext w:val="0"/>
                    <w:keepLines w:val="0"/>
                    <w:pageBreakBefore w:val="0"/>
                    <w:kinsoku/>
                    <w:wordWrap/>
                    <w:overflowPunct/>
                    <w:topLinePunct w:val="0"/>
                    <w:autoSpaceDE/>
                    <w:autoSpaceDN/>
                    <w:bidi w:val="0"/>
                    <w:adjustRightInd w:val="0"/>
                    <w:snapToGrid w:val="0"/>
                    <w:spacing w:before="0" w:beforeLines="0" w:after="0" w:afterLines="0" w:line="240" w:lineRule="auto"/>
                    <w:ind w:firstLine="0" w:firstLineChars="0"/>
                    <w:jc w:val="center"/>
                    <w:rPr>
                      <w:rFonts w:hint="default" w:ascii="Times New Roman" w:hAnsi="Times New Roman" w:eastAsia="宋体" w:cs="Times New Roman"/>
                      <w:i w:val="0"/>
                      <w:iCs w:val="0"/>
                      <w:color w:val="auto"/>
                      <w:sz w:val="21"/>
                      <w:szCs w:val="21"/>
                      <w:highlight w:val="none"/>
                      <w:u w:val="none" w:color="auto"/>
                    </w:rPr>
                  </w:pPr>
                </w:p>
              </w:tc>
            </w:tr>
            <w:tr w14:paraId="7DAD45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0" w:hRule="atLeast"/>
              </w:trPr>
              <w:tc>
                <w:tcPr>
                  <w:tcW w:w="532" w:type="dxa"/>
                  <w:tcBorders>
                    <w:top w:val="single" w:color="000000" w:sz="4" w:space="0"/>
                    <w:left w:val="single" w:color="000000" w:sz="4" w:space="0"/>
                    <w:bottom w:val="single" w:color="000000" w:sz="4" w:space="0"/>
                    <w:right w:val="single" w:color="000000" w:sz="4" w:space="0"/>
                  </w:tcBorders>
                  <w:noWrap w:val="0"/>
                  <w:vAlign w:val="center"/>
                </w:tcPr>
                <w:p w14:paraId="1EB5ED4C">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1</w:t>
                  </w:r>
                </w:p>
              </w:tc>
              <w:tc>
                <w:tcPr>
                  <w:tcW w:w="1818" w:type="dxa"/>
                  <w:tcBorders>
                    <w:top w:val="single" w:color="000000" w:sz="4" w:space="0"/>
                    <w:left w:val="single" w:color="000000" w:sz="4" w:space="0"/>
                    <w:bottom w:val="single" w:color="000000" w:sz="4" w:space="0"/>
                    <w:right w:val="single" w:color="000000" w:sz="4" w:space="0"/>
                  </w:tcBorders>
                  <w:noWrap w:val="0"/>
                  <w:vAlign w:val="center"/>
                </w:tcPr>
                <w:p w14:paraId="447BDC51">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本 体</w:t>
                  </w:r>
                </w:p>
              </w:tc>
              <w:tc>
                <w:tcPr>
                  <w:tcW w:w="1241" w:type="dxa"/>
                  <w:tcBorders>
                    <w:top w:val="single" w:color="000000" w:sz="4" w:space="0"/>
                    <w:left w:val="single" w:color="000000" w:sz="4" w:space="0"/>
                    <w:bottom w:val="single" w:color="000000" w:sz="4" w:space="0"/>
                    <w:right w:val="single" w:color="000000" w:sz="4" w:space="0"/>
                  </w:tcBorders>
                  <w:noWrap/>
                  <w:vAlign w:val="center"/>
                </w:tcPr>
                <w:p w14:paraId="39D4F448">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SZS19-1.25-Qh</w:t>
                  </w:r>
                </w:p>
              </w:tc>
              <w:tc>
                <w:tcPr>
                  <w:tcW w:w="1109" w:type="dxa"/>
                  <w:tcBorders>
                    <w:top w:val="single" w:color="000000" w:sz="4" w:space="0"/>
                    <w:left w:val="single" w:color="000000" w:sz="4" w:space="0"/>
                    <w:bottom w:val="single" w:color="000000" w:sz="4" w:space="0"/>
                    <w:right w:val="single" w:color="000000" w:sz="4" w:space="0"/>
                  </w:tcBorders>
                  <w:noWrap/>
                  <w:vAlign w:val="center"/>
                </w:tcPr>
                <w:p w14:paraId="66D4BA66">
                  <w:pPr>
                    <w:keepNext w:val="0"/>
                    <w:keepLines w:val="0"/>
                    <w:pageBreakBefore w:val="0"/>
                    <w:kinsoku/>
                    <w:wordWrap/>
                    <w:overflowPunct/>
                    <w:topLinePunct w:val="0"/>
                    <w:autoSpaceDE/>
                    <w:autoSpaceDN/>
                    <w:bidi w:val="0"/>
                    <w:adjustRightInd w:val="0"/>
                    <w:snapToGrid w:val="0"/>
                    <w:spacing w:before="0" w:beforeLines="0" w:after="0" w:afterLines="0" w:line="240" w:lineRule="auto"/>
                    <w:ind w:firstLine="0" w:firstLineChars="0"/>
                    <w:jc w:val="center"/>
                    <w:rPr>
                      <w:rFonts w:hint="default" w:ascii="Times New Roman" w:hAnsi="Times New Roman" w:eastAsia="宋体" w:cs="Times New Roman"/>
                      <w:i w:val="0"/>
                      <w:iCs w:val="0"/>
                      <w:color w:val="auto"/>
                      <w:sz w:val="21"/>
                      <w:szCs w:val="21"/>
                      <w:highlight w:val="none"/>
                      <w:u w:val="none" w:color="auto"/>
                      <w:lang w:val="en-US" w:eastAsia="zh-CN"/>
                    </w:rPr>
                  </w:pPr>
                  <w:r>
                    <w:rPr>
                      <w:rFonts w:hint="default" w:ascii="Times New Roman" w:hAnsi="Times New Roman" w:eastAsia="宋体" w:cs="Times New Roman"/>
                      <w:i w:val="0"/>
                      <w:iCs w:val="0"/>
                      <w:color w:val="auto"/>
                      <w:sz w:val="21"/>
                      <w:szCs w:val="21"/>
                      <w:highlight w:val="none"/>
                      <w:u w:val="none" w:color="auto"/>
                      <w:lang w:val="en-US" w:eastAsia="zh-CN"/>
                    </w:rPr>
                    <w:t>TSN配套</w:t>
                  </w:r>
                </w:p>
              </w:tc>
              <w:tc>
                <w:tcPr>
                  <w:tcW w:w="435" w:type="dxa"/>
                  <w:tcBorders>
                    <w:top w:val="single" w:color="000000" w:sz="4" w:space="0"/>
                    <w:left w:val="single" w:color="000000" w:sz="4" w:space="0"/>
                    <w:bottom w:val="single" w:color="000000" w:sz="4" w:space="0"/>
                    <w:right w:val="single" w:color="000000" w:sz="4" w:space="0"/>
                  </w:tcBorders>
                  <w:noWrap w:val="0"/>
                  <w:vAlign w:val="center"/>
                </w:tcPr>
                <w:p w14:paraId="47AA7940">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台</w:t>
                  </w:r>
                </w:p>
              </w:tc>
              <w:tc>
                <w:tcPr>
                  <w:tcW w:w="475" w:type="dxa"/>
                  <w:tcBorders>
                    <w:top w:val="single" w:color="000000" w:sz="4" w:space="0"/>
                    <w:left w:val="single" w:color="000000" w:sz="4" w:space="0"/>
                    <w:bottom w:val="single" w:color="000000" w:sz="4" w:space="0"/>
                    <w:right w:val="single" w:color="000000" w:sz="4" w:space="0"/>
                  </w:tcBorders>
                  <w:noWrap w:val="0"/>
                  <w:vAlign w:val="center"/>
                </w:tcPr>
                <w:p w14:paraId="1F90C34F">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1</w:t>
                  </w:r>
                </w:p>
              </w:tc>
              <w:tc>
                <w:tcPr>
                  <w:tcW w:w="2846" w:type="dxa"/>
                  <w:tcBorders>
                    <w:top w:val="single" w:color="000000" w:sz="4" w:space="0"/>
                    <w:left w:val="single" w:color="000000" w:sz="4" w:space="0"/>
                    <w:bottom w:val="single" w:color="000000" w:sz="4" w:space="0"/>
                    <w:right w:val="single" w:color="000000" w:sz="4" w:space="0"/>
                  </w:tcBorders>
                  <w:noWrap w:val="0"/>
                  <w:vAlign w:val="center"/>
                </w:tcPr>
                <w:p w14:paraId="4CEF1959">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含安全阀及平台扶梯</w:t>
                  </w:r>
                  <w:r>
                    <w:rPr>
                      <w:rStyle w:val="27"/>
                      <w:rFonts w:hint="default" w:ascii="Times New Roman" w:hAnsi="Times New Roman" w:eastAsia="宋体" w:cs="Times New Roman"/>
                      <w:color w:val="auto"/>
                      <w:sz w:val="21"/>
                      <w:szCs w:val="21"/>
                      <w:highlight w:val="none"/>
                      <w:u w:val="none" w:color="auto"/>
                      <w:lang w:val="en-US" w:eastAsia="zh-CN" w:bidi="ar"/>
                    </w:rPr>
                    <w:t>NOx≤</w:t>
                  </w:r>
                  <w:r>
                    <w:rPr>
                      <w:rStyle w:val="27"/>
                      <w:rFonts w:hint="eastAsia" w:ascii="Times New Roman" w:hAnsi="Times New Roman" w:eastAsia="宋体" w:cs="Times New Roman"/>
                      <w:color w:val="auto"/>
                      <w:sz w:val="21"/>
                      <w:szCs w:val="21"/>
                      <w:highlight w:val="none"/>
                      <w:u w:val="none" w:color="auto"/>
                      <w:lang w:val="en-US" w:eastAsia="zh-CN" w:bidi="ar"/>
                    </w:rPr>
                    <w:t>5</w:t>
                  </w:r>
                  <w:r>
                    <w:rPr>
                      <w:rStyle w:val="27"/>
                      <w:rFonts w:hint="default" w:ascii="Times New Roman" w:hAnsi="Times New Roman" w:eastAsia="宋体" w:cs="Times New Roman"/>
                      <w:color w:val="auto"/>
                      <w:sz w:val="21"/>
                      <w:szCs w:val="21"/>
                      <w:highlight w:val="none"/>
                      <w:u w:val="none" w:color="auto"/>
                      <w:lang w:val="en-US" w:eastAsia="zh-CN" w:bidi="ar"/>
                    </w:rPr>
                    <w:t>0mg/Nm³</w:t>
                  </w:r>
                </w:p>
              </w:tc>
            </w:tr>
            <w:tr w14:paraId="115D93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0" w:hRule="atLeast"/>
              </w:trPr>
              <w:tc>
                <w:tcPr>
                  <w:tcW w:w="532" w:type="dxa"/>
                  <w:tcBorders>
                    <w:top w:val="single" w:color="000000" w:sz="4" w:space="0"/>
                    <w:left w:val="single" w:color="000000" w:sz="4" w:space="0"/>
                    <w:bottom w:val="single" w:color="000000" w:sz="4" w:space="0"/>
                    <w:right w:val="single" w:color="000000" w:sz="4" w:space="0"/>
                  </w:tcBorders>
                  <w:noWrap w:val="0"/>
                  <w:vAlign w:val="center"/>
                </w:tcPr>
                <w:p w14:paraId="6E70F098">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2</w:t>
                  </w:r>
                </w:p>
              </w:tc>
              <w:tc>
                <w:tcPr>
                  <w:tcW w:w="1818" w:type="dxa"/>
                  <w:tcBorders>
                    <w:top w:val="single" w:color="000000" w:sz="4" w:space="0"/>
                    <w:left w:val="single" w:color="000000" w:sz="4" w:space="0"/>
                    <w:bottom w:val="single" w:color="000000" w:sz="4" w:space="0"/>
                    <w:right w:val="single" w:color="000000" w:sz="4" w:space="0"/>
                  </w:tcBorders>
                  <w:noWrap w:val="0"/>
                  <w:vAlign w:val="center"/>
                </w:tcPr>
                <w:p w14:paraId="15741A53">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氢气燃烧器</w:t>
                  </w:r>
                </w:p>
              </w:tc>
              <w:tc>
                <w:tcPr>
                  <w:tcW w:w="1241" w:type="dxa"/>
                  <w:tcBorders>
                    <w:top w:val="single" w:color="000000" w:sz="4" w:space="0"/>
                    <w:left w:val="single" w:color="000000" w:sz="4" w:space="0"/>
                    <w:bottom w:val="single" w:color="000000" w:sz="4" w:space="0"/>
                    <w:right w:val="single" w:color="000000" w:sz="4" w:space="0"/>
                  </w:tcBorders>
                  <w:noWrap/>
                  <w:vAlign w:val="center"/>
                </w:tcPr>
                <w:p w14:paraId="6DD04CE0">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lang w:val="en-US"/>
                    </w:rPr>
                  </w:pPr>
                  <w:r>
                    <w:rPr>
                      <w:rFonts w:hint="default" w:ascii="Times New Roman" w:hAnsi="Times New Roman" w:eastAsia="宋体" w:cs="Times New Roman"/>
                      <w:i w:val="0"/>
                      <w:iCs w:val="0"/>
                      <w:color w:val="auto"/>
                      <w:kern w:val="0"/>
                      <w:sz w:val="21"/>
                      <w:szCs w:val="21"/>
                      <w:highlight w:val="none"/>
                      <w:u w:val="none" w:color="auto"/>
                      <w:lang w:val="en-US" w:eastAsia="zh-CN" w:bidi="ar"/>
                    </w:rPr>
                    <w:t>BSS-HEF-16</w:t>
                  </w:r>
                </w:p>
              </w:tc>
              <w:tc>
                <w:tcPr>
                  <w:tcW w:w="1109" w:type="dxa"/>
                  <w:tcBorders>
                    <w:top w:val="single" w:color="000000" w:sz="4" w:space="0"/>
                    <w:left w:val="single" w:color="000000" w:sz="4" w:space="0"/>
                    <w:bottom w:val="single" w:color="000000" w:sz="4" w:space="0"/>
                    <w:right w:val="single" w:color="000000" w:sz="4" w:space="0"/>
                  </w:tcBorders>
                  <w:noWrap/>
                  <w:vAlign w:val="center"/>
                </w:tcPr>
                <w:p w14:paraId="73A6BFC5">
                  <w:pPr>
                    <w:keepNext w:val="0"/>
                    <w:keepLines w:val="0"/>
                    <w:pageBreakBefore w:val="0"/>
                    <w:kinsoku/>
                    <w:wordWrap/>
                    <w:overflowPunct/>
                    <w:topLinePunct w:val="0"/>
                    <w:autoSpaceDE/>
                    <w:autoSpaceDN/>
                    <w:bidi w:val="0"/>
                    <w:adjustRightInd w:val="0"/>
                    <w:snapToGrid w:val="0"/>
                    <w:spacing w:before="0" w:beforeLines="0" w:after="0" w:afterLines="0" w:line="240" w:lineRule="auto"/>
                    <w:ind w:firstLine="0" w:firstLineChars="0"/>
                    <w:jc w:val="center"/>
                    <w:rPr>
                      <w:rFonts w:hint="default" w:ascii="Times New Roman" w:hAnsi="Times New Roman" w:eastAsia="宋体" w:cs="Times New Roman"/>
                      <w:i w:val="0"/>
                      <w:iCs w:val="0"/>
                      <w:color w:val="auto"/>
                      <w:sz w:val="21"/>
                      <w:szCs w:val="21"/>
                      <w:highlight w:val="none"/>
                      <w:u w:val="none" w:color="auto"/>
                      <w:lang w:val="en-US" w:eastAsia="zh-CN"/>
                    </w:rPr>
                  </w:pPr>
                  <w:r>
                    <w:rPr>
                      <w:rFonts w:hint="default" w:ascii="Times New Roman" w:hAnsi="Times New Roman" w:eastAsia="宋体" w:cs="Times New Roman"/>
                      <w:i w:val="0"/>
                      <w:iCs w:val="0"/>
                      <w:color w:val="auto"/>
                      <w:sz w:val="21"/>
                      <w:szCs w:val="21"/>
                      <w:highlight w:val="none"/>
                      <w:u w:val="none" w:color="auto"/>
                      <w:lang w:val="en-US" w:eastAsia="zh-CN"/>
                    </w:rPr>
                    <w:t>BONUS</w:t>
                  </w:r>
                </w:p>
              </w:tc>
              <w:tc>
                <w:tcPr>
                  <w:tcW w:w="435" w:type="dxa"/>
                  <w:tcBorders>
                    <w:top w:val="single" w:color="000000" w:sz="4" w:space="0"/>
                    <w:left w:val="single" w:color="000000" w:sz="4" w:space="0"/>
                    <w:bottom w:val="single" w:color="000000" w:sz="4" w:space="0"/>
                    <w:right w:val="single" w:color="000000" w:sz="4" w:space="0"/>
                  </w:tcBorders>
                  <w:noWrap w:val="0"/>
                  <w:vAlign w:val="center"/>
                </w:tcPr>
                <w:p w14:paraId="206E92A6">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台</w:t>
                  </w:r>
                </w:p>
              </w:tc>
              <w:tc>
                <w:tcPr>
                  <w:tcW w:w="475" w:type="dxa"/>
                  <w:tcBorders>
                    <w:top w:val="single" w:color="000000" w:sz="4" w:space="0"/>
                    <w:left w:val="single" w:color="000000" w:sz="4" w:space="0"/>
                    <w:bottom w:val="single" w:color="000000" w:sz="4" w:space="0"/>
                    <w:right w:val="single" w:color="000000" w:sz="4" w:space="0"/>
                  </w:tcBorders>
                  <w:noWrap w:val="0"/>
                  <w:vAlign w:val="center"/>
                </w:tcPr>
                <w:p w14:paraId="1A0DE806">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1</w:t>
                  </w:r>
                </w:p>
              </w:tc>
              <w:tc>
                <w:tcPr>
                  <w:tcW w:w="2846" w:type="dxa"/>
                  <w:tcBorders>
                    <w:top w:val="single" w:color="000000" w:sz="4" w:space="0"/>
                    <w:left w:val="single" w:color="000000" w:sz="4" w:space="0"/>
                    <w:bottom w:val="single" w:color="000000" w:sz="4" w:space="0"/>
                    <w:right w:val="single" w:color="000000" w:sz="4" w:space="0"/>
                  </w:tcBorders>
                  <w:noWrap w:val="0"/>
                  <w:vAlign w:val="center"/>
                </w:tcPr>
                <w:p w14:paraId="339ABBCE">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NOx≤</w:t>
                  </w:r>
                  <w:r>
                    <w:rPr>
                      <w:rFonts w:hint="eastAsia" w:ascii="Times New Roman" w:hAnsi="Times New Roman" w:eastAsia="宋体" w:cs="Times New Roman"/>
                      <w:i w:val="0"/>
                      <w:iCs w:val="0"/>
                      <w:color w:val="auto"/>
                      <w:kern w:val="0"/>
                      <w:sz w:val="21"/>
                      <w:szCs w:val="21"/>
                      <w:highlight w:val="none"/>
                      <w:u w:val="none" w:color="auto"/>
                      <w:lang w:val="en-US" w:eastAsia="zh-CN" w:bidi="ar"/>
                    </w:rPr>
                    <w:t>3</w:t>
                  </w:r>
                  <w:r>
                    <w:rPr>
                      <w:rFonts w:hint="default" w:ascii="Times New Roman" w:hAnsi="Times New Roman" w:eastAsia="宋体" w:cs="Times New Roman"/>
                      <w:i w:val="0"/>
                      <w:iCs w:val="0"/>
                      <w:color w:val="auto"/>
                      <w:kern w:val="0"/>
                      <w:sz w:val="21"/>
                      <w:szCs w:val="21"/>
                      <w:highlight w:val="none"/>
                      <w:u w:val="none" w:color="auto"/>
                      <w:lang w:val="en-US" w:eastAsia="zh-CN" w:bidi="ar"/>
                    </w:rPr>
                    <w:t>0mg/Nm³专利产品</w:t>
                  </w:r>
                </w:p>
              </w:tc>
            </w:tr>
            <w:tr w14:paraId="6A4637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0" w:hRule="atLeast"/>
              </w:trPr>
              <w:tc>
                <w:tcPr>
                  <w:tcW w:w="532" w:type="dxa"/>
                  <w:tcBorders>
                    <w:top w:val="single" w:color="000000" w:sz="4" w:space="0"/>
                    <w:left w:val="single" w:color="000000" w:sz="4" w:space="0"/>
                    <w:bottom w:val="single" w:color="000000" w:sz="4" w:space="0"/>
                    <w:right w:val="single" w:color="000000" w:sz="4" w:space="0"/>
                  </w:tcBorders>
                  <w:noWrap w:val="0"/>
                  <w:vAlign w:val="center"/>
                </w:tcPr>
                <w:p w14:paraId="1CEEFEB1">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3</w:t>
                  </w:r>
                </w:p>
              </w:tc>
              <w:tc>
                <w:tcPr>
                  <w:tcW w:w="1818" w:type="dxa"/>
                  <w:tcBorders>
                    <w:top w:val="single" w:color="000000" w:sz="4" w:space="0"/>
                    <w:left w:val="single" w:color="000000" w:sz="4" w:space="0"/>
                    <w:bottom w:val="single" w:color="000000" w:sz="4" w:space="0"/>
                    <w:right w:val="single" w:color="000000" w:sz="4" w:space="0"/>
                  </w:tcBorders>
                  <w:noWrap w:val="0"/>
                  <w:vAlign w:val="center"/>
                </w:tcPr>
                <w:p w14:paraId="6C9A003D">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节能器</w:t>
                  </w:r>
                </w:p>
              </w:tc>
              <w:tc>
                <w:tcPr>
                  <w:tcW w:w="1241" w:type="dxa"/>
                  <w:tcBorders>
                    <w:top w:val="single" w:color="000000" w:sz="4" w:space="0"/>
                    <w:left w:val="single" w:color="000000" w:sz="4" w:space="0"/>
                    <w:bottom w:val="single" w:color="000000" w:sz="4" w:space="0"/>
                    <w:right w:val="single" w:color="000000" w:sz="4" w:space="0"/>
                  </w:tcBorders>
                  <w:noWrap/>
                  <w:vAlign w:val="center"/>
                </w:tcPr>
                <w:p w14:paraId="19CD535A">
                  <w:pPr>
                    <w:keepNext w:val="0"/>
                    <w:keepLines w:val="0"/>
                    <w:pageBreakBefore w:val="0"/>
                    <w:kinsoku/>
                    <w:wordWrap/>
                    <w:overflowPunct/>
                    <w:topLinePunct w:val="0"/>
                    <w:autoSpaceDE/>
                    <w:autoSpaceDN/>
                    <w:bidi w:val="0"/>
                    <w:adjustRightInd w:val="0"/>
                    <w:snapToGrid w:val="0"/>
                    <w:spacing w:before="0" w:beforeLines="0" w:after="0" w:afterLines="0" w:line="240" w:lineRule="auto"/>
                    <w:ind w:firstLine="0" w:firstLineChars="0"/>
                    <w:jc w:val="center"/>
                    <w:rPr>
                      <w:rFonts w:hint="default" w:ascii="Times New Roman" w:hAnsi="Times New Roman" w:eastAsia="宋体" w:cs="Times New Roman"/>
                      <w:i w:val="0"/>
                      <w:iCs w:val="0"/>
                      <w:color w:val="auto"/>
                      <w:sz w:val="21"/>
                      <w:szCs w:val="21"/>
                      <w:highlight w:val="none"/>
                      <w:u w:val="none" w:color="auto"/>
                    </w:rPr>
                  </w:pPr>
                </w:p>
              </w:tc>
              <w:tc>
                <w:tcPr>
                  <w:tcW w:w="1109" w:type="dxa"/>
                  <w:tcBorders>
                    <w:top w:val="single" w:color="000000" w:sz="4" w:space="0"/>
                    <w:left w:val="single" w:color="000000" w:sz="4" w:space="0"/>
                    <w:bottom w:val="single" w:color="000000" w:sz="4" w:space="0"/>
                    <w:right w:val="single" w:color="000000" w:sz="4" w:space="0"/>
                  </w:tcBorders>
                  <w:noWrap/>
                  <w:vAlign w:val="center"/>
                </w:tcPr>
                <w:p w14:paraId="59865159">
                  <w:pPr>
                    <w:keepNext w:val="0"/>
                    <w:keepLines w:val="0"/>
                    <w:pageBreakBefore w:val="0"/>
                    <w:kinsoku/>
                    <w:wordWrap/>
                    <w:overflowPunct/>
                    <w:topLinePunct w:val="0"/>
                    <w:autoSpaceDE/>
                    <w:autoSpaceDN/>
                    <w:bidi w:val="0"/>
                    <w:adjustRightInd w:val="0"/>
                    <w:snapToGrid w:val="0"/>
                    <w:spacing w:before="0" w:beforeLines="0" w:after="0" w:afterLines="0" w:line="240" w:lineRule="auto"/>
                    <w:ind w:firstLine="0" w:firstLineChars="0"/>
                    <w:jc w:val="center"/>
                    <w:rPr>
                      <w:rFonts w:hint="default" w:ascii="Times New Roman" w:hAnsi="Times New Roman" w:eastAsia="宋体" w:cs="Times New Roman"/>
                      <w:i w:val="0"/>
                      <w:iCs w:val="0"/>
                      <w:color w:val="auto"/>
                      <w:sz w:val="21"/>
                      <w:szCs w:val="21"/>
                      <w:highlight w:val="none"/>
                      <w:u w:val="none" w:color="auto"/>
                      <w:lang w:val="en-US" w:eastAsia="zh-CN"/>
                    </w:rPr>
                  </w:pPr>
                  <w:r>
                    <w:rPr>
                      <w:rFonts w:hint="default" w:ascii="Times New Roman" w:hAnsi="Times New Roman" w:eastAsia="宋体" w:cs="Times New Roman"/>
                      <w:i w:val="0"/>
                      <w:iCs w:val="0"/>
                      <w:color w:val="auto"/>
                      <w:sz w:val="21"/>
                      <w:szCs w:val="21"/>
                      <w:highlight w:val="none"/>
                      <w:u w:val="none" w:color="auto"/>
                      <w:lang w:val="en-US" w:eastAsia="zh-CN"/>
                    </w:rPr>
                    <w:t>TSN配套</w:t>
                  </w:r>
                </w:p>
              </w:tc>
              <w:tc>
                <w:tcPr>
                  <w:tcW w:w="435" w:type="dxa"/>
                  <w:tcBorders>
                    <w:top w:val="single" w:color="000000" w:sz="4" w:space="0"/>
                    <w:left w:val="single" w:color="000000" w:sz="4" w:space="0"/>
                    <w:bottom w:val="single" w:color="000000" w:sz="4" w:space="0"/>
                    <w:right w:val="single" w:color="000000" w:sz="4" w:space="0"/>
                  </w:tcBorders>
                  <w:noWrap w:val="0"/>
                  <w:vAlign w:val="center"/>
                </w:tcPr>
                <w:p w14:paraId="2C132363">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台</w:t>
                  </w:r>
                </w:p>
              </w:tc>
              <w:tc>
                <w:tcPr>
                  <w:tcW w:w="475" w:type="dxa"/>
                  <w:tcBorders>
                    <w:top w:val="single" w:color="000000" w:sz="4" w:space="0"/>
                    <w:left w:val="single" w:color="000000" w:sz="4" w:space="0"/>
                    <w:bottom w:val="single" w:color="000000" w:sz="4" w:space="0"/>
                    <w:right w:val="single" w:color="000000" w:sz="4" w:space="0"/>
                  </w:tcBorders>
                  <w:noWrap w:val="0"/>
                  <w:vAlign w:val="center"/>
                </w:tcPr>
                <w:p w14:paraId="151CC54B">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1</w:t>
                  </w:r>
                </w:p>
              </w:tc>
              <w:tc>
                <w:tcPr>
                  <w:tcW w:w="2846" w:type="dxa"/>
                  <w:tcBorders>
                    <w:top w:val="single" w:color="000000" w:sz="4" w:space="0"/>
                    <w:left w:val="single" w:color="000000" w:sz="4" w:space="0"/>
                    <w:bottom w:val="single" w:color="000000" w:sz="4" w:space="0"/>
                    <w:right w:val="single" w:color="000000" w:sz="4" w:space="0"/>
                  </w:tcBorders>
                  <w:noWrap w:val="0"/>
                  <w:vAlign w:val="center"/>
                </w:tcPr>
                <w:p w14:paraId="7FF583EE">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p>
              </w:tc>
            </w:tr>
            <w:tr w14:paraId="428FD9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0" w:hRule="atLeast"/>
              </w:trPr>
              <w:tc>
                <w:tcPr>
                  <w:tcW w:w="532" w:type="dxa"/>
                  <w:tcBorders>
                    <w:top w:val="single" w:color="000000" w:sz="4" w:space="0"/>
                    <w:left w:val="single" w:color="000000" w:sz="4" w:space="0"/>
                    <w:bottom w:val="single" w:color="000000" w:sz="4" w:space="0"/>
                    <w:right w:val="single" w:color="000000" w:sz="4" w:space="0"/>
                  </w:tcBorders>
                  <w:noWrap w:val="0"/>
                  <w:vAlign w:val="center"/>
                </w:tcPr>
                <w:p w14:paraId="6EC97E2E">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color="auto"/>
                      <w:lang w:val="en-US" w:eastAsia="zh-CN" w:bidi="ar"/>
                    </w:rPr>
                    <w:t>4</w:t>
                  </w:r>
                </w:p>
              </w:tc>
              <w:tc>
                <w:tcPr>
                  <w:tcW w:w="1818" w:type="dxa"/>
                  <w:tcBorders>
                    <w:top w:val="single" w:color="000000" w:sz="4" w:space="0"/>
                    <w:left w:val="single" w:color="000000" w:sz="4" w:space="0"/>
                    <w:bottom w:val="single" w:color="000000" w:sz="4" w:space="0"/>
                    <w:right w:val="single" w:color="000000" w:sz="4" w:space="0"/>
                  </w:tcBorders>
                  <w:noWrap w:val="0"/>
                  <w:vAlign w:val="center"/>
                </w:tcPr>
                <w:p w14:paraId="654EF050">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烟气混合箱</w:t>
                  </w:r>
                </w:p>
              </w:tc>
              <w:tc>
                <w:tcPr>
                  <w:tcW w:w="1241" w:type="dxa"/>
                  <w:tcBorders>
                    <w:top w:val="single" w:color="000000" w:sz="4" w:space="0"/>
                    <w:left w:val="single" w:color="000000" w:sz="4" w:space="0"/>
                    <w:bottom w:val="single" w:color="000000" w:sz="4" w:space="0"/>
                    <w:right w:val="single" w:color="000000" w:sz="4" w:space="0"/>
                  </w:tcBorders>
                  <w:noWrap/>
                  <w:vAlign w:val="center"/>
                </w:tcPr>
                <w:p w14:paraId="67E4A514">
                  <w:pPr>
                    <w:keepNext w:val="0"/>
                    <w:keepLines w:val="0"/>
                    <w:pageBreakBefore w:val="0"/>
                    <w:kinsoku/>
                    <w:wordWrap/>
                    <w:overflowPunct/>
                    <w:topLinePunct w:val="0"/>
                    <w:autoSpaceDE/>
                    <w:autoSpaceDN/>
                    <w:bidi w:val="0"/>
                    <w:adjustRightInd w:val="0"/>
                    <w:snapToGrid w:val="0"/>
                    <w:spacing w:before="0" w:beforeLines="0" w:after="0" w:afterLines="0" w:line="240" w:lineRule="auto"/>
                    <w:ind w:firstLine="0" w:firstLineChars="0"/>
                    <w:jc w:val="center"/>
                    <w:rPr>
                      <w:rFonts w:hint="default" w:ascii="Times New Roman" w:hAnsi="Times New Roman" w:eastAsia="宋体" w:cs="Times New Roman"/>
                      <w:i w:val="0"/>
                      <w:iCs w:val="0"/>
                      <w:color w:val="auto"/>
                      <w:sz w:val="21"/>
                      <w:szCs w:val="21"/>
                      <w:highlight w:val="none"/>
                      <w:u w:val="none" w:color="auto"/>
                      <w:lang w:eastAsia="zh-CN"/>
                    </w:rPr>
                  </w:pPr>
                  <w:r>
                    <w:rPr>
                      <w:rFonts w:hint="default" w:ascii="Times New Roman" w:hAnsi="Times New Roman" w:eastAsia="宋体" w:cs="Times New Roman"/>
                      <w:i w:val="0"/>
                      <w:iCs w:val="0"/>
                      <w:color w:val="auto"/>
                      <w:sz w:val="21"/>
                      <w:szCs w:val="21"/>
                      <w:highlight w:val="none"/>
                      <w:u w:val="none" w:color="auto"/>
                      <w:lang w:eastAsia="zh-CN"/>
                    </w:rPr>
                    <w:t>含保温</w:t>
                  </w:r>
                </w:p>
              </w:tc>
              <w:tc>
                <w:tcPr>
                  <w:tcW w:w="1109" w:type="dxa"/>
                  <w:tcBorders>
                    <w:top w:val="single" w:color="000000" w:sz="4" w:space="0"/>
                    <w:left w:val="single" w:color="000000" w:sz="4" w:space="0"/>
                    <w:bottom w:val="single" w:color="000000" w:sz="4" w:space="0"/>
                    <w:right w:val="single" w:color="000000" w:sz="4" w:space="0"/>
                  </w:tcBorders>
                  <w:noWrap/>
                  <w:vAlign w:val="center"/>
                </w:tcPr>
                <w:p w14:paraId="04D3E1B5">
                  <w:pPr>
                    <w:keepNext w:val="0"/>
                    <w:keepLines w:val="0"/>
                    <w:pageBreakBefore w:val="0"/>
                    <w:kinsoku/>
                    <w:wordWrap/>
                    <w:overflowPunct/>
                    <w:topLinePunct w:val="0"/>
                    <w:autoSpaceDE/>
                    <w:autoSpaceDN/>
                    <w:bidi w:val="0"/>
                    <w:adjustRightInd w:val="0"/>
                    <w:snapToGrid w:val="0"/>
                    <w:spacing w:before="0" w:beforeLines="0" w:after="0" w:afterLines="0" w:line="240" w:lineRule="auto"/>
                    <w:ind w:firstLine="0" w:firstLineChars="0"/>
                    <w:jc w:val="center"/>
                    <w:rPr>
                      <w:rFonts w:hint="default" w:ascii="Times New Roman" w:hAnsi="Times New Roman" w:eastAsia="宋体" w:cs="Times New Roman"/>
                      <w:i w:val="0"/>
                      <w:iCs w:val="0"/>
                      <w:color w:val="auto"/>
                      <w:sz w:val="21"/>
                      <w:szCs w:val="21"/>
                      <w:highlight w:val="none"/>
                      <w:u w:val="none" w:color="auto"/>
                      <w:lang w:val="en-US" w:eastAsia="zh-CN"/>
                    </w:rPr>
                  </w:pPr>
                </w:p>
              </w:tc>
              <w:tc>
                <w:tcPr>
                  <w:tcW w:w="435" w:type="dxa"/>
                  <w:tcBorders>
                    <w:top w:val="single" w:color="000000" w:sz="4" w:space="0"/>
                    <w:left w:val="single" w:color="000000" w:sz="4" w:space="0"/>
                    <w:bottom w:val="single" w:color="000000" w:sz="4" w:space="0"/>
                    <w:right w:val="single" w:color="000000" w:sz="4" w:space="0"/>
                  </w:tcBorders>
                  <w:noWrap w:val="0"/>
                  <w:vAlign w:val="center"/>
                </w:tcPr>
                <w:p w14:paraId="7FF65F42">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台</w:t>
                  </w:r>
                </w:p>
              </w:tc>
              <w:tc>
                <w:tcPr>
                  <w:tcW w:w="475" w:type="dxa"/>
                  <w:tcBorders>
                    <w:top w:val="single" w:color="000000" w:sz="4" w:space="0"/>
                    <w:left w:val="single" w:color="000000" w:sz="4" w:space="0"/>
                    <w:bottom w:val="single" w:color="000000" w:sz="4" w:space="0"/>
                    <w:right w:val="single" w:color="000000" w:sz="4" w:space="0"/>
                  </w:tcBorders>
                  <w:noWrap w:val="0"/>
                  <w:vAlign w:val="center"/>
                </w:tcPr>
                <w:p w14:paraId="0D2B47D8">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1</w:t>
                  </w:r>
                </w:p>
              </w:tc>
              <w:tc>
                <w:tcPr>
                  <w:tcW w:w="2846" w:type="dxa"/>
                  <w:tcBorders>
                    <w:top w:val="single" w:color="000000" w:sz="4" w:space="0"/>
                    <w:left w:val="single" w:color="000000" w:sz="4" w:space="0"/>
                    <w:bottom w:val="single" w:color="000000" w:sz="4" w:space="0"/>
                    <w:right w:val="single" w:color="000000" w:sz="4" w:space="0"/>
                  </w:tcBorders>
                  <w:noWrap w:val="0"/>
                  <w:vAlign w:val="center"/>
                </w:tcPr>
                <w:p w14:paraId="271CCC1E">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lang w:eastAsia="zh-CN"/>
                    </w:rPr>
                  </w:pPr>
                  <w:r>
                    <w:rPr>
                      <w:rFonts w:hint="default" w:ascii="Times New Roman" w:hAnsi="Times New Roman" w:eastAsia="宋体" w:cs="Times New Roman"/>
                      <w:i w:val="0"/>
                      <w:iCs w:val="0"/>
                      <w:color w:val="auto"/>
                      <w:sz w:val="21"/>
                      <w:szCs w:val="21"/>
                      <w:highlight w:val="none"/>
                      <w:u w:val="none" w:color="auto"/>
                      <w:lang w:eastAsia="zh-CN"/>
                    </w:rPr>
                    <w:t>助燃空气与再循环烟气混合</w:t>
                  </w:r>
                </w:p>
              </w:tc>
            </w:tr>
            <w:tr w14:paraId="53E316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0" w:hRule="atLeast"/>
              </w:trPr>
              <w:tc>
                <w:tcPr>
                  <w:tcW w:w="532" w:type="dxa"/>
                  <w:tcBorders>
                    <w:top w:val="single" w:color="000000" w:sz="4" w:space="0"/>
                    <w:left w:val="single" w:color="000000" w:sz="4" w:space="0"/>
                    <w:bottom w:val="single" w:color="000000" w:sz="4" w:space="0"/>
                    <w:right w:val="single" w:color="000000" w:sz="4" w:space="0"/>
                  </w:tcBorders>
                  <w:noWrap w:val="0"/>
                  <w:vAlign w:val="center"/>
                </w:tcPr>
                <w:p w14:paraId="60C51782">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color="auto"/>
                      <w:lang w:val="en-US" w:eastAsia="zh-CN" w:bidi="ar"/>
                    </w:rPr>
                    <w:t>5</w:t>
                  </w:r>
                </w:p>
              </w:tc>
              <w:tc>
                <w:tcPr>
                  <w:tcW w:w="1818" w:type="dxa"/>
                  <w:tcBorders>
                    <w:top w:val="single" w:color="000000" w:sz="4" w:space="0"/>
                    <w:left w:val="single" w:color="000000" w:sz="4" w:space="0"/>
                    <w:bottom w:val="single" w:color="000000" w:sz="4" w:space="0"/>
                    <w:right w:val="single" w:color="000000" w:sz="4" w:space="0"/>
                  </w:tcBorders>
                  <w:noWrap w:val="0"/>
                  <w:vAlign w:val="center"/>
                </w:tcPr>
                <w:p w14:paraId="1C584348">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鼓风机</w:t>
                  </w:r>
                </w:p>
              </w:tc>
              <w:tc>
                <w:tcPr>
                  <w:tcW w:w="1241" w:type="dxa"/>
                  <w:tcBorders>
                    <w:top w:val="single" w:color="000000" w:sz="4" w:space="0"/>
                    <w:left w:val="single" w:color="000000" w:sz="4" w:space="0"/>
                    <w:bottom w:val="single" w:color="000000" w:sz="4" w:space="0"/>
                    <w:right w:val="single" w:color="000000" w:sz="4" w:space="0"/>
                  </w:tcBorders>
                  <w:noWrap w:val="0"/>
                  <w:vAlign w:val="center"/>
                </w:tcPr>
                <w:p w14:paraId="5736DB87">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lang w:val="en-US" w:eastAsia="zh-CN"/>
                    </w:rPr>
                  </w:pPr>
                  <w:r>
                    <w:rPr>
                      <w:rFonts w:hint="eastAsia" w:ascii="Times New Roman" w:hAnsi="Times New Roman" w:eastAsia="宋体" w:cs="Times New Roman"/>
                      <w:i w:val="0"/>
                      <w:iCs w:val="0"/>
                      <w:color w:val="auto"/>
                      <w:sz w:val="21"/>
                      <w:szCs w:val="21"/>
                      <w:highlight w:val="none"/>
                      <w:u w:val="none" w:color="auto"/>
                      <w:lang w:val="en-US" w:eastAsia="zh-CN"/>
                    </w:rPr>
                    <w:t>37</w:t>
                  </w:r>
                </w:p>
              </w:tc>
              <w:tc>
                <w:tcPr>
                  <w:tcW w:w="1109" w:type="dxa"/>
                  <w:vMerge w:val="restart"/>
                  <w:tcBorders>
                    <w:top w:val="single" w:color="000000" w:sz="4" w:space="0"/>
                    <w:left w:val="single" w:color="000000" w:sz="4" w:space="0"/>
                    <w:right w:val="single" w:color="000000" w:sz="4" w:space="0"/>
                  </w:tcBorders>
                  <w:noWrap/>
                  <w:vAlign w:val="center"/>
                </w:tcPr>
                <w:p w14:paraId="34F32262">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lang w:val="en-US"/>
                    </w:rPr>
                  </w:pPr>
                  <w:r>
                    <w:rPr>
                      <w:rFonts w:hint="default" w:ascii="Times New Roman" w:hAnsi="Times New Roman" w:eastAsia="宋体" w:cs="Times New Roman"/>
                      <w:i w:val="0"/>
                      <w:iCs w:val="0"/>
                      <w:color w:val="auto"/>
                      <w:kern w:val="0"/>
                      <w:sz w:val="21"/>
                      <w:szCs w:val="21"/>
                      <w:highlight w:val="none"/>
                      <w:u w:val="none" w:color="auto"/>
                      <w:lang w:val="en-US" w:eastAsia="zh-CN" w:bidi="ar"/>
                    </w:rPr>
                    <w:t>重鼓或CB</w:t>
                  </w:r>
                </w:p>
              </w:tc>
              <w:tc>
                <w:tcPr>
                  <w:tcW w:w="435" w:type="dxa"/>
                  <w:tcBorders>
                    <w:top w:val="single" w:color="000000" w:sz="4" w:space="0"/>
                    <w:left w:val="single" w:color="000000" w:sz="4" w:space="0"/>
                    <w:bottom w:val="single" w:color="000000" w:sz="4" w:space="0"/>
                    <w:right w:val="single" w:color="000000" w:sz="4" w:space="0"/>
                  </w:tcBorders>
                  <w:noWrap w:val="0"/>
                  <w:vAlign w:val="center"/>
                </w:tcPr>
                <w:p w14:paraId="10D6EBB5">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台</w:t>
                  </w:r>
                </w:p>
              </w:tc>
              <w:tc>
                <w:tcPr>
                  <w:tcW w:w="475" w:type="dxa"/>
                  <w:tcBorders>
                    <w:top w:val="single" w:color="000000" w:sz="4" w:space="0"/>
                    <w:left w:val="single" w:color="000000" w:sz="4" w:space="0"/>
                    <w:bottom w:val="single" w:color="000000" w:sz="4" w:space="0"/>
                    <w:right w:val="single" w:color="000000" w:sz="4" w:space="0"/>
                  </w:tcBorders>
                  <w:noWrap w:val="0"/>
                  <w:vAlign w:val="center"/>
                </w:tcPr>
                <w:p w14:paraId="2A75610F">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1</w:t>
                  </w:r>
                </w:p>
              </w:tc>
              <w:tc>
                <w:tcPr>
                  <w:tcW w:w="2846" w:type="dxa"/>
                  <w:vMerge w:val="restart"/>
                  <w:tcBorders>
                    <w:top w:val="single" w:color="000000" w:sz="4" w:space="0"/>
                    <w:left w:val="single" w:color="000000" w:sz="4" w:space="0"/>
                    <w:right w:val="single" w:color="000000" w:sz="4" w:space="0"/>
                  </w:tcBorders>
                  <w:noWrap w:val="0"/>
                  <w:vAlign w:val="center"/>
                </w:tcPr>
                <w:p w14:paraId="214226E3">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lang w:val="en-US" w:eastAsia="zh-CN"/>
                    </w:rPr>
                  </w:pPr>
                  <w:r>
                    <w:rPr>
                      <w:rFonts w:hint="default" w:ascii="Times New Roman" w:hAnsi="Times New Roman" w:eastAsia="宋体" w:cs="Times New Roman"/>
                      <w:i w:val="0"/>
                      <w:iCs w:val="0"/>
                      <w:color w:val="auto"/>
                      <w:sz w:val="21"/>
                      <w:szCs w:val="21"/>
                      <w:highlight w:val="none"/>
                      <w:u w:val="none" w:color="auto"/>
                      <w:lang w:val="en-US" w:eastAsia="zh-CN"/>
                    </w:rPr>
                    <w:t>配佳木斯防爆电机</w:t>
                  </w:r>
                </w:p>
              </w:tc>
            </w:tr>
            <w:tr w14:paraId="553A48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0" w:hRule="atLeast"/>
              </w:trPr>
              <w:tc>
                <w:tcPr>
                  <w:tcW w:w="532" w:type="dxa"/>
                  <w:tcBorders>
                    <w:top w:val="single" w:color="000000" w:sz="4" w:space="0"/>
                    <w:left w:val="single" w:color="000000" w:sz="4" w:space="0"/>
                    <w:bottom w:val="single" w:color="000000" w:sz="4" w:space="0"/>
                    <w:right w:val="single" w:color="000000" w:sz="4" w:space="0"/>
                  </w:tcBorders>
                  <w:noWrap w:val="0"/>
                  <w:vAlign w:val="center"/>
                </w:tcPr>
                <w:p w14:paraId="4C4A2A21">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p>
              </w:tc>
              <w:tc>
                <w:tcPr>
                  <w:tcW w:w="1818" w:type="dxa"/>
                  <w:tcBorders>
                    <w:top w:val="single" w:color="000000" w:sz="4" w:space="0"/>
                    <w:left w:val="single" w:color="000000" w:sz="4" w:space="0"/>
                    <w:bottom w:val="single" w:color="000000" w:sz="4" w:space="0"/>
                    <w:right w:val="single" w:color="000000" w:sz="4" w:space="0"/>
                  </w:tcBorders>
                  <w:noWrap w:val="0"/>
                  <w:vAlign w:val="center"/>
                </w:tcPr>
                <w:p w14:paraId="06A63BC5">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引风机</w:t>
                  </w:r>
                </w:p>
              </w:tc>
              <w:tc>
                <w:tcPr>
                  <w:tcW w:w="1241" w:type="dxa"/>
                  <w:tcBorders>
                    <w:top w:val="single" w:color="000000" w:sz="4" w:space="0"/>
                    <w:left w:val="single" w:color="000000" w:sz="4" w:space="0"/>
                    <w:bottom w:val="single" w:color="000000" w:sz="4" w:space="0"/>
                    <w:right w:val="single" w:color="000000" w:sz="4" w:space="0"/>
                  </w:tcBorders>
                  <w:noWrap w:val="0"/>
                  <w:vAlign w:val="center"/>
                </w:tcPr>
                <w:p w14:paraId="3DA0AD61">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lang w:val="en-US" w:eastAsia="zh-CN"/>
                    </w:rPr>
                  </w:pPr>
                  <w:r>
                    <w:rPr>
                      <w:rFonts w:hint="eastAsia" w:ascii="Times New Roman" w:hAnsi="Times New Roman" w:eastAsia="宋体" w:cs="Times New Roman"/>
                      <w:i w:val="0"/>
                      <w:iCs w:val="0"/>
                      <w:color w:val="auto"/>
                      <w:sz w:val="21"/>
                      <w:szCs w:val="21"/>
                      <w:highlight w:val="none"/>
                      <w:u w:val="none" w:color="auto"/>
                      <w:lang w:val="en-US" w:eastAsia="zh-CN"/>
                    </w:rPr>
                    <w:t>30</w:t>
                  </w:r>
                </w:p>
              </w:tc>
              <w:tc>
                <w:tcPr>
                  <w:tcW w:w="1109" w:type="dxa"/>
                  <w:vMerge w:val="continue"/>
                  <w:tcBorders>
                    <w:left w:val="single" w:color="000000" w:sz="4" w:space="0"/>
                    <w:right w:val="single" w:color="000000" w:sz="4" w:space="0"/>
                  </w:tcBorders>
                  <w:noWrap/>
                  <w:vAlign w:val="center"/>
                </w:tcPr>
                <w:p w14:paraId="6F003F5E">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p>
              </w:tc>
              <w:tc>
                <w:tcPr>
                  <w:tcW w:w="435" w:type="dxa"/>
                  <w:tcBorders>
                    <w:top w:val="single" w:color="000000" w:sz="4" w:space="0"/>
                    <w:left w:val="single" w:color="000000" w:sz="4" w:space="0"/>
                    <w:bottom w:val="single" w:color="000000" w:sz="4" w:space="0"/>
                    <w:right w:val="single" w:color="000000" w:sz="4" w:space="0"/>
                  </w:tcBorders>
                  <w:noWrap w:val="0"/>
                  <w:vAlign w:val="center"/>
                </w:tcPr>
                <w:p w14:paraId="474D6D4C">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台</w:t>
                  </w:r>
                </w:p>
              </w:tc>
              <w:tc>
                <w:tcPr>
                  <w:tcW w:w="475" w:type="dxa"/>
                  <w:tcBorders>
                    <w:top w:val="single" w:color="000000" w:sz="4" w:space="0"/>
                    <w:left w:val="single" w:color="000000" w:sz="4" w:space="0"/>
                    <w:bottom w:val="single" w:color="000000" w:sz="4" w:space="0"/>
                    <w:right w:val="single" w:color="000000" w:sz="4" w:space="0"/>
                  </w:tcBorders>
                  <w:noWrap w:val="0"/>
                  <w:vAlign w:val="center"/>
                </w:tcPr>
                <w:p w14:paraId="782B18B6">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1</w:t>
                  </w:r>
                </w:p>
              </w:tc>
              <w:tc>
                <w:tcPr>
                  <w:tcW w:w="2846" w:type="dxa"/>
                  <w:vMerge w:val="continue"/>
                  <w:tcBorders>
                    <w:left w:val="single" w:color="000000" w:sz="4" w:space="0"/>
                    <w:right w:val="single" w:color="000000" w:sz="4" w:space="0"/>
                  </w:tcBorders>
                  <w:noWrap/>
                  <w:vAlign w:val="center"/>
                </w:tcPr>
                <w:p w14:paraId="4FF1A7D8">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lang w:val="en-US"/>
                    </w:rPr>
                  </w:pPr>
                </w:p>
              </w:tc>
            </w:tr>
            <w:tr w14:paraId="0EE371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0" w:hRule="atLeast"/>
              </w:trPr>
              <w:tc>
                <w:tcPr>
                  <w:tcW w:w="532" w:type="dxa"/>
                  <w:tcBorders>
                    <w:top w:val="single" w:color="000000" w:sz="4" w:space="0"/>
                    <w:left w:val="single" w:color="000000" w:sz="4" w:space="0"/>
                    <w:bottom w:val="single" w:color="000000" w:sz="4" w:space="0"/>
                    <w:right w:val="single" w:color="000000" w:sz="4" w:space="0"/>
                  </w:tcBorders>
                  <w:noWrap w:val="0"/>
                  <w:vAlign w:val="center"/>
                </w:tcPr>
                <w:p w14:paraId="442912A8">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color="auto"/>
                      <w:lang w:val="en-US" w:eastAsia="zh-CN" w:bidi="ar"/>
                    </w:rPr>
                    <w:t>6</w:t>
                  </w:r>
                </w:p>
              </w:tc>
              <w:tc>
                <w:tcPr>
                  <w:tcW w:w="1818" w:type="dxa"/>
                  <w:tcBorders>
                    <w:top w:val="single" w:color="000000" w:sz="4" w:space="0"/>
                    <w:left w:val="single" w:color="000000" w:sz="4" w:space="0"/>
                    <w:bottom w:val="single" w:color="000000" w:sz="4" w:space="0"/>
                    <w:right w:val="single" w:color="000000" w:sz="4" w:space="0"/>
                  </w:tcBorders>
                  <w:noWrap w:val="0"/>
                  <w:vAlign w:val="center"/>
                </w:tcPr>
                <w:p w14:paraId="610C41A9">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再循环风机</w:t>
                  </w:r>
                </w:p>
              </w:tc>
              <w:tc>
                <w:tcPr>
                  <w:tcW w:w="1241" w:type="dxa"/>
                  <w:tcBorders>
                    <w:top w:val="single" w:color="000000" w:sz="4" w:space="0"/>
                    <w:left w:val="single" w:color="000000" w:sz="4" w:space="0"/>
                    <w:bottom w:val="single" w:color="000000" w:sz="4" w:space="0"/>
                    <w:right w:val="single" w:color="000000" w:sz="4" w:space="0"/>
                  </w:tcBorders>
                  <w:noWrap w:val="0"/>
                  <w:vAlign w:val="center"/>
                </w:tcPr>
                <w:p w14:paraId="1929AA02">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lang w:val="en-US" w:eastAsia="zh-CN"/>
                    </w:rPr>
                  </w:pPr>
                  <w:r>
                    <w:rPr>
                      <w:rFonts w:hint="eastAsia" w:ascii="Times New Roman" w:hAnsi="Times New Roman" w:eastAsia="宋体" w:cs="Times New Roman"/>
                      <w:i w:val="0"/>
                      <w:iCs w:val="0"/>
                      <w:color w:val="auto"/>
                      <w:sz w:val="21"/>
                      <w:szCs w:val="21"/>
                      <w:highlight w:val="none"/>
                      <w:u w:val="none" w:color="auto"/>
                      <w:lang w:val="en-US" w:eastAsia="zh-CN"/>
                    </w:rPr>
                    <w:t>11</w:t>
                  </w:r>
                </w:p>
              </w:tc>
              <w:tc>
                <w:tcPr>
                  <w:tcW w:w="1109" w:type="dxa"/>
                  <w:vMerge w:val="continue"/>
                  <w:tcBorders>
                    <w:left w:val="single" w:color="000000" w:sz="4" w:space="0"/>
                    <w:bottom w:val="single" w:color="000000" w:sz="4" w:space="0"/>
                    <w:right w:val="single" w:color="000000" w:sz="4" w:space="0"/>
                  </w:tcBorders>
                  <w:noWrap/>
                  <w:vAlign w:val="center"/>
                </w:tcPr>
                <w:p w14:paraId="2F103ABB">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p>
              </w:tc>
              <w:tc>
                <w:tcPr>
                  <w:tcW w:w="435" w:type="dxa"/>
                  <w:tcBorders>
                    <w:top w:val="single" w:color="000000" w:sz="4" w:space="0"/>
                    <w:left w:val="single" w:color="000000" w:sz="4" w:space="0"/>
                    <w:bottom w:val="single" w:color="000000" w:sz="4" w:space="0"/>
                    <w:right w:val="single" w:color="000000" w:sz="4" w:space="0"/>
                  </w:tcBorders>
                  <w:noWrap w:val="0"/>
                  <w:vAlign w:val="center"/>
                </w:tcPr>
                <w:p w14:paraId="6F0E44D9">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color="auto"/>
                      <w:lang w:val="en-US" w:eastAsia="zh-CN" w:bidi="ar"/>
                    </w:rPr>
                    <w:t>台</w:t>
                  </w:r>
                </w:p>
              </w:tc>
              <w:tc>
                <w:tcPr>
                  <w:tcW w:w="475" w:type="dxa"/>
                  <w:tcBorders>
                    <w:top w:val="single" w:color="000000" w:sz="4" w:space="0"/>
                    <w:left w:val="single" w:color="000000" w:sz="4" w:space="0"/>
                    <w:bottom w:val="single" w:color="000000" w:sz="4" w:space="0"/>
                    <w:right w:val="single" w:color="000000" w:sz="4" w:space="0"/>
                  </w:tcBorders>
                  <w:noWrap w:val="0"/>
                  <w:vAlign w:val="center"/>
                </w:tcPr>
                <w:p w14:paraId="29F7107E">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color="auto"/>
                      <w:lang w:val="en-US" w:eastAsia="zh-CN" w:bidi="ar"/>
                    </w:rPr>
                    <w:t>1</w:t>
                  </w:r>
                </w:p>
              </w:tc>
              <w:tc>
                <w:tcPr>
                  <w:tcW w:w="2846" w:type="dxa"/>
                  <w:vMerge w:val="continue"/>
                  <w:tcBorders>
                    <w:left w:val="single" w:color="000000" w:sz="4" w:space="0"/>
                    <w:bottom w:val="single" w:color="000000" w:sz="4" w:space="0"/>
                    <w:right w:val="single" w:color="000000" w:sz="4" w:space="0"/>
                  </w:tcBorders>
                  <w:noWrap/>
                  <w:vAlign w:val="center"/>
                </w:tcPr>
                <w:p w14:paraId="36A9F287">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p>
              </w:tc>
            </w:tr>
            <w:tr w14:paraId="358D08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0" w:hRule="atLeast"/>
              </w:trPr>
              <w:tc>
                <w:tcPr>
                  <w:tcW w:w="532" w:type="dxa"/>
                  <w:tcBorders>
                    <w:top w:val="single" w:color="000000" w:sz="4" w:space="0"/>
                    <w:left w:val="single" w:color="000000" w:sz="4" w:space="0"/>
                    <w:bottom w:val="single" w:color="000000" w:sz="4" w:space="0"/>
                    <w:right w:val="single" w:color="000000" w:sz="4" w:space="0"/>
                  </w:tcBorders>
                  <w:noWrap w:val="0"/>
                  <w:vAlign w:val="center"/>
                </w:tcPr>
                <w:p w14:paraId="5F0354E4">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color="auto"/>
                      <w:lang w:val="en-US" w:eastAsia="zh-CN" w:bidi="ar"/>
                    </w:rPr>
                    <w:t>7</w:t>
                  </w:r>
                </w:p>
              </w:tc>
              <w:tc>
                <w:tcPr>
                  <w:tcW w:w="1818" w:type="dxa"/>
                  <w:tcBorders>
                    <w:top w:val="single" w:color="000000" w:sz="4" w:space="0"/>
                    <w:left w:val="single" w:color="000000" w:sz="4" w:space="0"/>
                    <w:bottom w:val="single" w:color="000000" w:sz="4" w:space="0"/>
                    <w:right w:val="single" w:color="000000" w:sz="4" w:space="0"/>
                  </w:tcBorders>
                  <w:noWrap w:val="0"/>
                  <w:vAlign w:val="center"/>
                </w:tcPr>
                <w:p w14:paraId="46315A2B">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锅炉给水泵</w:t>
                  </w:r>
                </w:p>
              </w:tc>
              <w:tc>
                <w:tcPr>
                  <w:tcW w:w="1241" w:type="dxa"/>
                  <w:tcBorders>
                    <w:top w:val="single" w:color="000000" w:sz="4" w:space="0"/>
                    <w:left w:val="single" w:color="000000" w:sz="4" w:space="0"/>
                    <w:bottom w:val="single" w:color="000000" w:sz="4" w:space="0"/>
                    <w:right w:val="single" w:color="000000" w:sz="4" w:space="0"/>
                  </w:tcBorders>
                  <w:noWrap w:val="0"/>
                  <w:vAlign w:val="center"/>
                </w:tcPr>
                <w:p w14:paraId="43B0B45F">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lang w:val="en-US" w:eastAsia="zh-CN"/>
                    </w:rPr>
                  </w:pPr>
                  <w:r>
                    <w:rPr>
                      <w:rFonts w:hint="default" w:ascii="Times New Roman" w:hAnsi="Times New Roman" w:eastAsia="宋体" w:cs="Times New Roman"/>
                      <w:i w:val="0"/>
                      <w:iCs w:val="0"/>
                      <w:color w:val="auto"/>
                      <w:sz w:val="21"/>
                      <w:szCs w:val="21"/>
                      <w:highlight w:val="none"/>
                      <w:u w:val="none" w:color="auto"/>
                      <w:lang w:val="en-US" w:eastAsia="zh-CN"/>
                    </w:rPr>
                    <w:t>N=22KW</w:t>
                  </w:r>
                </w:p>
              </w:tc>
              <w:tc>
                <w:tcPr>
                  <w:tcW w:w="1109" w:type="dxa"/>
                  <w:tcBorders>
                    <w:top w:val="single" w:color="000000" w:sz="4" w:space="0"/>
                    <w:left w:val="single" w:color="000000" w:sz="4" w:space="0"/>
                    <w:bottom w:val="single" w:color="000000" w:sz="4" w:space="0"/>
                    <w:right w:val="single" w:color="000000" w:sz="4" w:space="0"/>
                  </w:tcBorders>
                  <w:noWrap/>
                  <w:vAlign w:val="center"/>
                </w:tcPr>
                <w:p w14:paraId="68307B64">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南方或南泵流体</w:t>
                  </w:r>
                </w:p>
              </w:tc>
              <w:tc>
                <w:tcPr>
                  <w:tcW w:w="435" w:type="dxa"/>
                  <w:tcBorders>
                    <w:top w:val="single" w:color="000000" w:sz="4" w:space="0"/>
                    <w:left w:val="single" w:color="000000" w:sz="4" w:space="0"/>
                    <w:bottom w:val="single" w:color="000000" w:sz="4" w:space="0"/>
                    <w:right w:val="single" w:color="000000" w:sz="4" w:space="0"/>
                  </w:tcBorders>
                  <w:noWrap w:val="0"/>
                  <w:vAlign w:val="center"/>
                </w:tcPr>
                <w:p w14:paraId="6C02E157">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台</w:t>
                  </w:r>
                </w:p>
              </w:tc>
              <w:tc>
                <w:tcPr>
                  <w:tcW w:w="475" w:type="dxa"/>
                  <w:tcBorders>
                    <w:top w:val="single" w:color="000000" w:sz="4" w:space="0"/>
                    <w:left w:val="single" w:color="000000" w:sz="4" w:space="0"/>
                    <w:bottom w:val="single" w:color="000000" w:sz="4" w:space="0"/>
                    <w:right w:val="single" w:color="000000" w:sz="4" w:space="0"/>
                  </w:tcBorders>
                  <w:noWrap w:val="0"/>
                  <w:vAlign w:val="center"/>
                </w:tcPr>
                <w:p w14:paraId="32AD3755">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2</w:t>
                  </w:r>
                </w:p>
              </w:tc>
              <w:tc>
                <w:tcPr>
                  <w:tcW w:w="2846" w:type="dxa"/>
                  <w:tcBorders>
                    <w:top w:val="single" w:color="000000" w:sz="4" w:space="0"/>
                    <w:left w:val="single" w:color="000000" w:sz="4" w:space="0"/>
                    <w:bottom w:val="single" w:color="000000" w:sz="4" w:space="0"/>
                    <w:right w:val="single" w:color="000000" w:sz="4" w:space="0"/>
                  </w:tcBorders>
                  <w:noWrap w:val="0"/>
                  <w:vAlign w:val="center"/>
                </w:tcPr>
                <w:p w14:paraId="25CD286B">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sz w:val="21"/>
                      <w:szCs w:val="21"/>
                      <w:highlight w:val="none"/>
                      <w:u w:val="none" w:color="auto"/>
                      <w:lang w:val="en-US" w:eastAsia="zh-CN"/>
                    </w:rPr>
                    <w:t>Q=32m</w:t>
                  </w:r>
                  <w:r>
                    <w:rPr>
                      <w:rFonts w:hint="default" w:ascii="Times New Roman" w:hAnsi="Times New Roman" w:eastAsia="宋体" w:cs="Times New Roman"/>
                      <w:i w:val="0"/>
                      <w:iCs w:val="0"/>
                      <w:color w:val="auto"/>
                      <w:sz w:val="21"/>
                      <w:szCs w:val="21"/>
                      <w:highlight w:val="none"/>
                      <w:u w:val="none" w:color="auto"/>
                      <w:vertAlign w:val="superscript"/>
                      <w:lang w:val="en-US" w:eastAsia="zh-CN"/>
                    </w:rPr>
                    <w:t>3</w:t>
                  </w:r>
                  <w:r>
                    <w:rPr>
                      <w:rFonts w:hint="default" w:ascii="Times New Roman" w:hAnsi="Times New Roman" w:eastAsia="宋体" w:cs="Times New Roman"/>
                      <w:i w:val="0"/>
                      <w:iCs w:val="0"/>
                      <w:color w:val="auto"/>
                      <w:sz w:val="21"/>
                      <w:szCs w:val="21"/>
                      <w:highlight w:val="none"/>
                      <w:u w:val="none" w:color="auto"/>
                      <w:lang w:val="en-US" w:eastAsia="zh-CN"/>
                    </w:rPr>
                    <w:t>/h，H=184，温度102-104℃</w:t>
                  </w:r>
                </w:p>
              </w:tc>
            </w:tr>
            <w:tr w14:paraId="3804C4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0" w:hRule="atLeast"/>
              </w:trPr>
              <w:tc>
                <w:tcPr>
                  <w:tcW w:w="532" w:type="dxa"/>
                  <w:tcBorders>
                    <w:top w:val="single" w:color="000000" w:sz="4" w:space="0"/>
                    <w:left w:val="single" w:color="000000" w:sz="4" w:space="0"/>
                    <w:bottom w:val="single" w:color="000000" w:sz="4" w:space="0"/>
                    <w:right w:val="single" w:color="000000" w:sz="4" w:space="0"/>
                  </w:tcBorders>
                  <w:noWrap w:val="0"/>
                  <w:vAlign w:val="center"/>
                </w:tcPr>
                <w:p w14:paraId="3B6AF012">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color="auto"/>
                      <w:lang w:val="en-US" w:eastAsia="zh-CN" w:bidi="ar"/>
                    </w:rPr>
                    <w:t>8</w:t>
                  </w:r>
                </w:p>
              </w:tc>
              <w:tc>
                <w:tcPr>
                  <w:tcW w:w="1818" w:type="dxa"/>
                  <w:tcBorders>
                    <w:top w:val="single" w:color="000000" w:sz="4" w:space="0"/>
                    <w:left w:val="single" w:color="000000" w:sz="4" w:space="0"/>
                    <w:bottom w:val="single" w:color="000000" w:sz="4" w:space="0"/>
                    <w:right w:val="single" w:color="000000" w:sz="4" w:space="0"/>
                  </w:tcBorders>
                  <w:noWrap w:val="0"/>
                  <w:vAlign w:val="center"/>
                </w:tcPr>
                <w:p w14:paraId="67DAF484">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除氧器水泵</w:t>
                  </w:r>
                </w:p>
              </w:tc>
              <w:tc>
                <w:tcPr>
                  <w:tcW w:w="1241" w:type="dxa"/>
                  <w:tcBorders>
                    <w:top w:val="single" w:color="000000" w:sz="4" w:space="0"/>
                    <w:left w:val="single" w:color="000000" w:sz="4" w:space="0"/>
                    <w:bottom w:val="single" w:color="000000" w:sz="4" w:space="0"/>
                    <w:right w:val="single" w:color="000000" w:sz="4" w:space="0"/>
                  </w:tcBorders>
                  <w:noWrap/>
                  <w:vAlign w:val="center"/>
                </w:tcPr>
                <w:p w14:paraId="39503A57">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sz w:val="21"/>
                      <w:szCs w:val="21"/>
                      <w:highlight w:val="none"/>
                      <w:u w:val="none" w:color="auto"/>
                      <w:lang w:val="en-US" w:eastAsia="zh-CN"/>
                    </w:rPr>
                    <w:t>N=5.5KW</w:t>
                  </w:r>
                </w:p>
              </w:tc>
              <w:tc>
                <w:tcPr>
                  <w:tcW w:w="1109" w:type="dxa"/>
                  <w:tcBorders>
                    <w:top w:val="single" w:color="000000" w:sz="4" w:space="0"/>
                    <w:left w:val="single" w:color="000000" w:sz="4" w:space="0"/>
                    <w:bottom w:val="single" w:color="000000" w:sz="4" w:space="0"/>
                    <w:right w:val="single" w:color="000000" w:sz="4" w:space="0"/>
                  </w:tcBorders>
                  <w:noWrap/>
                  <w:vAlign w:val="center"/>
                </w:tcPr>
                <w:p w14:paraId="32E4C8ED">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p>
              </w:tc>
              <w:tc>
                <w:tcPr>
                  <w:tcW w:w="435" w:type="dxa"/>
                  <w:tcBorders>
                    <w:top w:val="single" w:color="000000" w:sz="4" w:space="0"/>
                    <w:left w:val="single" w:color="000000" w:sz="4" w:space="0"/>
                    <w:bottom w:val="single" w:color="000000" w:sz="4" w:space="0"/>
                    <w:right w:val="single" w:color="000000" w:sz="4" w:space="0"/>
                  </w:tcBorders>
                  <w:noWrap w:val="0"/>
                  <w:vAlign w:val="center"/>
                </w:tcPr>
                <w:p w14:paraId="56837441">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台</w:t>
                  </w:r>
                </w:p>
              </w:tc>
              <w:tc>
                <w:tcPr>
                  <w:tcW w:w="475" w:type="dxa"/>
                  <w:tcBorders>
                    <w:top w:val="single" w:color="000000" w:sz="4" w:space="0"/>
                    <w:left w:val="single" w:color="000000" w:sz="4" w:space="0"/>
                    <w:bottom w:val="single" w:color="000000" w:sz="4" w:space="0"/>
                    <w:right w:val="single" w:color="000000" w:sz="4" w:space="0"/>
                  </w:tcBorders>
                  <w:noWrap w:val="0"/>
                  <w:vAlign w:val="center"/>
                </w:tcPr>
                <w:p w14:paraId="720AC5FB">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lang w:val="en-US"/>
                    </w:rPr>
                  </w:pPr>
                  <w:r>
                    <w:rPr>
                      <w:rFonts w:hint="default" w:ascii="Times New Roman" w:hAnsi="Times New Roman" w:eastAsia="宋体" w:cs="Times New Roman"/>
                      <w:i w:val="0"/>
                      <w:iCs w:val="0"/>
                      <w:color w:val="auto"/>
                      <w:kern w:val="0"/>
                      <w:sz w:val="21"/>
                      <w:szCs w:val="21"/>
                      <w:highlight w:val="none"/>
                      <w:u w:val="none" w:color="auto"/>
                      <w:lang w:val="en-US" w:eastAsia="zh-CN" w:bidi="ar"/>
                    </w:rPr>
                    <w:t>2</w:t>
                  </w:r>
                </w:p>
              </w:tc>
              <w:tc>
                <w:tcPr>
                  <w:tcW w:w="2846" w:type="dxa"/>
                  <w:tcBorders>
                    <w:top w:val="single" w:color="000000" w:sz="4" w:space="0"/>
                    <w:left w:val="single" w:color="000000" w:sz="4" w:space="0"/>
                    <w:bottom w:val="single" w:color="000000" w:sz="4" w:space="0"/>
                    <w:right w:val="single" w:color="000000" w:sz="4" w:space="0"/>
                  </w:tcBorders>
                  <w:noWrap w:val="0"/>
                  <w:vAlign w:val="center"/>
                </w:tcPr>
                <w:p w14:paraId="6432BD6C">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lang w:val="en-US"/>
                    </w:rPr>
                  </w:pPr>
                  <w:r>
                    <w:rPr>
                      <w:rFonts w:hint="default" w:ascii="Times New Roman" w:hAnsi="Times New Roman" w:eastAsia="宋体" w:cs="Times New Roman"/>
                      <w:i w:val="0"/>
                      <w:iCs w:val="0"/>
                      <w:color w:val="auto"/>
                      <w:sz w:val="21"/>
                      <w:szCs w:val="21"/>
                      <w:highlight w:val="none"/>
                      <w:u w:val="none" w:color="auto"/>
                      <w:lang w:val="en-US" w:eastAsia="zh-CN"/>
                    </w:rPr>
                    <w:t>Q=30m</w:t>
                  </w:r>
                  <w:r>
                    <w:rPr>
                      <w:rFonts w:hint="default" w:ascii="Times New Roman" w:hAnsi="Times New Roman" w:eastAsia="宋体" w:cs="Times New Roman"/>
                      <w:i w:val="0"/>
                      <w:iCs w:val="0"/>
                      <w:color w:val="auto"/>
                      <w:sz w:val="21"/>
                      <w:szCs w:val="21"/>
                      <w:highlight w:val="none"/>
                      <w:u w:val="none" w:color="auto"/>
                      <w:vertAlign w:val="superscript"/>
                      <w:lang w:val="en-US" w:eastAsia="zh-CN"/>
                    </w:rPr>
                    <w:t>3</w:t>
                  </w:r>
                  <w:r>
                    <w:rPr>
                      <w:rFonts w:hint="default" w:ascii="Times New Roman" w:hAnsi="Times New Roman" w:eastAsia="宋体" w:cs="Times New Roman"/>
                      <w:i w:val="0"/>
                      <w:iCs w:val="0"/>
                      <w:color w:val="auto"/>
                      <w:sz w:val="21"/>
                      <w:szCs w:val="21"/>
                      <w:highlight w:val="none"/>
                      <w:u w:val="none" w:color="auto"/>
                      <w:lang w:val="en-US" w:eastAsia="zh-CN"/>
                    </w:rPr>
                    <w:t>/h，H=34，</w:t>
                  </w:r>
                  <w:r>
                    <w:rPr>
                      <w:rFonts w:hint="default" w:ascii="Times New Roman" w:hAnsi="Times New Roman" w:eastAsia="宋体" w:cs="Times New Roman"/>
                      <w:i w:val="0"/>
                      <w:iCs w:val="0"/>
                      <w:color w:val="auto"/>
                      <w:kern w:val="0"/>
                      <w:sz w:val="21"/>
                      <w:szCs w:val="21"/>
                      <w:highlight w:val="none"/>
                      <w:u w:val="none" w:color="auto"/>
                      <w:lang w:val="en-US" w:eastAsia="zh-CN" w:bidi="ar"/>
                    </w:rPr>
                    <w:t>利旧</w:t>
                  </w:r>
                </w:p>
              </w:tc>
            </w:tr>
            <w:tr w14:paraId="51FE7C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0" w:hRule="atLeast"/>
              </w:trPr>
              <w:tc>
                <w:tcPr>
                  <w:tcW w:w="532" w:type="dxa"/>
                  <w:tcBorders>
                    <w:top w:val="single" w:color="000000" w:sz="4" w:space="0"/>
                    <w:left w:val="single" w:color="000000" w:sz="4" w:space="0"/>
                    <w:bottom w:val="single" w:color="000000" w:sz="4" w:space="0"/>
                    <w:right w:val="single" w:color="000000" w:sz="4" w:space="0"/>
                  </w:tcBorders>
                  <w:noWrap w:val="0"/>
                  <w:vAlign w:val="center"/>
                </w:tcPr>
                <w:p w14:paraId="6178E580">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color="auto"/>
                      <w:lang w:val="en-US" w:eastAsia="zh-CN" w:bidi="ar"/>
                    </w:rPr>
                    <w:t>9</w:t>
                  </w:r>
                </w:p>
              </w:tc>
              <w:tc>
                <w:tcPr>
                  <w:tcW w:w="1818" w:type="dxa"/>
                  <w:tcBorders>
                    <w:top w:val="single" w:color="000000" w:sz="4" w:space="0"/>
                    <w:left w:val="single" w:color="000000" w:sz="4" w:space="0"/>
                    <w:bottom w:val="single" w:color="000000" w:sz="4" w:space="0"/>
                    <w:right w:val="single" w:color="000000" w:sz="4" w:space="0"/>
                  </w:tcBorders>
                  <w:noWrap w:val="0"/>
                  <w:vAlign w:val="center"/>
                </w:tcPr>
                <w:p w14:paraId="7117E6B5">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一次阀门</w:t>
                  </w:r>
                </w:p>
              </w:tc>
              <w:tc>
                <w:tcPr>
                  <w:tcW w:w="1241" w:type="dxa"/>
                  <w:tcBorders>
                    <w:top w:val="single" w:color="000000" w:sz="4" w:space="0"/>
                    <w:left w:val="single" w:color="000000" w:sz="4" w:space="0"/>
                    <w:bottom w:val="single" w:color="000000" w:sz="4" w:space="0"/>
                    <w:right w:val="single" w:color="000000" w:sz="4" w:space="0"/>
                  </w:tcBorders>
                  <w:noWrap/>
                  <w:vAlign w:val="center"/>
                </w:tcPr>
                <w:p w14:paraId="38B60056">
                  <w:pPr>
                    <w:keepNext w:val="0"/>
                    <w:keepLines w:val="0"/>
                    <w:pageBreakBefore w:val="0"/>
                    <w:kinsoku/>
                    <w:wordWrap/>
                    <w:overflowPunct/>
                    <w:topLinePunct w:val="0"/>
                    <w:autoSpaceDE/>
                    <w:autoSpaceDN/>
                    <w:bidi w:val="0"/>
                    <w:adjustRightInd w:val="0"/>
                    <w:snapToGrid w:val="0"/>
                    <w:spacing w:before="0" w:beforeLines="0" w:after="0" w:afterLines="0" w:line="240" w:lineRule="auto"/>
                    <w:ind w:firstLine="0" w:firstLineChars="0"/>
                    <w:jc w:val="center"/>
                    <w:rPr>
                      <w:rFonts w:hint="default" w:ascii="Times New Roman" w:hAnsi="Times New Roman" w:eastAsia="宋体" w:cs="Times New Roman"/>
                      <w:i w:val="0"/>
                      <w:iCs w:val="0"/>
                      <w:color w:val="auto"/>
                      <w:sz w:val="21"/>
                      <w:szCs w:val="21"/>
                      <w:highlight w:val="none"/>
                      <w:u w:val="none" w:color="auto"/>
                    </w:rPr>
                  </w:pPr>
                </w:p>
              </w:tc>
              <w:tc>
                <w:tcPr>
                  <w:tcW w:w="1109" w:type="dxa"/>
                  <w:tcBorders>
                    <w:top w:val="single" w:color="000000" w:sz="4" w:space="0"/>
                    <w:left w:val="single" w:color="000000" w:sz="4" w:space="0"/>
                    <w:bottom w:val="single" w:color="000000" w:sz="4" w:space="0"/>
                    <w:right w:val="single" w:color="000000" w:sz="4" w:space="0"/>
                  </w:tcBorders>
                  <w:noWrap/>
                  <w:vAlign w:val="center"/>
                </w:tcPr>
                <w:p w14:paraId="29BECC58">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一线品牌</w:t>
                  </w:r>
                </w:p>
              </w:tc>
              <w:tc>
                <w:tcPr>
                  <w:tcW w:w="435" w:type="dxa"/>
                  <w:tcBorders>
                    <w:top w:val="single" w:color="000000" w:sz="4" w:space="0"/>
                    <w:left w:val="single" w:color="000000" w:sz="4" w:space="0"/>
                    <w:bottom w:val="single" w:color="000000" w:sz="4" w:space="0"/>
                    <w:right w:val="single" w:color="000000" w:sz="4" w:space="0"/>
                  </w:tcBorders>
                  <w:noWrap w:val="0"/>
                  <w:vAlign w:val="center"/>
                </w:tcPr>
                <w:p w14:paraId="0BC6092F">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套</w:t>
                  </w:r>
                </w:p>
              </w:tc>
              <w:tc>
                <w:tcPr>
                  <w:tcW w:w="475" w:type="dxa"/>
                  <w:tcBorders>
                    <w:top w:val="single" w:color="000000" w:sz="4" w:space="0"/>
                    <w:left w:val="single" w:color="000000" w:sz="4" w:space="0"/>
                    <w:bottom w:val="single" w:color="000000" w:sz="4" w:space="0"/>
                    <w:right w:val="single" w:color="000000" w:sz="4" w:space="0"/>
                  </w:tcBorders>
                  <w:noWrap w:val="0"/>
                  <w:vAlign w:val="center"/>
                </w:tcPr>
                <w:p w14:paraId="74707B64">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1</w:t>
                  </w:r>
                </w:p>
              </w:tc>
              <w:tc>
                <w:tcPr>
                  <w:tcW w:w="2846" w:type="dxa"/>
                  <w:tcBorders>
                    <w:top w:val="single" w:color="000000" w:sz="4" w:space="0"/>
                    <w:left w:val="single" w:color="000000" w:sz="4" w:space="0"/>
                    <w:bottom w:val="single" w:color="000000" w:sz="4" w:space="0"/>
                    <w:right w:val="single" w:color="000000" w:sz="4" w:space="0"/>
                  </w:tcBorders>
                  <w:noWrap w:val="0"/>
                  <w:vAlign w:val="center"/>
                </w:tcPr>
                <w:p w14:paraId="25D1C770">
                  <w:pPr>
                    <w:keepNext w:val="0"/>
                    <w:keepLines w:val="0"/>
                    <w:pageBreakBefore w:val="0"/>
                    <w:kinsoku/>
                    <w:wordWrap/>
                    <w:overflowPunct/>
                    <w:topLinePunct w:val="0"/>
                    <w:autoSpaceDE/>
                    <w:autoSpaceDN/>
                    <w:bidi w:val="0"/>
                    <w:adjustRightInd w:val="0"/>
                    <w:snapToGrid w:val="0"/>
                    <w:spacing w:before="0" w:beforeLines="0" w:after="0" w:afterLines="0" w:line="240" w:lineRule="auto"/>
                    <w:ind w:firstLine="0" w:firstLineChars="0"/>
                    <w:jc w:val="center"/>
                    <w:rPr>
                      <w:rFonts w:hint="default" w:ascii="Times New Roman" w:hAnsi="Times New Roman" w:eastAsia="宋体" w:cs="Times New Roman"/>
                      <w:i w:val="0"/>
                      <w:iCs w:val="0"/>
                      <w:color w:val="auto"/>
                      <w:sz w:val="21"/>
                      <w:szCs w:val="21"/>
                      <w:highlight w:val="none"/>
                      <w:u w:val="none" w:color="auto"/>
                    </w:rPr>
                  </w:pPr>
                </w:p>
              </w:tc>
            </w:tr>
            <w:tr w14:paraId="749FA0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0" w:hRule="atLeast"/>
              </w:trPr>
              <w:tc>
                <w:tcPr>
                  <w:tcW w:w="532" w:type="dxa"/>
                  <w:tcBorders>
                    <w:top w:val="single" w:color="000000" w:sz="4" w:space="0"/>
                    <w:left w:val="single" w:color="000000" w:sz="4" w:space="0"/>
                    <w:bottom w:val="single" w:color="000000" w:sz="4" w:space="0"/>
                    <w:right w:val="single" w:color="000000" w:sz="4" w:space="0"/>
                  </w:tcBorders>
                  <w:noWrap w:val="0"/>
                  <w:vAlign w:val="center"/>
                </w:tcPr>
                <w:p w14:paraId="604C9DF6">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color="auto"/>
                      <w:lang w:val="en-US" w:eastAsia="zh-CN" w:bidi="ar"/>
                    </w:rPr>
                    <w:t>10</w:t>
                  </w:r>
                </w:p>
              </w:tc>
              <w:tc>
                <w:tcPr>
                  <w:tcW w:w="1818" w:type="dxa"/>
                  <w:tcBorders>
                    <w:top w:val="single" w:color="000000" w:sz="4" w:space="0"/>
                    <w:left w:val="single" w:color="000000" w:sz="4" w:space="0"/>
                    <w:bottom w:val="single" w:color="000000" w:sz="4" w:space="0"/>
                    <w:right w:val="single" w:color="000000" w:sz="4" w:space="0"/>
                  </w:tcBorders>
                  <w:noWrap w:val="0"/>
                  <w:vAlign w:val="center"/>
                </w:tcPr>
                <w:p w14:paraId="75852135">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二次阀门</w:t>
                  </w:r>
                </w:p>
              </w:tc>
              <w:tc>
                <w:tcPr>
                  <w:tcW w:w="1241" w:type="dxa"/>
                  <w:tcBorders>
                    <w:top w:val="single" w:color="000000" w:sz="4" w:space="0"/>
                    <w:left w:val="single" w:color="000000" w:sz="4" w:space="0"/>
                    <w:bottom w:val="single" w:color="000000" w:sz="4" w:space="0"/>
                    <w:right w:val="single" w:color="000000" w:sz="4" w:space="0"/>
                  </w:tcBorders>
                  <w:noWrap/>
                  <w:vAlign w:val="center"/>
                </w:tcPr>
                <w:p w14:paraId="3DD0B820">
                  <w:pPr>
                    <w:keepNext w:val="0"/>
                    <w:keepLines w:val="0"/>
                    <w:pageBreakBefore w:val="0"/>
                    <w:kinsoku/>
                    <w:wordWrap/>
                    <w:overflowPunct/>
                    <w:topLinePunct w:val="0"/>
                    <w:autoSpaceDE/>
                    <w:autoSpaceDN/>
                    <w:bidi w:val="0"/>
                    <w:adjustRightInd w:val="0"/>
                    <w:snapToGrid w:val="0"/>
                    <w:spacing w:before="0" w:beforeLines="0" w:after="0" w:afterLines="0" w:line="240" w:lineRule="auto"/>
                    <w:ind w:firstLine="0" w:firstLineChars="0"/>
                    <w:jc w:val="center"/>
                    <w:rPr>
                      <w:rFonts w:hint="default" w:ascii="Times New Roman" w:hAnsi="Times New Roman" w:eastAsia="宋体" w:cs="Times New Roman"/>
                      <w:i w:val="0"/>
                      <w:iCs w:val="0"/>
                      <w:color w:val="auto"/>
                      <w:sz w:val="21"/>
                      <w:szCs w:val="21"/>
                      <w:highlight w:val="none"/>
                      <w:u w:val="none" w:color="auto"/>
                    </w:rPr>
                  </w:pPr>
                </w:p>
              </w:tc>
              <w:tc>
                <w:tcPr>
                  <w:tcW w:w="1109" w:type="dxa"/>
                  <w:tcBorders>
                    <w:top w:val="single" w:color="000000" w:sz="4" w:space="0"/>
                    <w:left w:val="single" w:color="000000" w:sz="4" w:space="0"/>
                    <w:bottom w:val="single" w:color="000000" w:sz="4" w:space="0"/>
                    <w:right w:val="single" w:color="000000" w:sz="4" w:space="0"/>
                  </w:tcBorders>
                  <w:noWrap/>
                  <w:vAlign w:val="center"/>
                </w:tcPr>
                <w:p w14:paraId="64E73947">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一线品牌</w:t>
                  </w:r>
                </w:p>
              </w:tc>
              <w:tc>
                <w:tcPr>
                  <w:tcW w:w="435" w:type="dxa"/>
                  <w:tcBorders>
                    <w:top w:val="single" w:color="000000" w:sz="4" w:space="0"/>
                    <w:left w:val="single" w:color="000000" w:sz="4" w:space="0"/>
                    <w:bottom w:val="single" w:color="000000" w:sz="4" w:space="0"/>
                    <w:right w:val="single" w:color="000000" w:sz="4" w:space="0"/>
                  </w:tcBorders>
                  <w:noWrap w:val="0"/>
                  <w:vAlign w:val="center"/>
                </w:tcPr>
                <w:p w14:paraId="3FAA9C5A">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套</w:t>
                  </w:r>
                </w:p>
              </w:tc>
              <w:tc>
                <w:tcPr>
                  <w:tcW w:w="475" w:type="dxa"/>
                  <w:tcBorders>
                    <w:top w:val="single" w:color="000000" w:sz="4" w:space="0"/>
                    <w:left w:val="single" w:color="000000" w:sz="4" w:space="0"/>
                    <w:bottom w:val="single" w:color="000000" w:sz="4" w:space="0"/>
                    <w:right w:val="single" w:color="000000" w:sz="4" w:space="0"/>
                  </w:tcBorders>
                  <w:noWrap w:val="0"/>
                  <w:vAlign w:val="center"/>
                </w:tcPr>
                <w:p w14:paraId="69BFA9E6">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1</w:t>
                  </w:r>
                </w:p>
              </w:tc>
              <w:tc>
                <w:tcPr>
                  <w:tcW w:w="2846" w:type="dxa"/>
                  <w:tcBorders>
                    <w:top w:val="single" w:color="000000" w:sz="4" w:space="0"/>
                    <w:left w:val="single" w:color="000000" w:sz="4" w:space="0"/>
                    <w:bottom w:val="single" w:color="000000" w:sz="4" w:space="0"/>
                    <w:right w:val="single" w:color="000000" w:sz="4" w:space="0"/>
                  </w:tcBorders>
                  <w:noWrap/>
                  <w:vAlign w:val="center"/>
                </w:tcPr>
                <w:p w14:paraId="610D7897">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p>
              </w:tc>
            </w:tr>
            <w:tr w14:paraId="6F4005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0" w:hRule="atLeast"/>
              </w:trPr>
              <w:tc>
                <w:tcPr>
                  <w:tcW w:w="532" w:type="dxa"/>
                  <w:tcBorders>
                    <w:top w:val="single" w:color="000000" w:sz="4" w:space="0"/>
                    <w:left w:val="single" w:color="000000" w:sz="4" w:space="0"/>
                    <w:bottom w:val="single" w:color="000000" w:sz="4" w:space="0"/>
                    <w:right w:val="single" w:color="000000" w:sz="4" w:space="0"/>
                  </w:tcBorders>
                  <w:noWrap w:val="0"/>
                  <w:vAlign w:val="center"/>
                </w:tcPr>
                <w:p w14:paraId="61F53B10">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color="auto"/>
                      <w:lang w:val="en-US" w:eastAsia="zh-CN" w:bidi="ar"/>
                    </w:rPr>
                    <w:t>11</w:t>
                  </w:r>
                </w:p>
              </w:tc>
              <w:tc>
                <w:tcPr>
                  <w:tcW w:w="1818" w:type="dxa"/>
                  <w:tcBorders>
                    <w:top w:val="single" w:color="000000" w:sz="4" w:space="0"/>
                    <w:left w:val="single" w:color="000000" w:sz="4" w:space="0"/>
                    <w:bottom w:val="single" w:color="000000" w:sz="4" w:space="0"/>
                    <w:right w:val="single" w:color="000000" w:sz="4" w:space="0"/>
                  </w:tcBorders>
                  <w:noWrap w:val="0"/>
                  <w:vAlign w:val="center"/>
                </w:tcPr>
                <w:p w14:paraId="499E1DCD">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仪表</w:t>
                  </w:r>
                </w:p>
              </w:tc>
              <w:tc>
                <w:tcPr>
                  <w:tcW w:w="1241" w:type="dxa"/>
                  <w:tcBorders>
                    <w:top w:val="single" w:color="000000" w:sz="4" w:space="0"/>
                    <w:left w:val="single" w:color="000000" w:sz="4" w:space="0"/>
                    <w:bottom w:val="single" w:color="000000" w:sz="4" w:space="0"/>
                    <w:right w:val="single" w:color="000000" w:sz="4" w:space="0"/>
                  </w:tcBorders>
                  <w:noWrap/>
                  <w:vAlign w:val="center"/>
                </w:tcPr>
                <w:p w14:paraId="11E56BB1">
                  <w:pPr>
                    <w:keepNext w:val="0"/>
                    <w:keepLines w:val="0"/>
                    <w:pageBreakBefore w:val="0"/>
                    <w:kinsoku/>
                    <w:wordWrap/>
                    <w:overflowPunct/>
                    <w:topLinePunct w:val="0"/>
                    <w:autoSpaceDE/>
                    <w:autoSpaceDN/>
                    <w:bidi w:val="0"/>
                    <w:adjustRightInd w:val="0"/>
                    <w:snapToGrid w:val="0"/>
                    <w:spacing w:before="0" w:beforeLines="0" w:after="0" w:afterLines="0" w:line="240" w:lineRule="auto"/>
                    <w:ind w:firstLine="0" w:firstLineChars="0"/>
                    <w:jc w:val="center"/>
                    <w:rPr>
                      <w:rFonts w:hint="default" w:ascii="Times New Roman" w:hAnsi="Times New Roman" w:eastAsia="宋体" w:cs="Times New Roman"/>
                      <w:i w:val="0"/>
                      <w:iCs w:val="0"/>
                      <w:color w:val="auto"/>
                      <w:sz w:val="21"/>
                      <w:szCs w:val="21"/>
                      <w:highlight w:val="none"/>
                      <w:u w:val="none" w:color="auto"/>
                    </w:rPr>
                  </w:pPr>
                </w:p>
              </w:tc>
              <w:tc>
                <w:tcPr>
                  <w:tcW w:w="1109" w:type="dxa"/>
                  <w:tcBorders>
                    <w:top w:val="single" w:color="000000" w:sz="4" w:space="0"/>
                    <w:left w:val="single" w:color="000000" w:sz="4" w:space="0"/>
                    <w:bottom w:val="single" w:color="000000" w:sz="4" w:space="0"/>
                    <w:right w:val="single" w:color="000000" w:sz="4" w:space="0"/>
                  </w:tcBorders>
                  <w:noWrap/>
                  <w:vAlign w:val="center"/>
                </w:tcPr>
                <w:p w14:paraId="4F0F7D6D">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p>
              </w:tc>
              <w:tc>
                <w:tcPr>
                  <w:tcW w:w="435" w:type="dxa"/>
                  <w:tcBorders>
                    <w:top w:val="single" w:color="000000" w:sz="4" w:space="0"/>
                    <w:left w:val="single" w:color="000000" w:sz="4" w:space="0"/>
                    <w:bottom w:val="single" w:color="000000" w:sz="4" w:space="0"/>
                    <w:right w:val="single" w:color="000000" w:sz="4" w:space="0"/>
                  </w:tcBorders>
                  <w:noWrap w:val="0"/>
                  <w:vAlign w:val="center"/>
                </w:tcPr>
                <w:p w14:paraId="687BEA99">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套</w:t>
                  </w:r>
                </w:p>
              </w:tc>
              <w:tc>
                <w:tcPr>
                  <w:tcW w:w="475" w:type="dxa"/>
                  <w:tcBorders>
                    <w:top w:val="single" w:color="000000" w:sz="4" w:space="0"/>
                    <w:left w:val="single" w:color="000000" w:sz="4" w:space="0"/>
                    <w:bottom w:val="single" w:color="000000" w:sz="4" w:space="0"/>
                    <w:right w:val="single" w:color="000000" w:sz="4" w:space="0"/>
                  </w:tcBorders>
                  <w:noWrap w:val="0"/>
                  <w:vAlign w:val="center"/>
                </w:tcPr>
                <w:p w14:paraId="755B8F01">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1</w:t>
                  </w:r>
                </w:p>
              </w:tc>
              <w:tc>
                <w:tcPr>
                  <w:tcW w:w="2846" w:type="dxa"/>
                  <w:tcBorders>
                    <w:top w:val="single" w:color="000000" w:sz="4" w:space="0"/>
                    <w:left w:val="single" w:color="000000" w:sz="4" w:space="0"/>
                    <w:bottom w:val="single" w:color="000000" w:sz="4" w:space="0"/>
                    <w:right w:val="single" w:color="000000" w:sz="4" w:space="0"/>
                  </w:tcBorders>
                  <w:noWrap/>
                  <w:vAlign w:val="center"/>
                </w:tcPr>
                <w:p w14:paraId="47A728B7">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p>
              </w:tc>
            </w:tr>
            <w:tr w14:paraId="7501A3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0" w:hRule="atLeast"/>
              </w:trPr>
              <w:tc>
                <w:tcPr>
                  <w:tcW w:w="532" w:type="dxa"/>
                  <w:tcBorders>
                    <w:top w:val="single" w:color="000000" w:sz="4" w:space="0"/>
                    <w:left w:val="single" w:color="000000" w:sz="4" w:space="0"/>
                    <w:bottom w:val="single" w:color="000000" w:sz="4" w:space="0"/>
                    <w:right w:val="single" w:color="000000" w:sz="4" w:space="0"/>
                  </w:tcBorders>
                  <w:noWrap w:val="0"/>
                  <w:vAlign w:val="center"/>
                </w:tcPr>
                <w:p w14:paraId="7CEA3752">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color="auto"/>
                      <w:lang w:val="en-US" w:eastAsia="zh-CN" w:bidi="ar"/>
                    </w:rPr>
                    <w:t>12</w:t>
                  </w:r>
                </w:p>
              </w:tc>
              <w:tc>
                <w:tcPr>
                  <w:tcW w:w="1818" w:type="dxa"/>
                  <w:tcBorders>
                    <w:top w:val="single" w:color="000000" w:sz="4" w:space="0"/>
                    <w:left w:val="single" w:color="000000" w:sz="4" w:space="0"/>
                    <w:bottom w:val="single" w:color="000000" w:sz="4" w:space="0"/>
                    <w:right w:val="single" w:color="000000" w:sz="4" w:space="0"/>
                  </w:tcBorders>
                  <w:noWrap w:val="0"/>
                  <w:vAlign w:val="center"/>
                </w:tcPr>
                <w:p w14:paraId="32B4FF91">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氢气阻燃气</w:t>
                  </w:r>
                </w:p>
              </w:tc>
              <w:tc>
                <w:tcPr>
                  <w:tcW w:w="1241" w:type="dxa"/>
                  <w:tcBorders>
                    <w:top w:val="single" w:color="000000" w:sz="4" w:space="0"/>
                    <w:left w:val="single" w:color="000000" w:sz="4" w:space="0"/>
                    <w:bottom w:val="single" w:color="000000" w:sz="4" w:space="0"/>
                    <w:right w:val="single" w:color="000000" w:sz="4" w:space="0"/>
                  </w:tcBorders>
                  <w:noWrap/>
                  <w:vAlign w:val="center"/>
                </w:tcPr>
                <w:p w14:paraId="50DD1E94">
                  <w:pPr>
                    <w:keepNext w:val="0"/>
                    <w:keepLines w:val="0"/>
                    <w:pageBreakBefore w:val="0"/>
                    <w:kinsoku/>
                    <w:wordWrap/>
                    <w:overflowPunct/>
                    <w:topLinePunct w:val="0"/>
                    <w:autoSpaceDE/>
                    <w:autoSpaceDN/>
                    <w:bidi w:val="0"/>
                    <w:adjustRightInd w:val="0"/>
                    <w:snapToGrid w:val="0"/>
                    <w:spacing w:before="0" w:beforeLines="0" w:after="0" w:afterLines="0" w:line="240" w:lineRule="auto"/>
                    <w:ind w:firstLine="0" w:firstLineChars="0"/>
                    <w:jc w:val="center"/>
                    <w:rPr>
                      <w:rFonts w:hint="default" w:ascii="Times New Roman" w:hAnsi="Times New Roman" w:eastAsia="宋体" w:cs="Times New Roman"/>
                      <w:i w:val="0"/>
                      <w:iCs w:val="0"/>
                      <w:color w:val="auto"/>
                      <w:sz w:val="21"/>
                      <w:szCs w:val="21"/>
                      <w:highlight w:val="none"/>
                      <w:u w:val="none" w:color="auto"/>
                    </w:rPr>
                  </w:pPr>
                </w:p>
              </w:tc>
              <w:tc>
                <w:tcPr>
                  <w:tcW w:w="1109" w:type="dxa"/>
                  <w:tcBorders>
                    <w:top w:val="single" w:color="000000" w:sz="4" w:space="0"/>
                    <w:left w:val="single" w:color="000000" w:sz="4" w:space="0"/>
                    <w:bottom w:val="single" w:color="000000" w:sz="4" w:space="0"/>
                    <w:right w:val="single" w:color="000000" w:sz="4" w:space="0"/>
                  </w:tcBorders>
                  <w:noWrap w:val="0"/>
                  <w:vAlign w:val="center"/>
                </w:tcPr>
                <w:p w14:paraId="288B6A0D">
                  <w:pPr>
                    <w:keepNext w:val="0"/>
                    <w:keepLines w:val="0"/>
                    <w:pageBreakBefore w:val="0"/>
                    <w:kinsoku/>
                    <w:wordWrap/>
                    <w:overflowPunct/>
                    <w:topLinePunct w:val="0"/>
                    <w:autoSpaceDE/>
                    <w:autoSpaceDN/>
                    <w:bidi w:val="0"/>
                    <w:adjustRightInd w:val="0"/>
                    <w:snapToGrid w:val="0"/>
                    <w:spacing w:before="0" w:beforeLines="0" w:after="0" w:afterLines="0" w:line="240" w:lineRule="auto"/>
                    <w:ind w:firstLine="0" w:firstLineChars="0"/>
                    <w:jc w:val="center"/>
                    <w:rPr>
                      <w:rFonts w:hint="default" w:ascii="Times New Roman" w:hAnsi="Times New Roman" w:eastAsia="宋体" w:cs="Times New Roman"/>
                      <w:i w:val="0"/>
                      <w:iCs w:val="0"/>
                      <w:color w:val="auto"/>
                      <w:sz w:val="21"/>
                      <w:szCs w:val="21"/>
                      <w:highlight w:val="none"/>
                      <w:u w:val="none" w:color="auto"/>
                    </w:rPr>
                  </w:pPr>
                </w:p>
              </w:tc>
              <w:tc>
                <w:tcPr>
                  <w:tcW w:w="435" w:type="dxa"/>
                  <w:tcBorders>
                    <w:top w:val="single" w:color="000000" w:sz="4" w:space="0"/>
                    <w:left w:val="single" w:color="000000" w:sz="4" w:space="0"/>
                    <w:bottom w:val="single" w:color="000000" w:sz="4" w:space="0"/>
                    <w:right w:val="single" w:color="000000" w:sz="4" w:space="0"/>
                  </w:tcBorders>
                  <w:noWrap w:val="0"/>
                  <w:vAlign w:val="center"/>
                </w:tcPr>
                <w:p w14:paraId="77076A08">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台</w:t>
                  </w:r>
                </w:p>
              </w:tc>
              <w:tc>
                <w:tcPr>
                  <w:tcW w:w="475" w:type="dxa"/>
                  <w:tcBorders>
                    <w:top w:val="single" w:color="000000" w:sz="4" w:space="0"/>
                    <w:left w:val="single" w:color="000000" w:sz="4" w:space="0"/>
                    <w:bottom w:val="single" w:color="000000" w:sz="4" w:space="0"/>
                    <w:right w:val="single" w:color="000000" w:sz="4" w:space="0"/>
                  </w:tcBorders>
                  <w:noWrap w:val="0"/>
                  <w:vAlign w:val="center"/>
                </w:tcPr>
                <w:p w14:paraId="393BCD3B">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3</w:t>
                  </w:r>
                </w:p>
              </w:tc>
              <w:tc>
                <w:tcPr>
                  <w:tcW w:w="2846" w:type="dxa"/>
                  <w:tcBorders>
                    <w:top w:val="single" w:color="000000" w:sz="4" w:space="0"/>
                    <w:left w:val="single" w:color="000000" w:sz="4" w:space="0"/>
                    <w:bottom w:val="single" w:color="000000" w:sz="4" w:space="0"/>
                    <w:right w:val="single" w:color="000000" w:sz="4" w:space="0"/>
                  </w:tcBorders>
                  <w:noWrap w:val="0"/>
                  <w:vAlign w:val="center"/>
                </w:tcPr>
                <w:p w14:paraId="20B9C961">
                  <w:pPr>
                    <w:keepNext w:val="0"/>
                    <w:keepLines w:val="0"/>
                    <w:pageBreakBefore w:val="0"/>
                    <w:kinsoku/>
                    <w:wordWrap/>
                    <w:overflowPunct/>
                    <w:topLinePunct w:val="0"/>
                    <w:autoSpaceDE/>
                    <w:autoSpaceDN/>
                    <w:bidi w:val="0"/>
                    <w:adjustRightInd w:val="0"/>
                    <w:snapToGrid w:val="0"/>
                    <w:spacing w:before="0" w:beforeLines="0" w:after="0" w:afterLines="0" w:line="240" w:lineRule="auto"/>
                    <w:ind w:firstLine="0" w:firstLineChars="0"/>
                    <w:jc w:val="center"/>
                    <w:rPr>
                      <w:rFonts w:hint="default" w:ascii="Times New Roman" w:hAnsi="Times New Roman" w:eastAsia="宋体" w:cs="Times New Roman"/>
                      <w:i w:val="0"/>
                      <w:iCs w:val="0"/>
                      <w:color w:val="auto"/>
                      <w:sz w:val="21"/>
                      <w:szCs w:val="21"/>
                      <w:highlight w:val="none"/>
                      <w:u w:val="none" w:color="auto"/>
                    </w:rPr>
                  </w:pPr>
                </w:p>
              </w:tc>
            </w:tr>
            <w:tr w14:paraId="51A2E3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0" w:hRule="atLeast"/>
              </w:trPr>
              <w:tc>
                <w:tcPr>
                  <w:tcW w:w="532" w:type="dxa"/>
                  <w:tcBorders>
                    <w:top w:val="single" w:color="000000" w:sz="4" w:space="0"/>
                    <w:left w:val="single" w:color="000000" w:sz="4" w:space="0"/>
                    <w:bottom w:val="single" w:color="000000" w:sz="4" w:space="0"/>
                    <w:right w:val="single" w:color="000000" w:sz="4" w:space="0"/>
                  </w:tcBorders>
                  <w:noWrap w:val="0"/>
                  <w:vAlign w:val="center"/>
                </w:tcPr>
                <w:p w14:paraId="6C7D28D2">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13</w:t>
                  </w:r>
                </w:p>
              </w:tc>
              <w:tc>
                <w:tcPr>
                  <w:tcW w:w="1818" w:type="dxa"/>
                  <w:tcBorders>
                    <w:top w:val="single" w:color="000000" w:sz="4" w:space="0"/>
                    <w:left w:val="single" w:color="000000" w:sz="4" w:space="0"/>
                    <w:bottom w:val="single" w:color="000000" w:sz="4" w:space="0"/>
                    <w:right w:val="single" w:color="000000" w:sz="4" w:space="0"/>
                  </w:tcBorders>
                  <w:noWrap w:val="0"/>
                  <w:vAlign w:val="center"/>
                </w:tcPr>
                <w:p w14:paraId="7A63186C">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取样器</w:t>
                  </w:r>
                </w:p>
              </w:tc>
              <w:tc>
                <w:tcPr>
                  <w:tcW w:w="1241" w:type="dxa"/>
                  <w:tcBorders>
                    <w:top w:val="single" w:color="000000" w:sz="4" w:space="0"/>
                    <w:left w:val="single" w:color="000000" w:sz="4" w:space="0"/>
                    <w:bottom w:val="single" w:color="000000" w:sz="4" w:space="0"/>
                    <w:right w:val="single" w:color="000000" w:sz="4" w:space="0"/>
                  </w:tcBorders>
                  <w:noWrap/>
                  <w:vAlign w:val="center"/>
                </w:tcPr>
                <w:p w14:paraId="2D4FDEF4">
                  <w:pPr>
                    <w:keepNext w:val="0"/>
                    <w:keepLines w:val="0"/>
                    <w:pageBreakBefore w:val="0"/>
                    <w:kinsoku/>
                    <w:wordWrap/>
                    <w:overflowPunct/>
                    <w:topLinePunct w:val="0"/>
                    <w:autoSpaceDE/>
                    <w:autoSpaceDN/>
                    <w:bidi w:val="0"/>
                    <w:adjustRightInd w:val="0"/>
                    <w:snapToGrid w:val="0"/>
                    <w:spacing w:before="0" w:beforeLines="0" w:after="0" w:afterLines="0" w:line="240" w:lineRule="auto"/>
                    <w:ind w:firstLine="0" w:firstLineChars="0"/>
                    <w:jc w:val="center"/>
                    <w:rPr>
                      <w:rFonts w:hint="default" w:ascii="Times New Roman" w:hAnsi="Times New Roman" w:eastAsia="宋体" w:cs="Times New Roman"/>
                      <w:i w:val="0"/>
                      <w:iCs w:val="0"/>
                      <w:color w:val="auto"/>
                      <w:sz w:val="21"/>
                      <w:szCs w:val="21"/>
                      <w:highlight w:val="none"/>
                      <w:u w:val="none" w:color="auto"/>
                    </w:rPr>
                  </w:pPr>
                </w:p>
              </w:tc>
              <w:tc>
                <w:tcPr>
                  <w:tcW w:w="1109" w:type="dxa"/>
                  <w:tcBorders>
                    <w:top w:val="single" w:color="000000" w:sz="4" w:space="0"/>
                    <w:left w:val="single" w:color="000000" w:sz="4" w:space="0"/>
                    <w:bottom w:val="single" w:color="000000" w:sz="4" w:space="0"/>
                    <w:right w:val="single" w:color="000000" w:sz="4" w:space="0"/>
                  </w:tcBorders>
                  <w:noWrap/>
                  <w:vAlign w:val="center"/>
                </w:tcPr>
                <w:p w14:paraId="0C942B0A">
                  <w:pPr>
                    <w:keepNext w:val="0"/>
                    <w:keepLines w:val="0"/>
                    <w:pageBreakBefore w:val="0"/>
                    <w:kinsoku/>
                    <w:wordWrap/>
                    <w:overflowPunct/>
                    <w:topLinePunct w:val="0"/>
                    <w:autoSpaceDE/>
                    <w:autoSpaceDN/>
                    <w:bidi w:val="0"/>
                    <w:adjustRightInd w:val="0"/>
                    <w:snapToGrid w:val="0"/>
                    <w:spacing w:before="0" w:beforeLines="0" w:after="0" w:afterLines="0" w:line="240" w:lineRule="auto"/>
                    <w:ind w:firstLine="0" w:firstLineChars="0"/>
                    <w:jc w:val="center"/>
                    <w:rPr>
                      <w:rFonts w:hint="default" w:ascii="Times New Roman" w:hAnsi="Times New Roman" w:eastAsia="宋体" w:cs="Times New Roman"/>
                      <w:i w:val="0"/>
                      <w:iCs w:val="0"/>
                      <w:color w:val="auto"/>
                      <w:sz w:val="21"/>
                      <w:szCs w:val="21"/>
                      <w:highlight w:val="none"/>
                      <w:u w:val="none" w:color="auto"/>
                    </w:rPr>
                  </w:pPr>
                </w:p>
              </w:tc>
              <w:tc>
                <w:tcPr>
                  <w:tcW w:w="435" w:type="dxa"/>
                  <w:tcBorders>
                    <w:top w:val="single" w:color="000000" w:sz="4" w:space="0"/>
                    <w:left w:val="single" w:color="000000" w:sz="4" w:space="0"/>
                    <w:bottom w:val="single" w:color="000000" w:sz="4" w:space="0"/>
                    <w:right w:val="single" w:color="000000" w:sz="4" w:space="0"/>
                  </w:tcBorders>
                  <w:noWrap w:val="0"/>
                  <w:vAlign w:val="center"/>
                </w:tcPr>
                <w:p w14:paraId="72304FA6">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台</w:t>
                  </w:r>
                </w:p>
              </w:tc>
              <w:tc>
                <w:tcPr>
                  <w:tcW w:w="475" w:type="dxa"/>
                  <w:tcBorders>
                    <w:top w:val="single" w:color="000000" w:sz="4" w:space="0"/>
                    <w:left w:val="single" w:color="000000" w:sz="4" w:space="0"/>
                    <w:bottom w:val="single" w:color="000000" w:sz="4" w:space="0"/>
                    <w:right w:val="single" w:color="000000" w:sz="4" w:space="0"/>
                  </w:tcBorders>
                  <w:noWrap w:val="0"/>
                  <w:vAlign w:val="center"/>
                </w:tcPr>
                <w:p w14:paraId="27F9B5F4">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2</w:t>
                  </w:r>
                </w:p>
              </w:tc>
              <w:tc>
                <w:tcPr>
                  <w:tcW w:w="2846" w:type="dxa"/>
                  <w:tcBorders>
                    <w:top w:val="single" w:color="000000" w:sz="4" w:space="0"/>
                    <w:left w:val="single" w:color="000000" w:sz="4" w:space="0"/>
                    <w:bottom w:val="single" w:color="000000" w:sz="4" w:space="0"/>
                    <w:right w:val="single" w:color="000000" w:sz="4" w:space="0"/>
                  </w:tcBorders>
                  <w:noWrap w:val="0"/>
                  <w:vAlign w:val="center"/>
                </w:tcPr>
                <w:p w14:paraId="704E720B">
                  <w:pPr>
                    <w:keepNext w:val="0"/>
                    <w:keepLines w:val="0"/>
                    <w:pageBreakBefore w:val="0"/>
                    <w:kinsoku/>
                    <w:wordWrap/>
                    <w:overflowPunct/>
                    <w:topLinePunct w:val="0"/>
                    <w:autoSpaceDE/>
                    <w:autoSpaceDN/>
                    <w:bidi w:val="0"/>
                    <w:adjustRightInd w:val="0"/>
                    <w:snapToGrid w:val="0"/>
                    <w:spacing w:before="0" w:beforeLines="0" w:after="0" w:afterLines="0" w:line="240" w:lineRule="auto"/>
                    <w:ind w:firstLine="0" w:firstLineChars="0"/>
                    <w:jc w:val="center"/>
                    <w:rPr>
                      <w:rFonts w:hint="default" w:ascii="Times New Roman" w:hAnsi="Times New Roman" w:eastAsia="宋体" w:cs="Times New Roman"/>
                      <w:i w:val="0"/>
                      <w:iCs w:val="0"/>
                      <w:color w:val="auto"/>
                      <w:sz w:val="21"/>
                      <w:szCs w:val="21"/>
                      <w:highlight w:val="none"/>
                      <w:u w:val="none" w:color="auto"/>
                    </w:rPr>
                  </w:pPr>
                </w:p>
              </w:tc>
            </w:tr>
            <w:tr w14:paraId="77A9C3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0" w:hRule="atLeast"/>
              </w:trPr>
              <w:tc>
                <w:tcPr>
                  <w:tcW w:w="532" w:type="dxa"/>
                  <w:tcBorders>
                    <w:top w:val="single" w:color="000000" w:sz="4" w:space="0"/>
                    <w:left w:val="single" w:color="000000" w:sz="4" w:space="0"/>
                    <w:bottom w:val="single" w:color="000000" w:sz="4" w:space="0"/>
                    <w:right w:val="single" w:color="000000" w:sz="4" w:space="0"/>
                  </w:tcBorders>
                  <w:noWrap w:val="0"/>
                  <w:vAlign w:val="center"/>
                </w:tcPr>
                <w:p w14:paraId="548E837F">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14</w:t>
                  </w:r>
                </w:p>
              </w:tc>
              <w:tc>
                <w:tcPr>
                  <w:tcW w:w="1818" w:type="dxa"/>
                  <w:tcBorders>
                    <w:top w:val="single" w:color="000000" w:sz="4" w:space="0"/>
                    <w:left w:val="single" w:color="000000" w:sz="4" w:space="0"/>
                    <w:bottom w:val="single" w:color="000000" w:sz="4" w:space="0"/>
                    <w:right w:val="single" w:color="000000" w:sz="4" w:space="0"/>
                  </w:tcBorders>
                  <w:noWrap w:val="0"/>
                  <w:vAlign w:val="center"/>
                </w:tcPr>
                <w:p w14:paraId="7F45305A">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消音器</w:t>
                  </w:r>
                </w:p>
              </w:tc>
              <w:tc>
                <w:tcPr>
                  <w:tcW w:w="1241" w:type="dxa"/>
                  <w:tcBorders>
                    <w:top w:val="single" w:color="000000" w:sz="4" w:space="0"/>
                    <w:left w:val="single" w:color="000000" w:sz="4" w:space="0"/>
                    <w:bottom w:val="single" w:color="000000" w:sz="4" w:space="0"/>
                    <w:right w:val="single" w:color="000000" w:sz="4" w:space="0"/>
                  </w:tcBorders>
                  <w:noWrap/>
                  <w:vAlign w:val="center"/>
                </w:tcPr>
                <w:p w14:paraId="5C982615">
                  <w:pPr>
                    <w:keepNext w:val="0"/>
                    <w:keepLines w:val="0"/>
                    <w:pageBreakBefore w:val="0"/>
                    <w:kinsoku/>
                    <w:wordWrap/>
                    <w:overflowPunct/>
                    <w:topLinePunct w:val="0"/>
                    <w:autoSpaceDE/>
                    <w:autoSpaceDN/>
                    <w:bidi w:val="0"/>
                    <w:adjustRightInd w:val="0"/>
                    <w:snapToGrid w:val="0"/>
                    <w:spacing w:before="0" w:beforeLines="0" w:after="0" w:afterLines="0" w:line="240" w:lineRule="auto"/>
                    <w:ind w:firstLine="0" w:firstLineChars="0"/>
                    <w:jc w:val="center"/>
                    <w:rPr>
                      <w:rFonts w:hint="default" w:ascii="Times New Roman" w:hAnsi="Times New Roman" w:eastAsia="宋体" w:cs="Times New Roman"/>
                      <w:i w:val="0"/>
                      <w:iCs w:val="0"/>
                      <w:color w:val="auto"/>
                      <w:sz w:val="21"/>
                      <w:szCs w:val="21"/>
                      <w:highlight w:val="none"/>
                      <w:u w:val="none" w:color="auto"/>
                    </w:rPr>
                  </w:pPr>
                </w:p>
              </w:tc>
              <w:tc>
                <w:tcPr>
                  <w:tcW w:w="1109" w:type="dxa"/>
                  <w:tcBorders>
                    <w:top w:val="single" w:color="000000" w:sz="4" w:space="0"/>
                    <w:left w:val="single" w:color="000000" w:sz="4" w:space="0"/>
                    <w:bottom w:val="single" w:color="000000" w:sz="4" w:space="0"/>
                    <w:right w:val="single" w:color="000000" w:sz="4" w:space="0"/>
                  </w:tcBorders>
                  <w:noWrap/>
                  <w:vAlign w:val="center"/>
                </w:tcPr>
                <w:p w14:paraId="48D0476F">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p>
              </w:tc>
              <w:tc>
                <w:tcPr>
                  <w:tcW w:w="435" w:type="dxa"/>
                  <w:tcBorders>
                    <w:top w:val="single" w:color="000000" w:sz="4" w:space="0"/>
                    <w:left w:val="single" w:color="000000" w:sz="4" w:space="0"/>
                    <w:bottom w:val="single" w:color="000000" w:sz="4" w:space="0"/>
                    <w:right w:val="single" w:color="000000" w:sz="4" w:space="0"/>
                  </w:tcBorders>
                  <w:noWrap w:val="0"/>
                  <w:vAlign w:val="center"/>
                </w:tcPr>
                <w:p w14:paraId="5AAE321C">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台</w:t>
                  </w:r>
                </w:p>
              </w:tc>
              <w:tc>
                <w:tcPr>
                  <w:tcW w:w="475" w:type="dxa"/>
                  <w:tcBorders>
                    <w:top w:val="single" w:color="000000" w:sz="4" w:space="0"/>
                    <w:left w:val="single" w:color="000000" w:sz="4" w:space="0"/>
                    <w:bottom w:val="single" w:color="000000" w:sz="4" w:space="0"/>
                    <w:right w:val="single" w:color="000000" w:sz="4" w:space="0"/>
                  </w:tcBorders>
                  <w:noWrap w:val="0"/>
                  <w:vAlign w:val="center"/>
                </w:tcPr>
                <w:p w14:paraId="76F0DB47">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2</w:t>
                  </w:r>
                </w:p>
              </w:tc>
              <w:tc>
                <w:tcPr>
                  <w:tcW w:w="2846" w:type="dxa"/>
                  <w:tcBorders>
                    <w:top w:val="single" w:color="000000" w:sz="4" w:space="0"/>
                    <w:left w:val="single" w:color="000000" w:sz="4" w:space="0"/>
                    <w:bottom w:val="single" w:color="000000" w:sz="4" w:space="0"/>
                    <w:right w:val="single" w:color="000000" w:sz="4" w:space="0"/>
                  </w:tcBorders>
                  <w:noWrap w:val="0"/>
                  <w:vAlign w:val="center"/>
                </w:tcPr>
                <w:p w14:paraId="4313B62F">
                  <w:pPr>
                    <w:keepNext w:val="0"/>
                    <w:keepLines w:val="0"/>
                    <w:pageBreakBefore w:val="0"/>
                    <w:kinsoku/>
                    <w:wordWrap/>
                    <w:overflowPunct/>
                    <w:topLinePunct w:val="0"/>
                    <w:autoSpaceDE/>
                    <w:autoSpaceDN/>
                    <w:bidi w:val="0"/>
                    <w:adjustRightInd w:val="0"/>
                    <w:snapToGrid w:val="0"/>
                    <w:spacing w:before="0" w:beforeLines="0" w:after="0" w:afterLines="0" w:line="240" w:lineRule="auto"/>
                    <w:ind w:firstLine="0" w:firstLineChars="0"/>
                    <w:jc w:val="center"/>
                    <w:rPr>
                      <w:rFonts w:hint="default" w:ascii="Times New Roman" w:hAnsi="Times New Roman" w:eastAsia="宋体" w:cs="Times New Roman"/>
                      <w:i w:val="0"/>
                      <w:iCs w:val="0"/>
                      <w:color w:val="auto"/>
                      <w:sz w:val="21"/>
                      <w:szCs w:val="21"/>
                      <w:highlight w:val="none"/>
                      <w:u w:val="none" w:color="auto"/>
                    </w:rPr>
                  </w:pPr>
                </w:p>
              </w:tc>
            </w:tr>
            <w:tr w14:paraId="202C52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0" w:hRule="atLeast"/>
              </w:trPr>
              <w:tc>
                <w:tcPr>
                  <w:tcW w:w="532" w:type="dxa"/>
                  <w:tcBorders>
                    <w:top w:val="single" w:color="000000" w:sz="4" w:space="0"/>
                    <w:left w:val="single" w:color="000000" w:sz="4" w:space="0"/>
                    <w:bottom w:val="single" w:color="000000" w:sz="4" w:space="0"/>
                    <w:right w:val="single" w:color="000000" w:sz="4" w:space="0"/>
                  </w:tcBorders>
                  <w:noWrap w:val="0"/>
                  <w:vAlign w:val="center"/>
                </w:tcPr>
                <w:p w14:paraId="636529ED">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15</w:t>
                  </w:r>
                </w:p>
              </w:tc>
              <w:tc>
                <w:tcPr>
                  <w:tcW w:w="1818" w:type="dxa"/>
                  <w:tcBorders>
                    <w:top w:val="single" w:color="000000" w:sz="4" w:space="0"/>
                    <w:left w:val="single" w:color="000000" w:sz="4" w:space="0"/>
                    <w:bottom w:val="single" w:color="000000" w:sz="4" w:space="0"/>
                    <w:right w:val="single" w:color="000000" w:sz="4" w:space="0"/>
                  </w:tcBorders>
                  <w:noWrap w:val="0"/>
                  <w:vAlign w:val="center"/>
                </w:tcPr>
                <w:p w14:paraId="0AAC0521">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烟道</w:t>
                  </w:r>
                </w:p>
              </w:tc>
              <w:tc>
                <w:tcPr>
                  <w:tcW w:w="1241" w:type="dxa"/>
                  <w:tcBorders>
                    <w:top w:val="single" w:color="000000" w:sz="4" w:space="0"/>
                    <w:left w:val="single" w:color="000000" w:sz="4" w:space="0"/>
                    <w:bottom w:val="single" w:color="000000" w:sz="4" w:space="0"/>
                    <w:right w:val="single" w:color="000000" w:sz="4" w:space="0"/>
                  </w:tcBorders>
                  <w:noWrap/>
                  <w:vAlign w:val="center"/>
                </w:tcPr>
                <w:p w14:paraId="13480FDC">
                  <w:pPr>
                    <w:keepNext w:val="0"/>
                    <w:keepLines w:val="0"/>
                    <w:pageBreakBefore w:val="0"/>
                    <w:kinsoku/>
                    <w:wordWrap/>
                    <w:overflowPunct/>
                    <w:topLinePunct w:val="0"/>
                    <w:autoSpaceDE/>
                    <w:autoSpaceDN/>
                    <w:bidi w:val="0"/>
                    <w:adjustRightInd w:val="0"/>
                    <w:snapToGrid w:val="0"/>
                    <w:spacing w:before="0" w:beforeLines="0" w:after="0" w:afterLines="0" w:line="240" w:lineRule="auto"/>
                    <w:ind w:firstLine="0" w:firstLineChars="0"/>
                    <w:jc w:val="center"/>
                    <w:rPr>
                      <w:rFonts w:hint="default" w:ascii="Times New Roman" w:hAnsi="Times New Roman" w:eastAsia="宋体" w:cs="Times New Roman"/>
                      <w:i w:val="0"/>
                      <w:iCs w:val="0"/>
                      <w:color w:val="auto"/>
                      <w:sz w:val="21"/>
                      <w:szCs w:val="21"/>
                      <w:highlight w:val="none"/>
                      <w:u w:val="none" w:color="auto"/>
                    </w:rPr>
                  </w:pPr>
                </w:p>
              </w:tc>
              <w:tc>
                <w:tcPr>
                  <w:tcW w:w="1109" w:type="dxa"/>
                  <w:tcBorders>
                    <w:top w:val="single" w:color="000000" w:sz="4" w:space="0"/>
                    <w:left w:val="single" w:color="000000" w:sz="4" w:space="0"/>
                    <w:bottom w:val="single" w:color="000000" w:sz="4" w:space="0"/>
                    <w:right w:val="single" w:color="000000" w:sz="4" w:space="0"/>
                  </w:tcBorders>
                  <w:noWrap/>
                  <w:vAlign w:val="center"/>
                </w:tcPr>
                <w:p w14:paraId="4656446C">
                  <w:pPr>
                    <w:keepNext w:val="0"/>
                    <w:keepLines w:val="0"/>
                    <w:pageBreakBefore w:val="0"/>
                    <w:kinsoku/>
                    <w:wordWrap/>
                    <w:overflowPunct/>
                    <w:topLinePunct w:val="0"/>
                    <w:autoSpaceDE/>
                    <w:autoSpaceDN/>
                    <w:bidi w:val="0"/>
                    <w:adjustRightInd w:val="0"/>
                    <w:snapToGrid w:val="0"/>
                    <w:spacing w:before="0" w:beforeLines="0" w:after="0" w:afterLines="0" w:line="240" w:lineRule="auto"/>
                    <w:ind w:firstLine="0" w:firstLineChars="0"/>
                    <w:jc w:val="center"/>
                    <w:rPr>
                      <w:rFonts w:hint="default" w:ascii="Times New Roman" w:hAnsi="Times New Roman" w:eastAsia="宋体" w:cs="Times New Roman"/>
                      <w:i w:val="0"/>
                      <w:iCs w:val="0"/>
                      <w:color w:val="auto"/>
                      <w:sz w:val="21"/>
                      <w:szCs w:val="21"/>
                      <w:highlight w:val="none"/>
                      <w:u w:val="none" w:color="auto"/>
                    </w:rPr>
                  </w:pPr>
                </w:p>
              </w:tc>
              <w:tc>
                <w:tcPr>
                  <w:tcW w:w="435" w:type="dxa"/>
                  <w:tcBorders>
                    <w:top w:val="single" w:color="000000" w:sz="4" w:space="0"/>
                    <w:left w:val="single" w:color="000000" w:sz="4" w:space="0"/>
                    <w:bottom w:val="single" w:color="000000" w:sz="4" w:space="0"/>
                    <w:right w:val="single" w:color="000000" w:sz="4" w:space="0"/>
                  </w:tcBorders>
                  <w:noWrap w:val="0"/>
                  <w:vAlign w:val="center"/>
                </w:tcPr>
                <w:p w14:paraId="02888102">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台</w:t>
                  </w:r>
                </w:p>
              </w:tc>
              <w:tc>
                <w:tcPr>
                  <w:tcW w:w="475" w:type="dxa"/>
                  <w:tcBorders>
                    <w:top w:val="single" w:color="000000" w:sz="4" w:space="0"/>
                    <w:left w:val="single" w:color="000000" w:sz="4" w:space="0"/>
                    <w:bottom w:val="single" w:color="000000" w:sz="4" w:space="0"/>
                    <w:right w:val="single" w:color="000000" w:sz="4" w:space="0"/>
                  </w:tcBorders>
                  <w:noWrap w:val="0"/>
                  <w:vAlign w:val="center"/>
                </w:tcPr>
                <w:p w14:paraId="724AD5DC">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1</w:t>
                  </w:r>
                </w:p>
              </w:tc>
              <w:tc>
                <w:tcPr>
                  <w:tcW w:w="2846" w:type="dxa"/>
                  <w:tcBorders>
                    <w:top w:val="single" w:color="000000" w:sz="4" w:space="0"/>
                    <w:left w:val="single" w:color="000000" w:sz="4" w:space="0"/>
                    <w:bottom w:val="single" w:color="000000" w:sz="4" w:space="0"/>
                    <w:right w:val="single" w:color="000000" w:sz="4" w:space="0"/>
                  </w:tcBorders>
                  <w:noWrap w:val="0"/>
                  <w:vAlign w:val="center"/>
                </w:tcPr>
                <w:p w14:paraId="4E34C05F">
                  <w:pPr>
                    <w:keepNext w:val="0"/>
                    <w:keepLines w:val="0"/>
                    <w:pageBreakBefore w:val="0"/>
                    <w:kinsoku/>
                    <w:wordWrap/>
                    <w:overflowPunct/>
                    <w:topLinePunct w:val="0"/>
                    <w:autoSpaceDE/>
                    <w:autoSpaceDN/>
                    <w:bidi w:val="0"/>
                    <w:adjustRightInd w:val="0"/>
                    <w:snapToGrid w:val="0"/>
                    <w:spacing w:before="0" w:beforeLines="0" w:after="0" w:afterLines="0" w:line="240" w:lineRule="auto"/>
                    <w:ind w:firstLine="0" w:firstLineChars="0"/>
                    <w:jc w:val="center"/>
                    <w:rPr>
                      <w:rFonts w:hint="default" w:ascii="Times New Roman" w:hAnsi="Times New Roman" w:eastAsia="宋体" w:cs="Times New Roman"/>
                      <w:i w:val="0"/>
                      <w:iCs w:val="0"/>
                      <w:color w:val="auto"/>
                      <w:sz w:val="21"/>
                      <w:szCs w:val="21"/>
                      <w:highlight w:val="none"/>
                      <w:u w:val="none" w:color="auto"/>
                    </w:rPr>
                  </w:pPr>
                </w:p>
              </w:tc>
            </w:tr>
            <w:tr w14:paraId="1346FB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0" w:hRule="atLeast"/>
              </w:trPr>
              <w:tc>
                <w:tcPr>
                  <w:tcW w:w="532" w:type="dxa"/>
                  <w:tcBorders>
                    <w:top w:val="single" w:color="000000" w:sz="4" w:space="0"/>
                    <w:left w:val="single" w:color="000000" w:sz="4" w:space="0"/>
                    <w:bottom w:val="single" w:color="000000" w:sz="4" w:space="0"/>
                    <w:right w:val="single" w:color="000000" w:sz="4" w:space="0"/>
                  </w:tcBorders>
                  <w:noWrap w:val="0"/>
                  <w:vAlign w:val="center"/>
                </w:tcPr>
                <w:p w14:paraId="360F948D">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16</w:t>
                  </w:r>
                </w:p>
              </w:tc>
              <w:tc>
                <w:tcPr>
                  <w:tcW w:w="1818" w:type="dxa"/>
                  <w:tcBorders>
                    <w:top w:val="single" w:color="000000" w:sz="4" w:space="0"/>
                    <w:left w:val="single" w:color="000000" w:sz="4" w:space="0"/>
                    <w:bottom w:val="single" w:color="000000" w:sz="4" w:space="0"/>
                    <w:right w:val="single" w:color="000000" w:sz="4" w:space="0"/>
                  </w:tcBorders>
                  <w:noWrap w:val="0"/>
                  <w:vAlign w:val="center"/>
                </w:tcPr>
                <w:p w14:paraId="587BD658">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风道</w:t>
                  </w:r>
                </w:p>
              </w:tc>
              <w:tc>
                <w:tcPr>
                  <w:tcW w:w="1241" w:type="dxa"/>
                  <w:tcBorders>
                    <w:top w:val="single" w:color="000000" w:sz="4" w:space="0"/>
                    <w:left w:val="single" w:color="000000" w:sz="4" w:space="0"/>
                    <w:bottom w:val="single" w:color="000000" w:sz="4" w:space="0"/>
                    <w:right w:val="single" w:color="000000" w:sz="4" w:space="0"/>
                  </w:tcBorders>
                  <w:noWrap/>
                  <w:vAlign w:val="center"/>
                </w:tcPr>
                <w:p w14:paraId="49F68AB9">
                  <w:pPr>
                    <w:keepNext w:val="0"/>
                    <w:keepLines w:val="0"/>
                    <w:pageBreakBefore w:val="0"/>
                    <w:kinsoku/>
                    <w:wordWrap/>
                    <w:overflowPunct/>
                    <w:topLinePunct w:val="0"/>
                    <w:autoSpaceDE/>
                    <w:autoSpaceDN/>
                    <w:bidi w:val="0"/>
                    <w:adjustRightInd w:val="0"/>
                    <w:snapToGrid w:val="0"/>
                    <w:spacing w:before="0" w:beforeLines="0" w:after="0" w:afterLines="0" w:line="240" w:lineRule="auto"/>
                    <w:ind w:firstLine="0" w:firstLineChars="0"/>
                    <w:jc w:val="center"/>
                    <w:rPr>
                      <w:rFonts w:hint="default" w:ascii="Times New Roman" w:hAnsi="Times New Roman" w:eastAsia="宋体" w:cs="Times New Roman"/>
                      <w:i w:val="0"/>
                      <w:iCs w:val="0"/>
                      <w:color w:val="auto"/>
                      <w:sz w:val="21"/>
                      <w:szCs w:val="21"/>
                      <w:highlight w:val="none"/>
                      <w:u w:val="none" w:color="auto"/>
                    </w:rPr>
                  </w:pPr>
                </w:p>
              </w:tc>
              <w:tc>
                <w:tcPr>
                  <w:tcW w:w="1109" w:type="dxa"/>
                  <w:tcBorders>
                    <w:top w:val="single" w:color="000000" w:sz="4" w:space="0"/>
                    <w:left w:val="single" w:color="000000" w:sz="4" w:space="0"/>
                    <w:bottom w:val="single" w:color="000000" w:sz="4" w:space="0"/>
                    <w:right w:val="single" w:color="000000" w:sz="4" w:space="0"/>
                  </w:tcBorders>
                  <w:noWrap/>
                  <w:vAlign w:val="center"/>
                </w:tcPr>
                <w:p w14:paraId="6F280B5E">
                  <w:pPr>
                    <w:keepNext w:val="0"/>
                    <w:keepLines w:val="0"/>
                    <w:pageBreakBefore w:val="0"/>
                    <w:kinsoku/>
                    <w:wordWrap/>
                    <w:overflowPunct/>
                    <w:topLinePunct w:val="0"/>
                    <w:autoSpaceDE/>
                    <w:autoSpaceDN/>
                    <w:bidi w:val="0"/>
                    <w:adjustRightInd w:val="0"/>
                    <w:snapToGrid w:val="0"/>
                    <w:spacing w:before="0" w:beforeLines="0" w:after="0" w:afterLines="0" w:line="240" w:lineRule="auto"/>
                    <w:ind w:firstLine="0" w:firstLineChars="0"/>
                    <w:jc w:val="center"/>
                    <w:rPr>
                      <w:rFonts w:hint="default" w:ascii="Times New Roman" w:hAnsi="Times New Roman" w:eastAsia="宋体" w:cs="Times New Roman"/>
                      <w:i w:val="0"/>
                      <w:iCs w:val="0"/>
                      <w:color w:val="auto"/>
                      <w:sz w:val="21"/>
                      <w:szCs w:val="21"/>
                      <w:highlight w:val="none"/>
                      <w:u w:val="none" w:color="auto"/>
                    </w:rPr>
                  </w:pPr>
                </w:p>
              </w:tc>
              <w:tc>
                <w:tcPr>
                  <w:tcW w:w="435" w:type="dxa"/>
                  <w:tcBorders>
                    <w:top w:val="single" w:color="000000" w:sz="4" w:space="0"/>
                    <w:left w:val="single" w:color="000000" w:sz="4" w:space="0"/>
                    <w:bottom w:val="single" w:color="000000" w:sz="4" w:space="0"/>
                    <w:right w:val="single" w:color="000000" w:sz="4" w:space="0"/>
                  </w:tcBorders>
                  <w:noWrap w:val="0"/>
                  <w:vAlign w:val="center"/>
                </w:tcPr>
                <w:p w14:paraId="230F5D59">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color="auto"/>
                      <w:lang w:val="en-US" w:eastAsia="zh-CN" w:bidi="ar"/>
                    </w:rPr>
                    <w:t>台</w:t>
                  </w:r>
                </w:p>
              </w:tc>
              <w:tc>
                <w:tcPr>
                  <w:tcW w:w="475" w:type="dxa"/>
                  <w:tcBorders>
                    <w:top w:val="single" w:color="000000" w:sz="4" w:space="0"/>
                    <w:left w:val="single" w:color="000000" w:sz="4" w:space="0"/>
                    <w:bottom w:val="single" w:color="000000" w:sz="4" w:space="0"/>
                    <w:right w:val="single" w:color="000000" w:sz="4" w:space="0"/>
                  </w:tcBorders>
                  <w:noWrap w:val="0"/>
                  <w:vAlign w:val="center"/>
                </w:tcPr>
                <w:p w14:paraId="6B3A708B">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color="auto"/>
                      <w:lang w:val="en-US" w:eastAsia="zh-CN" w:bidi="ar"/>
                    </w:rPr>
                    <w:t>1</w:t>
                  </w:r>
                </w:p>
              </w:tc>
              <w:tc>
                <w:tcPr>
                  <w:tcW w:w="2846" w:type="dxa"/>
                  <w:tcBorders>
                    <w:top w:val="single" w:color="000000" w:sz="4" w:space="0"/>
                    <w:left w:val="single" w:color="000000" w:sz="4" w:space="0"/>
                    <w:bottom w:val="single" w:color="000000" w:sz="4" w:space="0"/>
                    <w:right w:val="single" w:color="000000" w:sz="4" w:space="0"/>
                  </w:tcBorders>
                  <w:noWrap w:val="0"/>
                  <w:vAlign w:val="center"/>
                </w:tcPr>
                <w:p w14:paraId="725A3887">
                  <w:pPr>
                    <w:keepNext w:val="0"/>
                    <w:keepLines w:val="0"/>
                    <w:pageBreakBefore w:val="0"/>
                    <w:kinsoku/>
                    <w:wordWrap/>
                    <w:overflowPunct/>
                    <w:topLinePunct w:val="0"/>
                    <w:autoSpaceDE/>
                    <w:autoSpaceDN/>
                    <w:bidi w:val="0"/>
                    <w:adjustRightInd w:val="0"/>
                    <w:snapToGrid w:val="0"/>
                    <w:spacing w:before="0" w:beforeLines="0" w:after="0" w:afterLines="0" w:line="240" w:lineRule="auto"/>
                    <w:ind w:firstLine="0" w:firstLineChars="0"/>
                    <w:jc w:val="center"/>
                    <w:rPr>
                      <w:rFonts w:hint="default" w:ascii="Times New Roman" w:hAnsi="Times New Roman" w:eastAsia="宋体" w:cs="Times New Roman"/>
                      <w:i w:val="0"/>
                      <w:iCs w:val="0"/>
                      <w:color w:val="auto"/>
                      <w:sz w:val="21"/>
                      <w:szCs w:val="21"/>
                      <w:highlight w:val="none"/>
                      <w:u w:val="none" w:color="auto"/>
                    </w:rPr>
                  </w:pPr>
                </w:p>
              </w:tc>
            </w:tr>
            <w:tr w14:paraId="53EDB8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0" w:hRule="atLeast"/>
              </w:trPr>
              <w:tc>
                <w:tcPr>
                  <w:tcW w:w="532" w:type="dxa"/>
                  <w:tcBorders>
                    <w:top w:val="single" w:color="000000" w:sz="4" w:space="0"/>
                    <w:left w:val="single" w:color="000000" w:sz="4" w:space="0"/>
                    <w:bottom w:val="single" w:color="000000" w:sz="4" w:space="0"/>
                    <w:right w:val="single" w:color="000000" w:sz="4" w:space="0"/>
                  </w:tcBorders>
                  <w:noWrap w:val="0"/>
                  <w:vAlign w:val="center"/>
                </w:tcPr>
                <w:p w14:paraId="62D96869">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17</w:t>
                  </w:r>
                </w:p>
              </w:tc>
              <w:tc>
                <w:tcPr>
                  <w:tcW w:w="1818" w:type="dxa"/>
                  <w:tcBorders>
                    <w:top w:val="single" w:color="000000" w:sz="4" w:space="0"/>
                    <w:left w:val="single" w:color="000000" w:sz="4" w:space="0"/>
                    <w:bottom w:val="single" w:color="000000" w:sz="4" w:space="0"/>
                    <w:right w:val="single" w:color="000000" w:sz="4" w:space="0"/>
                  </w:tcBorders>
                  <w:noWrap w:val="0"/>
                  <w:vAlign w:val="center"/>
                </w:tcPr>
                <w:p w14:paraId="6792A26C">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烟  囱（单筒）</w:t>
                  </w:r>
                </w:p>
              </w:tc>
              <w:tc>
                <w:tcPr>
                  <w:tcW w:w="1241" w:type="dxa"/>
                  <w:tcBorders>
                    <w:top w:val="single" w:color="000000" w:sz="4" w:space="0"/>
                    <w:left w:val="single" w:color="000000" w:sz="4" w:space="0"/>
                    <w:bottom w:val="single" w:color="000000" w:sz="4" w:space="0"/>
                    <w:right w:val="single" w:color="000000" w:sz="4" w:space="0"/>
                  </w:tcBorders>
                  <w:noWrap w:val="0"/>
                  <w:vAlign w:val="center"/>
                </w:tcPr>
                <w:p w14:paraId="2EAC1781">
                  <w:pPr>
                    <w:keepNext w:val="0"/>
                    <w:keepLines w:val="0"/>
                    <w:pageBreakBefore w:val="0"/>
                    <w:kinsoku/>
                    <w:wordWrap/>
                    <w:overflowPunct/>
                    <w:topLinePunct w:val="0"/>
                    <w:autoSpaceDE/>
                    <w:autoSpaceDN/>
                    <w:bidi w:val="0"/>
                    <w:adjustRightInd w:val="0"/>
                    <w:snapToGrid w:val="0"/>
                    <w:spacing w:before="0" w:beforeLines="0" w:after="0" w:afterLines="0" w:line="240" w:lineRule="auto"/>
                    <w:ind w:firstLine="0" w:firstLineChars="0"/>
                    <w:jc w:val="center"/>
                    <w:rPr>
                      <w:rFonts w:hint="default" w:ascii="Times New Roman" w:hAnsi="Times New Roman" w:eastAsia="宋体" w:cs="Times New Roman"/>
                      <w:i w:val="0"/>
                      <w:iCs w:val="0"/>
                      <w:color w:val="auto"/>
                      <w:sz w:val="21"/>
                      <w:szCs w:val="21"/>
                      <w:highlight w:val="none"/>
                      <w:u w:val="none" w:color="auto"/>
                    </w:rPr>
                  </w:pPr>
                </w:p>
              </w:tc>
              <w:tc>
                <w:tcPr>
                  <w:tcW w:w="1109" w:type="dxa"/>
                  <w:tcBorders>
                    <w:top w:val="single" w:color="000000" w:sz="4" w:space="0"/>
                    <w:left w:val="single" w:color="000000" w:sz="4" w:space="0"/>
                    <w:bottom w:val="single" w:color="000000" w:sz="4" w:space="0"/>
                    <w:right w:val="single" w:color="000000" w:sz="4" w:space="0"/>
                  </w:tcBorders>
                  <w:noWrap/>
                  <w:vAlign w:val="center"/>
                </w:tcPr>
                <w:p w14:paraId="34DA67DC">
                  <w:pPr>
                    <w:keepNext w:val="0"/>
                    <w:keepLines w:val="0"/>
                    <w:pageBreakBefore w:val="0"/>
                    <w:kinsoku/>
                    <w:wordWrap/>
                    <w:overflowPunct/>
                    <w:topLinePunct w:val="0"/>
                    <w:autoSpaceDE/>
                    <w:autoSpaceDN/>
                    <w:bidi w:val="0"/>
                    <w:adjustRightInd w:val="0"/>
                    <w:snapToGrid w:val="0"/>
                    <w:spacing w:before="0" w:beforeLines="0" w:after="0" w:afterLines="0" w:line="240" w:lineRule="auto"/>
                    <w:ind w:firstLine="0" w:firstLineChars="0"/>
                    <w:jc w:val="center"/>
                    <w:rPr>
                      <w:rFonts w:hint="default" w:ascii="Times New Roman" w:hAnsi="Times New Roman" w:eastAsia="宋体" w:cs="Times New Roman"/>
                      <w:i w:val="0"/>
                      <w:iCs w:val="0"/>
                      <w:color w:val="auto"/>
                      <w:sz w:val="21"/>
                      <w:szCs w:val="21"/>
                      <w:highlight w:val="none"/>
                      <w:u w:val="none" w:color="auto"/>
                    </w:rPr>
                  </w:pPr>
                </w:p>
              </w:tc>
              <w:tc>
                <w:tcPr>
                  <w:tcW w:w="435" w:type="dxa"/>
                  <w:tcBorders>
                    <w:top w:val="single" w:color="000000" w:sz="4" w:space="0"/>
                    <w:left w:val="single" w:color="000000" w:sz="4" w:space="0"/>
                    <w:bottom w:val="single" w:color="000000" w:sz="4" w:space="0"/>
                    <w:right w:val="single" w:color="000000" w:sz="4" w:space="0"/>
                  </w:tcBorders>
                  <w:noWrap w:val="0"/>
                  <w:vAlign w:val="center"/>
                </w:tcPr>
                <w:p w14:paraId="55BF2DC5">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lang w:eastAsia="zh-CN"/>
                    </w:rPr>
                  </w:pPr>
                  <w:r>
                    <w:rPr>
                      <w:rFonts w:hint="default" w:ascii="Times New Roman" w:hAnsi="Times New Roman" w:eastAsia="宋体" w:cs="Times New Roman"/>
                      <w:i w:val="0"/>
                      <w:iCs w:val="0"/>
                      <w:color w:val="auto"/>
                      <w:sz w:val="21"/>
                      <w:szCs w:val="21"/>
                      <w:highlight w:val="none"/>
                      <w:u w:val="none" w:color="auto"/>
                      <w:lang w:eastAsia="zh-CN"/>
                    </w:rPr>
                    <w:t>根</w:t>
                  </w:r>
                </w:p>
              </w:tc>
              <w:tc>
                <w:tcPr>
                  <w:tcW w:w="475" w:type="dxa"/>
                  <w:tcBorders>
                    <w:top w:val="single" w:color="000000" w:sz="4" w:space="0"/>
                    <w:left w:val="single" w:color="000000" w:sz="4" w:space="0"/>
                    <w:bottom w:val="single" w:color="000000" w:sz="4" w:space="0"/>
                    <w:right w:val="single" w:color="000000" w:sz="4" w:space="0"/>
                  </w:tcBorders>
                  <w:noWrap w:val="0"/>
                  <w:vAlign w:val="center"/>
                </w:tcPr>
                <w:p w14:paraId="6F0393BB">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1</w:t>
                  </w:r>
                </w:p>
              </w:tc>
              <w:tc>
                <w:tcPr>
                  <w:tcW w:w="2846" w:type="dxa"/>
                  <w:tcBorders>
                    <w:top w:val="single" w:color="000000" w:sz="4" w:space="0"/>
                    <w:left w:val="single" w:color="000000" w:sz="4" w:space="0"/>
                    <w:bottom w:val="single" w:color="000000" w:sz="4" w:space="0"/>
                    <w:right w:val="single" w:color="000000" w:sz="4" w:space="0"/>
                  </w:tcBorders>
                  <w:noWrap w:val="0"/>
                  <w:vAlign w:val="center"/>
                </w:tcPr>
                <w:p w14:paraId="5ADDE6C1">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2</w:t>
                  </w:r>
                  <w:r>
                    <w:rPr>
                      <w:rFonts w:hint="eastAsia" w:ascii="Times New Roman" w:hAnsi="Times New Roman" w:eastAsia="宋体" w:cs="Times New Roman"/>
                      <w:i w:val="0"/>
                      <w:iCs w:val="0"/>
                      <w:color w:val="auto"/>
                      <w:kern w:val="0"/>
                      <w:sz w:val="21"/>
                      <w:szCs w:val="21"/>
                      <w:highlight w:val="none"/>
                      <w:u w:val="none" w:color="auto"/>
                      <w:lang w:val="en-US" w:eastAsia="zh-CN" w:bidi="ar"/>
                    </w:rPr>
                    <w:t>5</w:t>
                  </w:r>
                  <w:r>
                    <w:rPr>
                      <w:rFonts w:hint="default" w:ascii="Times New Roman" w:hAnsi="Times New Roman" w:eastAsia="宋体" w:cs="Times New Roman"/>
                      <w:i w:val="0"/>
                      <w:iCs w:val="0"/>
                      <w:color w:val="auto"/>
                      <w:kern w:val="0"/>
                      <w:sz w:val="21"/>
                      <w:szCs w:val="21"/>
                      <w:highlight w:val="none"/>
                      <w:u w:val="none" w:color="auto"/>
                      <w:lang w:val="en-US" w:eastAsia="zh-CN" w:bidi="ar"/>
                    </w:rPr>
                    <w:t>米</w:t>
                  </w:r>
                </w:p>
              </w:tc>
            </w:tr>
            <w:tr w14:paraId="61CAA4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0" w:hRule="atLeast"/>
              </w:trPr>
              <w:tc>
                <w:tcPr>
                  <w:tcW w:w="532" w:type="dxa"/>
                  <w:tcBorders>
                    <w:top w:val="single" w:color="000000" w:sz="4" w:space="0"/>
                    <w:left w:val="single" w:color="000000" w:sz="4" w:space="0"/>
                    <w:bottom w:val="single" w:color="000000" w:sz="4" w:space="0"/>
                    <w:right w:val="single" w:color="000000" w:sz="4" w:space="0"/>
                  </w:tcBorders>
                  <w:noWrap w:val="0"/>
                  <w:vAlign w:val="center"/>
                </w:tcPr>
                <w:p w14:paraId="551C7FFA">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18</w:t>
                  </w:r>
                </w:p>
              </w:tc>
              <w:tc>
                <w:tcPr>
                  <w:tcW w:w="1818" w:type="dxa"/>
                  <w:tcBorders>
                    <w:top w:val="single" w:color="000000" w:sz="4" w:space="0"/>
                    <w:left w:val="single" w:color="000000" w:sz="4" w:space="0"/>
                    <w:bottom w:val="single" w:color="000000" w:sz="4" w:space="0"/>
                    <w:right w:val="single" w:color="000000" w:sz="4" w:space="0"/>
                  </w:tcBorders>
                  <w:noWrap w:val="0"/>
                  <w:vAlign w:val="center"/>
                </w:tcPr>
                <w:p w14:paraId="2CFA026F">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燃烧方式</w:t>
                  </w:r>
                </w:p>
              </w:tc>
              <w:tc>
                <w:tcPr>
                  <w:tcW w:w="6106" w:type="dxa"/>
                  <w:gridSpan w:val="5"/>
                  <w:tcBorders>
                    <w:top w:val="single" w:color="000000" w:sz="4" w:space="0"/>
                    <w:left w:val="single" w:color="000000" w:sz="4" w:space="0"/>
                    <w:bottom w:val="single" w:color="000000" w:sz="4" w:space="0"/>
                    <w:right w:val="single" w:color="000000" w:sz="4" w:space="0"/>
                  </w:tcBorders>
                  <w:noWrap w:val="0"/>
                  <w:vAlign w:val="center"/>
                </w:tcPr>
                <w:p w14:paraId="02B20304">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扩散燃烧+FGR烟气再循环</w:t>
                  </w:r>
                </w:p>
              </w:tc>
            </w:tr>
            <w:tr w14:paraId="2B54E7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0" w:hRule="atLeast"/>
              </w:trPr>
              <w:tc>
                <w:tcPr>
                  <w:tcW w:w="532" w:type="dxa"/>
                  <w:tcBorders>
                    <w:top w:val="single" w:color="000000" w:sz="4" w:space="0"/>
                    <w:left w:val="single" w:color="000000" w:sz="4" w:space="0"/>
                    <w:bottom w:val="single" w:color="000000" w:sz="4" w:space="0"/>
                    <w:right w:val="single" w:color="000000" w:sz="4" w:space="0"/>
                  </w:tcBorders>
                  <w:noWrap w:val="0"/>
                  <w:vAlign w:val="center"/>
                </w:tcPr>
                <w:p w14:paraId="37FA6BD2">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19</w:t>
                  </w:r>
                </w:p>
              </w:tc>
              <w:tc>
                <w:tcPr>
                  <w:tcW w:w="1818" w:type="dxa"/>
                  <w:tcBorders>
                    <w:top w:val="single" w:color="000000" w:sz="4" w:space="0"/>
                    <w:left w:val="single" w:color="000000" w:sz="4" w:space="0"/>
                    <w:bottom w:val="single" w:color="000000" w:sz="4" w:space="0"/>
                    <w:right w:val="single" w:color="000000" w:sz="4" w:space="0"/>
                  </w:tcBorders>
                  <w:noWrap w:val="0"/>
                  <w:vAlign w:val="center"/>
                </w:tcPr>
                <w:p w14:paraId="2059FF52">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点火方式</w:t>
                  </w:r>
                </w:p>
              </w:tc>
              <w:tc>
                <w:tcPr>
                  <w:tcW w:w="6106" w:type="dxa"/>
                  <w:gridSpan w:val="5"/>
                  <w:tcBorders>
                    <w:top w:val="single" w:color="000000" w:sz="4" w:space="0"/>
                    <w:left w:val="single" w:color="000000" w:sz="4" w:space="0"/>
                    <w:bottom w:val="single" w:color="000000" w:sz="4" w:space="0"/>
                    <w:right w:val="single" w:color="000000" w:sz="4" w:space="0"/>
                  </w:tcBorders>
                  <w:noWrap w:val="0"/>
                  <w:vAlign w:val="center"/>
                </w:tcPr>
                <w:p w14:paraId="51D56E88">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直接点火</w:t>
                  </w:r>
                </w:p>
              </w:tc>
            </w:tr>
            <w:tr w14:paraId="024BF4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0" w:hRule="atLeast"/>
              </w:trPr>
              <w:tc>
                <w:tcPr>
                  <w:tcW w:w="8456" w:type="dxa"/>
                  <w:gridSpan w:val="7"/>
                  <w:tcBorders>
                    <w:top w:val="single" w:color="000000" w:sz="4" w:space="0"/>
                    <w:left w:val="single" w:color="000000" w:sz="4" w:space="0"/>
                    <w:bottom w:val="single" w:color="000000" w:sz="4" w:space="0"/>
                    <w:right w:val="single" w:color="000000" w:sz="4" w:space="0"/>
                  </w:tcBorders>
                  <w:noWrap w:val="0"/>
                  <w:vAlign w:val="center"/>
                </w:tcPr>
                <w:p w14:paraId="1A2CD58F">
                  <w:pPr>
                    <w:keepNext w:val="0"/>
                    <w:keepLines w:val="0"/>
                    <w:pageBreakBefore w:val="0"/>
                    <w:kinsoku/>
                    <w:wordWrap/>
                    <w:overflowPunct/>
                    <w:topLinePunct w:val="0"/>
                    <w:autoSpaceDE/>
                    <w:autoSpaceDN/>
                    <w:bidi w:val="0"/>
                    <w:adjustRightInd w:val="0"/>
                    <w:snapToGrid w:val="0"/>
                    <w:spacing w:before="0" w:beforeLines="0" w:after="0" w:afterLines="0" w:line="240" w:lineRule="auto"/>
                    <w:ind w:firstLine="0" w:firstLineChars="0"/>
                    <w:jc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b/>
                      <w:bCs/>
                      <w:i w:val="0"/>
                      <w:iCs w:val="0"/>
                      <w:color w:val="auto"/>
                      <w:kern w:val="0"/>
                      <w:sz w:val="21"/>
                      <w:szCs w:val="21"/>
                      <w:highlight w:val="none"/>
                      <w:u w:val="none" w:color="auto"/>
                      <w:lang w:val="en-US" w:eastAsia="zh-CN" w:bidi="ar"/>
                    </w:rPr>
                    <w:t>控制系统</w:t>
                  </w:r>
                </w:p>
              </w:tc>
            </w:tr>
            <w:tr w14:paraId="356A6E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0" w:hRule="atLeast"/>
              </w:trPr>
              <w:tc>
                <w:tcPr>
                  <w:tcW w:w="532" w:type="dxa"/>
                  <w:tcBorders>
                    <w:top w:val="single" w:color="000000" w:sz="4" w:space="0"/>
                    <w:left w:val="single" w:color="000000" w:sz="4" w:space="0"/>
                    <w:bottom w:val="single" w:color="000000" w:sz="4" w:space="0"/>
                    <w:right w:val="single" w:color="000000" w:sz="4" w:space="0"/>
                  </w:tcBorders>
                  <w:noWrap w:val="0"/>
                  <w:vAlign w:val="center"/>
                </w:tcPr>
                <w:p w14:paraId="54D1933C">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1</w:t>
                  </w:r>
                </w:p>
              </w:tc>
              <w:tc>
                <w:tcPr>
                  <w:tcW w:w="1818" w:type="dxa"/>
                  <w:tcBorders>
                    <w:top w:val="single" w:color="000000" w:sz="4" w:space="0"/>
                    <w:left w:val="single" w:color="000000" w:sz="4" w:space="0"/>
                    <w:bottom w:val="single" w:color="000000" w:sz="4" w:space="0"/>
                    <w:right w:val="single" w:color="000000" w:sz="4" w:space="0"/>
                  </w:tcBorders>
                  <w:noWrap w:val="0"/>
                  <w:vAlign w:val="center"/>
                </w:tcPr>
                <w:p w14:paraId="315AF37A">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PLC+上位机控制</w:t>
                  </w:r>
                </w:p>
              </w:tc>
              <w:tc>
                <w:tcPr>
                  <w:tcW w:w="1241" w:type="dxa"/>
                  <w:tcBorders>
                    <w:top w:val="single" w:color="000000" w:sz="4" w:space="0"/>
                    <w:left w:val="single" w:color="000000" w:sz="4" w:space="0"/>
                    <w:bottom w:val="single" w:color="000000" w:sz="4" w:space="0"/>
                    <w:right w:val="single" w:color="000000" w:sz="4" w:space="0"/>
                  </w:tcBorders>
                  <w:noWrap w:val="0"/>
                  <w:vAlign w:val="center"/>
                </w:tcPr>
                <w:p w14:paraId="4A5FD671">
                  <w:pPr>
                    <w:keepNext w:val="0"/>
                    <w:keepLines w:val="0"/>
                    <w:pageBreakBefore w:val="0"/>
                    <w:kinsoku/>
                    <w:wordWrap/>
                    <w:overflowPunct/>
                    <w:topLinePunct w:val="0"/>
                    <w:autoSpaceDE/>
                    <w:autoSpaceDN/>
                    <w:bidi w:val="0"/>
                    <w:adjustRightInd w:val="0"/>
                    <w:snapToGrid w:val="0"/>
                    <w:spacing w:before="0" w:beforeLines="0" w:after="0" w:afterLines="0" w:line="240" w:lineRule="auto"/>
                    <w:ind w:firstLine="0" w:firstLineChars="0"/>
                    <w:jc w:val="center"/>
                    <w:rPr>
                      <w:rFonts w:hint="default" w:ascii="Times New Roman" w:hAnsi="Times New Roman" w:eastAsia="宋体" w:cs="Times New Roman"/>
                      <w:i w:val="0"/>
                      <w:iCs w:val="0"/>
                      <w:color w:val="auto"/>
                      <w:sz w:val="21"/>
                      <w:szCs w:val="21"/>
                      <w:highlight w:val="none"/>
                      <w:u w:val="none" w:color="auto"/>
                    </w:rPr>
                  </w:pPr>
                </w:p>
              </w:tc>
              <w:tc>
                <w:tcPr>
                  <w:tcW w:w="1109" w:type="dxa"/>
                  <w:tcBorders>
                    <w:top w:val="single" w:color="000000" w:sz="4" w:space="0"/>
                    <w:left w:val="single" w:color="000000" w:sz="4" w:space="0"/>
                    <w:bottom w:val="single" w:color="000000" w:sz="4" w:space="0"/>
                    <w:right w:val="single" w:color="000000" w:sz="4" w:space="0"/>
                  </w:tcBorders>
                  <w:noWrap/>
                  <w:vAlign w:val="center"/>
                </w:tcPr>
                <w:p w14:paraId="7F144B78">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p>
              </w:tc>
              <w:tc>
                <w:tcPr>
                  <w:tcW w:w="435" w:type="dxa"/>
                  <w:tcBorders>
                    <w:top w:val="single" w:color="000000" w:sz="4" w:space="0"/>
                    <w:left w:val="single" w:color="000000" w:sz="4" w:space="0"/>
                    <w:bottom w:val="single" w:color="000000" w:sz="4" w:space="0"/>
                    <w:right w:val="single" w:color="000000" w:sz="4" w:space="0"/>
                  </w:tcBorders>
                  <w:noWrap w:val="0"/>
                  <w:vAlign w:val="center"/>
                </w:tcPr>
                <w:p w14:paraId="165F95D9">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套</w:t>
                  </w:r>
                </w:p>
              </w:tc>
              <w:tc>
                <w:tcPr>
                  <w:tcW w:w="475" w:type="dxa"/>
                  <w:tcBorders>
                    <w:top w:val="single" w:color="000000" w:sz="4" w:space="0"/>
                    <w:left w:val="single" w:color="000000" w:sz="4" w:space="0"/>
                    <w:bottom w:val="single" w:color="000000" w:sz="4" w:space="0"/>
                    <w:right w:val="single" w:color="000000" w:sz="4" w:space="0"/>
                  </w:tcBorders>
                  <w:noWrap w:val="0"/>
                  <w:vAlign w:val="center"/>
                </w:tcPr>
                <w:p w14:paraId="51055CDC">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1</w:t>
                  </w:r>
                </w:p>
              </w:tc>
              <w:tc>
                <w:tcPr>
                  <w:tcW w:w="2846" w:type="dxa"/>
                  <w:tcBorders>
                    <w:top w:val="single" w:color="000000" w:sz="4" w:space="0"/>
                    <w:left w:val="single" w:color="000000" w:sz="4" w:space="0"/>
                    <w:bottom w:val="single" w:color="000000" w:sz="4" w:space="0"/>
                    <w:right w:val="single" w:color="000000" w:sz="4" w:space="0"/>
                  </w:tcBorders>
                  <w:noWrap/>
                  <w:vAlign w:val="center"/>
                </w:tcPr>
                <w:p w14:paraId="6AB45903">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p>
              </w:tc>
            </w:tr>
            <w:tr w14:paraId="074223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0" w:hRule="atLeast"/>
              </w:trPr>
              <w:tc>
                <w:tcPr>
                  <w:tcW w:w="8456" w:type="dxa"/>
                  <w:gridSpan w:val="7"/>
                  <w:tcBorders>
                    <w:top w:val="single" w:color="000000" w:sz="4" w:space="0"/>
                    <w:left w:val="single" w:color="000000" w:sz="4" w:space="0"/>
                    <w:bottom w:val="single" w:color="000000" w:sz="4" w:space="0"/>
                    <w:right w:val="single" w:color="000000" w:sz="4" w:space="0"/>
                  </w:tcBorders>
                  <w:noWrap/>
                  <w:vAlign w:val="center"/>
                </w:tcPr>
                <w:p w14:paraId="5DB9AE84">
                  <w:pPr>
                    <w:keepNext w:val="0"/>
                    <w:keepLines w:val="0"/>
                    <w:pageBreakBefore w:val="0"/>
                    <w:kinsoku/>
                    <w:wordWrap/>
                    <w:overflowPunct/>
                    <w:topLinePunct w:val="0"/>
                    <w:autoSpaceDE/>
                    <w:autoSpaceDN/>
                    <w:bidi w:val="0"/>
                    <w:adjustRightInd w:val="0"/>
                    <w:snapToGrid w:val="0"/>
                    <w:spacing w:before="0" w:beforeLines="0" w:after="0" w:afterLines="0" w:line="240" w:lineRule="auto"/>
                    <w:ind w:firstLine="0" w:firstLineChars="0"/>
                    <w:jc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b/>
                      <w:bCs/>
                      <w:i w:val="0"/>
                      <w:iCs w:val="0"/>
                      <w:color w:val="auto"/>
                      <w:kern w:val="0"/>
                      <w:sz w:val="21"/>
                      <w:szCs w:val="21"/>
                      <w:highlight w:val="none"/>
                      <w:u w:val="none" w:color="auto"/>
                      <w:lang w:val="en-US" w:eastAsia="zh-CN" w:bidi="ar"/>
                    </w:rPr>
                    <w:t>动力系统</w:t>
                  </w:r>
                </w:p>
              </w:tc>
            </w:tr>
            <w:tr w14:paraId="0EB391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0" w:hRule="atLeast"/>
              </w:trPr>
              <w:tc>
                <w:tcPr>
                  <w:tcW w:w="532" w:type="dxa"/>
                  <w:tcBorders>
                    <w:top w:val="single" w:color="000000" w:sz="4" w:space="0"/>
                    <w:left w:val="single" w:color="000000" w:sz="4" w:space="0"/>
                    <w:bottom w:val="single" w:color="000000" w:sz="4" w:space="0"/>
                    <w:right w:val="single" w:color="000000" w:sz="4" w:space="0"/>
                  </w:tcBorders>
                  <w:noWrap w:val="0"/>
                  <w:vAlign w:val="center"/>
                </w:tcPr>
                <w:p w14:paraId="745DFAD0">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1</w:t>
                  </w:r>
                </w:p>
              </w:tc>
              <w:tc>
                <w:tcPr>
                  <w:tcW w:w="1818" w:type="dxa"/>
                  <w:tcBorders>
                    <w:top w:val="single" w:color="000000" w:sz="4" w:space="0"/>
                    <w:left w:val="single" w:color="000000" w:sz="4" w:space="0"/>
                    <w:bottom w:val="single" w:color="000000" w:sz="4" w:space="0"/>
                    <w:right w:val="single" w:color="000000" w:sz="4" w:space="0"/>
                  </w:tcBorders>
                  <w:noWrap w:val="0"/>
                  <w:vAlign w:val="center"/>
                </w:tcPr>
                <w:p w14:paraId="470F3D37">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动力柜1</w:t>
                  </w:r>
                </w:p>
              </w:tc>
              <w:tc>
                <w:tcPr>
                  <w:tcW w:w="1241" w:type="dxa"/>
                  <w:tcBorders>
                    <w:top w:val="single" w:color="000000" w:sz="4" w:space="0"/>
                    <w:left w:val="single" w:color="000000" w:sz="4" w:space="0"/>
                    <w:bottom w:val="single" w:color="000000" w:sz="4" w:space="0"/>
                    <w:right w:val="single" w:color="000000" w:sz="4" w:space="0"/>
                  </w:tcBorders>
                  <w:noWrap/>
                  <w:vAlign w:val="center"/>
                </w:tcPr>
                <w:p w14:paraId="67396E36">
                  <w:pPr>
                    <w:keepNext w:val="0"/>
                    <w:keepLines w:val="0"/>
                    <w:pageBreakBefore w:val="0"/>
                    <w:kinsoku/>
                    <w:wordWrap/>
                    <w:overflowPunct/>
                    <w:topLinePunct w:val="0"/>
                    <w:autoSpaceDE/>
                    <w:autoSpaceDN/>
                    <w:bidi w:val="0"/>
                    <w:adjustRightInd w:val="0"/>
                    <w:snapToGrid w:val="0"/>
                    <w:spacing w:before="0" w:beforeLines="0" w:after="0" w:afterLines="0" w:line="240" w:lineRule="auto"/>
                    <w:ind w:firstLine="0" w:firstLineChars="0"/>
                    <w:jc w:val="center"/>
                    <w:rPr>
                      <w:rFonts w:hint="default" w:ascii="Times New Roman" w:hAnsi="Times New Roman" w:eastAsia="宋体" w:cs="Times New Roman"/>
                      <w:i w:val="0"/>
                      <w:iCs w:val="0"/>
                      <w:color w:val="auto"/>
                      <w:sz w:val="21"/>
                      <w:szCs w:val="21"/>
                      <w:highlight w:val="none"/>
                      <w:u w:val="none" w:color="auto"/>
                    </w:rPr>
                  </w:pPr>
                </w:p>
              </w:tc>
              <w:tc>
                <w:tcPr>
                  <w:tcW w:w="1109" w:type="dxa"/>
                  <w:tcBorders>
                    <w:top w:val="single" w:color="000000" w:sz="4" w:space="0"/>
                    <w:left w:val="single" w:color="000000" w:sz="4" w:space="0"/>
                    <w:bottom w:val="single" w:color="000000" w:sz="4" w:space="0"/>
                    <w:right w:val="single" w:color="000000" w:sz="4" w:space="0"/>
                  </w:tcBorders>
                  <w:noWrap/>
                  <w:vAlign w:val="center"/>
                </w:tcPr>
                <w:p w14:paraId="7E1AB9C6">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p>
              </w:tc>
              <w:tc>
                <w:tcPr>
                  <w:tcW w:w="435" w:type="dxa"/>
                  <w:tcBorders>
                    <w:top w:val="single" w:color="000000" w:sz="4" w:space="0"/>
                    <w:left w:val="single" w:color="000000" w:sz="4" w:space="0"/>
                    <w:bottom w:val="single" w:color="000000" w:sz="4" w:space="0"/>
                    <w:right w:val="single" w:color="000000" w:sz="4" w:space="0"/>
                  </w:tcBorders>
                  <w:noWrap w:val="0"/>
                  <w:vAlign w:val="center"/>
                </w:tcPr>
                <w:p w14:paraId="305BA619">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台</w:t>
                  </w:r>
                </w:p>
              </w:tc>
              <w:tc>
                <w:tcPr>
                  <w:tcW w:w="475" w:type="dxa"/>
                  <w:tcBorders>
                    <w:top w:val="single" w:color="000000" w:sz="4" w:space="0"/>
                    <w:left w:val="single" w:color="000000" w:sz="4" w:space="0"/>
                    <w:bottom w:val="single" w:color="000000" w:sz="4" w:space="0"/>
                    <w:right w:val="single" w:color="000000" w:sz="4" w:space="0"/>
                  </w:tcBorders>
                  <w:noWrap w:val="0"/>
                  <w:vAlign w:val="center"/>
                </w:tcPr>
                <w:p w14:paraId="286EF031">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1</w:t>
                  </w:r>
                </w:p>
              </w:tc>
              <w:tc>
                <w:tcPr>
                  <w:tcW w:w="2846" w:type="dxa"/>
                  <w:tcBorders>
                    <w:top w:val="single" w:color="000000" w:sz="4" w:space="0"/>
                    <w:left w:val="single" w:color="000000" w:sz="4" w:space="0"/>
                    <w:bottom w:val="single" w:color="000000" w:sz="4" w:space="0"/>
                    <w:right w:val="single" w:color="000000" w:sz="4" w:space="0"/>
                  </w:tcBorders>
                  <w:noWrap/>
                  <w:vAlign w:val="center"/>
                </w:tcPr>
                <w:p w14:paraId="7A9E7AFB">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p>
              </w:tc>
            </w:tr>
            <w:tr w14:paraId="7C1131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0" w:hRule="atLeast"/>
              </w:trPr>
              <w:tc>
                <w:tcPr>
                  <w:tcW w:w="532" w:type="dxa"/>
                  <w:tcBorders>
                    <w:top w:val="single" w:color="000000" w:sz="4" w:space="0"/>
                    <w:left w:val="single" w:color="000000" w:sz="4" w:space="0"/>
                    <w:bottom w:val="single" w:color="000000" w:sz="4" w:space="0"/>
                    <w:right w:val="single" w:color="000000" w:sz="4" w:space="0"/>
                  </w:tcBorders>
                  <w:noWrap w:val="0"/>
                  <w:vAlign w:val="center"/>
                </w:tcPr>
                <w:p w14:paraId="2123CE2C">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2</w:t>
                  </w:r>
                </w:p>
              </w:tc>
              <w:tc>
                <w:tcPr>
                  <w:tcW w:w="1818" w:type="dxa"/>
                  <w:tcBorders>
                    <w:top w:val="single" w:color="000000" w:sz="4" w:space="0"/>
                    <w:left w:val="single" w:color="000000" w:sz="4" w:space="0"/>
                    <w:bottom w:val="single" w:color="000000" w:sz="4" w:space="0"/>
                    <w:right w:val="single" w:color="000000" w:sz="4" w:space="0"/>
                  </w:tcBorders>
                  <w:noWrap w:val="0"/>
                  <w:vAlign w:val="center"/>
                </w:tcPr>
                <w:p w14:paraId="31692850">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动力柜2</w:t>
                  </w:r>
                </w:p>
              </w:tc>
              <w:tc>
                <w:tcPr>
                  <w:tcW w:w="1241" w:type="dxa"/>
                  <w:tcBorders>
                    <w:top w:val="single" w:color="000000" w:sz="4" w:space="0"/>
                    <w:left w:val="single" w:color="000000" w:sz="4" w:space="0"/>
                    <w:bottom w:val="single" w:color="000000" w:sz="4" w:space="0"/>
                    <w:right w:val="single" w:color="000000" w:sz="4" w:space="0"/>
                  </w:tcBorders>
                  <w:noWrap/>
                  <w:vAlign w:val="center"/>
                </w:tcPr>
                <w:p w14:paraId="6808EE0C">
                  <w:pPr>
                    <w:keepNext w:val="0"/>
                    <w:keepLines w:val="0"/>
                    <w:pageBreakBefore w:val="0"/>
                    <w:kinsoku/>
                    <w:wordWrap/>
                    <w:overflowPunct/>
                    <w:topLinePunct w:val="0"/>
                    <w:autoSpaceDE/>
                    <w:autoSpaceDN/>
                    <w:bidi w:val="0"/>
                    <w:adjustRightInd w:val="0"/>
                    <w:snapToGrid w:val="0"/>
                    <w:spacing w:before="0" w:beforeLines="0" w:after="0" w:afterLines="0" w:line="240" w:lineRule="auto"/>
                    <w:ind w:firstLine="0" w:firstLineChars="0"/>
                    <w:jc w:val="center"/>
                    <w:rPr>
                      <w:rFonts w:hint="default" w:ascii="Times New Roman" w:hAnsi="Times New Roman" w:eastAsia="宋体" w:cs="Times New Roman"/>
                      <w:i w:val="0"/>
                      <w:iCs w:val="0"/>
                      <w:color w:val="auto"/>
                      <w:sz w:val="21"/>
                      <w:szCs w:val="21"/>
                      <w:highlight w:val="none"/>
                      <w:u w:val="none" w:color="auto"/>
                    </w:rPr>
                  </w:pPr>
                </w:p>
              </w:tc>
              <w:tc>
                <w:tcPr>
                  <w:tcW w:w="1109" w:type="dxa"/>
                  <w:tcBorders>
                    <w:top w:val="single" w:color="000000" w:sz="4" w:space="0"/>
                    <w:left w:val="single" w:color="000000" w:sz="4" w:space="0"/>
                    <w:bottom w:val="single" w:color="000000" w:sz="4" w:space="0"/>
                    <w:right w:val="single" w:color="000000" w:sz="4" w:space="0"/>
                  </w:tcBorders>
                  <w:noWrap/>
                  <w:vAlign w:val="center"/>
                </w:tcPr>
                <w:p w14:paraId="588F3ACC">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p>
              </w:tc>
              <w:tc>
                <w:tcPr>
                  <w:tcW w:w="435" w:type="dxa"/>
                  <w:tcBorders>
                    <w:top w:val="single" w:color="000000" w:sz="4" w:space="0"/>
                    <w:left w:val="single" w:color="000000" w:sz="4" w:space="0"/>
                    <w:bottom w:val="single" w:color="000000" w:sz="4" w:space="0"/>
                    <w:right w:val="single" w:color="000000" w:sz="4" w:space="0"/>
                  </w:tcBorders>
                  <w:noWrap w:val="0"/>
                  <w:vAlign w:val="center"/>
                </w:tcPr>
                <w:p w14:paraId="0CBD0FAF">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台</w:t>
                  </w:r>
                </w:p>
              </w:tc>
              <w:tc>
                <w:tcPr>
                  <w:tcW w:w="475" w:type="dxa"/>
                  <w:tcBorders>
                    <w:top w:val="single" w:color="000000" w:sz="4" w:space="0"/>
                    <w:left w:val="single" w:color="000000" w:sz="4" w:space="0"/>
                    <w:bottom w:val="single" w:color="000000" w:sz="4" w:space="0"/>
                    <w:right w:val="single" w:color="000000" w:sz="4" w:space="0"/>
                  </w:tcBorders>
                  <w:noWrap w:val="0"/>
                  <w:vAlign w:val="center"/>
                </w:tcPr>
                <w:p w14:paraId="129F2906">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1</w:t>
                  </w:r>
                </w:p>
              </w:tc>
              <w:tc>
                <w:tcPr>
                  <w:tcW w:w="2846" w:type="dxa"/>
                  <w:tcBorders>
                    <w:top w:val="single" w:color="000000" w:sz="4" w:space="0"/>
                    <w:left w:val="single" w:color="000000" w:sz="4" w:space="0"/>
                    <w:bottom w:val="single" w:color="000000" w:sz="4" w:space="0"/>
                    <w:right w:val="single" w:color="000000" w:sz="4" w:space="0"/>
                  </w:tcBorders>
                  <w:noWrap/>
                  <w:vAlign w:val="center"/>
                </w:tcPr>
                <w:p w14:paraId="348FE17D">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p>
              </w:tc>
            </w:tr>
            <w:tr w14:paraId="591C7E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0" w:hRule="atLeast"/>
              </w:trPr>
              <w:tc>
                <w:tcPr>
                  <w:tcW w:w="532" w:type="dxa"/>
                  <w:tcBorders>
                    <w:top w:val="single" w:color="000000" w:sz="4" w:space="0"/>
                    <w:left w:val="single" w:color="000000" w:sz="4" w:space="0"/>
                    <w:bottom w:val="single" w:color="000000" w:sz="4" w:space="0"/>
                    <w:right w:val="single" w:color="000000" w:sz="4" w:space="0"/>
                  </w:tcBorders>
                  <w:noWrap w:val="0"/>
                  <w:vAlign w:val="center"/>
                </w:tcPr>
                <w:p w14:paraId="35D46306">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3</w:t>
                  </w:r>
                </w:p>
              </w:tc>
              <w:tc>
                <w:tcPr>
                  <w:tcW w:w="1818" w:type="dxa"/>
                  <w:tcBorders>
                    <w:top w:val="single" w:color="000000" w:sz="4" w:space="0"/>
                    <w:left w:val="single" w:color="000000" w:sz="4" w:space="0"/>
                    <w:bottom w:val="single" w:color="000000" w:sz="4" w:space="0"/>
                    <w:right w:val="single" w:color="000000" w:sz="4" w:space="0"/>
                  </w:tcBorders>
                  <w:noWrap w:val="0"/>
                  <w:vAlign w:val="center"/>
                </w:tcPr>
                <w:p w14:paraId="1757D678">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动力柜3</w:t>
                  </w:r>
                </w:p>
              </w:tc>
              <w:tc>
                <w:tcPr>
                  <w:tcW w:w="1241" w:type="dxa"/>
                  <w:tcBorders>
                    <w:top w:val="single" w:color="000000" w:sz="4" w:space="0"/>
                    <w:left w:val="single" w:color="000000" w:sz="4" w:space="0"/>
                    <w:bottom w:val="single" w:color="000000" w:sz="4" w:space="0"/>
                    <w:right w:val="single" w:color="000000" w:sz="4" w:space="0"/>
                  </w:tcBorders>
                  <w:noWrap/>
                  <w:vAlign w:val="center"/>
                </w:tcPr>
                <w:p w14:paraId="29685891">
                  <w:pPr>
                    <w:keepNext w:val="0"/>
                    <w:keepLines w:val="0"/>
                    <w:pageBreakBefore w:val="0"/>
                    <w:kinsoku/>
                    <w:wordWrap/>
                    <w:overflowPunct/>
                    <w:topLinePunct w:val="0"/>
                    <w:autoSpaceDE/>
                    <w:autoSpaceDN/>
                    <w:bidi w:val="0"/>
                    <w:adjustRightInd w:val="0"/>
                    <w:snapToGrid w:val="0"/>
                    <w:spacing w:before="0" w:beforeLines="0" w:after="0" w:afterLines="0" w:line="240" w:lineRule="auto"/>
                    <w:ind w:firstLine="0" w:firstLineChars="0"/>
                    <w:jc w:val="center"/>
                    <w:rPr>
                      <w:rFonts w:hint="default" w:ascii="Times New Roman" w:hAnsi="Times New Roman" w:eastAsia="宋体" w:cs="Times New Roman"/>
                      <w:i w:val="0"/>
                      <w:iCs w:val="0"/>
                      <w:color w:val="auto"/>
                      <w:sz w:val="21"/>
                      <w:szCs w:val="21"/>
                      <w:highlight w:val="none"/>
                      <w:u w:val="none" w:color="auto"/>
                    </w:rPr>
                  </w:pPr>
                </w:p>
              </w:tc>
              <w:tc>
                <w:tcPr>
                  <w:tcW w:w="1109" w:type="dxa"/>
                  <w:tcBorders>
                    <w:top w:val="single" w:color="000000" w:sz="4" w:space="0"/>
                    <w:left w:val="single" w:color="000000" w:sz="4" w:space="0"/>
                    <w:bottom w:val="single" w:color="000000" w:sz="4" w:space="0"/>
                    <w:right w:val="single" w:color="000000" w:sz="4" w:space="0"/>
                  </w:tcBorders>
                  <w:noWrap/>
                  <w:vAlign w:val="center"/>
                </w:tcPr>
                <w:p w14:paraId="2300DB24">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p>
              </w:tc>
              <w:tc>
                <w:tcPr>
                  <w:tcW w:w="435" w:type="dxa"/>
                  <w:tcBorders>
                    <w:top w:val="single" w:color="000000" w:sz="4" w:space="0"/>
                    <w:left w:val="single" w:color="000000" w:sz="4" w:space="0"/>
                    <w:bottom w:val="single" w:color="000000" w:sz="4" w:space="0"/>
                    <w:right w:val="single" w:color="000000" w:sz="4" w:space="0"/>
                  </w:tcBorders>
                  <w:noWrap w:val="0"/>
                  <w:vAlign w:val="center"/>
                </w:tcPr>
                <w:p w14:paraId="3D2EE314">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台</w:t>
                  </w:r>
                </w:p>
              </w:tc>
              <w:tc>
                <w:tcPr>
                  <w:tcW w:w="475" w:type="dxa"/>
                  <w:tcBorders>
                    <w:top w:val="single" w:color="000000" w:sz="4" w:space="0"/>
                    <w:left w:val="single" w:color="000000" w:sz="4" w:space="0"/>
                    <w:bottom w:val="single" w:color="000000" w:sz="4" w:space="0"/>
                    <w:right w:val="single" w:color="000000" w:sz="4" w:space="0"/>
                  </w:tcBorders>
                  <w:noWrap w:val="0"/>
                  <w:vAlign w:val="center"/>
                </w:tcPr>
                <w:p w14:paraId="5CC236A3">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1</w:t>
                  </w:r>
                </w:p>
              </w:tc>
              <w:tc>
                <w:tcPr>
                  <w:tcW w:w="2846" w:type="dxa"/>
                  <w:tcBorders>
                    <w:top w:val="single" w:color="000000" w:sz="4" w:space="0"/>
                    <w:left w:val="single" w:color="000000" w:sz="4" w:space="0"/>
                    <w:bottom w:val="single" w:color="000000" w:sz="4" w:space="0"/>
                    <w:right w:val="single" w:color="000000" w:sz="4" w:space="0"/>
                  </w:tcBorders>
                  <w:noWrap/>
                  <w:vAlign w:val="center"/>
                </w:tcPr>
                <w:p w14:paraId="0468A358">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p>
              </w:tc>
            </w:tr>
            <w:tr w14:paraId="542EF7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0" w:hRule="atLeast"/>
              </w:trPr>
              <w:tc>
                <w:tcPr>
                  <w:tcW w:w="8456" w:type="dxa"/>
                  <w:gridSpan w:val="7"/>
                  <w:tcBorders>
                    <w:top w:val="single" w:color="000000" w:sz="4" w:space="0"/>
                    <w:left w:val="single" w:color="000000" w:sz="4" w:space="0"/>
                    <w:bottom w:val="single" w:color="000000" w:sz="4" w:space="0"/>
                    <w:right w:val="single" w:color="000000" w:sz="4" w:space="0"/>
                  </w:tcBorders>
                  <w:noWrap w:val="0"/>
                  <w:vAlign w:val="center"/>
                </w:tcPr>
                <w:p w14:paraId="36323C31">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lang w:val="en-US" w:eastAsia="zh-CN"/>
                    </w:rPr>
                  </w:pPr>
                  <w:r>
                    <w:rPr>
                      <w:rFonts w:hint="eastAsia" w:ascii="Times New Roman" w:hAnsi="Times New Roman" w:eastAsia="宋体" w:cs="Times New Roman"/>
                      <w:i w:val="0"/>
                      <w:iCs w:val="0"/>
                      <w:color w:val="auto"/>
                      <w:sz w:val="21"/>
                      <w:szCs w:val="21"/>
                      <w:highlight w:val="none"/>
                      <w:u w:val="none" w:color="auto"/>
                      <w:lang w:val="en-US" w:eastAsia="zh-CN"/>
                    </w:rPr>
                    <w:t>依托系统</w:t>
                  </w:r>
                </w:p>
              </w:tc>
            </w:tr>
            <w:tr w14:paraId="6FFEE4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0" w:hRule="atLeast"/>
              </w:trPr>
              <w:tc>
                <w:tcPr>
                  <w:tcW w:w="532" w:type="dxa"/>
                  <w:tcBorders>
                    <w:top w:val="single" w:color="000000" w:sz="4" w:space="0"/>
                    <w:left w:val="single" w:color="000000" w:sz="4" w:space="0"/>
                    <w:bottom w:val="single" w:color="000000" w:sz="4" w:space="0"/>
                    <w:right w:val="single" w:color="000000" w:sz="4" w:space="0"/>
                  </w:tcBorders>
                  <w:noWrap w:val="0"/>
                  <w:vAlign w:val="center"/>
                </w:tcPr>
                <w:p w14:paraId="05B3DF4D">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eastAsia" w:ascii="Times New Roman" w:hAnsi="Times New Roman" w:eastAsia="宋体" w:cs="Times New Roman"/>
                      <w:i w:val="0"/>
                      <w:iCs w:val="0"/>
                      <w:color w:val="auto"/>
                      <w:kern w:val="0"/>
                      <w:sz w:val="21"/>
                      <w:szCs w:val="21"/>
                      <w:highlight w:val="none"/>
                      <w:u w:val="none" w:color="auto"/>
                      <w:lang w:val="en-US" w:eastAsia="zh-CN" w:bidi="ar"/>
                    </w:rPr>
                    <w:t>1</w:t>
                  </w:r>
                </w:p>
              </w:tc>
              <w:tc>
                <w:tcPr>
                  <w:tcW w:w="1818" w:type="dxa"/>
                  <w:tcBorders>
                    <w:top w:val="single" w:color="000000" w:sz="4" w:space="0"/>
                    <w:left w:val="single" w:color="000000" w:sz="4" w:space="0"/>
                    <w:bottom w:val="single" w:color="000000" w:sz="4" w:space="0"/>
                    <w:right w:val="single" w:color="000000" w:sz="4" w:space="0"/>
                  </w:tcBorders>
                  <w:noWrap w:val="0"/>
                  <w:vAlign w:val="center"/>
                </w:tcPr>
                <w:p w14:paraId="1EC26AF9">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color="auto"/>
                      <w:lang w:val="en-US" w:eastAsia="zh-CN" w:bidi="ar"/>
                    </w:rPr>
                    <w:t>除氧器水泵</w:t>
                  </w:r>
                </w:p>
              </w:tc>
              <w:tc>
                <w:tcPr>
                  <w:tcW w:w="1241" w:type="dxa"/>
                  <w:tcBorders>
                    <w:top w:val="single" w:color="000000" w:sz="4" w:space="0"/>
                    <w:left w:val="single" w:color="000000" w:sz="4" w:space="0"/>
                    <w:bottom w:val="single" w:color="000000" w:sz="4" w:space="0"/>
                    <w:right w:val="single" w:color="000000" w:sz="4" w:space="0"/>
                  </w:tcBorders>
                  <w:noWrap/>
                  <w:vAlign w:val="center"/>
                </w:tcPr>
                <w:p w14:paraId="386FE5D3">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sz w:val="21"/>
                      <w:szCs w:val="21"/>
                      <w:highlight w:val="none"/>
                      <w:u w:val="none" w:color="auto"/>
                      <w:lang w:val="en-US" w:eastAsia="zh-CN"/>
                    </w:rPr>
                    <w:t>N=5.5KW</w:t>
                  </w:r>
                </w:p>
              </w:tc>
              <w:tc>
                <w:tcPr>
                  <w:tcW w:w="1109" w:type="dxa"/>
                  <w:tcBorders>
                    <w:top w:val="single" w:color="000000" w:sz="4" w:space="0"/>
                    <w:left w:val="single" w:color="000000" w:sz="4" w:space="0"/>
                    <w:bottom w:val="single" w:color="000000" w:sz="4" w:space="0"/>
                    <w:right w:val="single" w:color="000000" w:sz="4" w:space="0"/>
                  </w:tcBorders>
                  <w:noWrap/>
                  <w:vAlign w:val="center"/>
                </w:tcPr>
                <w:p w14:paraId="63CA1D2B">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kern w:val="2"/>
                      <w:sz w:val="21"/>
                      <w:szCs w:val="21"/>
                      <w:highlight w:val="none"/>
                      <w:u w:val="none" w:color="auto"/>
                      <w:lang w:val="en-US" w:eastAsia="zh-CN" w:bidi="ar-SA"/>
                    </w:rPr>
                  </w:pPr>
                </w:p>
              </w:tc>
              <w:tc>
                <w:tcPr>
                  <w:tcW w:w="435" w:type="dxa"/>
                  <w:tcBorders>
                    <w:top w:val="single" w:color="000000" w:sz="4" w:space="0"/>
                    <w:left w:val="single" w:color="000000" w:sz="4" w:space="0"/>
                    <w:bottom w:val="single" w:color="000000" w:sz="4" w:space="0"/>
                    <w:right w:val="single" w:color="000000" w:sz="4" w:space="0"/>
                  </w:tcBorders>
                  <w:noWrap w:val="0"/>
                  <w:vAlign w:val="center"/>
                </w:tcPr>
                <w:p w14:paraId="23641CBE">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color="auto"/>
                      <w:lang w:val="en-US" w:eastAsia="zh-CN" w:bidi="ar"/>
                    </w:rPr>
                    <w:t>台</w:t>
                  </w:r>
                </w:p>
              </w:tc>
              <w:tc>
                <w:tcPr>
                  <w:tcW w:w="475" w:type="dxa"/>
                  <w:tcBorders>
                    <w:top w:val="single" w:color="000000" w:sz="4" w:space="0"/>
                    <w:left w:val="single" w:color="000000" w:sz="4" w:space="0"/>
                    <w:bottom w:val="single" w:color="000000" w:sz="4" w:space="0"/>
                    <w:right w:val="single" w:color="000000" w:sz="4" w:space="0"/>
                  </w:tcBorders>
                  <w:noWrap w:val="0"/>
                  <w:vAlign w:val="center"/>
                </w:tcPr>
                <w:p w14:paraId="38292190">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color="auto"/>
                      <w:lang w:val="en-US" w:eastAsia="zh-CN" w:bidi="ar"/>
                    </w:rPr>
                    <w:t>2</w:t>
                  </w:r>
                </w:p>
              </w:tc>
              <w:tc>
                <w:tcPr>
                  <w:tcW w:w="2846" w:type="dxa"/>
                  <w:tcBorders>
                    <w:top w:val="single" w:color="000000" w:sz="4" w:space="0"/>
                    <w:left w:val="single" w:color="000000" w:sz="4" w:space="0"/>
                    <w:bottom w:val="single" w:color="000000" w:sz="4" w:space="0"/>
                    <w:right w:val="single" w:color="000000" w:sz="4" w:space="0"/>
                  </w:tcBorders>
                  <w:noWrap/>
                  <w:vAlign w:val="center"/>
                </w:tcPr>
                <w:p w14:paraId="01F21E8C">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sz w:val="21"/>
                      <w:szCs w:val="21"/>
                      <w:highlight w:val="none"/>
                      <w:u w:val="none" w:color="auto"/>
                      <w:lang w:val="en-US" w:eastAsia="zh-CN"/>
                    </w:rPr>
                    <w:t>Q=30m</w:t>
                  </w:r>
                  <w:r>
                    <w:rPr>
                      <w:rFonts w:hint="default" w:ascii="Times New Roman" w:hAnsi="Times New Roman" w:eastAsia="宋体" w:cs="Times New Roman"/>
                      <w:i w:val="0"/>
                      <w:iCs w:val="0"/>
                      <w:color w:val="auto"/>
                      <w:sz w:val="21"/>
                      <w:szCs w:val="21"/>
                      <w:highlight w:val="none"/>
                      <w:u w:val="none" w:color="auto"/>
                      <w:vertAlign w:val="superscript"/>
                      <w:lang w:val="en-US" w:eastAsia="zh-CN"/>
                    </w:rPr>
                    <w:t>3</w:t>
                  </w:r>
                  <w:r>
                    <w:rPr>
                      <w:rFonts w:hint="default" w:ascii="Times New Roman" w:hAnsi="Times New Roman" w:eastAsia="宋体" w:cs="Times New Roman"/>
                      <w:i w:val="0"/>
                      <w:iCs w:val="0"/>
                      <w:color w:val="auto"/>
                      <w:sz w:val="21"/>
                      <w:szCs w:val="21"/>
                      <w:highlight w:val="none"/>
                      <w:u w:val="none" w:color="auto"/>
                      <w:lang w:val="en-US" w:eastAsia="zh-CN"/>
                    </w:rPr>
                    <w:t>/h，H=34，</w:t>
                  </w:r>
                  <w:r>
                    <w:rPr>
                      <w:rFonts w:hint="eastAsia" w:ascii="Times New Roman" w:hAnsi="Times New Roman" w:eastAsia="宋体" w:cs="Times New Roman"/>
                      <w:i w:val="0"/>
                      <w:iCs w:val="0"/>
                      <w:color w:val="auto"/>
                      <w:sz w:val="21"/>
                      <w:szCs w:val="21"/>
                      <w:highlight w:val="none"/>
                      <w:u w:val="none" w:color="auto"/>
                      <w:lang w:val="en-US" w:eastAsia="zh-CN"/>
                    </w:rPr>
                    <w:t>与</w:t>
                  </w:r>
                  <w:r>
                    <w:rPr>
                      <w:rFonts w:hint="eastAsia" w:ascii="Times New Roman" w:hAnsi="Times New Roman" w:eastAsia="宋体" w:cs="Times New Roman"/>
                      <w:i w:val="0"/>
                      <w:iCs w:val="0"/>
                      <w:color w:val="auto"/>
                      <w:kern w:val="0"/>
                      <w:sz w:val="21"/>
                      <w:szCs w:val="21"/>
                      <w:highlight w:val="none"/>
                      <w:u w:val="none" w:color="auto"/>
                      <w:lang w:val="en-US" w:eastAsia="zh-CN" w:bidi="ar"/>
                    </w:rPr>
                    <w:t>现有20t/h的燃氢锅炉共用。</w:t>
                  </w:r>
                </w:p>
              </w:tc>
            </w:tr>
            <w:tr w14:paraId="66C376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0" w:hRule="atLeast"/>
              </w:trPr>
              <w:tc>
                <w:tcPr>
                  <w:tcW w:w="532" w:type="dxa"/>
                  <w:tcBorders>
                    <w:top w:val="single" w:color="000000" w:sz="4" w:space="0"/>
                    <w:left w:val="single" w:color="000000" w:sz="4" w:space="0"/>
                    <w:bottom w:val="single" w:color="000000" w:sz="4" w:space="0"/>
                    <w:right w:val="single" w:color="000000" w:sz="4" w:space="0"/>
                  </w:tcBorders>
                  <w:noWrap w:val="0"/>
                  <w:vAlign w:val="center"/>
                </w:tcPr>
                <w:p w14:paraId="467D59AC">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eastAsia" w:ascii="Times New Roman" w:hAnsi="Times New Roman" w:eastAsia="宋体" w:cs="Times New Roman"/>
                      <w:i w:val="0"/>
                      <w:iCs w:val="0"/>
                      <w:color w:val="auto"/>
                      <w:kern w:val="0"/>
                      <w:sz w:val="21"/>
                      <w:szCs w:val="21"/>
                      <w:highlight w:val="none"/>
                      <w:u w:val="none" w:color="auto"/>
                      <w:lang w:val="en-US" w:eastAsia="zh-CN" w:bidi="ar"/>
                    </w:rPr>
                    <w:t>2</w:t>
                  </w:r>
                </w:p>
              </w:tc>
              <w:tc>
                <w:tcPr>
                  <w:tcW w:w="1818" w:type="dxa"/>
                  <w:tcBorders>
                    <w:top w:val="single" w:color="000000" w:sz="4" w:space="0"/>
                    <w:left w:val="single" w:color="000000" w:sz="4" w:space="0"/>
                    <w:bottom w:val="single" w:color="000000" w:sz="4" w:space="0"/>
                    <w:right w:val="single" w:color="000000" w:sz="4" w:space="0"/>
                  </w:tcBorders>
                  <w:noWrap w:val="0"/>
                  <w:vAlign w:val="center"/>
                </w:tcPr>
                <w:p w14:paraId="05752B3F">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eastAsia" w:ascii="Times New Roman" w:hAnsi="Times New Roman" w:eastAsia="宋体" w:cs="Times New Roman"/>
                      <w:i w:val="0"/>
                      <w:iCs w:val="0"/>
                      <w:color w:val="auto"/>
                      <w:kern w:val="0"/>
                      <w:sz w:val="21"/>
                      <w:szCs w:val="21"/>
                      <w:highlight w:val="none"/>
                      <w:u w:val="none" w:color="auto"/>
                      <w:lang w:val="en-US" w:eastAsia="zh-CN" w:bidi="ar"/>
                    </w:rPr>
                    <w:t>氢气锅炉控制室</w:t>
                  </w:r>
                </w:p>
              </w:tc>
              <w:tc>
                <w:tcPr>
                  <w:tcW w:w="1241" w:type="dxa"/>
                  <w:tcBorders>
                    <w:top w:val="single" w:color="000000" w:sz="4" w:space="0"/>
                    <w:left w:val="single" w:color="000000" w:sz="4" w:space="0"/>
                    <w:bottom w:val="single" w:color="000000" w:sz="4" w:space="0"/>
                    <w:right w:val="single" w:color="000000" w:sz="4" w:space="0"/>
                  </w:tcBorders>
                  <w:noWrap/>
                  <w:vAlign w:val="center"/>
                </w:tcPr>
                <w:p w14:paraId="62F02B29">
                  <w:pPr>
                    <w:keepNext w:val="0"/>
                    <w:keepLines w:val="0"/>
                    <w:pageBreakBefore w:val="0"/>
                    <w:kinsoku/>
                    <w:wordWrap/>
                    <w:overflowPunct/>
                    <w:topLinePunct w:val="0"/>
                    <w:autoSpaceDE/>
                    <w:autoSpaceDN/>
                    <w:bidi w:val="0"/>
                    <w:adjustRightInd w:val="0"/>
                    <w:snapToGrid w:val="0"/>
                    <w:spacing w:before="0" w:beforeLines="0" w:after="0" w:afterLines="0" w:line="240" w:lineRule="auto"/>
                    <w:ind w:firstLine="0" w:firstLineChars="0"/>
                    <w:jc w:val="center"/>
                    <w:rPr>
                      <w:rFonts w:hint="eastAsia" w:ascii="Times New Roman" w:hAnsi="Times New Roman" w:eastAsia="宋体" w:cs="Times New Roman"/>
                      <w:i w:val="0"/>
                      <w:iCs w:val="0"/>
                      <w:color w:val="auto"/>
                      <w:sz w:val="21"/>
                      <w:szCs w:val="21"/>
                      <w:highlight w:val="none"/>
                      <w:u w:val="none" w:color="auto"/>
                      <w:lang w:val="en-US" w:eastAsia="zh-CN"/>
                    </w:rPr>
                  </w:pPr>
                </w:p>
              </w:tc>
              <w:tc>
                <w:tcPr>
                  <w:tcW w:w="1109" w:type="dxa"/>
                  <w:tcBorders>
                    <w:top w:val="single" w:color="000000" w:sz="4" w:space="0"/>
                    <w:left w:val="single" w:color="000000" w:sz="4" w:space="0"/>
                    <w:bottom w:val="single" w:color="000000" w:sz="4" w:space="0"/>
                    <w:right w:val="single" w:color="000000" w:sz="4" w:space="0"/>
                  </w:tcBorders>
                  <w:noWrap/>
                  <w:vAlign w:val="center"/>
                </w:tcPr>
                <w:p w14:paraId="1617AC7F">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p>
              </w:tc>
              <w:tc>
                <w:tcPr>
                  <w:tcW w:w="435" w:type="dxa"/>
                  <w:tcBorders>
                    <w:top w:val="single" w:color="000000" w:sz="4" w:space="0"/>
                    <w:left w:val="single" w:color="000000" w:sz="4" w:space="0"/>
                    <w:bottom w:val="single" w:color="000000" w:sz="4" w:space="0"/>
                    <w:right w:val="single" w:color="000000" w:sz="4" w:space="0"/>
                  </w:tcBorders>
                  <w:noWrap w:val="0"/>
                  <w:vAlign w:val="center"/>
                </w:tcPr>
                <w:p w14:paraId="67486338">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eastAsia" w:ascii="Times New Roman" w:hAnsi="Times New Roman" w:eastAsia="宋体" w:cs="Times New Roman"/>
                      <w:i w:val="0"/>
                      <w:iCs w:val="0"/>
                      <w:color w:val="auto"/>
                      <w:kern w:val="0"/>
                      <w:sz w:val="21"/>
                      <w:szCs w:val="21"/>
                      <w:highlight w:val="none"/>
                      <w:u w:val="none" w:color="auto"/>
                      <w:lang w:val="en-US" w:eastAsia="zh-CN" w:bidi="ar"/>
                    </w:rPr>
                    <w:t>个</w:t>
                  </w:r>
                </w:p>
              </w:tc>
              <w:tc>
                <w:tcPr>
                  <w:tcW w:w="475" w:type="dxa"/>
                  <w:tcBorders>
                    <w:top w:val="single" w:color="000000" w:sz="4" w:space="0"/>
                    <w:left w:val="single" w:color="000000" w:sz="4" w:space="0"/>
                    <w:bottom w:val="single" w:color="000000" w:sz="4" w:space="0"/>
                    <w:right w:val="single" w:color="000000" w:sz="4" w:space="0"/>
                  </w:tcBorders>
                  <w:noWrap w:val="0"/>
                  <w:vAlign w:val="center"/>
                </w:tcPr>
                <w:p w14:paraId="25669F8D">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eastAsia" w:ascii="Times New Roman" w:hAnsi="Times New Roman" w:eastAsia="宋体" w:cs="Times New Roman"/>
                      <w:i w:val="0"/>
                      <w:iCs w:val="0"/>
                      <w:color w:val="auto"/>
                      <w:kern w:val="0"/>
                      <w:sz w:val="21"/>
                      <w:szCs w:val="21"/>
                      <w:highlight w:val="none"/>
                      <w:u w:val="none" w:color="auto"/>
                      <w:lang w:val="en-US" w:eastAsia="zh-CN" w:bidi="ar"/>
                    </w:rPr>
                    <w:t>1</w:t>
                  </w:r>
                </w:p>
              </w:tc>
              <w:tc>
                <w:tcPr>
                  <w:tcW w:w="2846" w:type="dxa"/>
                  <w:tcBorders>
                    <w:top w:val="single" w:color="000000" w:sz="4" w:space="0"/>
                    <w:left w:val="single" w:color="000000" w:sz="4" w:space="0"/>
                    <w:bottom w:val="single" w:color="000000" w:sz="4" w:space="0"/>
                    <w:right w:val="single" w:color="000000" w:sz="4" w:space="0"/>
                  </w:tcBorders>
                  <w:noWrap/>
                  <w:vAlign w:val="center"/>
                </w:tcPr>
                <w:p w14:paraId="4CE64F00">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eastAsia" w:ascii="Times New Roman" w:hAnsi="Times New Roman" w:eastAsia="宋体" w:cs="Times New Roman"/>
                      <w:i w:val="0"/>
                      <w:iCs w:val="0"/>
                      <w:color w:val="auto"/>
                      <w:kern w:val="0"/>
                      <w:sz w:val="21"/>
                      <w:szCs w:val="21"/>
                      <w:highlight w:val="none"/>
                      <w:u w:val="none" w:color="auto"/>
                      <w:lang w:val="en-US" w:eastAsia="zh-CN" w:bidi="ar"/>
                    </w:rPr>
                    <w:t>依托现有氢气锅炉控制室。</w:t>
                  </w:r>
                </w:p>
              </w:tc>
            </w:tr>
          </w:tbl>
          <w:p w14:paraId="6D920740">
            <w:pPr>
              <w:spacing w:before="48" w:after="48"/>
              <w:ind w:firstLine="480"/>
              <w:rPr>
                <w:rFonts w:hint="default" w:ascii="Times New Roman" w:hAnsi="Times New Roman" w:eastAsia="宋体" w:cs="Times New Roman"/>
                <w:sz w:val="24"/>
                <w:szCs w:val="24"/>
                <w:u w:val="none" w:color="auto"/>
                <w:lang w:eastAsia="zh-CN"/>
              </w:rPr>
            </w:pPr>
            <w:r>
              <w:rPr>
                <w:rFonts w:hint="default" w:ascii="Times New Roman" w:hAnsi="Times New Roman" w:eastAsia="宋体" w:cs="Times New Roman"/>
                <w:b/>
                <w:bCs/>
                <w:sz w:val="24"/>
                <w:szCs w:val="24"/>
                <w:u w:val="none" w:color="auto"/>
              </w:rPr>
              <w:t>主要原辅材料及能源消耗情况</w:t>
            </w:r>
            <w:r>
              <w:rPr>
                <w:rFonts w:hint="default" w:ascii="Times New Roman" w:hAnsi="Times New Roman" w:eastAsia="宋体" w:cs="Times New Roman"/>
                <w:b/>
                <w:bCs/>
                <w:sz w:val="24"/>
                <w:szCs w:val="24"/>
                <w:u w:val="none" w:color="auto"/>
                <w:lang w:eastAsia="zh-CN"/>
              </w:rPr>
              <w:t>：</w:t>
            </w:r>
            <w:r>
              <w:rPr>
                <w:rFonts w:hint="default" w:ascii="Times New Roman" w:hAnsi="Times New Roman" w:eastAsia="宋体" w:cs="Times New Roman"/>
                <w:sz w:val="24"/>
                <w:szCs w:val="24"/>
                <w:u w:val="none" w:color="auto"/>
                <w:lang w:eastAsia="zh-CN"/>
              </w:rPr>
              <w:t>本次扩建燃</w:t>
            </w:r>
            <w:r>
              <w:rPr>
                <w:rFonts w:hint="eastAsia" w:ascii="Times New Roman" w:hAnsi="Times New Roman" w:eastAsia="宋体" w:cs="Times New Roman"/>
                <w:sz w:val="24"/>
                <w:szCs w:val="24"/>
                <w:u w:val="none" w:color="auto"/>
                <w:lang w:val="en-US" w:eastAsia="zh-CN"/>
              </w:rPr>
              <w:t>氢</w:t>
            </w:r>
            <w:r>
              <w:rPr>
                <w:rFonts w:hint="default" w:ascii="Times New Roman" w:hAnsi="Times New Roman" w:eastAsia="宋体" w:cs="Times New Roman"/>
                <w:sz w:val="24"/>
                <w:szCs w:val="24"/>
                <w:u w:val="none" w:color="auto"/>
                <w:lang w:eastAsia="zh-CN"/>
              </w:rPr>
              <w:t>锅炉使用</w:t>
            </w:r>
            <w:r>
              <w:rPr>
                <w:rFonts w:hint="default" w:ascii="Times New Roman" w:hAnsi="Times New Roman" w:eastAsia="宋体" w:cs="Times New Roman"/>
                <w:sz w:val="24"/>
                <w:szCs w:val="24"/>
                <w:u w:val="none" w:color="auto"/>
              </w:rPr>
              <w:t>原辅材料及能源消耗</w:t>
            </w:r>
            <w:r>
              <w:rPr>
                <w:rFonts w:hint="default" w:ascii="Times New Roman" w:hAnsi="Times New Roman" w:eastAsia="宋体" w:cs="Times New Roman"/>
                <w:sz w:val="24"/>
                <w:szCs w:val="24"/>
                <w:u w:val="none" w:color="auto"/>
                <w:lang w:eastAsia="zh-CN"/>
              </w:rPr>
              <w:t>详见下表。</w:t>
            </w:r>
          </w:p>
          <w:p w14:paraId="188AD7AA">
            <w:pPr>
              <w:pStyle w:val="23"/>
              <w:spacing w:before="48" w:after="48"/>
              <w:rPr>
                <w:rFonts w:hint="default" w:ascii="Times New Roman" w:hAnsi="Times New Roman" w:eastAsia="宋体" w:cs="Times New Roman"/>
                <w:b/>
                <w:sz w:val="24"/>
                <w:szCs w:val="24"/>
                <w:highlight w:val="none"/>
                <w:u w:val="none" w:color="auto"/>
                <w:lang w:eastAsia="zh-CN"/>
              </w:rPr>
            </w:pPr>
          </w:p>
          <w:p w14:paraId="531A08BD">
            <w:pPr>
              <w:pStyle w:val="23"/>
              <w:spacing w:before="48" w:after="48"/>
              <w:rPr>
                <w:rFonts w:hint="default" w:ascii="Times New Roman" w:hAnsi="Times New Roman" w:eastAsia="宋体" w:cs="Times New Roman"/>
                <w:b/>
                <w:sz w:val="24"/>
                <w:szCs w:val="24"/>
                <w:highlight w:val="none"/>
                <w:u w:val="none" w:color="auto"/>
              </w:rPr>
            </w:pPr>
            <w:r>
              <w:rPr>
                <w:rFonts w:hint="default" w:ascii="Times New Roman" w:hAnsi="Times New Roman" w:eastAsia="宋体" w:cs="Times New Roman"/>
                <w:b/>
                <w:sz w:val="24"/>
                <w:szCs w:val="24"/>
                <w:highlight w:val="none"/>
                <w:u w:val="none" w:color="auto"/>
                <w:lang w:eastAsia="zh-CN"/>
              </w:rPr>
              <w:t>表</w:t>
            </w:r>
            <w:r>
              <w:rPr>
                <w:rFonts w:hint="default" w:ascii="Times New Roman" w:hAnsi="Times New Roman" w:eastAsia="宋体" w:cs="Times New Roman"/>
                <w:b/>
                <w:sz w:val="24"/>
                <w:szCs w:val="24"/>
                <w:highlight w:val="none"/>
                <w:u w:val="none" w:color="auto"/>
              </w:rPr>
              <w:t>2-</w:t>
            </w:r>
            <w:r>
              <w:rPr>
                <w:rFonts w:hint="eastAsia" w:cs="Times New Roman"/>
                <w:b/>
                <w:sz w:val="24"/>
                <w:szCs w:val="24"/>
                <w:highlight w:val="none"/>
                <w:u w:val="none" w:color="auto"/>
                <w:lang w:val="en-US" w:eastAsia="zh-CN"/>
              </w:rPr>
              <w:t>8</w:t>
            </w:r>
            <w:r>
              <w:rPr>
                <w:rFonts w:hint="default" w:ascii="Times New Roman" w:hAnsi="Times New Roman" w:eastAsia="宋体" w:cs="Times New Roman"/>
                <w:b/>
                <w:sz w:val="24"/>
                <w:szCs w:val="24"/>
                <w:highlight w:val="none"/>
                <w:u w:val="none" w:color="auto"/>
              </w:rPr>
              <w:t xml:space="preserve"> </w:t>
            </w:r>
            <w:r>
              <w:rPr>
                <w:rFonts w:hint="default" w:ascii="Times New Roman" w:hAnsi="Times New Roman" w:eastAsia="宋体" w:cs="Times New Roman"/>
                <w:b/>
                <w:sz w:val="24"/>
                <w:szCs w:val="24"/>
                <w:highlight w:val="none"/>
                <w:u w:val="none" w:color="auto"/>
                <w:lang w:val="en-US" w:eastAsia="zh-CN"/>
              </w:rPr>
              <w:t xml:space="preserve"> 扩建前后锅炉使用</w:t>
            </w:r>
            <w:r>
              <w:rPr>
                <w:rFonts w:hint="default" w:ascii="Times New Roman" w:hAnsi="Times New Roman" w:eastAsia="宋体" w:cs="Times New Roman"/>
                <w:b/>
                <w:sz w:val="24"/>
                <w:szCs w:val="24"/>
                <w:highlight w:val="none"/>
                <w:u w:val="none" w:color="auto"/>
              </w:rPr>
              <w:t>主要原辅材料及能源消耗一览表</w:t>
            </w:r>
          </w:p>
          <w:tbl>
            <w:tblPr>
              <w:tblStyle w:val="16"/>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72"/>
              <w:gridCol w:w="1136"/>
              <w:gridCol w:w="1186"/>
              <w:gridCol w:w="1719"/>
              <w:gridCol w:w="1513"/>
              <w:gridCol w:w="1050"/>
              <w:gridCol w:w="1188"/>
            </w:tblGrid>
            <w:tr w14:paraId="5FCA1A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1" w:type="pct"/>
                  <w:noWrap w:val="0"/>
                  <w:vAlign w:val="center"/>
                </w:tcPr>
                <w:p w14:paraId="4FACA5F5">
                  <w:pPr>
                    <w:pStyle w:val="26"/>
                    <w:jc w:val="center"/>
                    <w:rPr>
                      <w:rFonts w:hint="default" w:ascii="Times New Roman" w:hAnsi="Times New Roman" w:eastAsia="宋体" w:cs="Times New Roman"/>
                      <w:b/>
                      <w:bCs/>
                      <w:u w:val="none" w:color="auto"/>
                    </w:rPr>
                  </w:pPr>
                  <w:r>
                    <w:rPr>
                      <w:rFonts w:hint="default" w:ascii="Times New Roman" w:hAnsi="Times New Roman" w:eastAsia="宋体" w:cs="Times New Roman"/>
                      <w:b/>
                      <w:bCs/>
                      <w:u w:val="none" w:color="auto"/>
                    </w:rPr>
                    <w:t>序号</w:t>
                  </w:r>
                </w:p>
              </w:tc>
              <w:tc>
                <w:tcPr>
                  <w:tcW w:w="679" w:type="pct"/>
                  <w:noWrap w:val="0"/>
                  <w:vAlign w:val="center"/>
                </w:tcPr>
                <w:p w14:paraId="7C48F516">
                  <w:pPr>
                    <w:pStyle w:val="26"/>
                    <w:jc w:val="center"/>
                    <w:rPr>
                      <w:rFonts w:hint="default" w:ascii="Times New Roman" w:hAnsi="Times New Roman" w:eastAsia="宋体" w:cs="Times New Roman"/>
                      <w:b/>
                      <w:bCs/>
                      <w:u w:val="none" w:color="auto"/>
                    </w:rPr>
                  </w:pPr>
                  <w:r>
                    <w:rPr>
                      <w:rFonts w:hint="default" w:ascii="Times New Roman" w:hAnsi="Times New Roman" w:eastAsia="宋体" w:cs="Times New Roman"/>
                      <w:b/>
                      <w:bCs/>
                      <w:u w:val="none" w:color="auto"/>
                    </w:rPr>
                    <w:t>名称</w:t>
                  </w:r>
                </w:p>
              </w:tc>
              <w:tc>
                <w:tcPr>
                  <w:tcW w:w="708" w:type="pct"/>
                  <w:noWrap w:val="0"/>
                  <w:vAlign w:val="center"/>
                </w:tcPr>
                <w:p w14:paraId="7B00D041">
                  <w:pPr>
                    <w:pStyle w:val="26"/>
                    <w:jc w:val="center"/>
                    <w:rPr>
                      <w:rFonts w:hint="default" w:ascii="Times New Roman" w:hAnsi="Times New Roman" w:eastAsia="宋体" w:cs="Times New Roman"/>
                      <w:b/>
                      <w:bCs/>
                      <w:u w:val="none" w:color="auto"/>
                      <w:lang w:eastAsia="zh-CN"/>
                    </w:rPr>
                  </w:pPr>
                  <w:r>
                    <w:rPr>
                      <w:rFonts w:hint="default" w:ascii="Times New Roman" w:hAnsi="Times New Roman" w:eastAsia="宋体" w:cs="Times New Roman"/>
                      <w:b/>
                      <w:bCs/>
                      <w:u w:val="none" w:color="auto"/>
                      <w:lang w:eastAsia="zh-CN"/>
                    </w:rPr>
                    <w:t>扩建前使用量</w:t>
                  </w:r>
                </w:p>
              </w:tc>
              <w:tc>
                <w:tcPr>
                  <w:tcW w:w="1027" w:type="pct"/>
                  <w:noWrap w:val="0"/>
                  <w:vAlign w:val="center"/>
                </w:tcPr>
                <w:p w14:paraId="1355B46A">
                  <w:pPr>
                    <w:pStyle w:val="26"/>
                    <w:jc w:val="center"/>
                    <w:rPr>
                      <w:rFonts w:hint="default" w:ascii="Times New Roman" w:hAnsi="Times New Roman" w:eastAsia="宋体" w:cs="Times New Roman"/>
                      <w:b/>
                      <w:bCs/>
                      <w:u w:val="none" w:color="auto"/>
                      <w:lang w:eastAsia="zh-CN"/>
                    </w:rPr>
                  </w:pPr>
                  <w:r>
                    <w:rPr>
                      <w:rFonts w:hint="default" w:ascii="Times New Roman" w:hAnsi="Times New Roman" w:eastAsia="宋体" w:cs="Times New Roman"/>
                      <w:b/>
                      <w:bCs/>
                      <w:u w:val="none" w:color="auto"/>
                      <w:lang w:eastAsia="zh-CN"/>
                    </w:rPr>
                    <w:t>本次扩建新增使用量</w:t>
                  </w:r>
                </w:p>
              </w:tc>
              <w:tc>
                <w:tcPr>
                  <w:tcW w:w="904" w:type="pct"/>
                  <w:noWrap w:val="0"/>
                  <w:vAlign w:val="center"/>
                </w:tcPr>
                <w:p w14:paraId="1DFEA017">
                  <w:pPr>
                    <w:pStyle w:val="26"/>
                    <w:jc w:val="center"/>
                    <w:rPr>
                      <w:rFonts w:hint="default" w:ascii="Times New Roman" w:hAnsi="Times New Roman" w:eastAsia="宋体" w:cs="Times New Roman"/>
                      <w:b/>
                      <w:bCs/>
                      <w:u w:val="none" w:color="auto"/>
                      <w:lang w:eastAsia="zh-CN"/>
                    </w:rPr>
                  </w:pPr>
                  <w:r>
                    <w:rPr>
                      <w:rFonts w:hint="default" w:ascii="Times New Roman" w:hAnsi="Times New Roman" w:eastAsia="宋体" w:cs="Times New Roman"/>
                      <w:b/>
                      <w:bCs/>
                      <w:u w:val="none" w:color="auto"/>
                      <w:lang w:eastAsia="zh-CN"/>
                    </w:rPr>
                    <w:t>扩建后总使用量</w:t>
                  </w:r>
                </w:p>
              </w:tc>
              <w:tc>
                <w:tcPr>
                  <w:tcW w:w="627" w:type="pct"/>
                  <w:noWrap w:val="0"/>
                  <w:vAlign w:val="center"/>
                </w:tcPr>
                <w:p w14:paraId="6492C8A9">
                  <w:pPr>
                    <w:pStyle w:val="26"/>
                    <w:jc w:val="center"/>
                    <w:rPr>
                      <w:rFonts w:hint="default" w:ascii="Times New Roman" w:hAnsi="Times New Roman" w:eastAsia="宋体" w:cs="Times New Roman"/>
                      <w:b/>
                      <w:bCs/>
                      <w:u w:val="none" w:color="auto"/>
                    </w:rPr>
                  </w:pPr>
                  <w:r>
                    <w:rPr>
                      <w:rFonts w:hint="default" w:ascii="Times New Roman" w:hAnsi="Times New Roman" w:eastAsia="宋体" w:cs="Times New Roman"/>
                      <w:b/>
                      <w:bCs/>
                      <w:u w:val="none" w:color="auto"/>
                    </w:rPr>
                    <w:t>来源</w:t>
                  </w:r>
                </w:p>
              </w:tc>
              <w:tc>
                <w:tcPr>
                  <w:tcW w:w="710" w:type="pct"/>
                  <w:noWrap w:val="0"/>
                  <w:vAlign w:val="center"/>
                </w:tcPr>
                <w:p w14:paraId="7034A092">
                  <w:pPr>
                    <w:pStyle w:val="26"/>
                    <w:jc w:val="center"/>
                    <w:rPr>
                      <w:rFonts w:hint="default" w:ascii="Times New Roman" w:hAnsi="Times New Roman" w:eastAsia="宋体" w:cs="Times New Roman"/>
                      <w:b/>
                      <w:bCs/>
                      <w:u w:val="none" w:color="auto"/>
                    </w:rPr>
                  </w:pPr>
                  <w:r>
                    <w:rPr>
                      <w:rFonts w:hint="default" w:ascii="Times New Roman" w:hAnsi="Times New Roman" w:eastAsia="宋体" w:cs="Times New Roman"/>
                      <w:b/>
                      <w:bCs/>
                      <w:u w:val="none" w:color="auto"/>
                    </w:rPr>
                    <w:t>储存位置</w:t>
                  </w:r>
                </w:p>
              </w:tc>
            </w:tr>
            <w:tr w14:paraId="05E14C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1" w:type="pct"/>
                  <w:noWrap w:val="0"/>
                  <w:vAlign w:val="center"/>
                </w:tcPr>
                <w:p w14:paraId="3B84AA84">
                  <w:pPr>
                    <w:pStyle w:val="26"/>
                    <w:jc w:val="center"/>
                    <w:rPr>
                      <w:rFonts w:hint="default" w:ascii="Times New Roman" w:hAnsi="Times New Roman" w:eastAsia="宋体" w:cs="Times New Roman"/>
                      <w:u w:val="none" w:color="auto"/>
                    </w:rPr>
                  </w:pPr>
                  <w:r>
                    <w:rPr>
                      <w:rFonts w:hint="default" w:ascii="Times New Roman" w:hAnsi="Times New Roman" w:eastAsia="宋体" w:cs="Times New Roman"/>
                      <w:u w:val="none" w:color="auto"/>
                    </w:rPr>
                    <w:t>1</w:t>
                  </w:r>
                </w:p>
              </w:tc>
              <w:tc>
                <w:tcPr>
                  <w:tcW w:w="679" w:type="pct"/>
                  <w:noWrap w:val="0"/>
                  <w:vAlign w:val="center"/>
                </w:tcPr>
                <w:p w14:paraId="382C5F85">
                  <w:pPr>
                    <w:pStyle w:val="26"/>
                    <w:jc w:val="center"/>
                    <w:rPr>
                      <w:rFonts w:hint="default" w:ascii="Times New Roman" w:hAnsi="Times New Roman" w:eastAsia="宋体" w:cs="Times New Roman"/>
                      <w:u w:val="none" w:color="auto"/>
                      <w:lang w:eastAsia="zh-CN"/>
                    </w:rPr>
                  </w:pPr>
                  <w:r>
                    <w:rPr>
                      <w:rFonts w:hint="default" w:ascii="Times New Roman" w:hAnsi="Times New Roman" w:eastAsia="宋体" w:cs="Times New Roman"/>
                      <w:u w:val="none" w:color="auto"/>
                      <w:lang w:eastAsia="zh-CN"/>
                    </w:rPr>
                    <w:t>氢气</w:t>
                  </w:r>
                </w:p>
              </w:tc>
              <w:tc>
                <w:tcPr>
                  <w:tcW w:w="708" w:type="pct"/>
                  <w:noWrap w:val="0"/>
                  <w:vAlign w:val="center"/>
                </w:tcPr>
                <w:p w14:paraId="1D8A6793">
                  <w:pPr>
                    <w:pStyle w:val="26"/>
                    <w:jc w:val="center"/>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lang w:val="en-US" w:eastAsia="zh-CN"/>
                    </w:rPr>
                    <w:t>4000万</w:t>
                  </w:r>
                  <w:r>
                    <w:rPr>
                      <w:rFonts w:hint="default" w:ascii="Times New Roman" w:hAnsi="Times New Roman" w:eastAsia="宋体" w:cs="Times New Roman"/>
                      <w:u w:val="none" w:color="auto"/>
                    </w:rPr>
                    <w:t>Nm³</w:t>
                  </w:r>
                  <w:r>
                    <w:rPr>
                      <w:rFonts w:hint="default" w:ascii="Times New Roman" w:hAnsi="Times New Roman" w:eastAsia="宋体" w:cs="Times New Roman"/>
                      <w:u w:val="none" w:color="auto"/>
                      <w:lang w:val="en-US" w:eastAsia="zh-CN"/>
                    </w:rPr>
                    <w:t>/a</w:t>
                  </w:r>
                </w:p>
              </w:tc>
              <w:tc>
                <w:tcPr>
                  <w:tcW w:w="1027" w:type="pct"/>
                  <w:noWrap w:val="0"/>
                  <w:vAlign w:val="center"/>
                </w:tcPr>
                <w:p w14:paraId="3C7A9265">
                  <w:pPr>
                    <w:pStyle w:val="20"/>
                    <w:spacing w:before="48" w:after="48"/>
                    <w:jc w:val="center"/>
                    <w:rPr>
                      <w:rFonts w:hint="default" w:ascii="Times New Roman" w:hAnsi="Times New Roman" w:eastAsia="宋体" w:cs="Times New Roman"/>
                      <w:u w:val="none" w:color="auto"/>
                    </w:rPr>
                  </w:pPr>
                  <w:r>
                    <w:rPr>
                      <w:rFonts w:hint="default" w:ascii="Times New Roman" w:hAnsi="Times New Roman" w:eastAsia="宋体" w:cs="Times New Roman"/>
                      <w:u w:val="none" w:color="auto"/>
                      <w:lang w:val="en-US" w:eastAsia="zh-CN"/>
                    </w:rPr>
                    <w:t>3800万</w:t>
                  </w:r>
                  <w:r>
                    <w:rPr>
                      <w:rFonts w:hint="default" w:ascii="Times New Roman" w:hAnsi="Times New Roman" w:eastAsia="宋体" w:cs="Times New Roman"/>
                      <w:u w:val="none" w:color="auto"/>
                    </w:rPr>
                    <w:t>Nm³</w:t>
                  </w:r>
                  <w:r>
                    <w:rPr>
                      <w:rFonts w:hint="default" w:ascii="Times New Roman" w:hAnsi="Times New Roman" w:eastAsia="宋体" w:cs="Times New Roman"/>
                      <w:u w:val="none" w:color="auto"/>
                      <w:lang w:val="en-US" w:eastAsia="zh-CN"/>
                    </w:rPr>
                    <w:t>/a</w:t>
                  </w:r>
                </w:p>
              </w:tc>
              <w:tc>
                <w:tcPr>
                  <w:tcW w:w="904" w:type="pct"/>
                  <w:noWrap w:val="0"/>
                  <w:vAlign w:val="center"/>
                </w:tcPr>
                <w:p w14:paraId="03B22017">
                  <w:pPr>
                    <w:pStyle w:val="26"/>
                    <w:jc w:val="center"/>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lang w:val="en-US" w:eastAsia="zh-CN"/>
                    </w:rPr>
                    <w:t>7800万</w:t>
                  </w:r>
                  <w:r>
                    <w:rPr>
                      <w:rFonts w:hint="default" w:ascii="Times New Roman" w:hAnsi="Times New Roman" w:eastAsia="宋体" w:cs="Times New Roman"/>
                      <w:u w:val="none" w:color="auto"/>
                    </w:rPr>
                    <w:t>Nm³</w:t>
                  </w:r>
                  <w:r>
                    <w:rPr>
                      <w:rFonts w:hint="default" w:ascii="Times New Roman" w:hAnsi="Times New Roman" w:eastAsia="宋体" w:cs="Times New Roman"/>
                      <w:u w:val="none" w:color="auto"/>
                      <w:lang w:val="en-US" w:eastAsia="zh-CN"/>
                    </w:rPr>
                    <w:t>/a</w:t>
                  </w:r>
                </w:p>
              </w:tc>
              <w:tc>
                <w:tcPr>
                  <w:tcW w:w="627" w:type="pct"/>
                  <w:noWrap w:val="0"/>
                  <w:vAlign w:val="center"/>
                </w:tcPr>
                <w:p w14:paraId="0643E624">
                  <w:pPr>
                    <w:pStyle w:val="26"/>
                    <w:jc w:val="center"/>
                    <w:rPr>
                      <w:rFonts w:hint="default" w:ascii="Times New Roman" w:hAnsi="Times New Roman" w:eastAsia="宋体" w:cs="Times New Roman"/>
                      <w:u w:val="none" w:color="auto"/>
                    </w:rPr>
                  </w:pPr>
                  <w:r>
                    <w:rPr>
                      <w:rFonts w:hint="default" w:ascii="Times New Roman" w:hAnsi="Times New Roman" w:eastAsia="宋体" w:cs="Times New Roman"/>
                      <w:u w:val="none" w:color="auto"/>
                    </w:rPr>
                    <w:t>厂区</w:t>
                  </w:r>
                </w:p>
              </w:tc>
              <w:tc>
                <w:tcPr>
                  <w:tcW w:w="710" w:type="pct"/>
                  <w:noWrap w:val="0"/>
                  <w:vAlign w:val="center"/>
                </w:tcPr>
                <w:p w14:paraId="42FC64AD">
                  <w:pPr>
                    <w:pStyle w:val="26"/>
                    <w:jc w:val="center"/>
                    <w:rPr>
                      <w:rFonts w:hint="default" w:ascii="Times New Roman" w:hAnsi="Times New Roman" w:eastAsia="宋体" w:cs="Times New Roman"/>
                      <w:u w:val="none" w:color="auto"/>
                    </w:rPr>
                  </w:pPr>
                  <w:r>
                    <w:rPr>
                      <w:rFonts w:hint="default" w:ascii="Times New Roman" w:hAnsi="Times New Roman" w:eastAsia="宋体" w:cs="Times New Roman"/>
                      <w:u w:val="none" w:color="auto"/>
                      <w:lang w:eastAsia="zh-CN"/>
                    </w:rPr>
                    <w:t>现有管道输送</w:t>
                  </w:r>
                </w:p>
              </w:tc>
            </w:tr>
            <w:tr w14:paraId="25A7D1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1" w:type="pct"/>
                  <w:noWrap w:val="0"/>
                  <w:vAlign w:val="center"/>
                </w:tcPr>
                <w:p w14:paraId="7C017F52">
                  <w:pPr>
                    <w:pStyle w:val="26"/>
                    <w:jc w:val="center"/>
                    <w:rPr>
                      <w:rFonts w:hint="default" w:ascii="Times New Roman" w:hAnsi="Times New Roman" w:eastAsia="宋体" w:cs="Times New Roman"/>
                      <w:u w:val="none" w:color="auto"/>
                      <w:lang w:eastAsia="zh-CN"/>
                    </w:rPr>
                  </w:pPr>
                  <w:r>
                    <w:rPr>
                      <w:rFonts w:hint="default" w:ascii="Times New Roman" w:hAnsi="Times New Roman" w:eastAsia="宋体" w:cs="Times New Roman"/>
                      <w:u w:val="none" w:color="auto"/>
                      <w:lang w:val="en-US" w:eastAsia="zh-CN"/>
                    </w:rPr>
                    <w:t>2</w:t>
                  </w:r>
                </w:p>
              </w:tc>
              <w:tc>
                <w:tcPr>
                  <w:tcW w:w="679" w:type="pct"/>
                  <w:noWrap w:val="0"/>
                  <w:vAlign w:val="center"/>
                </w:tcPr>
                <w:p w14:paraId="22EAEF5D">
                  <w:pPr>
                    <w:pStyle w:val="20"/>
                    <w:spacing w:before="48" w:after="48"/>
                    <w:jc w:val="center"/>
                    <w:rPr>
                      <w:rFonts w:hint="default" w:ascii="Times New Roman" w:hAnsi="Times New Roman" w:eastAsia="宋体" w:cs="Times New Roman"/>
                      <w:u w:val="none" w:color="auto"/>
                    </w:rPr>
                  </w:pPr>
                  <w:r>
                    <w:rPr>
                      <w:rFonts w:hint="default" w:ascii="Times New Roman" w:hAnsi="Times New Roman" w:eastAsia="宋体" w:cs="Times New Roman"/>
                      <w:u w:val="none" w:color="auto"/>
                    </w:rPr>
                    <w:t>氮气</w:t>
                  </w:r>
                </w:p>
              </w:tc>
              <w:tc>
                <w:tcPr>
                  <w:tcW w:w="708" w:type="pct"/>
                  <w:noWrap w:val="0"/>
                  <w:vAlign w:val="center"/>
                </w:tcPr>
                <w:p w14:paraId="05FE769A">
                  <w:pPr>
                    <w:pStyle w:val="20"/>
                    <w:spacing w:before="48" w:after="48"/>
                    <w:jc w:val="center"/>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lang w:val="en-US" w:eastAsia="zh-CN"/>
                    </w:rPr>
                    <w:t>500</w:t>
                  </w:r>
                  <w:r>
                    <w:rPr>
                      <w:rFonts w:hint="default" w:ascii="Times New Roman" w:hAnsi="Times New Roman" w:eastAsia="宋体" w:cs="Times New Roman"/>
                      <w:u w:val="none" w:color="auto"/>
                    </w:rPr>
                    <w:t>m³</w:t>
                  </w:r>
                  <w:r>
                    <w:rPr>
                      <w:rFonts w:hint="default" w:ascii="Times New Roman" w:hAnsi="Times New Roman" w:eastAsia="宋体" w:cs="Times New Roman"/>
                      <w:u w:val="none" w:color="auto"/>
                      <w:lang w:val="en-US" w:eastAsia="zh-CN"/>
                    </w:rPr>
                    <w:t>/a</w:t>
                  </w:r>
                </w:p>
              </w:tc>
              <w:tc>
                <w:tcPr>
                  <w:tcW w:w="1027" w:type="pct"/>
                  <w:noWrap w:val="0"/>
                  <w:vAlign w:val="center"/>
                </w:tcPr>
                <w:p w14:paraId="2F1265E1">
                  <w:pPr>
                    <w:pStyle w:val="20"/>
                    <w:spacing w:before="48" w:after="48"/>
                    <w:jc w:val="center"/>
                    <w:rPr>
                      <w:rFonts w:hint="default" w:ascii="Times New Roman" w:hAnsi="Times New Roman" w:eastAsia="宋体" w:cs="Times New Roman"/>
                      <w:u w:val="none" w:color="auto"/>
                    </w:rPr>
                  </w:pPr>
                  <w:r>
                    <w:rPr>
                      <w:rFonts w:hint="eastAsia" w:ascii="Times New Roman" w:hAnsi="Times New Roman" w:eastAsia="宋体" w:cs="Times New Roman"/>
                      <w:u w:val="none" w:color="auto"/>
                      <w:lang w:val="en-US" w:eastAsia="zh-CN"/>
                    </w:rPr>
                    <w:t>40</w:t>
                  </w:r>
                  <w:r>
                    <w:rPr>
                      <w:rFonts w:hint="default" w:ascii="Times New Roman" w:hAnsi="Times New Roman" w:eastAsia="宋体" w:cs="Times New Roman"/>
                      <w:u w:val="none" w:color="auto"/>
                    </w:rPr>
                    <w:t>Nm³</w:t>
                  </w:r>
                  <w:r>
                    <w:rPr>
                      <w:rFonts w:hint="default" w:ascii="Times New Roman" w:hAnsi="Times New Roman" w:eastAsia="宋体" w:cs="Times New Roman"/>
                      <w:u w:val="none" w:color="auto"/>
                      <w:lang w:val="en-US" w:eastAsia="zh-CN"/>
                    </w:rPr>
                    <w:t>/a</w:t>
                  </w:r>
                </w:p>
              </w:tc>
              <w:tc>
                <w:tcPr>
                  <w:tcW w:w="904" w:type="pct"/>
                  <w:noWrap w:val="0"/>
                  <w:vAlign w:val="center"/>
                </w:tcPr>
                <w:p w14:paraId="70A76518">
                  <w:pPr>
                    <w:pStyle w:val="26"/>
                    <w:jc w:val="center"/>
                    <w:rPr>
                      <w:rFonts w:hint="default" w:ascii="Times New Roman" w:hAnsi="Times New Roman" w:eastAsia="宋体" w:cs="Times New Roman"/>
                      <w:u w:val="none" w:color="auto"/>
                    </w:rPr>
                  </w:pPr>
                  <w:r>
                    <w:rPr>
                      <w:rFonts w:hint="eastAsia" w:ascii="Times New Roman" w:hAnsi="Times New Roman" w:eastAsia="宋体" w:cs="Times New Roman"/>
                      <w:u w:val="none" w:color="auto"/>
                      <w:lang w:val="en-US" w:eastAsia="zh-CN"/>
                    </w:rPr>
                    <w:t>540</w:t>
                  </w:r>
                  <w:r>
                    <w:rPr>
                      <w:rFonts w:hint="default" w:ascii="Times New Roman" w:hAnsi="Times New Roman" w:eastAsia="宋体" w:cs="Times New Roman"/>
                      <w:u w:val="none" w:color="auto"/>
                    </w:rPr>
                    <w:t>m³</w:t>
                  </w:r>
                  <w:r>
                    <w:rPr>
                      <w:rFonts w:hint="default" w:ascii="Times New Roman" w:hAnsi="Times New Roman" w:eastAsia="宋体" w:cs="Times New Roman"/>
                      <w:u w:val="none" w:color="auto"/>
                      <w:lang w:val="en-US" w:eastAsia="zh-CN"/>
                    </w:rPr>
                    <w:t>/a</w:t>
                  </w:r>
                </w:p>
              </w:tc>
              <w:tc>
                <w:tcPr>
                  <w:tcW w:w="627" w:type="pct"/>
                  <w:noWrap w:val="0"/>
                  <w:vAlign w:val="center"/>
                </w:tcPr>
                <w:p w14:paraId="771A5395">
                  <w:pPr>
                    <w:pStyle w:val="26"/>
                    <w:jc w:val="center"/>
                    <w:rPr>
                      <w:rFonts w:hint="default" w:ascii="Times New Roman" w:hAnsi="Times New Roman" w:eastAsia="宋体" w:cs="Times New Roman"/>
                      <w:u w:val="none" w:color="auto"/>
                    </w:rPr>
                  </w:pPr>
                  <w:r>
                    <w:rPr>
                      <w:rFonts w:hint="default" w:ascii="Times New Roman" w:hAnsi="Times New Roman" w:eastAsia="宋体" w:cs="Times New Roman"/>
                      <w:u w:val="none" w:color="auto"/>
                    </w:rPr>
                    <w:t>/</w:t>
                  </w:r>
                </w:p>
              </w:tc>
              <w:tc>
                <w:tcPr>
                  <w:tcW w:w="710" w:type="pct"/>
                  <w:noWrap w:val="0"/>
                  <w:vAlign w:val="center"/>
                </w:tcPr>
                <w:p w14:paraId="25B6649B">
                  <w:pPr>
                    <w:pStyle w:val="26"/>
                    <w:jc w:val="center"/>
                    <w:rPr>
                      <w:rFonts w:hint="default" w:ascii="Times New Roman" w:hAnsi="Times New Roman" w:eastAsia="宋体" w:cs="Times New Roman"/>
                      <w:u w:val="none" w:color="auto"/>
                    </w:rPr>
                  </w:pPr>
                  <w:r>
                    <w:rPr>
                      <w:rFonts w:hint="default" w:ascii="Times New Roman" w:hAnsi="Times New Roman" w:eastAsia="宋体" w:cs="Times New Roman"/>
                      <w:u w:val="none" w:color="auto"/>
                    </w:rPr>
                    <w:t>/</w:t>
                  </w:r>
                </w:p>
              </w:tc>
            </w:tr>
            <w:tr w14:paraId="74729C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1" w:type="pct"/>
                  <w:noWrap w:val="0"/>
                  <w:vAlign w:val="center"/>
                </w:tcPr>
                <w:p w14:paraId="607FF7FB">
                  <w:pPr>
                    <w:pStyle w:val="26"/>
                    <w:jc w:val="center"/>
                    <w:rPr>
                      <w:rFonts w:hint="default" w:ascii="Times New Roman" w:hAnsi="Times New Roman" w:eastAsia="宋体" w:cs="Times New Roman"/>
                      <w:u w:val="none" w:color="auto"/>
                      <w:lang w:eastAsia="zh-CN"/>
                    </w:rPr>
                  </w:pPr>
                  <w:r>
                    <w:rPr>
                      <w:rFonts w:hint="default" w:ascii="Times New Roman" w:hAnsi="Times New Roman" w:eastAsia="宋体" w:cs="Times New Roman"/>
                      <w:u w:val="none" w:color="auto"/>
                      <w:lang w:val="en-US" w:eastAsia="zh-CN"/>
                    </w:rPr>
                    <w:t>3</w:t>
                  </w:r>
                </w:p>
              </w:tc>
              <w:tc>
                <w:tcPr>
                  <w:tcW w:w="679" w:type="pct"/>
                  <w:noWrap w:val="0"/>
                  <w:vAlign w:val="center"/>
                </w:tcPr>
                <w:p w14:paraId="1CAFF7BD">
                  <w:pPr>
                    <w:pStyle w:val="20"/>
                    <w:spacing w:before="48" w:after="48"/>
                    <w:jc w:val="center"/>
                    <w:rPr>
                      <w:rFonts w:hint="default" w:ascii="Times New Roman" w:hAnsi="Times New Roman" w:eastAsia="宋体" w:cs="Times New Roman"/>
                      <w:u w:val="none" w:color="auto"/>
                    </w:rPr>
                  </w:pPr>
                  <w:r>
                    <w:rPr>
                      <w:rFonts w:hint="default" w:ascii="Times New Roman" w:hAnsi="Times New Roman" w:eastAsia="宋体" w:cs="Times New Roman"/>
                      <w:u w:val="none" w:color="auto"/>
                    </w:rPr>
                    <w:t>仪表空气</w:t>
                  </w:r>
                </w:p>
              </w:tc>
              <w:tc>
                <w:tcPr>
                  <w:tcW w:w="708" w:type="pct"/>
                  <w:noWrap w:val="0"/>
                  <w:vAlign w:val="center"/>
                </w:tcPr>
                <w:p w14:paraId="1FC646AA">
                  <w:pPr>
                    <w:pStyle w:val="20"/>
                    <w:spacing w:before="48" w:after="48"/>
                    <w:jc w:val="center"/>
                    <w:rPr>
                      <w:rFonts w:hint="default" w:ascii="Times New Roman" w:hAnsi="Times New Roman" w:eastAsia="宋体" w:cs="Times New Roman"/>
                      <w:u w:val="none" w:color="auto"/>
                    </w:rPr>
                  </w:pPr>
                  <w:r>
                    <w:rPr>
                      <w:rFonts w:hint="default" w:ascii="Times New Roman" w:hAnsi="Times New Roman" w:eastAsia="宋体" w:cs="Times New Roman"/>
                      <w:u w:val="none" w:color="auto"/>
                    </w:rPr>
                    <w:t>7×10</w:t>
                  </w:r>
                  <w:r>
                    <w:rPr>
                      <w:rFonts w:hint="default" w:ascii="Times New Roman" w:hAnsi="Times New Roman" w:eastAsia="宋体" w:cs="Times New Roman"/>
                      <w:u w:val="none" w:color="auto"/>
                      <w:vertAlign w:val="superscript"/>
                    </w:rPr>
                    <w:t>5</w:t>
                  </w:r>
                  <w:r>
                    <w:rPr>
                      <w:rFonts w:hint="default" w:ascii="Times New Roman" w:hAnsi="Times New Roman" w:eastAsia="宋体" w:cs="Times New Roman"/>
                      <w:u w:val="none" w:color="auto"/>
                    </w:rPr>
                    <w:t>Nm³</w:t>
                  </w:r>
                </w:p>
              </w:tc>
              <w:tc>
                <w:tcPr>
                  <w:tcW w:w="1027" w:type="pct"/>
                  <w:noWrap w:val="0"/>
                  <w:vAlign w:val="center"/>
                </w:tcPr>
                <w:p w14:paraId="41EB8357">
                  <w:pPr>
                    <w:pStyle w:val="20"/>
                    <w:spacing w:before="48" w:after="48"/>
                    <w:jc w:val="center"/>
                    <w:rPr>
                      <w:rFonts w:hint="default" w:ascii="Times New Roman" w:hAnsi="Times New Roman" w:eastAsia="宋体" w:cs="Times New Roman"/>
                      <w:u w:val="none" w:color="auto"/>
                    </w:rPr>
                  </w:pPr>
                  <w:r>
                    <w:rPr>
                      <w:rFonts w:hint="eastAsia" w:ascii="Times New Roman" w:hAnsi="Times New Roman" w:eastAsia="宋体" w:cs="Times New Roman"/>
                      <w:u w:val="none" w:color="auto"/>
                      <w:lang w:val="en-US" w:eastAsia="zh-CN"/>
                    </w:rPr>
                    <w:t>24000</w:t>
                  </w:r>
                  <w:r>
                    <w:rPr>
                      <w:rFonts w:hint="default" w:ascii="Times New Roman" w:hAnsi="Times New Roman" w:eastAsia="宋体" w:cs="Times New Roman"/>
                      <w:u w:val="none" w:color="auto"/>
                    </w:rPr>
                    <w:t>Nm³</w:t>
                  </w:r>
                  <w:r>
                    <w:rPr>
                      <w:rFonts w:hint="default" w:ascii="Times New Roman" w:hAnsi="Times New Roman" w:eastAsia="宋体" w:cs="Times New Roman"/>
                      <w:u w:val="none" w:color="auto"/>
                      <w:lang w:val="en-US" w:eastAsia="zh-CN"/>
                    </w:rPr>
                    <w:t>/a</w:t>
                  </w:r>
                </w:p>
              </w:tc>
              <w:tc>
                <w:tcPr>
                  <w:tcW w:w="904" w:type="pct"/>
                  <w:noWrap w:val="0"/>
                  <w:vAlign w:val="center"/>
                </w:tcPr>
                <w:p w14:paraId="5C8A2840">
                  <w:pPr>
                    <w:pStyle w:val="26"/>
                    <w:jc w:val="center"/>
                    <w:rPr>
                      <w:rFonts w:hint="default" w:ascii="Times New Roman" w:hAnsi="Times New Roman" w:eastAsia="宋体" w:cs="Times New Roman"/>
                      <w:u w:val="none" w:color="auto"/>
                    </w:rPr>
                  </w:pPr>
                  <w:r>
                    <w:rPr>
                      <w:rFonts w:hint="eastAsia" w:ascii="Times New Roman" w:hAnsi="Times New Roman" w:eastAsia="宋体" w:cs="Times New Roman"/>
                      <w:u w:val="none" w:color="auto"/>
                      <w:lang w:val="en-US" w:eastAsia="zh-CN"/>
                    </w:rPr>
                    <w:t>7</w:t>
                  </w:r>
                  <w:r>
                    <w:rPr>
                      <w:rFonts w:hint="default" w:ascii="Times New Roman" w:hAnsi="Times New Roman" w:eastAsia="宋体" w:cs="Times New Roman"/>
                      <w:u w:val="none" w:color="auto"/>
                      <w:lang w:val="en-US" w:eastAsia="zh-CN"/>
                    </w:rPr>
                    <w:t>.</w:t>
                  </w:r>
                  <w:r>
                    <w:rPr>
                      <w:rFonts w:hint="eastAsia" w:ascii="Times New Roman" w:hAnsi="Times New Roman" w:eastAsia="宋体" w:cs="Times New Roman"/>
                      <w:u w:val="none" w:color="auto"/>
                      <w:lang w:val="en-US" w:eastAsia="zh-CN"/>
                    </w:rPr>
                    <w:t>24</w:t>
                  </w:r>
                  <w:r>
                    <w:rPr>
                      <w:rFonts w:hint="default" w:ascii="Times New Roman" w:hAnsi="Times New Roman" w:eastAsia="宋体" w:cs="Times New Roman"/>
                      <w:u w:val="none" w:color="auto"/>
                    </w:rPr>
                    <w:t>×10</w:t>
                  </w:r>
                  <w:r>
                    <w:rPr>
                      <w:rFonts w:hint="eastAsia" w:ascii="Times New Roman" w:hAnsi="Times New Roman" w:eastAsia="宋体" w:cs="Times New Roman"/>
                      <w:u w:val="none" w:color="auto"/>
                      <w:vertAlign w:val="superscript"/>
                      <w:lang w:val="en-US" w:eastAsia="zh-CN"/>
                    </w:rPr>
                    <w:t>5</w:t>
                  </w:r>
                  <w:r>
                    <w:rPr>
                      <w:rFonts w:hint="default" w:ascii="Times New Roman" w:hAnsi="Times New Roman" w:eastAsia="宋体" w:cs="Times New Roman"/>
                      <w:u w:val="none" w:color="auto"/>
                    </w:rPr>
                    <w:t>Nm³</w:t>
                  </w:r>
                </w:p>
              </w:tc>
              <w:tc>
                <w:tcPr>
                  <w:tcW w:w="627" w:type="pct"/>
                  <w:noWrap w:val="0"/>
                  <w:vAlign w:val="center"/>
                </w:tcPr>
                <w:p w14:paraId="2E6DF757">
                  <w:pPr>
                    <w:pStyle w:val="26"/>
                    <w:jc w:val="center"/>
                    <w:rPr>
                      <w:rFonts w:hint="default" w:ascii="Times New Roman" w:hAnsi="Times New Roman" w:eastAsia="宋体" w:cs="Times New Roman"/>
                      <w:u w:val="none" w:color="auto"/>
                    </w:rPr>
                  </w:pPr>
                  <w:r>
                    <w:rPr>
                      <w:rFonts w:hint="default" w:ascii="Times New Roman" w:hAnsi="Times New Roman" w:eastAsia="宋体" w:cs="Times New Roman"/>
                      <w:u w:val="none" w:color="auto"/>
                    </w:rPr>
                    <w:t>/</w:t>
                  </w:r>
                </w:p>
              </w:tc>
              <w:tc>
                <w:tcPr>
                  <w:tcW w:w="710" w:type="pct"/>
                  <w:noWrap w:val="0"/>
                  <w:vAlign w:val="center"/>
                </w:tcPr>
                <w:p w14:paraId="5904BA6D">
                  <w:pPr>
                    <w:pStyle w:val="26"/>
                    <w:jc w:val="center"/>
                    <w:rPr>
                      <w:rFonts w:hint="default" w:ascii="Times New Roman" w:hAnsi="Times New Roman" w:eastAsia="宋体" w:cs="Times New Roman"/>
                      <w:u w:val="none" w:color="auto"/>
                    </w:rPr>
                  </w:pPr>
                  <w:r>
                    <w:rPr>
                      <w:rFonts w:hint="default" w:ascii="Times New Roman" w:hAnsi="Times New Roman" w:eastAsia="宋体" w:cs="Times New Roman"/>
                      <w:u w:val="none" w:color="auto"/>
                    </w:rPr>
                    <w:t>/</w:t>
                  </w:r>
                </w:p>
              </w:tc>
            </w:tr>
            <w:tr w14:paraId="30A9AA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1" w:type="pct"/>
                  <w:noWrap w:val="0"/>
                  <w:vAlign w:val="center"/>
                </w:tcPr>
                <w:p w14:paraId="31A46F24">
                  <w:pPr>
                    <w:pStyle w:val="26"/>
                    <w:jc w:val="center"/>
                    <w:rPr>
                      <w:rFonts w:hint="default" w:ascii="Times New Roman" w:hAnsi="Times New Roman" w:eastAsia="宋体" w:cs="Times New Roman"/>
                      <w:u w:val="none" w:color="auto"/>
                      <w:lang w:eastAsia="zh-CN"/>
                    </w:rPr>
                  </w:pPr>
                  <w:r>
                    <w:rPr>
                      <w:rFonts w:hint="default" w:ascii="Times New Roman" w:hAnsi="Times New Roman" w:eastAsia="宋体" w:cs="Times New Roman"/>
                      <w:u w:val="none" w:color="auto"/>
                      <w:lang w:val="en-US" w:eastAsia="zh-CN"/>
                    </w:rPr>
                    <w:t>4</w:t>
                  </w:r>
                </w:p>
              </w:tc>
              <w:tc>
                <w:tcPr>
                  <w:tcW w:w="679" w:type="pct"/>
                  <w:noWrap w:val="0"/>
                  <w:vAlign w:val="center"/>
                </w:tcPr>
                <w:p w14:paraId="78108399">
                  <w:pPr>
                    <w:pStyle w:val="26"/>
                    <w:jc w:val="center"/>
                    <w:rPr>
                      <w:rFonts w:hint="eastAsia" w:ascii="Times New Roman" w:hAnsi="Times New Roman" w:eastAsia="宋体" w:cs="Times New Roman"/>
                      <w:highlight w:val="none"/>
                      <w:u w:val="none" w:color="auto"/>
                      <w:lang w:eastAsia="zh-CN"/>
                    </w:rPr>
                  </w:pPr>
                  <w:r>
                    <w:rPr>
                      <w:rFonts w:hint="eastAsia" w:ascii="Times New Roman" w:hAnsi="Times New Roman" w:eastAsia="宋体" w:cs="Times New Roman"/>
                      <w:highlight w:val="none"/>
                      <w:u w:val="none" w:color="auto"/>
                      <w:lang w:val="en-US" w:eastAsia="zh-CN"/>
                    </w:rPr>
                    <w:t>脱盐水</w:t>
                  </w:r>
                </w:p>
              </w:tc>
              <w:tc>
                <w:tcPr>
                  <w:tcW w:w="708" w:type="pct"/>
                  <w:noWrap w:val="0"/>
                  <w:vAlign w:val="center"/>
                </w:tcPr>
                <w:p w14:paraId="3AA545B7">
                  <w:pPr>
                    <w:pStyle w:val="26"/>
                    <w:jc w:val="center"/>
                    <w:rPr>
                      <w:rFonts w:hint="default" w:ascii="Times New Roman" w:hAnsi="Times New Roman" w:eastAsia="宋体" w:cs="Times New Roman"/>
                      <w:highlight w:val="none"/>
                      <w:u w:val="none" w:color="auto"/>
                      <w:lang w:val="en-US" w:eastAsia="zh-CN"/>
                    </w:rPr>
                  </w:pPr>
                  <w:r>
                    <w:rPr>
                      <w:rFonts w:hint="eastAsia" w:ascii="Times New Roman" w:hAnsi="Times New Roman" w:eastAsia="宋体" w:cs="Times New Roman"/>
                      <w:highlight w:val="none"/>
                      <w:u w:val="none" w:color="auto"/>
                      <w:lang w:val="en-US" w:eastAsia="zh-CN"/>
                    </w:rPr>
                    <w:t>16万</w:t>
                  </w:r>
                  <w:r>
                    <w:rPr>
                      <w:rFonts w:hint="default" w:ascii="Times New Roman" w:hAnsi="Times New Roman" w:eastAsia="宋体" w:cs="Times New Roman"/>
                      <w:highlight w:val="none"/>
                      <w:u w:val="none" w:color="auto"/>
                    </w:rPr>
                    <w:t>t</w:t>
                  </w:r>
                  <w:r>
                    <w:rPr>
                      <w:rFonts w:hint="default" w:ascii="Times New Roman" w:hAnsi="Times New Roman" w:eastAsia="宋体" w:cs="Times New Roman"/>
                      <w:u w:val="none" w:color="auto"/>
                      <w:lang w:val="en-US" w:eastAsia="zh-CN"/>
                    </w:rPr>
                    <w:t>/a</w:t>
                  </w:r>
                </w:p>
              </w:tc>
              <w:tc>
                <w:tcPr>
                  <w:tcW w:w="1027" w:type="pct"/>
                  <w:noWrap w:val="0"/>
                  <w:vAlign w:val="center"/>
                </w:tcPr>
                <w:p w14:paraId="3F2AFAB6">
                  <w:pPr>
                    <w:pStyle w:val="26"/>
                    <w:jc w:val="center"/>
                    <w:rPr>
                      <w:rFonts w:hint="default" w:ascii="Times New Roman" w:hAnsi="Times New Roman" w:eastAsia="宋体" w:cs="Times New Roman"/>
                      <w:highlight w:val="none"/>
                      <w:u w:val="none" w:color="auto"/>
                    </w:rPr>
                  </w:pPr>
                  <w:r>
                    <w:rPr>
                      <w:rFonts w:hint="eastAsia" w:ascii="Times New Roman" w:hAnsi="Times New Roman" w:eastAsia="宋体" w:cs="Times New Roman"/>
                      <w:highlight w:val="none"/>
                      <w:u w:val="none" w:color="auto"/>
                      <w:lang w:val="en-US" w:eastAsia="zh-CN"/>
                    </w:rPr>
                    <w:t>15.2万</w:t>
                  </w:r>
                  <w:r>
                    <w:rPr>
                      <w:rFonts w:hint="default" w:ascii="Times New Roman" w:hAnsi="Times New Roman" w:eastAsia="宋体" w:cs="Times New Roman"/>
                      <w:highlight w:val="none"/>
                      <w:u w:val="none" w:color="auto"/>
                    </w:rPr>
                    <w:t>t</w:t>
                  </w:r>
                  <w:r>
                    <w:rPr>
                      <w:rFonts w:hint="default" w:ascii="Times New Roman" w:hAnsi="Times New Roman" w:eastAsia="宋体" w:cs="Times New Roman"/>
                      <w:u w:val="none" w:color="auto"/>
                      <w:lang w:val="en-US" w:eastAsia="zh-CN"/>
                    </w:rPr>
                    <w:t>/a</w:t>
                  </w:r>
                </w:p>
              </w:tc>
              <w:tc>
                <w:tcPr>
                  <w:tcW w:w="904" w:type="pct"/>
                  <w:noWrap w:val="0"/>
                  <w:vAlign w:val="center"/>
                </w:tcPr>
                <w:p w14:paraId="6E58F50C">
                  <w:pPr>
                    <w:pStyle w:val="26"/>
                    <w:jc w:val="center"/>
                    <w:rPr>
                      <w:rFonts w:hint="default" w:ascii="Times New Roman" w:hAnsi="Times New Roman" w:eastAsia="宋体" w:cs="Times New Roman"/>
                      <w:highlight w:val="none"/>
                      <w:u w:val="none" w:color="auto"/>
                      <w:lang w:val="en-US" w:eastAsia="zh-CN"/>
                    </w:rPr>
                  </w:pPr>
                  <w:r>
                    <w:rPr>
                      <w:rFonts w:hint="eastAsia" w:ascii="Times New Roman" w:hAnsi="Times New Roman" w:eastAsia="宋体" w:cs="Times New Roman"/>
                      <w:highlight w:val="none"/>
                      <w:u w:val="none" w:color="auto"/>
                      <w:lang w:val="en-US" w:eastAsia="zh-CN"/>
                    </w:rPr>
                    <w:t>31.2万</w:t>
                  </w:r>
                  <w:r>
                    <w:rPr>
                      <w:rFonts w:hint="default" w:ascii="Times New Roman" w:hAnsi="Times New Roman" w:eastAsia="宋体" w:cs="Times New Roman"/>
                      <w:highlight w:val="none"/>
                      <w:u w:val="none" w:color="auto"/>
                    </w:rPr>
                    <w:t>t</w:t>
                  </w:r>
                  <w:r>
                    <w:rPr>
                      <w:rFonts w:hint="default" w:ascii="Times New Roman" w:hAnsi="Times New Roman" w:eastAsia="宋体" w:cs="Times New Roman"/>
                      <w:u w:val="none" w:color="auto"/>
                      <w:lang w:val="en-US" w:eastAsia="zh-CN"/>
                    </w:rPr>
                    <w:t>/a</w:t>
                  </w:r>
                </w:p>
              </w:tc>
              <w:tc>
                <w:tcPr>
                  <w:tcW w:w="627" w:type="pct"/>
                  <w:noWrap w:val="0"/>
                  <w:vAlign w:val="center"/>
                </w:tcPr>
                <w:p w14:paraId="33E6DCC5">
                  <w:pPr>
                    <w:pStyle w:val="26"/>
                    <w:jc w:val="center"/>
                    <w:rPr>
                      <w:rFonts w:hint="default" w:ascii="Times New Roman" w:hAnsi="Times New Roman" w:eastAsia="宋体" w:cs="Times New Roman"/>
                      <w:highlight w:val="none"/>
                      <w:u w:val="none" w:color="auto"/>
                      <w:lang w:val="en-US" w:eastAsia="zh-CN"/>
                    </w:rPr>
                  </w:pPr>
                  <w:r>
                    <w:rPr>
                      <w:rFonts w:hint="eastAsia" w:ascii="Times New Roman" w:hAnsi="Times New Roman" w:eastAsia="宋体" w:cs="Times New Roman"/>
                      <w:highlight w:val="none"/>
                      <w:u w:val="none" w:color="auto"/>
                      <w:lang w:val="en-US" w:eastAsia="zh-CN"/>
                    </w:rPr>
                    <w:t>纯水站生产的脱盐水</w:t>
                  </w:r>
                </w:p>
              </w:tc>
              <w:tc>
                <w:tcPr>
                  <w:tcW w:w="710" w:type="pct"/>
                  <w:noWrap w:val="0"/>
                  <w:vAlign w:val="center"/>
                </w:tcPr>
                <w:p w14:paraId="672E1353">
                  <w:pPr>
                    <w:pStyle w:val="26"/>
                    <w:jc w:val="center"/>
                    <w:rPr>
                      <w:rFonts w:hint="default" w:ascii="Times New Roman" w:hAnsi="Times New Roman" w:eastAsia="宋体" w:cs="Times New Roman"/>
                      <w:highlight w:val="none"/>
                      <w:u w:val="none" w:color="auto"/>
                    </w:rPr>
                  </w:pPr>
                  <w:r>
                    <w:rPr>
                      <w:rFonts w:hint="default" w:ascii="Times New Roman" w:hAnsi="Times New Roman" w:eastAsia="宋体" w:cs="Times New Roman"/>
                      <w:u w:val="none" w:color="auto"/>
                      <w:lang w:eastAsia="zh-CN"/>
                    </w:rPr>
                    <w:t>现有管道输送</w:t>
                  </w:r>
                </w:p>
              </w:tc>
            </w:tr>
          </w:tbl>
          <w:p w14:paraId="75011943">
            <w:pPr>
              <w:keepNext w:val="0"/>
              <w:keepLines w:val="0"/>
              <w:pageBreakBefore w:val="0"/>
              <w:kinsoku/>
              <w:wordWrap/>
              <w:overflowPunct/>
              <w:topLinePunct w:val="0"/>
              <w:autoSpaceDE/>
              <w:autoSpaceDN/>
              <w:bidi w:val="0"/>
              <w:adjustRightInd/>
              <w:snapToGrid/>
              <w:spacing w:before="0" w:beforeLines="0" w:after="0" w:afterLines="0"/>
              <w:ind w:firstLine="482"/>
              <w:textAlignment w:val="auto"/>
              <w:rPr>
                <w:rFonts w:hint="default" w:ascii="Times New Roman" w:hAnsi="Times New Roman" w:eastAsia="宋体" w:cs="Times New Roman"/>
                <w:b/>
                <w:bCs/>
                <w:u w:val="none" w:color="auto"/>
                <w:lang w:val="en-US" w:eastAsia="zh-CN"/>
              </w:rPr>
            </w:pPr>
            <w:r>
              <w:rPr>
                <w:rFonts w:hint="eastAsia" w:ascii="Times New Roman" w:hAnsi="Times New Roman" w:eastAsia="宋体" w:cs="Times New Roman"/>
                <w:b/>
                <w:bCs/>
                <w:u w:val="none" w:color="auto"/>
                <w:lang w:val="en-US" w:eastAsia="zh-CN"/>
              </w:rPr>
              <w:t>产品方案：新增本锅炉后项目燃氢锅炉产生蒸汽产品如下表：</w:t>
            </w:r>
          </w:p>
          <w:p w14:paraId="637FA6F6">
            <w:pPr>
              <w:pStyle w:val="23"/>
              <w:spacing w:before="48" w:after="48"/>
              <w:rPr>
                <w:rFonts w:hint="default" w:ascii="Times New Roman" w:hAnsi="Times New Roman" w:eastAsia="宋体" w:cs="Times New Roman"/>
                <w:b/>
                <w:highlight w:val="none"/>
                <w:u w:val="none" w:color="auto"/>
                <w:lang w:eastAsia="zh-CN"/>
              </w:rPr>
            </w:pPr>
            <w:r>
              <w:rPr>
                <w:rFonts w:hint="default" w:ascii="Times New Roman" w:hAnsi="Times New Roman" w:eastAsia="宋体" w:cs="Times New Roman"/>
                <w:b/>
                <w:highlight w:val="none"/>
                <w:u w:val="none" w:color="auto"/>
                <w:lang w:eastAsia="zh-CN"/>
              </w:rPr>
              <w:t>表2-</w:t>
            </w:r>
            <w:r>
              <w:rPr>
                <w:rFonts w:hint="eastAsia" w:ascii="Times New Roman" w:hAnsi="Times New Roman" w:eastAsia="宋体" w:cs="Times New Roman"/>
                <w:b/>
                <w:highlight w:val="none"/>
                <w:u w:val="none" w:color="auto"/>
                <w:lang w:val="en-US" w:eastAsia="zh-CN"/>
              </w:rPr>
              <w:t>9</w:t>
            </w:r>
            <w:r>
              <w:rPr>
                <w:rFonts w:hint="default" w:ascii="Times New Roman" w:hAnsi="Times New Roman" w:eastAsia="宋体" w:cs="Times New Roman"/>
                <w:b/>
                <w:highlight w:val="none"/>
                <w:u w:val="none" w:color="auto"/>
                <w:lang w:eastAsia="zh-CN"/>
              </w:rPr>
              <w:t xml:space="preserve"> </w:t>
            </w:r>
            <w:r>
              <w:rPr>
                <w:rFonts w:hint="default" w:ascii="Times New Roman" w:hAnsi="Times New Roman" w:eastAsia="宋体" w:cs="Times New Roman"/>
                <w:b/>
                <w:highlight w:val="none"/>
                <w:u w:val="none" w:color="auto"/>
                <w:lang w:val="en-US" w:eastAsia="zh-CN"/>
              </w:rPr>
              <w:t xml:space="preserve"> </w:t>
            </w:r>
            <w:r>
              <w:rPr>
                <w:rFonts w:hint="eastAsia" w:ascii="Times New Roman" w:hAnsi="Times New Roman" w:eastAsia="宋体" w:cs="Times New Roman"/>
                <w:b/>
                <w:highlight w:val="none"/>
                <w:u w:val="none" w:color="auto"/>
                <w:lang w:val="en-US" w:eastAsia="zh-CN"/>
              </w:rPr>
              <w:t>新增本锅炉后项目燃氢锅炉产生蒸汽产品</w:t>
            </w:r>
            <w:r>
              <w:rPr>
                <w:rFonts w:hint="default" w:ascii="Times New Roman" w:hAnsi="Times New Roman" w:eastAsia="宋体" w:cs="Times New Roman"/>
                <w:b/>
                <w:highlight w:val="none"/>
                <w:u w:val="none" w:color="auto"/>
                <w:lang w:eastAsia="zh-CN"/>
              </w:rPr>
              <w:t>一览表</w:t>
            </w:r>
          </w:p>
          <w:tbl>
            <w:tblPr>
              <w:tblStyle w:val="16"/>
              <w:tblW w:w="498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03"/>
              <w:gridCol w:w="481"/>
              <w:gridCol w:w="706"/>
              <w:gridCol w:w="496"/>
              <w:gridCol w:w="706"/>
              <w:gridCol w:w="496"/>
              <w:gridCol w:w="706"/>
              <w:gridCol w:w="3126"/>
              <w:gridCol w:w="922"/>
            </w:tblGrid>
            <w:tr w14:paraId="126F36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267" w:hRule="atLeast"/>
                <w:jc w:val="center"/>
              </w:trPr>
              <w:tc>
                <w:tcPr>
                  <w:tcW w:w="421" w:type="pct"/>
                  <w:vMerge w:val="restart"/>
                  <w:noWrap w:val="0"/>
                  <w:vAlign w:val="center"/>
                </w:tcPr>
                <w:p w14:paraId="1ABD67C4">
                  <w:pPr>
                    <w:pStyle w:val="26"/>
                    <w:jc w:val="center"/>
                    <w:rPr>
                      <w:rFonts w:hint="default" w:ascii="Times New Roman" w:hAnsi="Times New Roman" w:eastAsia="宋体" w:cs="Times New Roman"/>
                      <w:b/>
                      <w:bCs/>
                      <w:u w:val="none" w:color="auto"/>
                    </w:rPr>
                  </w:pPr>
                  <w:r>
                    <w:rPr>
                      <w:rFonts w:hint="eastAsia" w:ascii="Times New Roman" w:hAnsi="Times New Roman" w:eastAsia="宋体" w:cs="Times New Roman"/>
                      <w:b/>
                      <w:bCs/>
                      <w:u w:val="none" w:color="auto"/>
                      <w:lang w:val="en-US" w:eastAsia="zh-CN"/>
                    </w:rPr>
                    <w:t>产品</w:t>
                  </w:r>
                  <w:r>
                    <w:rPr>
                      <w:rFonts w:hint="default" w:ascii="Times New Roman" w:hAnsi="Times New Roman" w:eastAsia="宋体" w:cs="Times New Roman"/>
                      <w:b/>
                      <w:bCs/>
                      <w:u w:val="none" w:color="auto"/>
                    </w:rPr>
                    <w:t>名称</w:t>
                  </w:r>
                </w:p>
              </w:tc>
              <w:tc>
                <w:tcPr>
                  <w:tcW w:w="711" w:type="pct"/>
                  <w:gridSpan w:val="2"/>
                  <w:noWrap w:val="0"/>
                  <w:vAlign w:val="center"/>
                </w:tcPr>
                <w:p w14:paraId="3E3F74E3">
                  <w:pPr>
                    <w:pStyle w:val="26"/>
                    <w:jc w:val="center"/>
                    <w:rPr>
                      <w:rFonts w:hint="default" w:ascii="Times New Roman" w:hAnsi="Times New Roman" w:eastAsia="宋体" w:cs="Times New Roman"/>
                      <w:b/>
                      <w:bCs/>
                      <w:u w:val="none" w:color="auto"/>
                      <w:lang w:eastAsia="zh-CN"/>
                    </w:rPr>
                  </w:pPr>
                  <w:r>
                    <w:rPr>
                      <w:rFonts w:hint="default" w:ascii="Times New Roman" w:hAnsi="Times New Roman" w:eastAsia="宋体" w:cs="Times New Roman"/>
                      <w:b/>
                      <w:bCs/>
                      <w:u w:val="none" w:color="auto"/>
                      <w:lang w:eastAsia="zh-CN"/>
                    </w:rPr>
                    <w:t>扩建前</w:t>
                  </w:r>
                </w:p>
                <w:p w14:paraId="4AD3488A">
                  <w:pPr>
                    <w:pStyle w:val="26"/>
                    <w:jc w:val="center"/>
                    <w:rPr>
                      <w:rFonts w:hint="default" w:ascii="Times New Roman" w:hAnsi="Times New Roman" w:eastAsia="宋体" w:cs="Times New Roman"/>
                      <w:b/>
                      <w:bCs/>
                      <w:u w:val="none" w:color="auto"/>
                      <w:lang w:val="en-US" w:eastAsia="zh-CN"/>
                    </w:rPr>
                  </w:pPr>
                  <w:r>
                    <w:rPr>
                      <w:rFonts w:hint="eastAsia" w:ascii="Times New Roman" w:hAnsi="Times New Roman" w:eastAsia="宋体" w:cs="Times New Roman"/>
                      <w:b/>
                      <w:bCs/>
                      <w:u w:val="none" w:color="auto"/>
                      <w:lang w:val="en-US" w:eastAsia="zh-CN"/>
                    </w:rPr>
                    <w:t>产生量</w:t>
                  </w:r>
                </w:p>
              </w:tc>
              <w:tc>
                <w:tcPr>
                  <w:tcW w:w="720" w:type="pct"/>
                  <w:gridSpan w:val="2"/>
                  <w:noWrap w:val="0"/>
                  <w:vAlign w:val="center"/>
                </w:tcPr>
                <w:p w14:paraId="7C9EE2DC">
                  <w:pPr>
                    <w:pStyle w:val="26"/>
                    <w:jc w:val="center"/>
                    <w:rPr>
                      <w:rFonts w:hint="default" w:ascii="Times New Roman" w:hAnsi="Times New Roman" w:eastAsia="宋体" w:cs="Times New Roman"/>
                      <w:b/>
                      <w:bCs/>
                      <w:u w:val="none" w:color="auto"/>
                      <w:lang w:eastAsia="zh-CN"/>
                    </w:rPr>
                  </w:pPr>
                  <w:r>
                    <w:rPr>
                      <w:rFonts w:hint="default" w:ascii="Times New Roman" w:hAnsi="Times New Roman" w:eastAsia="宋体" w:cs="Times New Roman"/>
                      <w:b/>
                      <w:bCs/>
                      <w:u w:val="none" w:color="auto"/>
                      <w:lang w:eastAsia="zh-CN"/>
                    </w:rPr>
                    <w:t>本次扩建新增</w:t>
                  </w:r>
                  <w:r>
                    <w:rPr>
                      <w:rFonts w:hint="eastAsia" w:ascii="Times New Roman" w:hAnsi="Times New Roman" w:eastAsia="宋体" w:cs="Times New Roman"/>
                      <w:b/>
                      <w:bCs/>
                      <w:u w:val="none" w:color="auto"/>
                      <w:lang w:val="en-US" w:eastAsia="zh-CN"/>
                    </w:rPr>
                    <w:t>产量</w:t>
                  </w:r>
                </w:p>
              </w:tc>
              <w:tc>
                <w:tcPr>
                  <w:tcW w:w="720" w:type="pct"/>
                  <w:gridSpan w:val="2"/>
                  <w:noWrap w:val="0"/>
                  <w:vAlign w:val="center"/>
                </w:tcPr>
                <w:p w14:paraId="3136305B">
                  <w:pPr>
                    <w:pStyle w:val="26"/>
                    <w:jc w:val="center"/>
                    <w:rPr>
                      <w:rFonts w:hint="default" w:ascii="Times New Roman" w:hAnsi="Times New Roman" w:eastAsia="宋体" w:cs="Times New Roman"/>
                      <w:b/>
                      <w:bCs/>
                      <w:u w:val="none" w:color="auto"/>
                      <w:lang w:eastAsia="zh-CN"/>
                    </w:rPr>
                  </w:pPr>
                  <w:r>
                    <w:rPr>
                      <w:rFonts w:hint="default" w:ascii="Times New Roman" w:hAnsi="Times New Roman" w:eastAsia="宋体" w:cs="Times New Roman"/>
                      <w:b/>
                      <w:bCs/>
                      <w:u w:val="none" w:color="auto"/>
                      <w:lang w:eastAsia="zh-CN"/>
                    </w:rPr>
                    <w:t>扩建后</w:t>
                  </w:r>
                </w:p>
                <w:p w14:paraId="7B0B718C">
                  <w:pPr>
                    <w:pStyle w:val="26"/>
                    <w:jc w:val="center"/>
                    <w:rPr>
                      <w:rFonts w:hint="default" w:ascii="Times New Roman" w:hAnsi="Times New Roman" w:eastAsia="宋体" w:cs="Times New Roman"/>
                      <w:b/>
                      <w:bCs/>
                      <w:u w:val="none" w:color="auto"/>
                      <w:lang w:val="en-US" w:eastAsia="zh-CN"/>
                    </w:rPr>
                  </w:pPr>
                  <w:r>
                    <w:rPr>
                      <w:rFonts w:hint="default" w:ascii="Times New Roman" w:hAnsi="Times New Roman" w:eastAsia="宋体" w:cs="Times New Roman"/>
                      <w:b/>
                      <w:bCs/>
                      <w:u w:val="none" w:color="auto"/>
                      <w:lang w:eastAsia="zh-CN"/>
                    </w:rPr>
                    <w:t>总</w:t>
                  </w:r>
                  <w:r>
                    <w:rPr>
                      <w:rFonts w:hint="eastAsia" w:ascii="Times New Roman" w:hAnsi="Times New Roman" w:eastAsia="宋体" w:cs="Times New Roman"/>
                      <w:b/>
                      <w:bCs/>
                      <w:u w:val="none" w:color="auto"/>
                      <w:lang w:val="en-US" w:eastAsia="zh-CN"/>
                    </w:rPr>
                    <w:t>产生量</w:t>
                  </w:r>
                </w:p>
              </w:tc>
              <w:tc>
                <w:tcPr>
                  <w:tcW w:w="1873" w:type="pct"/>
                  <w:vMerge w:val="restart"/>
                  <w:noWrap w:val="0"/>
                  <w:vAlign w:val="center"/>
                </w:tcPr>
                <w:p w14:paraId="7B289938">
                  <w:pPr>
                    <w:pStyle w:val="26"/>
                    <w:jc w:val="center"/>
                    <w:rPr>
                      <w:rFonts w:hint="eastAsia" w:ascii="Times New Roman" w:hAnsi="Times New Roman" w:eastAsia="宋体" w:cs="Times New Roman"/>
                      <w:b/>
                      <w:bCs/>
                      <w:u w:val="none" w:color="auto"/>
                      <w:lang w:eastAsia="zh-CN"/>
                    </w:rPr>
                  </w:pPr>
                  <w:r>
                    <w:rPr>
                      <w:rFonts w:hint="eastAsia" w:ascii="Times New Roman" w:hAnsi="Times New Roman" w:eastAsia="宋体" w:cs="Times New Roman"/>
                      <w:b/>
                      <w:bCs/>
                      <w:u w:val="none" w:color="auto"/>
                      <w:lang w:val="en-US" w:eastAsia="zh-CN"/>
                    </w:rPr>
                    <w:t>产品去向</w:t>
                  </w:r>
                </w:p>
              </w:tc>
              <w:tc>
                <w:tcPr>
                  <w:tcW w:w="552" w:type="pct"/>
                  <w:vMerge w:val="restart"/>
                  <w:noWrap w:val="0"/>
                  <w:vAlign w:val="center"/>
                </w:tcPr>
                <w:p w14:paraId="7313817E">
                  <w:pPr>
                    <w:pStyle w:val="26"/>
                    <w:jc w:val="center"/>
                    <w:rPr>
                      <w:rFonts w:hint="eastAsia" w:ascii="Times New Roman" w:hAnsi="Times New Roman" w:eastAsia="宋体" w:cs="Times New Roman"/>
                      <w:b/>
                      <w:bCs/>
                      <w:u w:val="none" w:color="auto"/>
                      <w:lang w:eastAsia="zh-CN"/>
                    </w:rPr>
                  </w:pPr>
                  <w:r>
                    <w:rPr>
                      <w:rFonts w:hint="eastAsia" w:ascii="Times New Roman" w:hAnsi="Times New Roman" w:eastAsia="宋体" w:cs="Times New Roman"/>
                      <w:b/>
                      <w:bCs/>
                      <w:u w:val="none" w:color="auto"/>
                      <w:lang w:val="en-US" w:eastAsia="zh-CN"/>
                    </w:rPr>
                    <w:t>备注</w:t>
                  </w:r>
                </w:p>
              </w:tc>
            </w:tr>
            <w:tr w14:paraId="50809F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21" w:type="pct"/>
                  <w:vMerge w:val="continue"/>
                  <w:noWrap w:val="0"/>
                  <w:vAlign w:val="center"/>
                </w:tcPr>
                <w:p w14:paraId="44114D9B">
                  <w:pPr>
                    <w:pStyle w:val="26"/>
                    <w:jc w:val="center"/>
                    <w:rPr>
                      <w:u w:val="none" w:color="auto"/>
                    </w:rPr>
                  </w:pPr>
                </w:p>
              </w:tc>
              <w:tc>
                <w:tcPr>
                  <w:tcW w:w="288" w:type="pct"/>
                  <w:noWrap w:val="0"/>
                  <w:vAlign w:val="center"/>
                </w:tcPr>
                <w:p w14:paraId="000F265D">
                  <w:pPr>
                    <w:pStyle w:val="26"/>
                    <w:jc w:val="center"/>
                    <w:rPr>
                      <w:rFonts w:hint="default" w:ascii="Times New Roman" w:hAnsi="Times New Roman" w:eastAsia="宋体" w:cs="Times New Roman"/>
                      <w:b/>
                      <w:bCs/>
                      <w:u w:val="none" w:color="auto"/>
                      <w:lang w:eastAsia="zh-CN"/>
                    </w:rPr>
                  </w:pPr>
                  <w:r>
                    <w:rPr>
                      <w:rFonts w:hint="eastAsia" w:ascii="Times New Roman" w:hAnsi="Times New Roman" w:eastAsia="宋体" w:cs="Times New Roman"/>
                      <w:u w:val="none" w:color="auto"/>
                      <w:lang w:val="en-US" w:eastAsia="zh-CN"/>
                    </w:rPr>
                    <w:t>t/h</w:t>
                  </w:r>
                </w:p>
              </w:tc>
              <w:tc>
                <w:tcPr>
                  <w:tcW w:w="423" w:type="pct"/>
                  <w:noWrap w:val="0"/>
                  <w:vAlign w:val="center"/>
                </w:tcPr>
                <w:p w14:paraId="3FC6E6B0">
                  <w:pPr>
                    <w:pStyle w:val="26"/>
                    <w:jc w:val="center"/>
                    <w:rPr>
                      <w:rFonts w:hint="default" w:ascii="Times New Roman" w:hAnsi="Times New Roman" w:eastAsia="宋体" w:cs="Times New Roman"/>
                      <w:b/>
                      <w:bCs/>
                      <w:u w:val="none" w:color="auto"/>
                      <w:lang w:eastAsia="zh-CN"/>
                    </w:rPr>
                  </w:pPr>
                  <w:r>
                    <w:rPr>
                      <w:rFonts w:hint="eastAsia" w:ascii="Times New Roman" w:hAnsi="Times New Roman" w:eastAsia="宋体" w:cs="Times New Roman"/>
                      <w:u w:val="none" w:color="auto"/>
                      <w:lang w:val="en-US" w:eastAsia="zh-CN"/>
                    </w:rPr>
                    <w:t>万t</w:t>
                  </w:r>
                  <w:r>
                    <w:rPr>
                      <w:rFonts w:hint="default" w:ascii="Times New Roman" w:hAnsi="Times New Roman" w:eastAsia="宋体" w:cs="Times New Roman"/>
                      <w:u w:val="none" w:color="auto"/>
                      <w:lang w:val="en-US" w:eastAsia="zh-CN"/>
                    </w:rPr>
                    <w:t>/a</w:t>
                  </w:r>
                </w:p>
              </w:tc>
              <w:tc>
                <w:tcPr>
                  <w:tcW w:w="297" w:type="pct"/>
                  <w:noWrap w:val="0"/>
                  <w:vAlign w:val="center"/>
                </w:tcPr>
                <w:p w14:paraId="6C75A977">
                  <w:pPr>
                    <w:pStyle w:val="26"/>
                    <w:jc w:val="center"/>
                    <w:rPr>
                      <w:rFonts w:hint="default" w:ascii="Times New Roman" w:hAnsi="Times New Roman" w:eastAsia="宋体" w:cs="Times New Roman"/>
                      <w:b/>
                      <w:bCs/>
                      <w:u w:val="none" w:color="auto"/>
                      <w:lang w:eastAsia="zh-CN"/>
                    </w:rPr>
                  </w:pPr>
                  <w:r>
                    <w:rPr>
                      <w:rFonts w:hint="eastAsia" w:ascii="Times New Roman" w:hAnsi="Times New Roman" w:eastAsia="宋体" w:cs="Times New Roman"/>
                      <w:u w:val="none" w:color="auto"/>
                      <w:lang w:val="en-US" w:eastAsia="zh-CN"/>
                    </w:rPr>
                    <w:t>t/h</w:t>
                  </w:r>
                </w:p>
              </w:tc>
              <w:tc>
                <w:tcPr>
                  <w:tcW w:w="423" w:type="pct"/>
                  <w:noWrap w:val="0"/>
                  <w:vAlign w:val="center"/>
                </w:tcPr>
                <w:p w14:paraId="286A55D5">
                  <w:pPr>
                    <w:pStyle w:val="26"/>
                    <w:jc w:val="center"/>
                    <w:rPr>
                      <w:rFonts w:hint="default" w:ascii="Times New Roman" w:hAnsi="Times New Roman" w:eastAsia="宋体" w:cs="Times New Roman"/>
                      <w:b/>
                      <w:bCs/>
                      <w:u w:val="none" w:color="auto"/>
                      <w:lang w:eastAsia="zh-CN"/>
                    </w:rPr>
                  </w:pPr>
                  <w:r>
                    <w:rPr>
                      <w:rFonts w:hint="eastAsia" w:ascii="Times New Roman" w:hAnsi="Times New Roman" w:eastAsia="宋体" w:cs="Times New Roman"/>
                      <w:u w:val="none" w:color="auto"/>
                      <w:lang w:val="en-US" w:eastAsia="zh-CN"/>
                    </w:rPr>
                    <w:t>万t</w:t>
                  </w:r>
                  <w:r>
                    <w:rPr>
                      <w:rFonts w:hint="default" w:ascii="Times New Roman" w:hAnsi="Times New Roman" w:eastAsia="宋体" w:cs="Times New Roman"/>
                      <w:u w:val="none" w:color="auto"/>
                      <w:lang w:val="en-US" w:eastAsia="zh-CN"/>
                    </w:rPr>
                    <w:t>/a</w:t>
                  </w:r>
                </w:p>
              </w:tc>
              <w:tc>
                <w:tcPr>
                  <w:tcW w:w="297" w:type="pct"/>
                  <w:noWrap w:val="0"/>
                  <w:vAlign w:val="center"/>
                </w:tcPr>
                <w:p w14:paraId="6CDF9E03">
                  <w:pPr>
                    <w:pStyle w:val="26"/>
                    <w:jc w:val="center"/>
                    <w:rPr>
                      <w:rFonts w:hint="default" w:ascii="Times New Roman" w:hAnsi="Times New Roman" w:eastAsia="宋体" w:cs="Times New Roman"/>
                      <w:b/>
                      <w:bCs/>
                      <w:u w:val="none" w:color="auto"/>
                      <w:lang w:eastAsia="zh-CN"/>
                    </w:rPr>
                  </w:pPr>
                  <w:r>
                    <w:rPr>
                      <w:rFonts w:hint="eastAsia" w:ascii="Times New Roman" w:hAnsi="Times New Roman" w:eastAsia="宋体" w:cs="Times New Roman"/>
                      <w:u w:val="none" w:color="auto"/>
                      <w:lang w:val="en-US" w:eastAsia="zh-CN"/>
                    </w:rPr>
                    <w:t>t/h</w:t>
                  </w:r>
                </w:p>
              </w:tc>
              <w:tc>
                <w:tcPr>
                  <w:tcW w:w="423" w:type="pct"/>
                  <w:noWrap w:val="0"/>
                  <w:vAlign w:val="center"/>
                </w:tcPr>
                <w:p w14:paraId="189F55DD">
                  <w:pPr>
                    <w:pStyle w:val="26"/>
                    <w:jc w:val="center"/>
                    <w:rPr>
                      <w:rFonts w:hint="default" w:ascii="Times New Roman" w:hAnsi="Times New Roman" w:eastAsia="宋体" w:cs="Times New Roman"/>
                      <w:b/>
                      <w:bCs/>
                      <w:u w:val="none" w:color="auto"/>
                      <w:lang w:eastAsia="zh-CN"/>
                    </w:rPr>
                  </w:pPr>
                  <w:r>
                    <w:rPr>
                      <w:rFonts w:hint="eastAsia" w:ascii="Times New Roman" w:hAnsi="Times New Roman" w:eastAsia="宋体" w:cs="Times New Roman"/>
                      <w:u w:val="none" w:color="auto"/>
                      <w:lang w:val="en-US" w:eastAsia="zh-CN"/>
                    </w:rPr>
                    <w:t>万t</w:t>
                  </w:r>
                  <w:r>
                    <w:rPr>
                      <w:rFonts w:hint="default" w:ascii="Times New Roman" w:hAnsi="Times New Roman" w:eastAsia="宋体" w:cs="Times New Roman"/>
                      <w:u w:val="none" w:color="auto"/>
                      <w:lang w:val="en-US" w:eastAsia="zh-CN"/>
                    </w:rPr>
                    <w:t>/a</w:t>
                  </w:r>
                </w:p>
              </w:tc>
              <w:tc>
                <w:tcPr>
                  <w:tcW w:w="1873" w:type="pct"/>
                  <w:vMerge w:val="continue"/>
                  <w:noWrap w:val="0"/>
                  <w:vAlign w:val="center"/>
                </w:tcPr>
                <w:p w14:paraId="4A7B07D9">
                  <w:pPr>
                    <w:pStyle w:val="26"/>
                    <w:jc w:val="center"/>
                    <w:rPr>
                      <w:rFonts w:hint="default" w:ascii="Times New Roman" w:hAnsi="Times New Roman" w:eastAsia="宋体" w:cs="Times New Roman"/>
                      <w:b/>
                      <w:bCs/>
                      <w:u w:val="none" w:color="auto"/>
                      <w:lang w:eastAsia="zh-CN"/>
                    </w:rPr>
                  </w:pPr>
                </w:p>
              </w:tc>
              <w:tc>
                <w:tcPr>
                  <w:tcW w:w="552" w:type="pct"/>
                  <w:vMerge w:val="continue"/>
                  <w:noWrap w:val="0"/>
                  <w:vAlign w:val="center"/>
                </w:tcPr>
                <w:p w14:paraId="4D4B04EE">
                  <w:pPr>
                    <w:pStyle w:val="26"/>
                    <w:jc w:val="center"/>
                    <w:rPr>
                      <w:rFonts w:hint="default" w:ascii="Times New Roman" w:hAnsi="Times New Roman" w:eastAsia="宋体" w:cs="Times New Roman"/>
                      <w:b/>
                      <w:bCs/>
                      <w:u w:val="none" w:color="auto"/>
                      <w:lang w:eastAsia="zh-CN"/>
                    </w:rPr>
                  </w:pPr>
                </w:p>
              </w:tc>
            </w:tr>
            <w:tr w14:paraId="3FD6D6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1" w:type="pct"/>
                  <w:noWrap w:val="0"/>
                  <w:vAlign w:val="center"/>
                </w:tcPr>
                <w:p w14:paraId="4F1DC1BB">
                  <w:pPr>
                    <w:pStyle w:val="26"/>
                    <w:jc w:val="center"/>
                    <w:rPr>
                      <w:rFonts w:hint="default" w:ascii="Times New Roman" w:hAnsi="Times New Roman" w:eastAsia="宋体" w:cs="Times New Roman"/>
                      <w:u w:val="none" w:color="auto"/>
                      <w:lang w:eastAsia="zh-CN"/>
                    </w:rPr>
                  </w:pPr>
                  <w:r>
                    <w:rPr>
                      <w:rFonts w:hint="eastAsia" w:ascii="Times New Roman" w:hAnsi="Times New Roman" w:eastAsia="宋体" w:cs="Times New Roman"/>
                      <w:u w:val="none" w:color="auto"/>
                      <w:lang w:val="en-US" w:eastAsia="zh-CN"/>
                    </w:rPr>
                    <w:t>蒸汽</w:t>
                  </w:r>
                </w:p>
              </w:tc>
              <w:tc>
                <w:tcPr>
                  <w:tcW w:w="288" w:type="pct"/>
                  <w:noWrap w:val="0"/>
                  <w:vAlign w:val="center"/>
                </w:tcPr>
                <w:p w14:paraId="29F88BB3">
                  <w:pPr>
                    <w:pStyle w:val="26"/>
                    <w:jc w:val="center"/>
                    <w:rPr>
                      <w:rFonts w:hint="default" w:ascii="Times New Roman" w:hAnsi="Times New Roman" w:eastAsia="宋体" w:cs="Times New Roman"/>
                      <w:u w:val="none" w:color="auto"/>
                      <w:lang w:val="en-US" w:eastAsia="zh-CN"/>
                    </w:rPr>
                  </w:pPr>
                  <w:r>
                    <w:rPr>
                      <w:rFonts w:hint="eastAsia" w:ascii="Times New Roman" w:hAnsi="Times New Roman" w:eastAsia="宋体" w:cs="Times New Roman"/>
                      <w:u w:val="none" w:color="auto"/>
                      <w:lang w:val="en-US" w:eastAsia="zh-CN"/>
                    </w:rPr>
                    <w:t>20</w:t>
                  </w:r>
                </w:p>
              </w:tc>
              <w:tc>
                <w:tcPr>
                  <w:tcW w:w="423" w:type="pct"/>
                  <w:noWrap w:val="0"/>
                  <w:vAlign w:val="center"/>
                </w:tcPr>
                <w:p w14:paraId="1611E392">
                  <w:pPr>
                    <w:pStyle w:val="26"/>
                    <w:jc w:val="center"/>
                    <w:rPr>
                      <w:rFonts w:hint="default" w:ascii="Times New Roman" w:hAnsi="Times New Roman" w:eastAsia="宋体" w:cs="Times New Roman"/>
                      <w:u w:val="none" w:color="auto"/>
                      <w:lang w:val="en-US"/>
                    </w:rPr>
                  </w:pPr>
                  <w:r>
                    <w:rPr>
                      <w:rFonts w:hint="eastAsia" w:ascii="Times New Roman" w:hAnsi="Times New Roman" w:eastAsia="宋体" w:cs="Times New Roman"/>
                      <w:u w:val="none" w:color="auto"/>
                      <w:lang w:val="en-US" w:eastAsia="zh-CN"/>
                    </w:rPr>
                    <w:t>16</w:t>
                  </w:r>
                </w:p>
              </w:tc>
              <w:tc>
                <w:tcPr>
                  <w:tcW w:w="297" w:type="pct"/>
                  <w:noWrap w:val="0"/>
                  <w:vAlign w:val="center"/>
                </w:tcPr>
                <w:p w14:paraId="7A6927B8">
                  <w:pPr>
                    <w:pStyle w:val="26"/>
                    <w:jc w:val="center"/>
                    <w:rPr>
                      <w:rFonts w:hint="default" w:ascii="Times New Roman" w:hAnsi="Times New Roman" w:eastAsia="宋体" w:cs="Times New Roman"/>
                      <w:u w:val="none" w:color="auto"/>
                      <w:lang w:val="en-US" w:eastAsia="zh-CN"/>
                    </w:rPr>
                  </w:pPr>
                  <w:r>
                    <w:rPr>
                      <w:rFonts w:hint="eastAsia" w:ascii="Times New Roman" w:hAnsi="Times New Roman" w:eastAsia="宋体" w:cs="Times New Roman"/>
                      <w:u w:val="none" w:color="auto"/>
                      <w:lang w:val="en-US" w:eastAsia="zh-CN"/>
                    </w:rPr>
                    <w:t>19</w:t>
                  </w:r>
                </w:p>
              </w:tc>
              <w:tc>
                <w:tcPr>
                  <w:tcW w:w="423" w:type="pct"/>
                  <w:noWrap w:val="0"/>
                  <w:vAlign w:val="center"/>
                </w:tcPr>
                <w:p w14:paraId="311C5F39">
                  <w:pPr>
                    <w:pStyle w:val="26"/>
                    <w:jc w:val="center"/>
                    <w:rPr>
                      <w:rFonts w:hint="default" w:ascii="Times New Roman" w:hAnsi="Times New Roman" w:eastAsia="宋体" w:cs="Times New Roman"/>
                      <w:u w:val="none" w:color="auto"/>
                      <w:lang w:val="en-US" w:eastAsia="zh-CN"/>
                    </w:rPr>
                  </w:pPr>
                  <w:r>
                    <w:rPr>
                      <w:rFonts w:hint="eastAsia" w:ascii="Times New Roman" w:hAnsi="Times New Roman" w:eastAsia="宋体" w:cs="Times New Roman"/>
                      <w:u w:val="none" w:color="auto"/>
                      <w:lang w:val="en-US" w:eastAsia="zh-CN"/>
                    </w:rPr>
                    <w:t>15.2</w:t>
                  </w:r>
                </w:p>
              </w:tc>
              <w:tc>
                <w:tcPr>
                  <w:tcW w:w="297" w:type="pct"/>
                  <w:noWrap w:val="0"/>
                  <w:vAlign w:val="center"/>
                </w:tcPr>
                <w:p w14:paraId="6AB27AF4">
                  <w:pPr>
                    <w:pStyle w:val="26"/>
                    <w:jc w:val="center"/>
                    <w:rPr>
                      <w:rFonts w:hint="default" w:ascii="Times New Roman" w:hAnsi="Times New Roman" w:eastAsia="宋体" w:cs="Times New Roman"/>
                      <w:u w:val="none" w:color="auto"/>
                      <w:lang w:val="en-US" w:eastAsia="zh-CN"/>
                    </w:rPr>
                  </w:pPr>
                  <w:r>
                    <w:rPr>
                      <w:rFonts w:hint="eastAsia" w:ascii="Times New Roman" w:hAnsi="Times New Roman" w:eastAsia="宋体" w:cs="Times New Roman"/>
                      <w:u w:val="none" w:color="auto"/>
                      <w:lang w:val="en-US" w:eastAsia="zh-CN"/>
                    </w:rPr>
                    <w:t>39</w:t>
                  </w:r>
                </w:p>
              </w:tc>
              <w:tc>
                <w:tcPr>
                  <w:tcW w:w="423" w:type="pct"/>
                  <w:noWrap w:val="0"/>
                  <w:vAlign w:val="center"/>
                </w:tcPr>
                <w:p w14:paraId="3F462DD5">
                  <w:pPr>
                    <w:pStyle w:val="26"/>
                    <w:jc w:val="center"/>
                    <w:rPr>
                      <w:rFonts w:hint="default" w:ascii="Times New Roman" w:hAnsi="Times New Roman" w:eastAsia="宋体" w:cs="Times New Roman"/>
                      <w:u w:val="none" w:color="auto"/>
                      <w:lang w:val="en-US" w:eastAsia="zh-CN"/>
                    </w:rPr>
                  </w:pPr>
                  <w:r>
                    <w:rPr>
                      <w:rFonts w:hint="eastAsia" w:ascii="Times New Roman" w:hAnsi="Times New Roman" w:eastAsia="宋体" w:cs="Times New Roman"/>
                      <w:u w:val="none" w:color="auto"/>
                      <w:lang w:val="en-US" w:eastAsia="zh-CN"/>
                    </w:rPr>
                    <w:t>31.2</w:t>
                  </w:r>
                </w:p>
              </w:tc>
              <w:tc>
                <w:tcPr>
                  <w:tcW w:w="1873" w:type="pct"/>
                  <w:noWrap w:val="0"/>
                  <w:vAlign w:val="center"/>
                </w:tcPr>
                <w:p w14:paraId="2311A1E6">
                  <w:pPr>
                    <w:pStyle w:val="26"/>
                    <w:jc w:val="center"/>
                    <w:rPr>
                      <w:rFonts w:hint="default" w:ascii="Times New Roman" w:hAnsi="Times New Roman" w:eastAsia="宋体" w:cs="Times New Roman"/>
                      <w:u w:val="none" w:color="auto"/>
                      <w:lang w:val="en-US" w:eastAsia="zh-CN"/>
                    </w:rPr>
                  </w:pPr>
                  <w:r>
                    <w:rPr>
                      <w:rFonts w:hint="eastAsia" w:ascii="Times New Roman" w:hAnsi="Times New Roman" w:eastAsia="宋体" w:cs="Times New Roman"/>
                      <w:u w:val="none" w:color="auto"/>
                      <w:lang w:val="en-US" w:eastAsia="zh-CN"/>
                    </w:rPr>
                    <w:t>供给：湖南泷汐洗涤科技有限责任公司(10t/h)、湖南力泓新材料科技股份有限公司（6t/h)、湖南衡阳锦亿科技有限公司(23t/h）；蒸汽购销协议详见附件9。</w:t>
                  </w:r>
                </w:p>
              </w:tc>
              <w:tc>
                <w:tcPr>
                  <w:tcW w:w="552" w:type="pct"/>
                  <w:noWrap w:val="0"/>
                  <w:vAlign w:val="center"/>
                </w:tcPr>
                <w:p w14:paraId="13E87F7F">
                  <w:pPr>
                    <w:pStyle w:val="26"/>
                    <w:jc w:val="center"/>
                    <w:rPr>
                      <w:rFonts w:hint="default" w:ascii="Times New Roman" w:hAnsi="Times New Roman" w:eastAsia="宋体" w:cs="Times New Roman"/>
                      <w:u w:val="none" w:color="auto"/>
                    </w:rPr>
                  </w:pPr>
                  <w:r>
                    <w:rPr>
                      <w:rFonts w:hint="eastAsia" w:ascii="Times New Roman" w:hAnsi="Times New Roman" w:eastAsia="宋体" w:cs="Times New Roman"/>
                      <w:u w:val="none" w:color="auto"/>
                      <w:lang w:val="en-US" w:eastAsia="zh-CN"/>
                    </w:rPr>
                    <w:t>依托园区已建蒸汽</w:t>
                  </w:r>
                  <w:r>
                    <w:rPr>
                      <w:rFonts w:hint="default" w:ascii="Times New Roman" w:hAnsi="Times New Roman" w:eastAsia="宋体" w:cs="Times New Roman"/>
                      <w:u w:val="none" w:color="auto"/>
                      <w:lang w:eastAsia="zh-CN"/>
                    </w:rPr>
                    <w:t>管道</w:t>
                  </w:r>
                  <w:r>
                    <w:rPr>
                      <w:rFonts w:hint="eastAsia" w:ascii="Times New Roman" w:hAnsi="Times New Roman" w:eastAsia="宋体" w:cs="Times New Roman"/>
                      <w:u w:val="none" w:color="auto"/>
                      <w:lang w:val="en-US" w:eastAsia="zh-CN"/>
                    </w:rPr>
                    <w:t>进行</w:t>
                  </w:r>
                  <w:r>
                    <w:rPr>
                      <w:rFonts w:hint="default" w:ascii="Times New Roman" w:hAnsi="Times New Roman" w:eastAsia="宋体" w:cs="Times New Roman"/>
                      <w:u w:val="none" w:color="auto"/>
                      <w:lang w:eastAsia="zh-CN"/>
                    </w:rPr>
                    <w:t>输送</w:t>
                  </w:r>
                  <w:r>
                    <w:rPr>
                      <w:rFonts w:hint="eastAsia" w:ascii="Times New Roman" w:hAnsi="Times New Roman" w:eastAsia="宋体" w:cs="Times New Roman"/>
                      <w:u w:val="none" w:color="auto"/>
                      <w:lang w:eastAsia="zh-CN"/>
                    </w:rPr>
                    <w:t>。</w:t>
                  </w:r>
                </w:p>
              </w:tc>
            </w:tr>
          </w:tbl>
          <w:p w14:paraId="7181E35A">
            <w:pPr>
              <w:keepNext w:val="0"/>
              <w:keepLines w:val="0"/>
              <w:pageBreakBefore w:val="0"/>
              <w:kinsoku/>
              <w:wordWrap/>
              <w:overflowPunct/>
              <w:topLinePunct w:val="0"/>
              <w:autoSpaceDE/>
              <w:autoSpaceDN/>
              <w:bidi w:val="0"/>
              <w:adjustRightInd/>
              <w:snapToGrid/>
              <w:spacing w:before="0" w:after="0" w:line="360" w:lineRule="auto"/>
              <w:ind w:firstLine="482" w:firstLineChars="200"/>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b/>
                <w:bCs/>
                <w:color w:val="auto"/>
                <w:sz w:val="24"/>
                <w:szCs w:val="24"/>
                <w:u w:val="none" w:color="auto"/>
              </w:rPr>
              <w:t>工作制度及劳动定员</w:t>
            </w:r>
            <w:r>
              <w:rPr>
                <w:rFonts w:hint="default" w:ascii="Times New Roman" w:hAnsi="Times New Roman" w:eastAsia="宋体" w:cs="Times New Roman"/>
                <w:b/>
                <w:bCs/>
                <w:color w:val="auto"/>
                <w:sz w:val="24"/>
                <w:szCs w:val="24"/>
                <w:u w:val="none" w:color="auto"/>
                <w:lang w:eastAsia="zh-CN"/>
              </w:rPr>
              <w:t>：</w:t>
            </w:r>
            <w:r>
              <w:rPr>
                <w:rFonts w:hint="default" w:ascii="Times New Roman" w:hAnsi="Times New Roman" w:eastAsia="宋体" w:cs="Times New Roman"/>
                <w:color w:val="auto"/>
                <w:sz w:val="24"/>
                <w:szCs w:val="24"/>
                <w:u w:val="none" w:color="auto"/>
              </w:rPr>
              <w:t>本次扩建项目不新增员工，由原锅炉房员工中调配，年工作334天，</w:t>
            </w:r>
            <w:r>
              <w:rPr>
                <w:rFonts w:hint="default" w:ascii="Times New Roman" w:hAnsi="Times New Roman" w:eastAsia="宋体" w:cs="Times New Roman"/>
                <w:color w:val="auto"/>
                <w:sz w:val="24"/>
                <w:szCs w:val="24"/>
                <w:u w:val="none" w:color="auto"/>
                <w:lang w:eastAsia="zh-CN"/>
              </w:rPr>
              <w:t>锅炉运行时间</w:t>
            </w:r>
            <w:r>
              <w:rPr>
                <w:rFonts w:hint="default" w:ascii="Times New Roman" w:hAnsi="Times New Roman" w:eastAsia="宋体" w:cs="Times New Roman"/>
                <w:color w:val="auto"/>
                <w:sz w:val="24"/>
                <w:szCs w:val="24"/>
                <w:u w:val="none" w:color="auto"/>
              </w:rPr>
              <w:t>按8000小时</w:t>
            </w:r>
            <w:r>
              <w:rPr>
                <w:rFonts w:hint="default" w:ascii="Times New Roman" w:hAnsi="Times New Roman" w:eastAsia="宋体" w:cs="Times New Roman"/>
                <w:color w:val="auto"/>
                <w:sz w:val="24"/>
                <w:szCs w:val="24"/>
                <w:u w:val="none" w:color="auto"/>
                <w:lang w:val="en-US" w:eastAsia="zh-CN"/>
              </w:rPr>
              <w:t>/年</w:t>
            </w:r>
            <w:r>
              <w:rPr>
                <w:rFonts w:hint="default" w:ascii="Times New Roman" w:hAnsi="Times New Roman" w:eastAsia="宋体" w:cs="Times New Roman"/>
                <w:color w:val="auto"/>
                <w:sz w:val="24"/>
                <w:szCs w:val="24"/>
                <w:u w:val="none" w:color="auto"/>
              </w:rPr>
              <w:t>计。</w:t>
            </w:r>
            <w:r>
              <w:rPr>
                <w:rFonts w:hint="default" w:ascii="Times New Roman" w:hAnsi="Times New Roman" w:eastAsia="宋体" w:cs="Times New Roman"/>
                <w:color w:val="auto"/>
                <w:sz w:val="24"/>
                <w:szCs w:val="24"/>
                <w:u w:val="none" w:color="auto"/>
                <w:lang w:eastAsia="zh-CN"/>
              </w:rPr>
              <w:t>其中</w:t>
            </w:r>
            <w:r>
              <w:rPr>
                <w:rFonts w:hint="default" w:ascii="Times New Roman" w:hAnsi="Times New Roman" w:eastAsia="宋体" w:cs="Times New Roman"/>
                <w:color w:val="auto"/>
                <w:sz w:val="24"/>
                <w:szCs w:val="24"/>
                <w:u w:val="none" w:color="auto"/>
              </w:rPr>
              <w:t>管理和仓管人员白班工作，其余岗位实行四班三运转。</w:t>
            </w:r>
          </w:p>
          <w:p w14:paraId="0B205821">
            <w:pPr>
              <w:keepNext w:val="0"/>
              <w:keepLines w:val="0"/>
              <w:pageBreakBefore w:val="0"/>
              <w:kinsoku/>
              <w:wordWrap/>
              <w:overflowPunct/>
              <w:topLinePunct w:val="0"/>
              <w:autoSpaceDE/>
              <w:autoSpaceDN/>
              <w:bidi w:val="0"/>
              <w:adjustRightInd/>
              <w:snapToGrid/>
              <w:spacing w:before="0" w:after="0" w:line="360" w:lineRule="auto"/>
              <w:ind w:firstLine="482" w:firstLineChars="200"/>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b/>
                <w:bCs/>
                <w:color w:val="auto"/>
                <w:sz w:val="24"/>
                <w:szCs w:val="24"/>
                <w:u w:val="none" w:color="auto"/>
              </w:rPr>
              <w:t>公用工程</w:t>
            </w:r>
            <w:r>
              <w:rPr>
                <w:rFonts w:hint="default" w:ascii="Times New Roman" w:hAnsi="Times New Roman" w:eastAsia="宋体" w:cs="Times New Roman"/>
                <w:b/>
                <w:bCs/>
                <w:color w:val="auto"/>
                <w:sz w:val="24"/>
                <w:szCs w:val="24"/>
                <w:u w:val="none" w:color="auto"/>
                <w:lang w:eastAsia="zh-CN"/>
              </w:rPr>
              <w:t>：</w:t>
            </w:r>
            <w:r>
              <w:rPr>
                <w:rFonts w:hint="default" w:ascii="Times New Roman" w:hAnsi="Times New Roman" w:eastAsia="宋体" w:cs="Times New Roman"/>
                <w:color w:val="auto"/>
                <w:sz w:val="24"/>
                <w:szCs w:val="24"/>
                <w:u w:val="none" w:color="auto"/>
              </w:rPr>
              <w:t>本</w:t>
            </w:r>
            <w:r>
              <w:rPr>
                <w:rFonts w:hint="default" w:ascii="Times New Roman" w:hAnsi="Times New Roman" w:eastAsia="宋体" w:cs="Times New Roman"/>
                <w:color w:val="auto"/>
                <w:sz w:val="24"/>
                <w:szCs w:val="24"/>
                <w:u w:val="none" w:color="auto"/>
                <w:lang w:eastAsia="zh-CN"/>
              </w:rPr>
              <w:t>扩建</w:t>
            </w:r>
            <w:r>
              <w:rPr>
                <w:rFonts w:hint="default" w:ascii="Times New Roman" w:hAnsi="Times New Roman" w:eastAsia="宋体" w:cs="Times New Roman"/>
                <w:color w:val="auto"/>
                <w:sz w:val="24"/>
                <w:szCs w:val="24"/>
                <w:u w:val="none" w:color="auto"/>
              </w:rPr>
              <w:t>项目依托建滔（衡阳）实业有限公司厂区现有的给排水系统。</w:t>
            </w:r>
          </w:p>
          <w:p w14:paraId="112CF947">
            <w:pPr>
              <w:keepNext w:val="0"/>
              <w:keepLines w:val="0"/>
              <w:pageBreakBefore w:val="0"/>
              <w:widowControl/>
              <w:kinsoku/>
              <w:wordWrap/>
              <w:overflowPunct/>
              <w:topLinePunct w:val="0"/>
              <w:autoSpaceDE/>
              <w:autoSpaceDN/>
              <w:bidi w:val="0"/>
              <w:adjustRightInd/>
              <w:snapToGrid/>
              <w:spacing w:before="0" w:after="0" w:line="360" w:lineRule="auto"/>
              <w:ind w:firstLine="480" w:firstLineChars="200"/>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（1）给水：本项目营运期用水</w:t>
            </w:r>
            <w:r>
              <w:rPr>
                <w:rFonts w:hint="default" w:ascii="Times New Roman" w:hAnsi="Times New Roman" w:eastAsia="宋体" w:cs="Times New Roman"/>
                <w:color w:val="auto"/>
                <w:sz w:val="24"/>
                <w:szCs w:val="24"/>
                <w:u w:val="none" w:color="auto"/>
                <w:lang w:eastAsia="zh-CN"/>
              </w:rPr>
              <w:t>为锅炉用水</w:t>
            </w:r>
            <w:r>
              <w:rPr>
                <w:rFonts w:hint="default" w:ascii="Times New Roman" w:hAnsi="Times New Roman" w:eastAsia="宋体" w:cs="Times New Roman"/>
                <w:color w:val="auto"/>
                <w:sz w:val="24"/>
                <w:szCs w:val="24"/>
                <w:u w:val="none" w:color="auto"/>
              </w:rPr>
              <w:t>。</w:t>
            </w:r>
          </w:p>
          <w:p w14:paraId="401051A3">
            <w:pPr>
              <w:keepNext w:val="0"/>
              <w:keepLines w:val="0"/>
              <w:pageBreakBefore w:val="0"/>
              <w:widowControl w:val="0"/>
              <w:kinsoku/>
              <w:wordWrap/>
              <w:overflowPunct/>
              <w:topLinePunct w:val="0"/>
              <w:autoSpaceDE/>
              <w:autoSpaceDN/>
              <w:bidi w:val="0"/>
              <w:adjustRightInd/>
              <w:snapToGrid/>
              <w:spacing w:before="0" w:after="0" w:line="360" w:lineRule="auto"/>
              <w:ind w:firstLine="480" w:firstLineChars="200"/>
              <w:contextualSpacing/>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lang w:eastAsia="zh-CN"/>
              </w:rPr>
              <w:t>锅炉用水：本</w:t>
            </w:r>
            <w:r>
              <w:rPr>
                <w:rFonts w:hint="default" w:ascii="Times New Roman" w:hAnsi="Times New Roman" w:eastAsia="宋体" w:cs="Times New Roman"/>
                <w:color w:val="auto"/>
                <w:sz w:val="24"/>
                <w:szCs w:val="24"/>
                <w:u w:val="none" w:color="auto"/>
              </w:rPr>
              <w:t>锅炉所需用水</w:t>
            </w:r>
            <w:r>
              <w:rPr>
                <w:rFonts w:hint="default" w:ascii="Times New Roman" w:hAnsi="Times New Roman" w:eastAsia="宋体" w:cs="Times New Roman"/>
                <w:color w:val="auto"/>
                <w:sz w:val="24"/>
                <w:szCs w:val="24"/>
                <w:u w:val="none" w:color="auto"/>
                <w:lang w:val="en-US" w:eastAsia="zh-CN"/>
              </w:rPr>
              <w:t>依托建滔公司</w:t>
            </w:r>
            <w:r>
              <w:rPr>
                <w:rFonts w:hint="default" w:ascii="Times New Roman" w:hAnsi="Times New Roman" w:eastAsia="宋体" w:cs="Times New Roman"/>
                <w:color w:val="auto"/>
                <w:sz w:val="24"/>
                <w:szCs w:val="24"/>
                <w:u w:val="none" w:color="auto"/>
                <w:lang w:eastAsia="zh-CN"/>
              </w:rPr>
              <w:t>全厂性公用工程</w:t>
            </w:r>
            <w:r>
              <w:rPr>
                <w:rFonts w:hint="eastAsia" w:ascii="Times New Roman" w:hAnsi="Times New Roman" w:eastAsia="宋体" w:cs="Times New Roman"/>
                <w:color w:val="auto"/>
                <w:sz w:val="24"/>
                <w:szCs w:val="24"/>
                <w:u w:val="none" w:color="auto"/>
                <w:lang w:val="en-US" w:eastAsia="zh-CN"/>
              </w:rPr>
              <w:t>纯水站（拥有</w:t>
            </w:r>
            <w:r>
              <w:rPr>
                <w:rFonts w:hint="eastAsia" w:ascii="Times New Roman" w:hAnsi="Times New Roman" w:eastAsia="宋体" w:cs="Times New Roman"/>
                <w:color w:val="auto"/>
                <w:sz w:val="24"/>
                <w:szCs w:val="24"/>
                <w:u w:val="none" w:color="auto"/>
              </w:rPr>
              <w:t>三套纯水装置，规模分别为200m</w:t>
            </w:r>
            <w:r>
              <w:rPr>
                <w:rFonts w:hint="eastAsia" w:ascii="Times New Roman" w:hAnsi="Times New Roman" w:eastAsia="宋体" w:cs="Times New Roman"/>
                <w:color w:val="auto"/>
                <w:sz w:val="24"/>
                <w:szCs w:val="24"/>
                <w:u w:val="none" w:color="auto"/>
                <w:vertAlign w:val="superscript"/>
              </w:rPr>
              <w:t>3</w:t>
            </w:r>
            <w:r>
              <w:rPr>
                <w:rFonts w:hint="eastAsia" w:ascii="Times New Roman" w:hAnsi="Times New Roman" w:eastAsia="宋体" w:cs="Times New Roman"/>
                <w:color w:val="auto"/>
                <w:sz w:val="24"/>
                <w:szCs w:val="24"/>
                <w:u w:val="none" w:color="auto"/>
              </w:rPr>
              <w:t>/h、200m</w:t>
            </w:r>
            <w:r>
              <w:rPr>
                <w:rFonts w:hint="eastAsia" w:ascii="Times New Roman" w:hAnsi="Times New Roman" w:eastAsia="宋体" w:cs="Times New Roman"/>
                <w:color w:val="auto"/>
                <w:sz w:val="24"/>
                <w:szCs w:val="24"/>
                <w:u w:val="none" w:color="auto"/>
                <w:vertAlign w:val="superscript"/>
              </w:rPr>
              <w:t>3</w:t>
            </w:r>
            <w:r>
              <w:rPr>
                <w:rFonts w:hint="eastAsia" w:ascii="Times New Roman" w:hAnsi="Times New Roman" w:eastAsia="宋体" w:cs="Times New Roman"/>
                <w:color w:val="auto"/>
                <w:sz w:val="24"/>
                <w:szCs w:val="24"/>
                <w:u w:val="none" w:color="auto"/>
              </w:rPr>
              <w:t>/h、50m</w:t>
            </w:r>
            <w:r>
              <w:rPr>
                <w:rFonts w:hint="eastAsia" w:ascii="Times New Roman" w:hAnsi="Times New Roman" w:eastAsia="宋体" w:cs="Times New Roman"/>
                <w:color w:val="auto"/>
                <w:sz w:val="24"/>
                <w:szCs w:val="24"/>
                <w:u w:val="none" w:color="auto"/>
                <w:vertAlign w:val="superscript"/>
              </w:rPr>
              <w:t>3</w:t>
            </w:r>
            <w:r>
              <w:rPr>
                <w:rFonts w:hint="eastAsia" w:ascii="Times New Roman" w:hAnsi="Times New Roman" w:eastAsia="宋体" w:cs="Times New Roman"/>
                <w:color w:val="auto"/>
                <w:sz w:val="24"/>
                <w:szCs w:val="24"/>
                <w:u w:val="none" w:color="auto"/>
              </w:rPr>
              <w:t>/h</w:t>
            </w:r>
            <w:r>
              <w:rPr>
                <w:rFonts w:hint="eastAsia" w:ascii="Times New Roman" w:hAnsi="Times New Roman" w:eastAsia="宋体" w:cs="Times New Roman"/>
                <w:color w:val="auto"/>
                <w:sz w:val="24"/>
                <w:szCs w:val="24"/>
                <w:u w:val="none" w:color="auto"/>
                <w:lang w:eastAsia="zh-CN"/>
              </w:rPr>
              <w:t>，</w:t>
            </w:r>
            <w:r>
              <w:rPr>
                <w:rFonts w:hint="eastAsia" w:ascii="Times New Roman" w:hAnsi="Times New Roman" w:eastAsia="宋体" w:cs="Times New Roman"/>
                <w:color w:val="auto"/>
                <w:sz w:val="24"/>
                <w:szCs w:val="24"/>
                <w:u w:val="none" w:color="auto"/>
                <w:lang w:val="en-US" w:eastAsia="zh-CN"/>
              </w:rPr>
              <w:t>目前生产负荷已达90%，剩余10%，能够满足本锅炉的用水量</w:t>
            </w:r>
            <w:r>
              <w:rPr>
                <w:rFonts w:hint="eastAsia" w:ascii="Times New Roman" w:hAnsi="Times New Roman" w:eastAsia="宋体" w:cs="Times New Roman"/>
                <w:color w:val="auto"/>
                <w:sz w:val="24"/>
                <w:szCs w:val="24"/>
                <w:u w:val="none" w:color="auto"/>
                <w:lang w:eastAsia="zh-CN"/>
              </w:rPr>
              <w:t>）</w:t>
            </w:r>
            <w:r>
              <w:rPr>
                <w:rFonts w:hint="eastAsia" w:ascii="Times New Roman" w:hAnsi="Times New Roman" w:eastAsia="宋体" w:cs="Times New Roman"/>
                <w:color w:val="auto"/>
                <w:sz w:val="24"/>
                <w:szCs w:val="24"/>
                <w:u w:val="none" w:color="auto"/>
                <w:lang w:val="en-US" w:eastAsia="zh-CN"/>
              </w:rPr>
              <w:t>生产</w:t>
            </w:r>
            <w:r>
              <w:rPr>
                <w:rFonts w:hint="eastAsia" w:ascii="Times New Roman" w:hAnsi="Times New Roman" w:eastAsia="宋体" w:cs="Times New Roman"/>
                <w:color w:val="auto"/>
                <w:sz w:val="24"/>
                <w:szCs w:val="24"/>
                <w:u w:val="none" w:color="auto"/>
                <w:lang w:eastAsia="zh-CN"/>
              </w:rPr>
              <w:t>的脱盐水</w:t>
            </w:r>
            <w:r>
              <w:rPr>
                <w:rFonts w:hint="eastAsia" w:ascii="Times New Roman" w:hAnsi="Times New Roman" w:eastAsia="宋体" w:cs="Times New Roman"/>
                <w:color w:val="auto"/>
                <w:sz w:val="24"/>
                <w:szCs w:val="24"/>
                <w:u w:val="none" w:color="auto"/>
              </w:rPr>
              <w:t>提供，</w:t>
            </w:r>
            <w:r>
              <w:rPr>
                <w:rFonts w:hint="eastAsia" w:ascii="Times New Roman" w:hAnsi="Times New Roman" w:eastAsia="宋体" w:cs="Times New Roman"/>
                <w:color w:val="auto"/>
                <w:sz w:val="24"/>
                <w:szCs w:val="24"/>
                <w:u w:val="none" w:color="auto"/>
                <w:lang w:val="en-US" w:eastAsia="zh-CN"/>
              </w:rPr>
              <w:t>产生的</w:t>
            </w:r>
            <w:r>
              <w:rPr>
                <w:rFonts w:hint="eastAsia" w:ascii="Times New Roman" w:hAnsi="Times New Roman" w:eastAsia="宋体" w:cs="Times New Roman"/>
                <w:color w:val="auto"/>
                <w:sz w:val="24"/>
                <w:szCs w:val="24"/>
                <w:u w:val="none" w:color="auto"/>
              </w:rPr>
              <w:t>蒸</w:t>
            </w:r>
            <w:r>
              <w:rPr>
                <w:rFonts w:hint="default" w:ascii="Times New Roman" w:hAnsi="Times New Roman" w:eastAsia="宋体" w:cs="Times New Roman"/>
                <w:color w:val="auto"/>
                <w:sz w:val="24"/>
                <w:szCs w:val="24"/>
                <w:u w:val="none" w:color="auto"/>
              </w:rPr>
              <w:t>汽</w:t>
            </w:r>
            <w:r>
              <w:rPr>
                <w:rFonts w:hint="eastAsia" w:ascii="Times New Roman" w:hAnsi="Times New Roman" w:eastAsia="宋体" w:cs="Times New Roman"/>
                <w:color w:val="auto"/>
                <w:sz w:val="24"/>
                <w:szCs w:val="24"/>
                <w:u w:val="none" w:color="auto"/>
                <w:lang w:val="en-US" w:eastAsia="zh-CN"/>
              </w:rPr>
              <w:t>依托园区已建蒸汽</w:t>
            </w:r>
            <w:r>
              <w:rPr>
                <w:rFonts w:hint="default" w:ascii="Times New Roman" w:hAnsi="Times New Roman" w:eastAsia="宋体" w:cs="Times New Roman"/>
                <w:color w:val="auto"/>
                <w:sz w:val="24"/>
                <w:szCs w:val="24"/>
                <w:u w:val="none" w:color="auto"/>
                <w:lang w:eastAsia="zh-CN"/>
              </w:rPr>
              <w:t>管道</w:t>
            </w:r>
            <w:r>
              <w:rPr>
                <w:rFonts w:hint="eastAsia" w:ascii="Times New Roman" w:hAnsi="Times New Roman" w:eastAsia="宋体" w:cs="Times New Roman"/>
                <w:color w:val="auto"/>
                <w:sz w:val="24"/>
                <w:szCs w:val="24"/>
                <w:u w:val="none" w:color="auto"/>
                <w:lang w:eastAsia="zh-CN"/>
              </w:rPr>
              <w:t>（</w:t>
            </w:r>
            <w:r>
              <w:rPr>
                <w:rFonts w:hint="eastAsia" w:ascii="Times New Roman" w:hAnsi="Times New Roman" w:eastAsia="宋体" w:cs="Times New Roman"/>
                <w:color w:val="auto"/>
                <w:sz w:val="24"/>
                <w:szCs w:val="24"/>
                <w:u w:val="none" w:color="auto"/>
                <w:lang w:val="en-US" w:eastAsia="zh-CN"/>
              </w:rPr>
              <w:t>保温）进行</w:t>
            </w:r>
            <w:r>
              <w:rPr>
                <w:rFonts w:hint="default" w:ascii="Times New Roman" w:hAnsi="Times New Roman" w:eastAsia="宋体" w:cs="Times New Roman"/>
                <w:color w:val="auto"/>
                <w:sz w:val="24"/>
                <w:szCs w:val="24"/>
                <w:u w:val="none" w:color="auto"/>
                <w:lang w:eastAsia="zh-CN"/>
              </w:rPr>
              <w:t>输送</w:t>
            </w:r>
            <w:r>
              <w:rPr>
                <w:rFonts w:hint="eastAsia" w:ascii="Times New Roman" w:hAnsi="Times New Roman" w:eastAsia="宋体" w:cs="Times New Roman"/>
                <w:color w:val="auto"/>
                <w:sz w:val="24"/>
                <w:szCs w:val="24"/>
                <w:u w:val="none" w:color="auto"/>
                <w:lang w:val="en-US" w:eastAsia="zh-CN"/>
              </w:rPr>
              <w:t>至湖南泷汐洗涤科技有限责任公司、湖南力泓新材料科技股份有限公司、湖南衡阳锦亿科技有限公司使用</w:t>
            </w:r>
            <w:r>
              <w:rPr>
                <w:rFonts w:hint="eastAsia" w:ascii="Times New Roman" w:hAnsi="Times New Roman" w:eastAsia="宋体" w:cs="Times New Roman"/>
                <w:color w:val="auto"/>
                <w:sz w:val="24"/>
                <w:szCs w:val="24"/>
                <w:u w:val="none" w:color="auto"/>
                <w:lang w:eastAsia="zh-CN"/>
              </w:rPr>
              <w:t>；</w:t>
            </w:r>
            <w:r>
              <w:rPr>
                <w:rFonts w:hint="eastAsia" w:ascii="Times New Roman" w:hAnsi="Times New Roman" w:eastAsia="宋体" w:cs="Times New Roman"/>
                <w:color w:val="auto"/>
                <w:sz w:val="24"/>
                <w:szCs w:val="24"/>
                <w:u w:val="none" w:color="auto"/>
                <w:lang w:val="en-US" w:eastAsia="zh-CN"/>
              </w:rPr>
              <w:t>本锅炉运行过程不涉及蒸汽冷凝水。因此本锅炉用水量为（脱盐水）152000</w:t>
            </w:r>
            <w:r>
              <w:rPr>
                <w:rFonts w:hint="default" w:ascii="Times New Roman" w:hAnsi="Times New Roman" w:eastAsia="宋体" w:cs="Times New Roman"/>
                <w:color w:val="auto"/>
                <w:sz w:val="24"/>
                <w:szCs w:val="24"/>
                <w:u w:val="none" w:color="auto"/>
              </w:rPr>
              <w:t>t/a（全年</w:t>
            </w:r>
            <w:r>
              <w:rPr>
                <w:rFonts w:hint="default" w:ascii="Times New Roman" w:hAnsi="Times New Roman" w:eastAsia="宋体" w:cs="Times New Roman"/>
                <w:color w:val="auto"/>
                <w:sz w:val="24"/>
                <w:szCs w:val="24"/>
                <w:u w:val="none" w:color="auto"/>
                <w:lang w:val="en-US" w:eastAsia="zh-CN"/>
              </w:rPr>
              <w:t>8000h</w:t>
            </w:r>
            <w:r>
              <w:rPr>
                <w:rFonts w:hint="default" w:ascii="Times New Roman" w:hAnsi="Times New Roman" w:eastAsia="宋体" w:cs="Times New Roman"/>
                <w:color w:val="auto"/>
                <w:sz w:val="24"/>
                <w:szCs w:val="24"/>
                <w:u w:val="none" w:color="auto"/>
              </w:rPr>
              <w:t>计）</w:t>
            </w:r>
            <w:r>
              <w:rPr>
                <w:rFonts w:hint="eastAsia" w:ascii="Times New Roman" w:hAnsi="Times New Roman" w:eastAsia="宋体" w:cs="Times New Roman"/>
                <w:color w:val="auto"/>
                <w:sz w:val="24"/>
                <w:szCs w:val="24"/>
                <w:u w:val="none" w:color="auto"/>
                <w:lang w:eastAsia="zh-CN"/>
              </w:rPr>
              <w:t>，</w:t>
            </w:r>
            <w:r>
              <w:rPr>
                <w:rFonts w:hint="eastAsia" w:ascii="Times New Roman" w:hAnsi="Times New Roman" w:eastAsia="宋体" w:cs="Times New Roman"/>
                <w:color w:val="auto"/>
                <w:sz w:val="24"/>
                <w:szCs w:val="24"/>
                <w:u w:val="none" w:color="auto"/>
                <w:lang w:val="en-US" w:eastAsia="zh-CN"/>
              </w:rPr>
              <w:t>全由</w:t>
            </w:r>
            <w:r>
              <w:rPr>
                <w:rFonts w:hint="default" w:ascii="Times New Roman" w:hAnsi="Times New Roman" w:eastAsia="宋体" w:cs="Times New Roman"/>
                <w:color w:val="auto"/>
                <w:sz w:val="24"/>
                <w:szCs w:val="24"/>
                <w:u w:val="none" w:color="auto"/>
                <w:lang w:val="en-US" w:eastAsia="zh-CN"/>
              </w:rPr>
              <w:t>公司</w:t>
            </w:r>
            <w:r>
              <w:rPr>
                <w:rFonts w:hint="default" w:ascii="Times New Roman" w:hAnsi="Times New Roman" w:eastAsia="宋体" w:cs="Times New Roman"/>
                <w:color w:val="auto"/>
                <w:sz w:val="24"/>
                <w:szCs w:val="24"/>
                <w:u w:val="none" w:color="auto"/>
                <w:lang w:eastAsia="zh-CN"/>
              </w:rPr>
              <w:t>全厂性公用工程</w:t>
            </w:r>
            <w:r>
              <w:rPr>
                <w:rFonts w:hint="eastAsia" w:ascii="Times New Roman" w:hAnsi="Times New Roman" w:eastAsia="宋体" w:cs="Times New Roman"/>
                <w:color w:val="auto"/>
                <w:sz w:val="24"/>
                <w:szCs w:val="24"/>
                <w:u w:val="none" w:color="auto"/>
                <w:lang w:val="en-US" w:eastAsia="zh-CN"/>
              </w:rPr>
              <w:t>纯水站生产</w:t>
            </w:r>
            <w:r>
              <w:rPr>
                <w:rFonts w:hint="default" w:ascii="Times New Roman" w:hAnsi="Times New Roman" w:eastAsia="宋体" w:cs="Times New Roman"/>
                <w:color w:val="auto"/>
                <w:sz w:val="24"/>
                <w:szCs w:val="24"/>
                <w:u w:val="none" w:color="auto"/>
                <w:lang w:eastAsia="zh-CN"/>
              </w:rPr>
              <w:t>的脱盐水</w:t>
            </w:r>
            <w:r>
              <w:rPr>
                <w:rFonts w:hint="default" w:ascii="Times New Roman" w:hAnsi="Times New Roman" w:eastAsia="宋体" w:cs="Times New Roman"/>
                <w:color w:val="auto"/>
                <w:sz w:val="24"/>
                <w:szCs w:val="24"/>
                <w:u w:val="none" w:color="auto"/>
              </w:rPr>
              <w:t>提供。</w:t>
            </w:r>
          </w:p>
          <w:p w14:paraId="3BFF24BE">
            <w:pPr>
              <w:keepNext w:val="0"/>
              <w:keepLines w:val="0"/>
              <w:pageBreakBefore w:val="0"/>
              <w:widowControl w:val="0"/>
              <w:kinsoku/>
              <w:wordWrap/>
              <w:overflowPunct/>
              <w:topLinePunct w:val="0"/>
              <w:autoSpaceDE/>
              <w:autoSpaceDN/>
              <w:bidi w:val="0"/>
              <w:adjustRightInd/>
              <w:snapToGrid/>
              <w:spacing w:before="0" w:after="0" w:line="360" w:lineRule="auto"/>
              <w:ind w:firstLine="480" w:firstLineChars="200"/>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员工生活用水</w:t>
            </w: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根据建设单位提供资料，项目</w:t>
            </w:r>
            <w:r>
              <w:rPr>
                <w:rFonts w:hint="default" w:ascii="Times New Roman" w:hAnsi="Times New Roman" w:eastAsia="宋体" w:cs="Times New Roman"/>
                <w:color w:val="auto"/>
                <w:kern w:val="0"/>
                <w:sz w:val="24"/>
                <w:szCs w:val="24"/>
                <w:u w:val="none" w:color="auto"/>
                <w:lang w:bidi="ar"/>
              </w:rPr>
              <w:t>作人员由现有项目员工进行</w:t>
            </w:r>
            <w:r>
              <w:rPr>
                <w:rFonts w:hint="default" w:ascii="Times New Roman" w:hAnsi="Times New Roman" w:eastAsia="宋体" w:cs="Times New Roman"/>
                <w:color w:val="auto"/>
                <w:sz w:val="24"/>
                <w:szCs w:val="24"/>
                <w:u w:val="none" w:color="auto"/>
              </w:rPr>
              <w:t>厂内调配</w:t>
            </w:r>
            <w:r>
              <w:rPr>
                <w:rFonts w:hint="default" w:ascii="Times New Roman" w:hAnsi="Times New Roman" w:eastAsia="宋体" w:cs="Times New Roman"/>
                <w:color w:val="auto"/>
                <w:kern w:val="0"/>
                <w:sz w:val="24"/>
                <w:szCs w:val="24"/>
                <w:u w:val="none" w:color="auto"/>
                <w:lang w:bidi="ar"/>
              </w:rPr>
              <w:t>，故不新增</w:t>
            </w:r>
            <w:r>
              <w:rPr>
                <w:rFonts w:hint="default" w:ascii="Times New Roman" w:hAnsi="Times New Roman" w:eastAsia="宋体" w:cs="Times New Roman"/>
                <w:color w:val="auto"/>
                <w:sz w:val="24"/>
                <w:szCs w:val="24"/>
                <w:u w:val="none" w:color="auto"/>
              </w:rPr>
              <w:t>生活用水</w:t>
            </w:r>
            <w:r>
              <w:rPr>
                <w:rFonts w:hint="default" w:ascii="Times New Roman" w:hAnsi="Times New Roman" w:eastAsia="宋体" w:cs="Times New Roman"/>
                <w:color w:val="auto"/>
                <w:kern w:val="0"/>
                <w:sz w:val="24"/>
                <w:szCs w:val="24"/>
                <w:u w:val="none" w:color="auto"/>
                <w:lang w:bidi="ar"/>
              </w:rPr>
              <w:t>。</w:t>
            </w:r>
          </w:p>
          <w:p w14:paraId="4D13883A">
            <w:pPr>
              <w:keepNext w:val="0"/>
              <w:keepLines w:val="0"/>
              <w:pageBreakBefore w:val="0"/>
              <w:widowControl/>
              <w:numPr>
                <w:ilvl w:val="0"/>
                <w:numId w:val="2"/>
              </w:numPr>
              <w:kinsoku/>
              <w:wordWrap/>
              <w:overflowPunct/>
              <w:topLinePunct w:val="0"/>
              <w:autoSpaceDE/>
              <w:autoSpaceDN/>
              <w:bidi w:val="0"/>
              <w:adjustRightInd/>
              <w:snapToGrid/>
              <w:spacing w:before="0" w:after="0" w:line="360" w:lineRule="auto"/>
              <w:ind w:firstLine="480" w:firstLineChars="200"/>
              <w:jc w:val="left"/>
              <w:textAlignment w:val="auto"/>
              <w:rPr>
                <w:rFonts w:hint="default" w:ascii="Times New Roman" w:hAnsi="Times New Roman" w:eastAsia="宋体" w:cs="Times New Roman"/>
                <w:color w:val="auto"/>
                <w:sz w:val="24"/>
                <w:szCs w:val="24"/>
                <w:u w:val="none" w:color="auto"/>
                <w:lang w:eastAsia="zh-CN"/>
              </w:rPr>
            </w:pPr>
            <w:r>
              <w:rPr>
                <w:rFonts w:hint="default" w:ascii="Times New Roman" w:hAnsi="Times New Roman" w:eastAsia="宋体" w:cs="Times New Roman"/>
                <w:color w:val="auto"/>
                <w:sz w:val="24"/>
                <w:szCs w:val="24"/>
                <w:u w:val="none" w:color="auto"/>
              </w:rPr>
              <w:t>排水：厂区排水实行雨污分流制，雨水经厂区雨水收集系统收集后进入市政雨水管网；</w:t>
            </w:r>
            <w:r>
              <w:rPr>
                <w:rFonts w:hint="default" w:ascii="Times New Roman" w:hAnsi="Times New Roman" w:eastAsia="宋体" w:cs="Times New Roman"/>
                <w:color w:val="auto"/>
                <w:sz w:val="24"/>
                <w:szCs w:val="24"/>
                <w:u w:val="none" w:color="auto"/>
                <w:lang w:eastAsia="zh-CN"/>
              </w:rPr>
              <w:t>本</w:t>
            </w:r>
            <w:r>
              <w:rPr>
                <w:rFonts w:hint="default" w:ascii="Times New Roman" w:hAnsi="Times New Roman" w:eastAsia="宋体" w:cs="Times New Roman"/>
                <w:color w:val="auto"/>
                <w:sz w:val="24"/>
                <w:szCs w:val="24"/>
                <w:u w:val="none" w:color="auto"/>
              </w:rPr>
              <w:t>锅炉所需用水</w:t>
            </w:r>
            <w:r>
              <w:rPr>
                <w:rFonts w:hint="default" w:ascii="Times New Roman" w:hAnsi="Times New Roman" w:eastAsia="宋体" w:cs="Times New Roman"/>
                <w:color w:val="auto"/>
                <w:sz w:val="24"/>
                <w:szCs w:val="24"/>
                <w:u w:val="none" w:color="auto"/>
                <w:lang w:val="en-US" w:eastAsia="zh-CN"/>
              </w:rPr>
              <w:t>依托建滔公司</w:t>
            </w:r>
            <w:r>
              <w:rPr>
                <w:rFonts w:hint="default" w:ascii="Times New Roman" w:hAnsi="Times New Roman" w:eastAsia="宋体" w:cs="Times New Roman"/>
                <w:color w:val="auto"/>
                <w:sz w:val="24"/>
                <w:szCs w:val="24"/>
                <w:u w:val="none" w:color="auto"/>
                <w:lang w:eastAsia="zh-CN"/>
              </w:rPr>
              <w:t>全厂性公用工程</w:t>
            </w:r>
            <w:r>
              <w:rPr>
                <w:rFonts w:hint="eastAsia" w:ascii="Times New Roman" w:hAnsi="Times New Roman" w:eastAsia="宋体" w:cs="Times New Roman"/>
                <w:color w:val="auto"/>
                <w:sz w:val="24"/>
                <w:szCs w:val="24"/>
                <w:u w:val="none" w:color="auto"/>
                <w:lang w:val="en-US" w:eastAsia="zh-CN"/>
              </w:rPr>
              <w:t>纯水站生产</w:t>
            </w:r>
            <w:r>
              <w:rPr>
                <w:rFonts w:hint="default" w:ascii="Times New Roman" w:hAnsi="Times New Roman" w:eastAsia="宋体" w:cs="Times New Roman"/>
                <w:color w:val="auto"/>
                <w:sz w:val="24"/>
                <w:szCs w:val="24"/>
                <w:u w:val="none" w:color="auto"/>
                <w:lang w:eastAsia="zh-CN"/>
              </w:rPr>
              <w:t>的脱盐水</w:t>
            </w:r>
            <w:r>
              <w:rPr>
                <w:rFonts w:hint="default" w:ascii="Times New Roman" w:hAnsi="Times New Roman" w:eastAsia="宋体" w:cs="Times New Roman"/>
                <w:color w:val="auto"/>
                <w:sz w:val="24"/>
                <w:szCs w:val="24"/>
                <w:u w:val="none" w:color="auto"/>
              </w:rPr>
              <w:t>提供，</w:t>
            </w:r>
            <w:r>
              <w:rPr>
                <w:rFonts w:hint="default" w:ascii="Times New Roman" w:hAnsi="Times New Roman" w:eastAsia="宋体" w:cs="Times New Roman"/>
                <w:color w:val="auto"/>
                <w:sz w:val="24"/>
                <w:szCs w:val="24"/>
                <w:u w:val="none" w:color="auto"/>
                <w:lang w:val="en-US" w:eastAsia="zh-CN"/>
              </w:rPr>
              <w:t>因此会导致现有纯水站定期排放的</w:t>
            </w:r>
            <w:r>
              <w:rPr>
                <w:rFonts w:hint="eastAsia" w:ascii="Times New Roman" w:hAnsi="Times New Roman" w:eastAsia="宋体" w:cs="Times New Roman"/>
                <w:color w:val="auto"/>
                <w:sz w:val="24"/>
                <w:szCs w:val="24"/>
                <w:u w:val="none" w:color="auto"/>
                <w:lang w:val="en-US" w:eastAsia="zh-CN"/>
              </w:rPr>
              <w:t>反渗透浓水</w:t>
            </w:r>
            <w:r>
              <w:rPr>
                <w:rFonts w:hint="default" w:ascii="Times New Roman" w:hAnsi="Times New Roman" w:eastAsia="宋体" w:cs="Times New Roman"/>
                <w:color w:val="auto"/>
                <w:sz w:val="24"/>
                <w:szCs w:val="24"/>
                <w:u w:val="none" w:color="auto"/>
                <w:lang w:val="en-US" w:eastAsia="zh-CN"/>
              </w:rPr>
              <w:t>相应增多，增多的</w:t>
            </w:r>
            <w:r>
              <w:rPr>
                <w:rFonts w:hint="eastAsia" w:ascii="Times New Roman" w:hAnsi="Times New Roman" w:eastAsia="宋体" w:cs="Times New Roman"/>
                <w:color w:val="auto"/>
                <w:sz w:val="24"/>
                <w:szCs w:val="24"/>
                <w:u w:val="none" w:color="auto"/>
                <w:lang w:val="en-US" w:eastAsia="zh-CN"/>
              </w:rPr>
              <w:t>反渗透浓水</w:t>
            </w:r>
            <w:r>
              <w:rPr>
                <w:rFonts w:hint="default" w:ascii="Times New Roman" w:hAnsi="Times New Roman" w:eastAsia="宋体" w:cs="Times New Roman"/>
                <w:color w:val="auto"/>
                <w:sz w:val="24"/>
                <w:szCs w:val="24"/>
                <w:u w:val="none" w:color="auto"/>
                <w:lang w:val="en-US" w:eastAsia="zh-CN"/>
              </w:rPr>
              <w:t>依托</w:t>
            </w:r>
            <w:r>
              <w:rPr>
                <w:rFonts w:hint="default" w:ascii="Times New Roman" w:hAnsi="Times New Roman" w:eastAsia="宋体" w:cs="Times New Roman"/>
                <w:color w:val="auto"/>
                <w:sz w:val="24"/>
                <w:szCs w:val="24"/>
                <w:u w:val="none" w:color="auto"/>
              </w:rPr>
              <w:t>厂内综合废水处理站</w:t>
            </w:r>
            <w:r>
              <w:rPr>
                <w:rFonts w:ascii="Times New Roman" w:hAnsi="Times New Roman" w:eastAsia="宋体" w:cs="Times New Roman"/>
                <w:color w:val="auto"/>
                <w:sz w:val="24"/>
                <w:szCs w:val="24"/>
                <w:u w:val="none" w:color="auto"/>
              </w:rPr>
              <w:t>处理达标后排入松木污水处理厂进一步处理</w:t>
            </w:r>
            <w:r>
              <w:rPr>
                <w:rFonts w:hint="default" w:ascii="Times New Roman" w:hAnsi="Times New Roman" w:eastAsia="宋体" w:cs="Times New Roman"/>
                <w:color w:val="auto"/>
                <w:sz w:val="24"/>
                <w:szCs w:val="24"/>
                <w:u w:val="none" w:color="auto"/>
                <w:lang w:eastAsia="zh-CN"/>
              </w:rPr>
              <w:t>。</w:t>
            </w:r>
          </w:p>
          <w:p w14:paraId="05FFB8F0">
            <w:pPr>
              <w:keepNext w:val="0"/>
              <w:keepLines w:val="0"/>
              <w:pageBreakBefore w:val="0"/>
              <w:widowControl/>
              <w:numPr>
                <w:ilvl w:val="0"/>
                <w:numId w:val="2"/>
              </w:numPr>
              <w:kinsoku/>
              <w:wordWrap/>
              <w:overflowPunct/>
              <w:topLinePunct w:val="0"/>
              <w:autoSpaceDE/>
              <w:autoSpaceDN/>
              <w:bidi w:val="0"/>
              <w:adjustRightInd/>
              <w:snapToGrid/>
              <w:spacing w:before="0" w:after="0" w:line="360" w:lineRule="auto"/>
              <w:ind w:firstLine="480" w:firstLineChars="200"/>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供电</w:t>
            </w: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本项目电源由220kV总变电所提供双回路</w:t>
            </w:r>
            <w:r>
              <w:rPr>
                <w:rFonts w:hint="eastAsia" w:ascii="Times New Roman" w:hAnsi="Times New Roman" w:eastAsia="宋体" w:cs="Times New Roman"/>
                <w:color w:val="auto"/>
                <w:sz w:val="24"/>
                <w:szCs w:val="24"/>
                <w:u w:val="none" w:color="auto"/>
                <w:lang w:val="en-US" w:eastAsia="zh-CN"/>
              </w:rPr>
              <w:t>10</w:t>
            </w:r>
            <w:r>
              <w:rPr>
                <w:rFonts w:hint="default" w:ascii="Times New Roman" w:hAnsi="Times New Roman" w:eastAsia="宋体" w:cs="Times New Roman"/>
                <w:color w:val="auto"/>
                <w:sz w:val="24"/>
                <w:szCs w:val="24"/>
                <w:u w:val="none" w:color="auto"/>
              </w:rPr>
              <w:t>kV电缆线路供电，双回路分别引自220kV总变电所</w:t>
            </w:r>
            <w:r>
              <w:rPr>
                <w:rFonts w:hint="eastAsia" w:ascii="Times New Roman" w:hAnsi="Times New Roman" w:eastAsia="宋体" w:cs="Times New Roman"/>
                <w:color w:val="auto"/>
                <w:sz w:val="24"/>
                <w:szCs w:val="24"/>
                <w:u w:val="none" w:color="auto"/>
                <w:lang w:val="en-US" w:eastAsia="zh-CN"/>
              </w:rPr>
              <w:t>10</w:t>
            </w:r>
            <w:r>
              <w:rPr>
                <w:rFonts w:hint="default" w:ascii="Times New Roman" w:hAnsi="Times New Roman" w:eastAsia="宋体" w:cs="Times New Roman"/>
                <w:color w:val="auto"/>
                <w:sz w:val="24"/>
                <w:szCs w:val="24"/>
                <w:u w:val="none" w:color="auto"/>
              </w:rPr>
              <w:t>kV系统的不同母线段，当任一条线路发生故障及检修时另一条线路能带项目全部用电负荷。本项目10kV用电来自公司总变电所，380/220V用电来自双氧水三车间变电所。</w:t>
            </w:r>
          </w:p>
          <w:p w14:paraId="2E971F0B">
            <w:pPr>
              <w:keepNext w:val="0"/>
              <w:keepLines w:val="0"/>
              <w:pageBreakBefore w:val="0"/>
              <w:kinsoku/>
              <w:wordWrap/>
              <w:overflowPunct/>
              <w:topLinePunct w:val="0"/>
              <w:autoSpaceDE/>
              <w:autoSpaceDN/>
              <w:bidi w:val="0"/>
              <w:adjustRightInd/>
              <w:snapToGrid/>
              <w:spacing w:before="0" w:after="0" w:line="360" w:lineRule="auto"/>
              <w:ind w:firstLine="482" w:firstLineChars="200"/>
              <w:jc w:val="both"/>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b/>
                <w:bCs/>
                <w:color w:val="auto"/>
                <w:sz w:val="24"/>
                <w:szCs w:val="24"/>
                <w:u w:val="none" w:color="auto"/>
              </w:rPr>
              <w:t>总平面布置合理性分析</w:t>
            </w:r>
            <w:r>
              <w:rPr>
                <w:rFonts w:hint="default" w:ascii="Times New Roman" w:hAnsi="Times New Roman" w:eastAsia="宋体" w:cs="Times New Roman"/>
                <w:b/>
                <w:bCs/>
                <w:color w:val="auto"/>
                <w:sz w:val="24"/>
                <w:szCs w:val="24"/>
                <w:u w:val="none" w:color="auto"/>
                <w:lang w:eastAsia="zh-CN"/>
              </w:rPr>
              <w:t>：</w:t>
            </w:r>
            <w:r>
              <w:rPr>
                <w:rFonts w:hint="default" w:ascii="Times New Roman" w:hAnsi="Times New Roman" w:eastAsia="宋体" w:cs="Times New Roman"/>
                <w:color w:val="auto"/>
                <w:sz w:val="24"/>
                <w:szCs w:val="24"/>
                <w:u w:val="none" w:color="auto"/>
                <w:lang w:eastAsia="zh-CN"/>
              </w:rPr>
              <w:t>建滔公司</w:t>
            </w:r>
            <w:r>
              <w:rPr>
                <w:rFonts w:hint="default" w:ascii="Times New Roman" w:hAnsi="Times New Roman" w:eastAsia="宋体" w:cs="Times New Roman"/>
                <w:color w:val="auto"/>
                <w:sz w:val="24"/>
                <w:szCs w:val="24"/>
                <w:u w:val="none" w:color="auto"/>
              </w:rPr>
              <w:t>的生产区与办公区分开，生产区域由烧碱装置、双氧水装置、PVC装置原料罐区、环氧氯丙烷装置、废水处理装置、公用工程等生产单元和辅助生产单元构成。其生产装置区呈南北向分布，由北向南依次设置双氧水装置区、氯碱生产区域、PVC生产区域和环氧氯丙烷生产区域；各生产区域设有配套的原材料产品罐区、废水处理设施、事故池以及其他辅助生产单元。办公区位于厂区南面。各生产区域在满足工艺流程需要的前提下，厂区平面布置使工艺管线短捷顺畅，全厂物流条件优越，功能分区合理、明确。</w:t>
            </w:r>
          </w:p>
          <w:p w14:paraId="4B804404">
            <w:pPr>
              <w:pStyle w:val="7"/>
              <w:keepNext w:val="0"/>
              <w:keepLines w:val="0"/>
              <w:pageBreakBefore w:val="0"/>
              <w:widowControl w:val="0"/>
              <w:kinsoku/>
              <w:wordWrap/>
              <w:overflowPunct/>
              <w:topLinePunct w:val="0"/>
              <w:autoSpaceDE/>
              <w:autoSpaceDN/>
              <w:bidi w:val="0"/>
              <w:adjustRightInd/>
              <w:snapToGrid/>
              <w:spacing w:before="0" w:after="0" w:line="360" w:lineRule="auto"/>
              <w:ind w:firstLine="480" w:firstLineChars="200"/>
              <w:jc w:val="both"/>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本</w:t>
            </w:r>
            <w:r>
              <w:rPr>
                <w:rFonts w:hint="eastAsia" w:ascii="Times New Roman" w:hAnsi="Times New Roman" w:eastAsia="宋体" w:cs="Times New Roman"/>
                <w:color w:val="auto"/>
                <w:sz w:val="24"/>
                <w:szCs w:val="24"/>
                <w:u w:val="none" w:color="auto"/>
                <w:lang w:val="en-US" w:eastAsia="zh-CN"/>
              </w:rPr>
              <w:t>新增锅炉位于现有20t/h燃氢锅炉房西侧的闲置厂房内，不新增用地。本新增锅炉</w:t>
            </w:r>
            <w:r>
              <w:rPr>
                <w:rFonts w:hint="default" w:ascii="Times New Roman" w:hAnsi="Times New Roman" w:eastAsia="宋体" w:cs="Times New Roman"/>
                <w:color w:val="auto"/>
                <w:sz w:val="24"/>
                <w:szCs w:val="24"/>
                <w:u w:val="none" w:color="auto"/>
              </w:rPr>
              <w:t>不改变现有的平面布置。</w:t>
            </w:r>
            <w:r>
              <w:rPr>
                <w:rFonts w:hint="eastAsia" w:ascii="Times New Roman" w:hAnsi="Times New Roman" w:eastAsia="宋体" w:cs="Times New Roman"/>
                <w:color w:val="auto"/>
                <w:sz w:val="24"/>
                <w:szCs w:val="24"/>
                <w:u w:val="none" w:color="auto"/>
                <w:lang w:val="en-US" w:eastAsia="zh-CN"/>
              </w:rPr>
              <w:t>企业内部</w:t>
            </w:r>
            <w:r>
              <w:rPr>
                <w:rFonts w:hint="default" w:ascii="Times New Roman" w:hAnsi="Times New Roman" w:eastAsia="宋体" w:cs="Times New Roman"/>
                <w:color w:val="auto"/>
                <w:sz w:val="24"/>
                <w:szCs w:val="24"/>
                <w:u w:val="none" w:color="auto"/>
              </w:rPr>
              <w:t>总平面布局满足工艺、环保、消防和安全的要求，并充分考虑了生产和运输需要。物流、人流、车流通畅，装置之间布局合理。项目总平面布置功能分区明确，流程通畅，管线短捷，管理方便。</w:t>
            </w:r>
          </w:p>
          <w:p w14:paraId="004E9714">
            <w:pPr>
              <w:keepNext w:val="0"/>
              <w:keepLines w:val="0"/>
              <w:pageBreakBefore w:val="0"/>
              <w:widowControl/>
              <w:suppressLineNumbers w:val="0"/>
              <w:wordWrap/>
              <w:overflowPunct/>
              <w:topLinePunct w:val="0"/>
              <w:bidi w:val="0"/>
              <w:spacing w:line="360" w:lineRule="auto"/>
              <w:ind w:firstLine="482" w:firstLineChars="200"/>
              <w:jc w:val="left"/>
              <w:rPr>
                <w:rFonts w:hint="default" w:ascii="Times New Roman" w:hAnsi="Times New Roman" w:eastAsia="宋体" w:cs="Times New Roman"/>
                <w:color w:val="auto"/>
                <w:sz w:val="24"/>
                <w:szCs w:val="24"/>
                <w:u w:val="none" w:color="auto"/>
                <w:lang w:val="en-US"/>
              </w:rPr>
            </w:pPr>
            <w:r>
              <w:rPr>
                <w:rFonts w:hint="eastAsia" w:ascii="Times New Roman" w:hAnsi="Times New Roman" w:eastAsia="宋体" w:cs="Times New Roman"/>
                <w:b/>
                <w:bCs/>
                <w:color w:val="auto"/>
                <w:sz w:val="24"/>
                <w:szCs w:val="24"/>
                <w:u w:val="none" w:color="auto"/>
                <w:lang w:val="en-US" w:eastAsia="zh-CN"/>
              </w:rPr>
              <w:t>本次厂外延伸约900m输氢管线的总平面及现场布置：</w:t>
            </w:r>
            <w:r>
              <w:rPr>
                <w:rFonts w:hint="eastAsia" w:ascii="Times New Roman" w:hAnsi="Times New Roman" w:eastAsia="宋体" w:cs="Times New Roman"/>
                <w:b w:val="0"/>
                <w:bCs w:val="0"/>
                <w:color w:val="auto"/>
                <w:sz w:val="24"/>
                <w:szCs w:val="24"/>
                <w:u w:val="none" w:color="auto"/>
                <w:lang w:val="en-US" w:eastAsia="zh-CN"/>
              </w:rPr>
              <w:t>本项目的</w:t>
            </w:r>
            <w:r>
              <w:rPr>
                <w:rFonts w:hint="eastAsia" w:ascii="Times New Roman" w:hAnsi="Times New Roman" w:eastAsia="宋体" w:cs="Times New Roman"/>
                <w:color w:val="auto"/>
                <w:sz w:val="24"/>
                <w:szCs w:val="24"/>
                <w:u w:val="none" w:color="auto"/>
                <w:lang w:val="en-US" w:eastAsia="zh-CN"/>
              </w:rPr>
              <w:t>输氢管线布置在衡阳松木经济开发区内，均沿园区化工管廊建设，不新增占地。管线的布局为：</w:t>
            </w:r>
            <w:r>
              <w:rPr>
                <w:rFonts w:hint="eastAsia" w:ascii="Times New Roman" w:hAnsi="Times New Roman" w:eastAsia="宋体" w:cs="Times New Roman"/>
                <w:color w:val="auto"/>
                <w:sz w:val="24"/>
                <w:szCs w:val="24"/>
                <w:u w:val="none" w:color="auto"/>
                <w:lang w:eastAsia="zh-CN"/>
              </w:rPr>
              <w:t>从接口（新安路与云升路交叉口东北侧设置接口）处沿新安路向北到澳克科姆，线路长约130m；</w:t>
            </w:r>
            <w:r>
              <w:rPr>
                <w:rFonts w:hint="eastAsia" w:ascii="Times New Roman" w:hAnsi="Times New Roman" w:eastAsia="宋体" w:cs="Times New Roman"/>
                <w:color w:val="auto"/>
                <w:sz w:val="24"/>
                <w:szCs w:val="24"/>
                <w:u w:val="none" w:color="auto"/>
                <w:lang w:val="en-US" w:eastAsia="zh-CN"/>
              </w:rPr>
              <w:t>从接口处</w:t>
            </w:r>
            <w:r>
              <w:rPr>
                <w:rFonts w:hint="eastAsia" w:ascii="Times New Roman" w:hAnsi="Times New Roman" w:eastAsia="宋体" w:cs="Times New Roman"/>
                <w:color w:val="auto"/>
                <w:sz w:val="24"/>
                <w:szCs w:val="24"/>
                <w:u w:val="none" w:color="auto"/>
                <w:lang w:eastAsia="zh-CN"/>
              </w:rPr>
              <w:t>沿云升路往东延长到埝塘路，沿埝塘路往北到柏兴科技公司，线路长约470m；</w:t>
            </w:r>
            <w:r>
              <w:rPr>
                <w:rFonts w:hint="eastAsia" w:ascii="Times New Roman" w:hAnsi="Times New Roman" w:eastAsia="宋体" w:cs="Times New Roman"/>
                <w:color w:val="auto"/>
                <w:sz w:val="24"/>
                <w:szCs w:val="24"/>
                <w:u w:val="none" w:color="auto"/>
                <w:lang w:val="en-US" w:eastAsia="zh-CN"/>
              </w:rPr>
              <w:t>从接口处</w:t>
            </w:r>
            <w:r>
              <w:rPr>
                <w:rFonts w:hint="eastAsia" w:ascii="Times New Roman" w:hAnsi="Times New Roman" w:eastAsia="宋体" w:cs="Times New Roman"/>
                <w:color w:val="auto"/>
                <w:sz w:val="24"/>
                <w:szCs w:val="24"/>
                <w:u w:val="none" w:color="auto"/>
                <w:lang w:eastAsia="zh-CN"/>
              </w:rPr>
              <w:t>沿云升路往西延长到蓝旗格，线路长约300m</w:t>
            </w:r>
            <w:r>
              <w:rPr>
                <w:rFonts w:hint="eastAsia"/>
                <w:color w:val="auto"/>
                <w:sz w:val="24"/>
                <w:szCs w:val="24"/>
                <w:u w:val="none" w:color="auto"/>
                <w:lang w:val="en-US" w:eastAsia="zh-CN"/>
              </w:rPr>
              <w:t>。</w:t>
            </w:r>
          </w:p>
          <w:p w14:paraId="6D6EB55A">
            <w:pPr>
              <w:keepNext w:val="0"/>
              <w:keepLines w:val="0"/>
              <w:pageBreakBefore w:val="0"/>
              <w:numPr>
                <w:ilvl w:val="0"/>
                <w:numId w:val="0"/>
              </w:numPr>
              <w:kinsoku/>
              <w:wordWrap/>
              <w:overflowPunct/>
              <w:topLinePunct w:val="0"/>
              <w:autoSpaceDE/>
              <w:autoSpaceDN/>
              <w:bidi w:val="0"/>
              <w:adjustRightInd/>
              <w:snapToGrid/>
              <w:spacing w:before="0" w:after="0" w:line="360" w:lineRule="auto"/>
              <w:ind w:firstLine="482" w:firstLineChars="200"/>
              <w:textAlignment w:val="auto"/>
              <w:rPr>
                <w:rFonts w:hint="eastAsia"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b/>
                <w:bCs/>
                <w:color w:val="auto"/>
                <w:sz w:val="24"/>
                <w:szCs w:val="24"/>
                <w:u w:val="none" w:color="auto"/>
                <w:lang w:val="en-US" w:eastAsia="zh-CN"/>
              </w:rPr>
              <w:t>本次厂外延伸约900m输氢管线的施工方案：</w:t>
            </w:r>
            <w:r>
              <w:rPr>
                <w:rFonts w:hint="eastAsia" w:ascii="Times New Roman" w:hAnsi="Times New Roman" w:eastAsia="宋体" w:cs="Times New Roman"/>
                <w:color w:val="auto"/>
                <w:sz w:val="24"/>
                <w:szCs w:val="24"/>
                <w:u w:val="none" w:color="auto"/>
                <w:lang w:val="en-US" w:eastAsia="zh-CN"/>
              </w:rPr>
              <w:t>本项目的输氢管线均沿园区化工管廊建设，施工期不涉及动土工程，因此企业无施工设计方案。本环评建议企业按以下要求进行管线施工：</w:t>
            </w:r>
          </w:p>
          <w:p w14:paraId="6863EC6C">
            <w:pPr>
              <w:keepNext w:val="0"/>
              <w:keepLines w:val="0"/>
              <w:pageBreakBefore w:val="0"/>
              <w:numPr>
                <w:ilvl w:val="0"/>
                <w:numId w:val="0"/>
              </w:numPr>
              <w:kinsoku/>
              <w:wordWrap/>
              <w:overflowPunct/>
              <w:topLinePunct w:val="0"/>
              <w:autoSpaceDE/>
              <w:autoSpaceDN/>
              <w:bidi w:val="0"/>
              <w:adjustRightInd/>
              <w:snapToGrid/>
              <w:spacing w:before="0" w:after="0" w:line="360" w:lineRule="auto"/>
              <w:ind w:firstLine="480" w:firstLineChars="200"/>
              <w:textAlignment w:val="auto"/>
              <w:rPr>
                <w:rFonts w:hint="eastAsia"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szCs w:val="24"/>
                <w:u w:val="none" w:color="auto"/>
                <w:lang w:val="en-US" w:eastAsia="zh-CN"/>
              </w:rPr>
              <w:t>①按《氢气站设计规范》（GB50177）的相关要求进行氢气管道敷设。</w:t>
            </w:r>
          </w:p>
          <w:p w14:paraId="7F2FE188">
            <w:pPr>
              <w:keepNext w:val="0"/>
              <w:keepLines w:val="0"/>
              <w:pageBreakBefore w:val="0"/>
              <w:numPr>
                <w:ilvl w:val="0"/>
                <w:numId w:val="0"/>
              </w:numPr>
              <w:kinsoku/>
              <w:wordWrap/>
              <w:overflowPunct/>
              <w:topLinePunct w:val="0"/>
              <w:autoSpaceDE/>
              <w:autoSpaceDN/>
              <w:bidi w:val="0"/>
              <w:adjustRightInd/>
              <w:snapToGrid/>
              <w:spacing w:before="0" w:after="0" w:line="360" w:lineRule="auto"/>
              <w:ind w:firstLine="480" w:firstLineChars="200"/>
              <w:textAlignment w:val="auto"/>
              <w:rPr>
                <w:rFonts w:hint="eastAsia"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szCs w:val="24"/>
                <w:u w:val="none" w:color="auto"/>
                <w:lang w:val="en-US" w:eastAsia="zh-CN"/>
              </w:rPr>
              <w:t>②管道的施工安装宜按国家现行标准《工业金属管道工程施工规范》（GB50235）和《现场设备、工业管道焊接工程施工规范》（GB50236）的有关规定执行。</w:t>
            </w:r>
          </w:p>
          <w:p w14:paraId="62511AD5">
            <w:pPr>
              <w:keepNext w:val="0"/>
              <w:keepLines w:val="0"/>
              <w:pageBreakBefore w:val="0"/>
              <w:numPr>
                <w:ilvl w:val="0"/>
                <w:numId w:val="0"/>
              </w:numPr>
              <w:kinsoku/>
              <w:wordWrap/>
              <w:overflowPunct/>
              <w:topLinePunct w:val="0"/>
              <w:autoSpaceDE/>
              <w:autoSpaceDN/>
              <w:bidi w:val="0"/>
              <w:adjustRightInd/>
              <w:snapToGrid/>
              <w:spacing w:before="0" w:after="0" w:line="360" w:lineRule="auto"/>
              <w:ind w:firstLine="482" w:firstLineChars="200"/>
              <w:textAlignment w:val="auto"/>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lang w:eastAsia="zh-CN"/>
              </w:rPr>
              <w:t>（</w:t>
            </w:r>
            <w:r>
              <w:rPr>
                <w:rFonts w:hint="eastAsia" w:ascii="Times New Roman" w:hAnsi="Times New Roman" w:eastAsia="宋体" w:cs="Times New Roman"/>
                <w:b/>
                <w:bCs/>
                <w:color w:val="auto"/>
                <w:sz w:val="24"/>
                <w:szCs w:val="24"/>
                <w:u w:val="none" w:color="auto"/>
                <w:lang w:val="en-US" w:eastAsia="zh-CN"/>
              </w:rPr>
              <w:t>五</w:t>
            </w:r>
            <w:r>
              <w:rPr>
                <w:rFonts w:hint="default" w:ascii="Times New Roman" w:hAnsi="Times New Roman" w:eastAsia="宋体" w:cs="Times New Roman"/>
                <w:b/>
                <w:bCs/>
                <w:color w:val="auto"/>
                <w:sz w:val="24"/>
                <w:szCs w:val="24"/>
                <w:u w:val="none" w:color="auto"/>
                <w:lang w:eastAsia="zh-CN"/>
              </w:rPr>
              <w:t>）本次扩建前后</w:t>
            </w:r>
            <w:r>
              <w:rPr>
                <w:rFonts w:hint="default" w:ascii="Times New Roman" w:hAnsi="Times New Roman" w:eastAsia="宋体" w:cs="Times New Roman"/>
                <w:b/>
                <w:bCs/>
                <w:color w:val="auto"/>
                <w:sz w:val="24"/>
                <w:szCs w:val="24"/>
                <w:u w:val="none" w:color="auto"/>
              </w:rPr>
              <w:t>项目氢</w:t>
            </w:r>
            <w:r>
              <w:rPr>
                <w:rFonts w:hint="default" w:ascii="Times New Roman" w:hAnsi="Times New Roman" w:eastAsia="宋体" w:cs="Times New Roman"/>
                <w:b/>
                <w:bCs/>
                <w:color w:val="auto"/>
                <w:sz w:val="24"/>
                <w:szCs w:val="24"/>
                <w:u w:val="none" w:color="auto"/>
                <w:lang w:eastAsia="zh-CN"/>
              </w:rPr>
              <w:t>总</w:t>
            </w:r>
            <w:r>
              <w:rPr>
                <w:rFonts w:hint="default" w:ascii="Times New Roman" w:hAnsi="Times New Roman" w:eastAsia="宋体" w:cs="Times New Roman"/>
                <w:b/>
                <w:bCs/>
                <w:color w:val="auto"/>
                <w:sz w:val="24"/>
                <w:szCs w:val="24"/>
                <w:u w:val="none" w:color="auto"/>
              </w:rPr>
              <w:t>平衡</w:t>
            </w:r>
          </w:p>
          <w:p w14:paraId="6E959F54">
            <w:pPr>
              <w:keepNext w:val="0"/>
              <w:keepLines w:val="0"/>
              <w:pageBreakBefore w:val="0"/>
              <w:kinsoku/>
              <w:wordWrap/>
              <w:overflowPunct/>
              <w:topLinePunct w:val="0"/>
              <w:autoSpaceDE/>
              <w:autoSpaceDN/>
              <w:bidi w:val="0"/>
              <w:adjustRightInd/>
              <w:snapToGrid/>
              <w:spacing w:before="0" w:after="0" w:line="360" w:lineRule="auto"/>
              <w:ind w:firstLine="482" w:firstLineChars="200"/>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b/>
                <w:bCs/>
                <w:color w:val="auto"/>
                <w:sz w:val="24"/>
                <w:szCs w:val="24"/>
                <w:u w:val="none" w:color="auto"/>
                <w:lang w:eastAsia="zh-CN"/>
              </w:rPr>
              <w:t>扩建前：</w:t>
            </w:r>
            <w:r>
              <w:rPr>
                <w:rFonts w:hint="default" w:ascii="Times New Roman" w:hAnsi="Times New Roman" w:eastAsia="宋体" w:cs="Times New Roman"/>
                <w:color w:val="auto"/>
                <w:sz w:val="24"/>
                <w:szCs w:val="24"/>
                <w:u w:val="none" w:color="auto"/>
              </w:rPr>
              <w:t>根据业主提供相关资料，本项目氢气来源于建滔公司烧碱装置副产氢气，该部分氢气年产13250t/a（</w:t>
            </w:r>
            <w:r>
              <w:rPr>
                <w:rFonts w:hint="default" w:ascii="Times New Roman" w:hAnsi="Times New Roman" w:eastAsia="宋体" w:cs="Times New Roman"/>
                <w:color w:val="auto"/>
                <w:sz w:val="24"/>
                <w:szCs w:val="24"/>
                <w:u w:val="none" w:color="auto"/>
                <w:lang w:eastAsia="zh-CN"/>
              </w:rPr>
              <w:t>密度取</w:t>
            </w:r>
            <w:r>
              <w:rPr>
                <w:rFonts w:hint="default" w:ascii="Times New Roman" w:hAnsi="Times New Roman" w:eastAsia="宋体" w:cs="Times New Roman"/>
                <w:color w:val="auto"/>
                <w:sz w:val="24"/>
                <w:szCs w:val="24"/>
                <w:u w:val="none" w:color="auto"/>
                <w:lang w:val="en-US" w:eastAsia="zh-CN"/>
              </w:rPr>
              <w:t>0.0893kg/m</w:t>
            </w:r>
            <w:r>
              <w:rPr>
                <w:rFonts w:hint="default" w:ascii="Times New Roman" w:hAnsi="Times New Roman" w:eastAsia="宋体" w:cs="Times New Roman"/>
                <w:color w:val="auto"/>
                <w:sz w:val="24"/>
                <w:szCs w:val="24"/>
                <w:u w:val="none" w:color="auto"/>
                <w:vertAlign w:val="superscript"/>
                <w:lang w:val="en-US" w:eastAsia="zh-CN"/>
              </w:rPr>
              <w:t>3</w:t>
            </w:r>
            <w:r>
              <w:rPr>
                <w:rFonts w:hint="default" w:ascii="Times New Roman" w:hAnsi="Times New Roman" w:eastAsia="宋体" w:cs="Times New Roman"/>
                <w:color w:val="auto"/>
                <w:sz w:val="24"/>
                <w:szCs w:val="24"/>
                <w:u w:val="none" w:color="auto"/>
                <w:lang w:val="en-US" w:eastAsia="zh-CN"/>
              </w:rPr>
              <w:t>，折合</w:t>
            </w:r>
            <w:r>
              <w:rPr>
                <w:rFonts w:hint="default" w:ascii="Times New Roman" w:hAnsi="Times New Roman" w:eastAsia="宋体" w:cs="Times New Roman"/>
                <w:color w:val="auto"/>
                <w:sz w:val="24"/>
                <w:szCs w:val="24"/>
                <w:u w:val="none" w:color="auto"/>
                <w:lang w:eastAsia="zh-CN"/>
              </w:rPr>
              <w:t>约</w:t>
            </w:r>
            <w:r>
              <w:rPr>
                <w:rFonts w:hint="default" w:ascii="Times New Roman" w:hAnsi="Times New Roman" w:eastAsia="宋体" w:cs="Times New Roman"/>
                <w:color w:val="auto"/>
                <w:sz w:val="24"/>
                <w:szCs w:val="24"/>
                <w:u w:val="none" w:color="auto"/>
                <w:lang w:val="en-US" w:eastAsia="zh-CN"/>
              </w:rPr>
              <w:t>14840万</w:t>
            </w:r>
            <w:r>
              <w:rPr>
                <w:rFonts w:hint="default" w:ascii="Times New Roman" w:hAnsi="Times New Roman" w:eastAsia="宋体" w:cs="Times New Roman"/>
                <w:color w:val="auto"/>
                <w:sz w:val="24"/>
                <w:szCs w:val="24"/>
                <w:u w:val="none" w:color="auto"/>
              </w:rPr>
              <w:t>Nm³/</w:t>
            </w:r>
            <w:r>
              <w:rPr>
                <w:rFonts w:hint="default" w:ascii="Times New Roman" w:hAnsi="Times New Roman" w:eastAsia="宋体" w:cs="Times New Roman"/>
                <w:color w:val="auto"/>
                <w:sz w:val="24"/>
                <w:szCs w:val="24"/>
                <w:u w:val="none" w:color="auto"/>
                <w:lang w:val="en-US" w:eastAsia="zh-CN"/>
              </w:rPr>
              <w:t>a；年生产时间按8000h计，即折合</w:t>
            </w:r>
            <w:r>
              <w:rPr>
                <w:rFonts w:hint="default" w:ascii="Times New Roman" w:hAnsi="Times New Roman" w:eastAsia="宋体" w:cs="Times New Roman"/>
                <w:color w:val="auto"/>
                <w:sz w:val="24"/>
                <w:szCs w:val="24"/>
                <w:u w:val="none" w:color="auto"/>
              </w:rPr>
              <w:t>18550Nm³/h）</w:t>
            </w:r>
            <w:r>
              <w:rPr>
                <w:rFonts w:hint="default" w:ascii="Times New Roman" w:hAnsi="Times New Roman" w:eastAsia="宋体" w:cs="Times New Roman"/>
                <w:color w:val="auto"/>
                <w:sz w:val="24"/>
                <w:szCs w:val="24"/>
                <w:u w:val="none" w:color="auto"/>
                <w:lang w:eastAsia="zh-CN"/>
              </w:rPr>
              <w:t>。本次锅炉扩建前</w:t>
            </w:r>
            <w:r>
              <w:rPr>
                <w:rFonts w:hint="default" w:ascii="Times New Roman" w:hAnsi="Times New Roman" w:eastAsia="宋体" w:cs="Times New Roman"/>
                <w:color w:val="auto"/>
                <w:sz w:val="24"/>
                <w:szCs w:val="24"/>
                <w:u w:val="none" w:color="auto"/>
              </w:rPr>
              <w:t>此部分氢气</w:t>
            </w:r>
            <w:r>
              <w:rPr>
                <w:rFonts w:hint="default" w:ascii="Times New Roman" w:hAnsi="Times New Roman" w:eastAsia="宋体" w:cs="Times New Roman"/>
                <w:color w:val="auto"/>
                <w:sz w:val="24"/>
                <w:szCs w:val="24"/>
                <w:u w:val="none" w:color="auto"/>
                <w:lang w:eastAsia="zh-CN"/>
              </w:rPr>
              <w:t>主要</w:t>
            </w:r>
            <w:r>
              <w:rPr>
                <w:rFonts w:hint="default" w:ascii="Times New Roman" w:hAnsi="Times New Roman" w:eastAsia="宋体" w:cs="Times New Roman"/>
                <w:color w:val="auto"/>
                <w:sz w:val="24"/>
                <w:szCs w:val="24"/>
                <w:u w:val="none" w:color="auto"/>
              </w:rPr>
              <w:t>用于</w:t>
            </w:r>
            <w:r>
              <w:rPr>
                <w:rFonts w:hint="default" w:ascii="Times New Roman" w:hAnsi="Times New Roman" w:eastAsia="宋体" w:cs="Times New Roman"/>
                <w:color w:val="auto"/>
                <w:sz w:val="24"/>
                <w:szCs w:val="24"/>
                <w:u w:val="none" w:color="auto"/>
                <w:lang w:eastAsia="zh-CN"/>
              </w:rPr>
              <w:t>：生产</w:t>
            </w:r>
            <w:r>
              <w:rPr>
                <w:rFonts w:hint="default" w:ascii="Times New Roman" w:hAnsi="Times New Roman" w:eastAsia="宋体" w:cs="Times New Roman"/>
                <w:color w:val="auto"/>
                <w:sz w:val="24"/>
                <w:szCs w:val="24"/>
                <w:u w:val="none" w:color="auto"/>
              </w:rPr>
              <w:t>双氧水</w:t>
            </w: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6</w:t>
            </w:r>
            <w:r>
              <w:rPr>
                <w:rFonts w:hint="default" w:ascii="Times New Roman" w:hAnsi="Times New Roman" w:eastAsia="宋体" w:cs="Times New Roman"/>
                <w:color w:val="auto"/>
                <w:sz w:val="24"/>
                <w:szCs w:val="24"/>
                <w:u w:val="none" w:color="auto"/>
                <w:lang w:val="en-US" w:eastAsia="zh-CN"/>
              </w:rPr>
              <w:t>500</w:t>
            </w:r>
            <w:r>
              <w:rPr>
                <w:rFonts w:hint="default" w:ascii="Times New Roman" w:hAnsi="Times New Roman" w:eastAsia="宋体" w:cs="Times New Roman"/>
                <w:color w:val="auto"/>
                <w:sz w:val="24"/>
                <w:szCs w:val="24"/>
                <w:u w:val="none" w:color="auto"/>
              </w:rPr>
              <w:t>Nm³/h</w:t>
            </w:r>
            <w:r>
              <w:rPr>
                <w:rFonts w:hint="default" w:ascii="Times New Roman" w:hAnsi="Times New Roman" w:eastAsia="宋体" w:cs="Times New Roman"/>
                <w:color w:val="auto"/>
                <w:sz w:val="24"/>
                <w:szCs w:val="24"/>
                <w:u w:val="none" w:color="auto"/>
                <w:lang w:eastAsia="zh-CN"/>
              </w:rPr>
              <w:t>）、生产</w:t>
            </w:r>
            <w:r>
              <w:rPr>
                <w:rFonts w:hint="default" w:ascii="Times New Roman" w:hAnsi="Times New Roman" w:eastAsia="宋体" w:cs="Times New Roman"/>
                <w:color w:val="auto"/>
                <w:sz w:val="24"/>
                <w:szCs w:val="24"/>
                <w:u w:val="none" w:color="auto"/>
              </w:rPr>
              <w:t>盐酸</w:t>
            </w:r>
            <w:r>
              <w:rPr>
                <w:rFonts w:hint="default" w:ascii="Times New Roman" w:hAnsi="Times New Roman" w:eastAsia="宋体" w:cs="Times New Roman"/>
                <w:color w:val="auto"/>
                <w:sz w:val="24"/>
                <w:szCs w:val="24"/>
                <w:u w:val="none" w:color="auto"/>
                <w:lang w:eastAsia="zh-CN"/>
              </w:rPr>
              <w:t>（</w:t>
            </w:r>
            <w:r>
              <w:rPr>
                <w:rFonts w:hint="eastAsia" w:ascii="Times New Roman" w:hAnsi="Times New Roman" w:eastAsia="宋体" w:cs="Times New Roman"/>
                <w:color w:val="auto"/>
                <w:sz w:val="24"/>
                <w:szCs w:val="24"/>
                <w:u w:val="none" w:color="auto"/>
                <w:lang w:val="en-US" w:eastAsia="zh-CN"/>
              </w:rPr>
              <w:t>6</w:t>
            </w:r>
            <w:r>
              <w:rPr>
                <w:rFonts w:hint="default" w:ascii="Times New Roman" w:hAnsi="Times New Roman" w:eastAsia="宋体" w:cs="Times New Roman"/>
                <w:color w:val="auto"/>
                <w:sz w:val="24"/>
                <w:szCs w:val="24"/>
                <w:u w:val="none" w:color="auto"/>
                <w:lang w:val="en-US" w:eastAsia="zh-CN"/>
              </w:rPr>
              <w:t>48</w:t>
            </w:r>
            <w:r>
              <w:rPr>
                <w:rFonts w:hint="default" w:ascii="Times New Roman" w:hAnsi="Times New Roman" w:eastAsia="宋体" w:cs="Times New Roman"/>
                <w:color w:val="auto"/>
                <w:sz w:val="24"/>
                <w:szCs w:val="24"/>
                <w:u w:val="none" w:color="auto"/>
              </w:rPr>
              <w:t>Nm³/h</w:t>
            </w:r>
            <w:r>
              <w:rPr>
                <w:rFonts w:hint="default" w:ascii="Times New Roman" w:hAnsi="Times New Roman" w:eastAsia="宋体" w:cs="Times New Roman"/>
                <w:color w:val="auto"/>
                <w:sz w:val="24"/>
                <w:szCs w:val="24"/>
                <w:u w:val="none" w:color="auto"/>
                <w:lang w:eastAsia="zh-CN"/>
              </w:rPr>
              <w:t>）、制工业高纯氢外售（</w:t>
            </w:r>
            <w:r>
              <w:rPr>
                <w:rFonts w:hint="default" w:ascii="Times New Roman" w:hAnsi="Times New Roman" w:eastAsia="宋体" w:cs="Times New Roman"/>
                <w:color w:val="auto"/>
                <w:sz w:val="24"/>
                <w:szCs w:val="24"/>
                <w:u w:val="none" w:color="auto"/>
                <w:lang w:val="en-US" w:eastAsia="zh-CN"/>
              </w:rPr>
              <w:t>3400</w:t>
            </w:r>
            <w:r>
              <w:rPr>
                <w:rFonts w:hint="default" w:ascii="Times New Roman" w:hAnsi="Times New Roman" w:eastAsia="宋体" w:cs="Times New Roman"/>
                <w:color w:val="auto"/>
                <w:sz w:val="24"/>
                <w:szCs w:val="24"/>
                <w:u w:val="none" w:color="auto"/>
              </w:rPr>
              <w:t>Nm³/h</w:t>
            </w: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lang w:val="en-US" w:eastAsia="zh-CN"/>
              </w:rPr>
              <w:t>20t/h</w:t>
            </w:r>
            <w:r>
              <w:rPr>
                <w:rFonts w:hint="default" w:ascii="Times New Roman" w:hAnsi="Times New Roman" w:eastAsia="宋体" w:cs="Times New Roman"/>
                <w:color w:val="auto"/>
                <w:sz w:val="24"/>
                <w:szCs w:val="24"/>
                <w:u w:val="none" w:color="auto"/>
                <w:lang w:eastAsia="zh-CN"/>
              </w:rPr>
              <w:t>燃氢蒸汽</w:t>
            </w:r>
            <w:r>
              <w:rPr>
                <w:rFonts w:hint="default" w:ascii="Times New Roman" w:hAnsi="Times New Roman" w:eastAsia="宋体" w:cs="Times New Roman"/>
                <w:color w:val="auto"/>
                <w:sz w:val="24"/>
                <w:szCs w:val="24"/>
                <w:u w:val="none" w:color="auto"/>
              </w:rPr>
              <w:t>锅炉</w:t>
            </w:r>
            <w:r>
              <w:rPr>
                <w:rFonts w:hint="default" w:ascii="Times New Roman" w:hAnsi="Times New Roman" w:eastAsia="宋体" w:cs="Times New Roman"/>
                <w:color w:val="auto"/>
                <w:sz w:val="24"/>
                <w:szCs w:val="24"/>
                <w:u w:val="none" w:color="auto"/>
                <w:lang w:eastAsia="zh-CN"/>
              </w:rPr>
              <w:t>使用（</w:t>
            </w:r>
            <w:r>
              <w:rPr>
                <w:rFonts w:hint="default" w:ascii="Times New Roman" w:hAnsi="Times New Roman" w:eastAsia="宋体" w:cs="Times New Roman"/>
                <w:color w:val="auto"/>
                <w:sz w:val="24"/>
                <w:szCs w:val="24"/>
                <w:u w:val="none" w:color="auto"/>
                <w:lang w:val="en-US" w:eastAsia="zh-CN"/>
              </w:rPr>
              <w:t>5000</w:t>
            </w:r>
            <w:r>
              <w:rPr>
                <w:rFonts w:hint="default" w:ascii="Times New Roman" w:hAnsi="Times New Roman" w:eastAsia="宋体" w:cs="Times New Roman"/>
                <w:color w:val="auto"/>
                <w:sz w:val="24"/>
                <w:szCs w:val="24"/>
                <w:u w:val="none" w:color="auto"/>
              </w:rPr>
              <w:t>Nm³/h</w:t>
            </w: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lang w:val="en-US" w:eastAsia="zh-CN"/>
              </w:rPr>
              <w:t>包含氢气提纯装置生产高纯氢气的生产尾气400Nm³/h）、外售给园区</w:t>
            </w:r>
            <w:r>
              <w:rPr>
                <w:rFonts w:hint="default" w:ascii="Times New Roman" w:hAnsi="Times New Roman" w:eastAsia="宋体" w:cs="Times New Roman"/>
                <w:color w:val="auto"/>
                <w:sz w:val="24"/>
                <w:szCs w:val="24"/>
                <w:u w:val="none" w:color="auto"/>
                <w:lang w:eastAsia="zh-CN"/>
              </w:rPr>
              <w:t>用氢企业（</w:t>
            </w:r>
            <w:r>
              <w:rPr>
                <w:rFonts w:hint="default" w:ascii="Times New Roman" w:hAnsi="Times New Roman" w:eastAsia="宋体" w:cs="Times New Roman"/>
                <w:color w:val="auto"/>
                <w:sz w:val="24"/>
                <w:szCs w:val="24"/>
                <w:u w:val="none" w:color="auto"/>
                <w:lang w:val="en-US" w:eastAsia="zh-CN"/>
              </w:rPr>
              <w:t>1200</w:t>
            </w:r>
            <w:r>
              <w:rPr>
                <w:rFonts w:hint="default" w:ascii="Times New Roman" w:hAnsi="Times New Roman" w:eastAsia="宋体" w:cs="Times New Roman"/>
                <w:color w:val="auto"/>
                <w:sz w:val="24"/>
                <w:szCs w:val="24"/>
                <w:u w:val="none" w:color="auto"/>
              </w:rPr>
              <w:t>Nm³/h</w:t>
            </w:r>
            <w:r>
              <w:rPr>
                <w:rFonts w:hint="default" w:ascii="Times New Roman" w:hAnsi="Times New Roman" w:eastAsia="宋体" w:cs="Times New Roman"/>
                <w:color w:val="auto"/>
                <w:sz w:val="24"/>
                <w:szCs w:val="24"/>
                <w:u w:val="none" w:color="auto"/>
                <w:lang w:eastAsia="zh-CN"/>
              </w:rPr>
              <w:t>）和剩余</w:t>
            </w:r>
            <w:r>
              <w:rPr>
                <w:rFonts w:hint="default" w:ascii="Times New Roman" w:hAnsi="Times New Roman" w:eastAsia="宋体" w:cs="Times New Roman"/>
                <w:color w:val="auto"/>
                <w:sz w:val="24"/>
                <w:szCs w:val="24"/>
                <w:u w:val="none" w:color="auto"/>
              </w:rPr>
              <w:t>氢气</w:t>
            </w:r>
            <w:r>
              <w:rPr>
                <w:rFonts w:hint="default" w:ascii="Times New Roman" w:hAnsi="Times New Roman" w:eastAsia="宋体" w:cs="Times New Roman"/>
                <w:color w:val="auto"/>
                <w:sz w:val="24"/>
                <w:szCs w:val="24"/>
                <w:u w:val="none" w:color="auto"/>
                <w:lang w:eastAsia="zh-CN"/>
              </w:rPr>
              <w:t>（</w:t>
            </w:r>
            <w:r>
              <w:rPr>
                <w:rFonts w:hint="eastAsia" w:ascii="Times New Roman" w:hAnsi="Times New Roman" w:eastAsia="宋体" w:cs="Times New Roman"/>
                <w:color w:val="auto"/>
                <w:sz w:val="24"/>
                <w:szCs w:val="24"/>
                <w:u w:val="none" w:color="auto"/>
                <w:lang w:val="en-US" w:eastAsia="zh-CN"/>
              </w:rPr>
              <w:t>2202</w:t>
            </w:r>
            <w:r>
              <w:rPr>
                <w:rFonts w:hint="default" w:ascii="Times New Roman" w:hAnsi="Times New Roman" w:eastAsia="宋体" w:cs="Times New Roman"/>
                <w:color w:val="auto"/>
                <w:sz w:val="24"/>
                <w:szCs w:val="24"/>
                <w:u w:val="none" w:color="auto"/>
              </w:rPr>
              <w:t>Nm³/h</w:t>
            </w: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放空。</w:t>
            </w:r>
            <w:r>
              <w:rPr>
                <w:rFonts w:hint="default" w:ascii="Times New Roman" w:hAnsi="Times New Roman" w:eastAsia="宋体" w:cs="Times New Roman"/>
                <w:color w:val="auto"/>
                <w:sz w:val="24"/>
                <w:szCs w:val="24"/>
                <w:u w:val="none" w:color="auto"/>
                <w:lang w:val="en-US" w:eastAsia="zh-CN"/>
              </w:rPr>
              <w:t>本次扩建前厂区内氢的平衡如下图所示：</w:t>
            </w:r>
          </w:p>
          <w:p w14:paraId="3FF51F81">
            <w:pPr>
              <w:pStyle w:val="20"/>
              <w:spacing w:before="48" w:after="48"/>
              <w:rPr>
                <w:rFonts w:hint="default" w:ascii="Times New Roman" w:hAnsi="Times New Roman" w:eastAsia="宋体" w:cs="Times New Roman"/>
                <w:color w:val="auto"/>
                <w:u w:val="none" w:color="auto"/>
                <w:lang w:eastAsia="zh-CN"/>
              </w:rPr>
            </w:pPr>
            <w:r>
              <w:rPr>
                <w:rFonts w:hint="default" w:ascii="Times New Roman" w:hAnsi="Times New Roman" w:eastAsia="宋体" w:cs="Times New Roman"/>
                <w:color w:val="FF0000"/>
                <w:u w:val="none" w:color="auto"/>
                <w:lang w:eastAsia="zh-CN"/>
              </w:rPr>
              <w:drawing>
                <wp:inline distT="0" distB="0" distL="114300" distR="114300">
                  <wp:extent cx="5325745" cy="3612515"/>
                  <wp:effectExtent l="0" t="0" r="8255" b="6985"/>
                  <wp:docPr id="9" name="图片 14"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4" descr="图片2"/>
                          <pic:cNvPicPr>
                            <a:picLocks noChangeAspect="1"/>
                          </pic:cNvPicPr>
                        </pic:nvPicPr>
                        <pic:blipFill>
                          <a:blip r:embed="rId26"/>
                          <a:stretch>
                            <a:fillRect/>
                          </a:stretch>
                        </pic:blipFill>
                        <pic:spPr>
                          <a:xfrm>
                            <a:off x="0" y="0"/>
                            <a:ext cx="5325745" cy="3612515"/>
                          </a:xfrm>
                          <a:prstGeom prst="rect">
                            <a:avLst/>
                          </a:prstGeom>
                          <a:noFill/>
                          <a:ln>
                            <a:noFill/>
                          </a:ln>
                        </pic:spPr>
                      </pic:pic>
                    </a:graphicData>
                  </a:graphic>
                </wp:inline>
              </w:drawing>
            </w:r>
          </w:p>
          <w:p w14:paraId="034C7507">
            <w:pPr>
              <w:pStyle w:val="23"/>
              <w:spacing w:before="48" w:after="48"/>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图2-</w:t>
            </w:r>
            <w:r>
              <w:rPr>
                <w:rFonts w:hint="default" w:ascii="Times New Roman" w:hAnsi="Times New Roman" w:eastAsia="宋体" w:cs="Times New Roman"/>
                <w:color w:val="auto"/>
                <w:u w:val="none" w:color="auto"/>
                <w:lang w:val="en-US" w:eastAsia="zh-CN"/>
              </w:rPr>
              <w:t xml:space="preserve">2 </w:t>
            </w:r>
            <w:r>
              <w:rPr>
                <w:rFonts w:hint="default" w:ascii="Times New Roman" w:hAnsi="Times New Roman" w:eastAsia="宋体" w:cs="Times New Roman"/>
                <w:color w:val="auto"/>
                <w:u w:val="none" w:color="auto"/>
              </w:rPr>
              <w:t xml:space="preserve"> </w:t>
            </w:r>
            <w:r>
              <w:rPr>
                <w:rFonts w:hint="default" w:ascii="Times New Roman" w:hAnsi="Times New Roman" w:eastAsia="宋体" w:cs="Times New Roman"/>
                <w:color w:val="auto"/>
                <w:u w:val="none" w:color="auto"/>
                <w:lang w:eastAsia="zh-CN"/>
              </w:rPr>
              <w:t>本次扩建前</w:t>
            </w:r>
            <w:r>
              <w:rPr>
                <w:rFonts w:hint="default" w:ascii="Times New Roman" w:hAnsi="Times New Roman" w:eastAsia="宋体" w:cs="Times New Roman"/>
                <w:color w:val="auto"/>
                <w:u w:val="none" w:color="auto"/>
              </w:rPr>
              <w:t>氢平衡图（单位：Nm³/h）</w:t>
            </w:r>
          </w:p>
          <w:p w14:paraId="353F764A">
            <w:pPr>
              <w:keepNext w:val="0"/>
              <w:keepLines w:val="0"/>
              <w:pageBreakBefore w:val="0"/>
              <w:widowControl/>
              <w:kinsoku w:val="0"/>
              <w:wordWrap/>
              <w:overflowPunct/>
              <w:topLinePunct w:val="0"/>
              <w:autoSpaceDE w:val="0"/>
              <w:autoSpaceDN w:val="0"/>
              <w:bidi w:val="0"/>
              <w:adjustRightInd w:val="0"/>
              <w:snapToGrid w:val="0"/>
              <w:spacing w:line="360" w:lineRule="auto"/>
              <w:ind w:firstLine="482"/>
              <w:textAlignment w:val="baseline"/>
              <w:rPr>
                <w:rFonts w:hint="default" w:ascii="Times New Roman" w:hAnsi="Times New Roman" w:eastAsia="宋体" w:cs="Times New Roman"/>
                <w:color w:val="FF0000"/>
                <w:sz w:val="24"/>
                <w:szCs w:val="24"/>
                <w:u w:val="none" w:color="auto"/>
              </w:rPr>
            </w:pPr>
            <w:r>
              <w:rPr>
                <w:rFonts w:hint="default" w:ascii="Times New Roman" w:hAnsi="Times New Roman" w:eastAsia="宋体" w:cs="Times New Roman"/>
                <w:sz w:val="24"/>
                <w:szCs w:val="24"/>
                <w:u w:val="none" w:color="auto"/>
                <w:lang w:eastAsia="zh-CN"/>
              </w:rPr>
              <w:t>由于市场行情的影响，导致目前</w:t>
            </w:r>
            <w:r>
              <w:rPr>
                <w:rFonts w:hint="default" w:ascii="Times New Roman" w:hAnsi="Times New Roman" w:eastAsia="宋体" w:cs="Times New Roman"/>
                <w:sz w:val="24"/>
                <w:szCs w:val="24"/>
                <w:u w:val="none" w:color="auto"/>
              </w:rPr>
              <w:t>建滔公司现有烧碱生产副产氢气1.325万吨/年</w:t>
            </w:r>
            <w:r>
              <w:rPr>
                <w:rFonts w:hint="default" w:ascii="Times New Roman" w:hAnsi="Times New Roman" w:eastAsia="宋体" w:cs="Times New Roman"/>
                <w:sz w:val="24"/>
                <w:szCs w:val="24"/>
                <w:u w:val="none" w:color="auto"/>
                <w:lang w:eastAsia="zh-CN"/>
              </w:rPr>
              <w:t>的去向有所变化，即用于制高纯氢气外售和</w:t>
            </w:r>
            <w:r>
              <w:rPr>
                <w:rFonts w:hint="default" w:ascii="Times New Roman" w:hAnsi="Times New Roman" w:eastAsia="宋体" w:cs="Times New Roman"/>
                <w:sz w:val="24"/>
                <w:szCs w:val="24"/>
                <w:u w:val="none" w:color="auto"/>
                <w:lang w:val="en-GB" w:eastAsia="zh-CN"/>
              </w:rPr>
              <w:t>用氢单位氢气使用量</w:t>
            </w:r>
            <w:r>
              <w:rPr>
                <w:rFonts w:hint="default" w:ascii="Times New Roman" w:hAnsi="Times New Roman" w:eastAsia="宋体" w:cs="Times New Roman"/>
                <w:sz w:val="24"/>
                <w:szCs w:val="24"/>
                <w:u w:val="none" w:color="auto"/>
                <w:lang w:eastAsia="zh-CN"/>
              </w:rPr>
              <w:t>均有所减少，从而导致放空氢气增多。建滔公司</w:t>
            </w:r>
            <w:r>
              <w:rPr>
                <w:rFonts w:hint="default" w:ascii="Times New Roman" w:hAnsi="Times New Roman" w:eastAsia="宋体" w:cs="Times New Roman"/>
                <w:sz w:val="24"/>
                <w:szCs w:val="24"/>
                <w:u w:val="none" w:color="auto"/>
              </w:rPr>
              <w:t>为了</w:t>
            </w:r>
            <w:r>
              <w:rPr>
                <w:rFonts w:hint="default" w:ascii="Times New Roman" w:hAnsi="Times New Roman" w:eastAsia="宋体" w:cs="Times New Roman"/>
                <w:sz w:val="24"/>
                <w:szCs w:val="24"/>
                <w:u w:val="none" w:color="auto"/>
                <w:lang w:eastAsia="zh-CN"/>
              </w:rPr>
              <w:t>解决多余氢气放空带来的安全问题和进一步</w:t>
            </w:r>
            <w:r>
              <w:rPr>
                <w:rFonts w:hint="default" w:ascii="Times New Roman" w:hAnsi="Times New Roman" w:eastAsia="宋体" w:cs="Times New Roman"/>
                <w:sz w:val="24"/>
                <w:szCs w:val="24"/>
                <w:u w:val="none" w:color="auto"/>
              </w:rPr>
              <w:t>完善循环产业链</w:t>
            </w:r>
            <w:r>
              <w:rPr>
                <w:rFonts w:hint="default" w:ascii="Times New Roman" w:hAnsi="Times New Roman" w:eastAsia="宋体" w:cs="Times New Roman"/>
                <w:sz w:val="24"/>
                <w:szCs w:val="24"/>
                <w:u w:val="none" w:color="auto"/>
                <w:lang w:eastAsia="zh-CN"/>
              </w:rPr>
              <w:t>、对公司</w:t>
            </w:r>
            <w:r>
              <w:rPr>
                <w:rFonts w:hint="default" w:ascii="Times New Roman" w:hAnsi="Times New Roman" w:eastAsia="宋体" w:cs="Times New Roman"/>
                <w:color w:val="auto"/>
                <w:sz w:val="24"/>
                <w:szCs w:val="24"/>
                <w:u w:val="none" w:color="auto"/>
                <w:lang w:eastAsia="zh-CN"/>
              </w:rPr>
              <w:t>副产</w:t>
            </w:r>
            <w:r>
              <w:rPr>
                <w:rFonts w:hint="default" w:ascii="Times New Roman" w:hAnsi="Times New Roman" w:eastAsia="宋体" w:cs="Times New Roman"/>
                <w:color w:val="auto"/>
                <w:sz w:val="24"/>
                <w:szCs w:val="24"/>
                <w:u w:val="none" w:color="auto"/>
              </w:rPr>
              <w:t>氢能</w:t>
            </w:r>
            <w:r>
              <w:rPr>
                <w:rFonts w:hint="default" w:ascii="Times New Roman" w:hAnsi="Times New Roman" w:eastAsia="宋体" w:cs="Times New Roman"/>
                <w:color w:val="auto"/>
                <w:sz w:val="24"/>
                <w:szCs w:val="24"/>
                <w:u w:val="none" w:color="auto"/>
                <w:lang w:eastAsia="zh-CN"/>
              </w:rPr>
              <w:t>进一步调整</w:t>
            </w:r>
            <w:r>
              <w:rPr>
                <w:rFonts w:hint="default" w:ascii="Times New Roman" w:hAnsi="Times New Roman" w:eastAsia="宋体" w:cs="Times New Roman"/>
                <w:color w:val="auto"/>
                <w:sz w:val="24"/>
                <w:szCs w:val="24"/>
                <w:u w:val="none" w:color="auto"/>
              </w:rPr>
              <w:t>综合利用</w:t>
            </w:r>
            <w:r>
              <w:rPr>
                <w:rFonts w:hint="default" w:ascii="Times New Roman" w:hAnsi="Times New Roman" w:eastAsia="宋体" w:cs="Times New Roman"/>
                <w:sz w:val="24"/>
                <w:szCs w:val="24"/>
                <w:u w:val="none" w:color="auto"/>
              </w:rPr>
              <w:t>，</w:t>
            </w:r>
            <w:r>
              <w:rPr>
                <w:rFonts w:hint="default" w:ascii="Times New Roman" w:hAnsi="Times New Roman" w:eastAsia="宋体" w:cs="Times New Roman"/>
                <w:sz w:val="24"/>
                <w:szCs w:val="24"/>
                <w:u w:val="none" w:color="auto"/>
                <w:lang w:eastAsia="zh-CN"/>
              </w:rPr>
              <w:t>因此</w:t>
            </w:r>
            <w:r>
              <w:rPr>
                <w:rFonts w:hint="default" w:ascii="Times New Roman" w:hAnsi="Times New Roman" w:eastAsia="宋体" w:cs="Times New Roman"/>
                <w:color w:val="auto"/>
                <w:sz w:val="24"/>
                <w:szCs w:val="24"/>
                <w:u w:val="none" w:color="auto"/>
                <w:lang w:eastAsia="zh-CN"/>
              </w:rPr>
              <w:t>新增一台</w:t>
            </w:r>
            <w:r>
              <w:rPr>
                <w:rFonts w:hint="default" w:ascii="Times New Roman" w:hAnsi="Times New Roman" w:eastAsia="宋体" w:cs="Times New Roman"/>
                <w:color w:val="auto"/>
                <w:sz w:val="24"/>
                <w:szCs w:val="24"/>
                <w:u w:val="none" w:color="auto"/>
                <w:lang w:val="en-US" w:eastAsia="zh-CN"/>
              </w:rPr>
              <w:t>19t/h</w:t>
            </w:r>
            <w:r>
              <w:rPr>
                <w:rFonts w:hint="default" w:ascii="Times New Roman" w:hAnsi="Times New Roman" w:eastAsia="宋体" w:cs="Times New Roman"/>
                <w:color w:val="auto"/>
                <w:sz w:val="24"/>
                <w:szCs w:val="24"/>
                <w:u w:val="none" w:color="auto"/>
                <w:lang w:eastAsia="zh-CN"/>
              </w:rPr>
              <w:t>燃氢蒸汽</w:t>
            </w:r>
            <w:r>
              <w:rPr>
                <w:rFonts w:hint="default" w:ascii="Times New Roman" w:hAnsi="Times New Roman" w:eastAsia="宋体" w:cs="Times New Roman"/>
                <w:color w:val="auto"/>
                <w:sz w:val="24"/>
                <w:szCs w:val="24"/>
                <w:u w:val="none" w:color="auto"/>
              </w:rPr>
              <w:t>锅炉</w:t>
            </w:r>
            <w:r>
              <w:rPr>
                <w:rFonts w:hint="default" w:ascii="Times New Roman" w:hAnsi="Times New Roman" w:eastAsia="宋体" w:cs="Times New Roman"/>
                <w:color w:val="auto"/>
                <w:sz w:val="24"/>
                <w:szCs w:val="24"/>
                <w:u w:val="none" w:color="auto"/>
                <w:lang w:eastAsia="zh-CN"/>
              </w:rPr>
              <w:t>和</w:t>
            </w:r>
            <w:r>
              <w:rPr>
                <w:rFonts w:hint="eastAsia" w:ascii="Times New Roman" w:hAnsi="Times New Roman" w:eastAsia="宋体" w:cs="Times New Roman"/>
                <w:color w:val="auto"/>
                <w:sz w:val="24"/>
                <w:szCs w:val="24"/>
                <w:u w:val="none" w:color="auto"/>
                <w:lang w:val="en-US" w:eastAsia="zh-CN"/>
              </w:rPr>
              <w:t>延伸</w:t>
            </w:r>
            <w:r>
              <w:rPr>
                <w:rFonts w:hint="default" w:ascii="Times New Roman" w:hAnsi="Times New Roman" w:eastAsia="宋体" w:cs="Times New Roman"/>
                <w:color w:val="auto"/>
                <w:sz w:val="24"/>
                <w:szCs w:val="24"/>
                <w:u w:val="none" w:color="auto"/>
                <w:lang w:eastAsia="zh-CN"/>
              </w:rPr>
              <w:t>厂外</w:t>
            </w:r>
            <w:r>
              <w:rPr>
                <w:rFonts w:hint="eastAsia" w:ascii="Times New Roman" w:hAnsi="Times New Roman" w:eastAsia="宋体" w:cs="Times New Roman"/>
                <w:color w:val="auto"/>
                <w:sz w:val="24"/>
                <w:szCs w:val="24"/>
                <w:u w:val="none" w:color="auto"/>
                <w:lang w:val="en-US" w:eastAsia="zh-CN"/>
              </w:rPr>
              <w:t>约900m</w:t>
            </w:r>
            <w:r>
              <w:rPr>
                <w:rFonts w:hint="default" w:ascii="Times New Roman" w:hAnsi="Times New Roman" w:eastAsia="宋体" w:cs="Times New Roman"/>
                <w:color w:val="auto"/>
                <w:sz w:val="24"/>
                <w:szCs w:val="24"/>
                <w:u w:val="none" w:color="auto"/>
                <w:lang w:val="en-US" w:eastAsia="zh-CN"/>
              </w:rPr>
              <w:t>长输氢管线输送氢气至新的用氢单位。</w:t>
            </w:r>
            <w:r>
              <w:rPr>
                <w:rFonts w:hint="eastAsia" w:ascii="Times New Roman" w:hAnsi="Times New Roman" w:eastAsia="宋体" w:cs="Times New Roman"/>
                <w:color w:val="auto"/>
                <w:sz w:val="24"/>
                <w:szCs w:val="24"/>
                <w:u w:val="none" w:color="auto"/>
                <w:lang w:val="en-US" w:eastAsia="zh-CN"/>
              </w:rPr>
              <w:t>新增</w:t>
            </w:r>
            <w:r>
              <w:rPr>
                <w:rFonts w:hint="default" w:ascii="Times New Roman" w:hAnsi="Times New Roman" w:eastAsia="宋体" w:cs="Times New Roman"/>
                <w:color w:val="auto"/>
                <w:sz w:val="24"/>
                <w:szCs w:val="24"/>
                <w:u w:val="none" w:color="auto"/>
                <w:lang w:val="en-US" w:eastAsia="zh-CN"/>
              </w:rPr>
              <w:t>本次锅炉后氢的平衡如下图所示：</w:t>
            </w:r>
          </w:p>
          <w:p w14:paraId="782B56B1">
            <w:pPr>
              <w:pStyle w:val="23"/>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drawing>
                <wp:inline distT="0" distB="0" distL="114300" distR="114300">
                  <wp:extent cx="5317490" cy="3728085"/>
                  <wp:effectExtent l="0" t="0" r="16510" b="5715"/>
                  <wp:docPr id="18" name="图片 1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5" descr="图片1"/>
                          <pic:cNvPicPr>
                            <a:picLocks noChangeAspect="1"/>
                          </pic:cNvPicPr>
                        </pic:nvPicPr>
                        <pic:blipFill>
                          <a:blip r:embed="rId27"/>
                          <a:stretch>
                            <a:fillRect/>
                          </a:stretch>
                        </pic:blipFill>
                        <pic:spPr>
                          <a:xfrm>
                            <a:off x="0" y="0"/>
                            <a:ext cx="5317490" cy="3728085"/>
                          </a:xfrm>
                          <a:prstGeom prst="rect">
                            <a:avLst/>
                          </a:prstGeom>
                          <a:noFill/>
                          <a:ln>
                            <a:noFill/>
                          </a:ln>
                        </pic:spPr>
                      </pic:pic>
                    </a:graphicData>
                  </a:graphic>
                </wp:inline>
              </w:drawing>
            </w:r>
          </w:p>
          <w:p w14:paraId="2E95ABC4">
            <w:pPr>
              <w:pStyle w:val="23"/>
              <w:spacing w:before="48" w:after="48"/>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图2-</w:t>
            </w:r>
            <w:r>
              <w:rPr>
                <w:rFonts w:hint="default" w:ascii="Times New Roman" w:hAnsi="Times New Roman" w:eastAsia="宋体" w:cs="Times New Roman"/>
                <w:color w:val="auto"/>
                <w:u w:val="none" w:color="auto"/>
                <w:lang w:val="en-US" w:eastAsia="zh-CN"/>
              </w:rPr>
              <w:t>3</w:t>
            </w:r>
            <w:r>
              <w:rPr>
                <w:rFonts w:hint="default" w:ascii="Times New Roman" w:hAnsi="Times New Roman" w:eastAsia="宋体" w:cs="Times New Roman"/>
                <w:color w:val="auto"/>
                <w:u w:val="none" w:color="auto"/>
              </w:rPr>
              <w:t xml:space="preserve"> </w:t>
            </w:r>
            <w:r>
              <w:rPr>
                <w:rFonts w:hint="default" w:ascii="Times New Roman" w:hAnsi="Times New Roman" w:eastAsia="宋体" w:cs="Times New Roman"/>
                <w:color w:val="auto"/>
                <w:u w:val="none" w:color="auto"/>
                <w:lang w:val="en-US" w:eastAsia="zh-CN"/>
              </w:rPr>
              <w:t xml:space="preserve"> </w:t>
            </w:r>
            <w:r>
              <w:rPr>
                <w:rFonts w:hint="eastAsia" w:cs="Times New Roman"/>
                <w:color w:val="auto"/>
                <w:u w:val="none" w:color="auto"/>
                <w:lang w:val="en-US" w:eastAsia="zh-CN"/>
              </w:rPr>
              <w:t>新增</w:t>
            </w:r>
            <w:r>
              <w:rPr>
                <w:rFonts w:hint="default" w:ascii="Times New Roman" w:hAnsi="Times New Roman" w:eastAsia="宋体" w:cs="Times New Roman"/>
                <w:color w:val="auto"/>
                <w:u w:val="none" w:color="auto"/>
                <w:lang w:eastAsia="zh-CN"/>
              </w:rPr>
              <w:t>本次锅炉后</w:t>
            </w:r>
            <w:r>
              <w:rPr>
                <w:rFonts w:hint="default" w:ascii="Times New Roman" w:hAnsi="Times New Roman" w:eastAsia="宋体" w:cs="Times New Roman"/>
                <w:color w:val="auto"/>
                <w:u w:val="none" w:color="auto"/>
              </w:rPr>
              <w:t>氢平衡图（单位：Nm³/h）</w:t>
            </w:r>
          </w:p>
        </w:tc>
      </w:tr>
      <w:tr w14:paraId="24F179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7" w:type="dxa"/>
            <w:noWrap w:val="0"/>
            <w:vAlign w:val="center"/>
          </w:tcPr>
          <w:p w14:paraId="3B3ED14F">
            <w:pPr>
              <w:spacing w:before="48" w:after="48" w:line="240" w:lineRule="auto"/>
              <w:ind w:firstLine="0" w:firstLineChars="0"/>
              <w:jc w:val="center"/>
              <w:rPr>
                <w:rFonts w:hint="default" w:ascii="Times New Roman" w:hAnsi="Times New Roman" w:eastAsia="宋体" w:cs="Times New Roman"/>
                <w:b/>
                <w:bCs/>
                <w:sz w:val="28"/>
                <w:szCs w:val="28"/>
                <w:u w:val="none" w:color="auto"/>
              </w:rPr>
            </w:pPr>
            <w:r>
              <w:rPr>
                <w:rFonts w:hint="default" w:ascii="Times New Roman" w:hAnsi="Times New Roman" w:eastAsia="宋体" w:cs="Times New Roman"/>
                <w:b/>
                <w:bCs/>
                <w:sz w:val="28"/>
                <w:szCs w:val="28"/>
                <w:u w:val="none" w:color="auto"/>
              </w:rPr>
              <w:t>工艺流程和产排污环节</w:t>
            </w:r>
          </w:p>
        </w:tc>
        <w:tc>
          <w:tcPr>
            <w:tcW w:w="8603" w:type="dxa"/>
            <w:noWrap w:val="0"/>
            <w:vAlign w:val="center"/>
          </w:tcPr>
          <w:p w14:paraId="0E0459BF">
            <w:pPr>
              <w:keepNext w:val="0"/>
              <w:keepLines w:val="0"/>
              <w:pageBreakBefore w:val="0"/>
              <w:widowControl/>
              <w:kinsoku w:val="0"/>
              <w:wordWrap/>
              <w:overflowPunct/>
              <w:topLinePunct w:val="0"/>
              <w:autoSpaceDE w:val="0"/>
              <w:autoSpaceDN w:val="0"/>
              <w:bidi w:val="0"/>
              <w:adjustRightInd w:val="0"/>
              <w:snapToGrid w:val="0"/>
              <w:spacing w:line="360" w:lineRule="auto"/>
              <w:ind w:firstLine="482"/>
              <w:textAlignment w:val="baseline"/>
              <w:rPr>
                <w:rFonts w:hint="default" w:ascii="Times New Roman" w:hAnsi="Times New Roman" w:eastAsia="宋体" w:cs="Times New Roman"/>
                <w:sz w:val="24"/>
                <w:szCs w:val="24"/>
                <w:u w:val="none" w:color="auto"/>
                <w:lang w:eastAsia="zh-CN"/>
              </w:rPr>
            </w:pPr>
            <w:r>
              <w:rPr>
                <w:rFonts w:hint="eastAsia" w:ascii="Times New Roman" w:hAnsi="Times New Roman" w:eastAsia="宋体" w:cs="Times New Roman"/>
                <w:sz w:val="24"/>
                <w:szCs w:val="24"/>
                <w:u w:val="none" w:color="auto"/>
                <w:lang w:eastAsia="zh-CN"/>
              </w:rPr>
              <w:t>（</w:t>
            </w:r>
            <w:r>
              <w:rPr>
                <w:rFonts w:hint="eastAsia" w:ascii="Times New Roman" w:hAnsi="Times New Roman" w:eastAsia="宋体" w:cs="Times New Roman"/>
                <w:sz w:val="24"/>
                <w:szCs w:val="24"/>
                <w:u w:val="none" w:color="auto"/>
                <w:lang w:val="en-US" w:eastAsia="zh-CN"/>
              </w:rPr>
              <w:t>一）</w:t>
            </w:r>
            <w:r>
              <w:rPr>
                <w:rFonts w:hint="default" w:ascii="Times New Roman" w:hAnsi="Times New Roman" w:eastAsia="宋体" w:cs="Times New Roman"/>
                <w:sz w:val="24"/>
                <w:szCs w:val="24"/>
                <w:u w:val="none" w:color="auto"/>
                <w:lang w:eastAsia="zh-CN"/>
              </w:rPr>
              <w:t>施工期</w:t>
            </w:r>
          </w:p>
          <w:p w14:paraId="4375E219">
            <w:pPr>
              <w:keepNext w:val="0"/>
              <w:keepLines w:val="0"/>
              <w:pageBreakBefore w:val="0"/>
              <w:widowControl/>
              <w:kinsoku w:val="0"/>
              <w:wordWrap/>
              <w:overflowPunct/>
              <w:topLinePunct w:val="0"/>
              <w:autoSpaceDE w:val="0"/>
              <w:autoSpaceDN w:val="0"/>
              <w:bidi w:val="0"/>
              <w:adjustRightInd w:val="0"/>
              <w:snapToGrid w:val="0"/>
              <w:spacing w:line="360" w:lineRule="auto"/>
              <w:ind w:firstLine="482"/>
              <w:textAlignment w:val="baseline"/>
              <w:rPr>
                <w:rFonts w:hint="default" w:ascii="Times New Roman" w:hAnsi="Times New Roman" w:eastAsia="宋体" w:cs="Times New Roman"/>
                <w:sz w:val="24"/>
                <w:szCs w:val="24"/>
                <w:u w:val="none" w:color="auto"/>
                <w:lang w:val="en-US" w:eastAsia="zh-CN"/>
              </w:rPr>
            </w:pPr>
            <w:r>
              <w:rPr>
                <w:rFonts w:hint="default" w:ascii="Times New Roman" w:hAnsi="Times New Roman" w:eastAsia="宋体" w:cs="Times New Roman"/>
                <w:sz w:val="24"/>
                <w:szCs w:val="24"/>
                <w:u w:val="none" w:color="auto"/>
                <w:lang w:eastAsia="zh-CN"/>
              </w:rPr>
              <w:t>本项目为锅炉扩建及厂外延伸</w:t>
            </w:r>
            <w:r>
              <w:rPr>
                <w:rFonts w:hint="eastAsia" w:ascii="Times New Roman" w:hAnsi="Times New Roman" w:eastAsia="宋体" w:cs="Times New Roman"/>
                <w:sz w:val="24"/>
                <w:szCs w:val="24"/>
                <w:u w:val="none" w:color="auto"/>
                <w:lang w:val="en-US" w:eastAsia="zh-CN"/>
              </w:rPr>
              <w:t>约900m</w:t>
            </w:r>
            <w:r>
              <w:rPr>
                <w:rFonts w:hint="default" w:ascii="Times New Roman" w:hAnsi="Times New Roman" w:eastAsia="宋体" w:cs="Times New Roman"/>
                <w:sz w:val="24"/>
                <w:szCs w:val="24"/>
                <w:u w:val="none" w:color="auto"/>
                <w:lang w:val="en-US" w:eastAsia="zh-CN"/>
              </w:rPr>
              <w:t>（</w:t>
            </w:r>
            <w:r>
              <w:rPr>
                <w:rFonts w:hint="eastAsia" w:ascii="Times New Roman" w:hAnsi="Times New Roman" w:eastAsia="宋体" w:cs="Times New Roman"/>
                <w:sz w:val="24"/>
                <w:szCs w:val="24"/>
                <w:u w:val="none" w:color="auto"/>
                <w:lang w:val="en-US" w:eastAsia="zh-CN"/>
              </w:rPr>
              <w:t>DN80</w:t>
            </w:r>
            <w:r>
              <w:rPr>
                <w:rFonts w:hint="default" w:ascii="Times New Roman" w:hAnsi="Times New Roman" w:eastAsia="宋体" w:cs="Times New Roman"/>
                <w:sz w:val="24"/>
                <w:szCs w:val="24"/>
                <w:u w:val="none" w:color="auto"/>
                <w:lang w:val="en-US" w:eastAsia="zh-CN"/>
              </w:rPr>
              <w:t>）输氢管线</w:t>
            </w:r>
            <w:r>
              <w:rPr>
                <w:rFonts w:hint="default" w:ascii="Times New Roman" w:hAnsi="Times New Roman" w:eastAsia="宋体" w:cs="Times New Roman"/>
                <w:sz w:val="24"/>
                <w:szCs w:val="24"/>
                <w:u w:val="none" w:color="auto"/>
                <w:lang w:eastAsia="zh-CN"/>
              </w:rPr>
              <w:t>项目，其中锅炉房利用建滔公司闲置厂房（已建标准厂房），</w:t>
            </w:r>
            <w:r>
              <w:rPr>
                <w:rFonts w:hint="default" w:ascii="Times New Roman" w:hAnsi="Times New Roman" w:eastAsia="宋体" w:cs="Times New Roman"/>
                <w:sz w:val="24"/>
                <w:szCs w:val="24"/>
                <w:u w:val="none" w:color="auto"/>
                <w:lang w:val="en-US" w:eastAsia="zh-CN"/>
              </w:rPr>
              <w:t>厂外延伸管线沿园区化工管廊架设，既无动土工程、也无新增用地</w:t>
            </w:r>
            <w:r>
              <w:rPr>
                <w:rFonts w:hint="eastAsia" w:ascii="Times New Roman" w:hAnsi="Times New Roman" w:eastAsia="宋体" w:cs="Times New Roman"/>
                <w:sz w:val="24"/>
                <w:szCs w:val="24"/>
                <w:u w:val="none" w:color="auto"/>
                <w:lang w:val="en-US" w:eastAsia="zh-CN"/>
              </w:rPr>
              <w:t>，施工期对生态无影响。</w:t>
            </w:r>
          </w:p>
          <w:p w14:paraId="424A2EF4">
            <w:pPr>
              <w:keepNext w:val="0"/>
              <w:keepLines w:val="0"/>
              <w:pageBreakBefore w:val="0"/>
              <w:widowControl/>
              <w:kinsoku w:val="0"/>
              <w:wordWrap/>
              <w:overflowPunct/>
              <w:topLinePunct w:val="0"/>
              <w:autoSpaceDE w:val="0"/>
              <w:autoSpaceDN w:val="0"/>
              <w:bidi w:val="0"/>
              <w:adjustRightInd w:val="0"/>
              <w:snapToGrid w:val="0"/>
              <w:spacing w:line="360" w:lineRule="auto"/>
              <w:ind w:firstLine="482"/>
              <w:textAlignment w:val="baseline"/>
              <w:rPr>
                <w:rFonts w:hint="default" w:ascii="Times New Roman" w:hAnsi="Times New Roman" w:eastAsia="宋体" w:cs="Times New Roman"/>
                <w:sz w:val="24"/>
                <w:szCs w:val="24"/>
                <w:u w:val="none" w:color="auto"/>
                <w:lang w:eastAsia="zh-CN"/>
              </w:rPr>
            </w:pPr>
            <w:r>
              <w:rPr>
                <w:rFonts w:hint="default" w:ascii="Times New Roman" w:hAnsi="Times New Roman" w:eastAsia="宋体" w:cs="Times New Roman"/>
                <w:sz w:val="24"/>
                <w:szCs w:val="24"/>
                <w:u w:val="none" w:color="auto"/>
                <w:lang w:val="en-US" w:eastAsia="zh-CN"/>
              </w:rPr>
              <w:t>本项目施工期工程内容主要为：19t/h燃氢锅炉的安装</w:t>
            </w:r>
            <w:r>
              <w:rPr>
                <w:rFonts w:hint="default" w:ascii="Times New Roman" w:hAnsi="Times New Roman" w:eastAsia="宋体" w:cs="Times New Roman"/>
                <w:sz w:val="24"/>
                <w:szCs w:val="24"/>
                <w:u w:val="none" w:color="auto"/>
                <w:lang w:eastAsia="zh-CN"/>
              </w:rPr>
              <w:t>及调试和</w:t>
            </w:r>
            <w:r>
              <w:rPr>
                <w:rFonts w:hint="eastAsia" w:ascii="Times New Roman" w:hAnsi="Times New Roman" w:eastAsia="宋体" w:cs="Times New Roman"/>
                <w:sz w:val="24"/>
                <w:szCs w:val="24"/>
                <w:u w:val="none" w:color="auto"/>
                <w:lang w:val="en-US" w:eastAsia="zh-CN"/>
              </w:rPr>
              <w:t>厂外约900m</w:t>
            </w:r>
            <w:r>
              <w:rPr>
                <w:rFonts w:hint="default" w:ascii="Times New Roman" w:hAnsi="Times New Roman" w:eastAsia="宋体" w:cs="Times New Roman"/>
                <w:sz w:val="24"/>
                <w:szCs w:val="24"/>
                <w:u w:val="none" w:color="auto"/>
                <w:lang w:val="en-US" w:eastAsia="zh-CN"/>
              </w:rPr>
              <w:t>输氢管线的架设</w:t>
            </w:r>
            <w:r>
              <w:rPr>
                <w:rFonts w:hint="default" w:ascii="Times New Roman" w:hAnsi="Times New Roman" w:eastAsia="宋体" w:cs="Times New Roman"/>
                <w:sz w:val="24"/>
                <w:szCs w:val="24"/>
                <w:u w:val="none" w:color="auto"/>
                <w:lang w:eastAsia="zh-CN"/>
              </w:rPr>
              <w:t>，</w:t>
            </w:r>
            <w:r>
              <w:rPr>
                <w:rFonts w:hint="eastAsia" w:ascii="Times New Roman" w:hAnsi="Times New Roman" w:eastAsia="宋体" w:cs="Times New Roman"/>
                <w:sz w:val="24"/>
                <w:szCs w:val="24"/>
                <w:u w:val="none" w:color="auto"/>
                <w:lang w:val="en-US" w:eastAsia="zh-CN"/>
              </w:rPr>
              <w:t>施工期很短，且</w:t>
            </w:r>
            <w:r>
              <w:rPr>
                <w:rFonts w:hint="default" w:ascii="Times New Roman" w:hAnsi="Times New Roman" w:eastAsia="宋体" w:cs="Times New Roman"/>
                <w:sz w:val="24"/>
                <w:szCs w:val="24"/>
                <w:u w:val="none" w:color="auto"/>
                <w:lang w:eastAsia="zh-CN"/>
              </w:rPr>
              <w:t>施工过程</w:t>
            </w:r>
            <w:r>
              <w:rPr>
                <w:rFonts w:hint="eastAsia" w:ascii="Times New Roman" w:hAnsi="Times New Roman" w:eastAsia="宋体" w:cs="Times New Roman"/>
                <w:sz w:val="24"/>
                <w:szCs w:val="24"/>
                <w:u w:val="none" w:color="auto"/>
                <w:lang w:val="en-US" w:eastAsia="zh-CN"/>
              </w:rPr>
              <w:t>中污染物产生</w:t>
            </w:r>
            <w:r>
              <w:rPr>
                <w:rFonts w:hint="default" w:ascii="Times New Roman" w:hAnsi="Times New Roman" w:eastAsia="宋体" w:cs="Times New Roman"/>
                <w:sz w:val="24"/>
                <w:szCs w:val="24"/>
                <w:u w:val="none" w:color="auto"/>
                <w:lang w:eastAsia="zh-CN"/>
              </w:rPr>
              <w:t>量极少，对环境影响不大。故不对施工期进行详细的环境影响分析。</w:t>
            </w:r>
          </w:p>
          <w:p w14:paraId="3DE147AD">
            <w:pPr>
              <w:keepNext w:val="0"/>
              <w:keepLines w:val="0"/>
              <w:pageBreakBefore w:val="0"/>
              <w:widowControl/>
              <w:kinsoku w:val="0"/>
              <w:wordWrap/>
              <w:overflowPunct/>
              <w:topLinePunct w:val="0"/>
              <w:autoSpaceDE w:val="0"/>
              <w:autoSpaceDN w:val="0"/>
              <w:bidi w:val="0"/>
              <w:adjustRightInd w:val="0"/>
              <w:snapToGrid w:val="0"/>
              <w:spacing w:line="360" w:lineRule="auto"/>
              <w:ind w:firstLine="482"/>
              <w:textAlignment w:val="baseline"/>
              <w:rPr>
                <w:rFonts w:hint="default" w:ascii="Times New Roman" w:hAnsi="Times New Roman" w:eastAsia="宋体" w:cs="Times New Roman"/>
                <w:sz w:val="24"/>
                <w:szCs w:val="24"/>
                <w:u w:val="none" w:color="auto"/>
                <w:lang w:eastAsia="zh-CN"/>
              </w:rPr>
            </w:pPr>
            <w:r>
              <w:rPr>
                <w:rFonts w:hint="eastAsia" w:ascii="Times New Roman" w:hAnsi="Times New Roman" w:eastAsia="宋体" w:cs="Times New Roman"/>
                <w:sz w:val="24"/>
                <w:szCs w:val="24"/>
                <w:u w:val="none" w:color="auto"/>
                <w:lang w:eastAsia="zh-CN"/>
              </w:rPr>
              <w:t>（</w:t>
            </w:r>
            <w:r>
              <w:rPr>
                <w:rFonts w:hint="eastAsia" w:ascii="Times New Roman" w:hAnsi="Times New Roman" w:eastAsia="宋体" w:cs="Times New Roman"/>
                <w:sz w:val="24"/>
                <w:szCs w:val="24"/>
                <w:u w:val="none" w:color="auto"/>
                <w:lang w:val="en-US" w:eastAsia="zh-CN"/>
              </w:rPr>
              <w:t>二）</w:t>
            </w:r>
            <w:r>
              <w:rPr>
                <w:rFonts w:hint="default" w:ascii="Times New Roman" w:hAnsi="Times New Roman" w:eastAsia="宋体" w:cs="Times New Roman"/>
                <w:sz w:val="24"/>
                <w:szCs w:val="24"/>
                <w:u w:val="none" w:color="auto"/>
                <w:lang w:eastAsia="zh-CN"/>
              </w:rPr>
              <w:t>营运期</w:t>
            </w:r>
            <w:bookmarkStart w:id="6" w:name="OLE_LINK26"/>
          </w:p>
          <w:p w14:paraId="5302117F">
            <w:pPr>
              <w:keepNext w:val="0"/>
              <w:keepLines w:val="0"/>
              <w:pageBreakBefore w:val="0"/>
              <w:widowControl/>
              <w:kinsoku w:val="0"/>
              <w:wordWrap/>
              <w:overflowPunct/>
              <w:topLinePunct w:val="0"/>
              <w:autoSpaceDE w:val="0"/>
              <w:autoSpaceDN w:val="0"/>
              <w:bidi w:val="0"/>
              <w:adjustRightInd w:val="0"/>
              <w:snapToGrid w:val="0"/>
              <w:spacing w:line="360" w:lineRule="auto"/>
              <w:ind w:firstLine="482"/>
              <w:textAlignment w:val="baseline"/>
              <w:rPr>
                <w:rFonts w:hint="default" w:ascii="Times New Roman" w:hAnsi="Times New Roman" w:eastAsia="宋体" w:cs="Times New Roman"/>
                <w:sz w:val="24"/>
                <w:szCs w:val="24"/>
                <w:u w:val="none" w:color="auto"/>
                <w:lang w:eastAsia="zh-CN"/>
              </w:rPr>
            </w:pPr>
            <w:r>
              <w:rPr>
                <w:rFonts w:hint="default" w:ascii="Times New Roman" w:hAnsi="Times New Roman" w:eastAsia="宋体" w:cs="Times New Roman"/>
                <w:sz w:val="24"/>
                <w:szCs w:val="24"/>
                <w:u w:val="none" w:color="auto"/>
                <w:lang w:eastAsia="zh-CN"/>
              </w:rPr>
              <w:t>本锅炉的</w:t>
            </w:r>
            <w:bookmarkEnd w:id="6"/>
            <w:r>
              <w:rPr>
                <w:rFonts w:hint="default" w:ascii="Times New Roman" w:hAnsi="Times New Roman" w:eastAsia="宋体" w:cs="Times New Roman"/>
                <w:sz w:val="24"/>
                <w:szCs w:val="24"/>
                <w:u w:val="none" w:color="auto"/>
                <w:lang w:eastAsia="zh-CN"/>
              </w:rPr>
              <w:t>主要</w:t>
            </w:r>
            <w:r>
              <w:rPr>
                <w:rFonts w:hint="eastAsia" w:ascii="Times New Roman" w:hAnsi="Times New Roman" w:eastAsia="宋体" w:cs="Times New Roman"/>
                <w:sz w:val="24"/>
                <w:szCs w:val="24"/>
                <w:u w:val="none" w:color="auto"/>
                <w:lang w:val="en-US" w:eastAsia="zh-CN"/>
              </w:rPr>
              <w:t>生产</w:t>
            </w:r>
            <w:r>
              <w:rPr>
                <w:rFonts w:hint="default" w:ascii="Times New Roman" w:hAnsi="Times New Roman" w:eastAsia="宋体" w:cs="Times New Roman"/>
                <w:sz w:val="24"/>
                <w:szCs w:val="24"/>
                <w:u w:val="none" w:color="auto"/>
                <w:lang w:eastAsia="zh-CN"/>
              </w:rPr>
              <w:t>工艺</w:t>
            </w:r>
            <w:r>
              <w:rPr>
                <w:rFonts w:hint="eastAsia" w:ascii="Times New Roman" w:hAnsi="Times New Roman" w:eastAsia="宋体" w:cs="Times New Roman"/>
                <w:sz w:val="24"/>
                <w:szCs w:val="24"/>
                <w:u w:val="none" w:color="auto"/>
                <w:lang w:val="en-US" w:eastAsia="zh-CN"/>
              </w:rPr>
              <w:t>说明</w:t>
            </w:r>
            <w:r>
              <w:rPr>
                <w:rFonts w:hint="default" w:ascii="Times New Roman" w:hAnsi="Times New Roman" w:eastAsia="宋体" w:cs="Times New Roman"/>
                <w:sz w:val="24"/>
                <w:szCs w:val="24"/>
                <w:u w:val="none" w:color="auto"/>
                <w:lang w:eastAsia="zh-CN"/>
              </w:rPr>
              <w:t>：</w:t>
            </w:r>
          </w:p>
          <w:p w14:paraId="63E6A40A">
            <w:pPr>
              <w:keepNext w:val="0"/>
              <w:keepLines w:val="0"/>
              <w:pageBreakBefore w:val="0"/>
              <w:widowControl/>
              <w:kinsoku w:val="0"/>
              <w:wordWrap/>
              <w:overflowPunct/>
              <w:topLinePunct w:val="0"/>
              <w:autoSpaceDE w:val="0"/>
              <w:autoSpaceDN w:val="0"/>
              <w:bidi w:val="0"/>
              <w:adjustRightInd w:val="0"/>
              <w:snapToGrid w:val="0"/>
              <w:spacing w:line="360" w:lineRule="auto"/>
              <w:ind w:firstLine="482"/>
              <w:textAlignment w:val="baseline"/>
              <w:rPr>
                <w:rFonts w:hint="default" w:ascii="Times New Roman" w:hAnsi="Times New Roman" w:eastAsia="宋体" w:cs="Times New Roman"/>
                <w:sz w:val="24"/>
                <w:szCs w:val="24"/>
                <w:u w:val="none" w:color="auto"/>
                <w:lang w:val="en-US" w:eastAsia="zh-CN"/>
              </w:rPr>
            </w:pPr>
            <w:r>
              <w:rPr>
                <w:rFonts w:hint="default" w:ascii="Times New Roman" w:hAnsi="Times New Roman" w:eastAsia="宋体" w:cs="Times New Roman"/>
                <w:sz w:val="24"/>
                <w:szCs w:val="24"/>
                <w:u w:val="none" w:color="auto"/>
                <w:lang w:eastAsia="zh-CN"/>
              </w:rPr>
              <w:t>氢气：外界送来的氢气经阻火器（一级））、计量、减压后，通过两级切断阀进入燃烧器。除计量仪表外，氢气管线上设有减压阀、切断阀、现场/远传压力表、检漏开关、调节阀、阻火器（二级）），附带充氮置换管线和放空管线。</w:t>
            </w:r>
            <w:r>
              <w:rPr>
                <w:rFonts w:hint="eastAsia" w:ascii="Times New Roman" w:hAnsi="Times New Roman" w:eastAsia="宋体" w:cs="Times New Roman"/>
                <w:sz w:val="24"/>
                <w:szCs w:val="24"/>
                <w:u w:val="none" w:color="auto"/>
                <w:lang w:eastAsia="zh-CN"/>
              </w:rPr>
              <w:t>（</w:t>
            </w:r>
            <w:r>
              <w:rPr>
                <w:rFonts w:hint="eastAsia" w:ascii="Times New Roman" w:hAnsi="Times New Roman" w:eastAsia="宋体" w:cs="Times New Roman"/>
                <w:sz w:val="24"/>
                <w:szCs w:val="24"/>
                <w:u w:val="none" w:color="auto"/>
                <w:lang w:val="en-US" w:eastAsia="zh-CN"/>
              </w:rPr>
              <w:t>备注：本锅炉燃烧的氢气来自于现有工程已</w:t>
            </w:r>
            <w:r>
              <w:rPr>
                <w:rFonts w:hint="default" w:ascii="Times New Roman" w:hAnsi="Times New Roman" w:eastAsia="宋体" w:cs="Times New Roman"/>
                <w:sz w:val="24"/>
                <w:szCs w:val="24"/>
                <w:u w:val="none" w:color="auto"/>
                <w:lang w:eastAsia="zh-CN"/>
              </w:rPr>
              <w:t>压缩</w:t>
            </w:r>
            <w:r>
              <w:rPr>
                <w:rFonts w:hint="eastAsia" w:ascii="Times New Roman" w:hAnsi="Times New Roman" w:eastAsia="宋体" w:cs="Times New Roman"/>
                <w:sz w:val="24"/>
                <w:szCs w:val="24"/>
                <w:u w:val="none" w:color="auto"/>
                <w:lang w:val="en-US" w:eastAsia="zh-CN"/>
              </w:rPr>
              <w:t>好的氢气，本项目不涉及氢气提纯、压缩等工序）</w:t>
            </w:r>
          </w:p>
          <w:p w14:paraId="4F444A4F">
            <w:pPr>
              <w:keepNext w:val="0"/>
              <w:keepLines w:val="0"/>
              <w:pageBreakBefore w:val="0"/>
              <w:widowControl/>
              <w:kinsoku w:val="0"/>
              <w:wordWrap/>
              <w:overflowPunct/>
              <w:topLinePunct w:val="0"/>
              <w:autoSpaceDE w:val="0"/>
              <w:autoSpaceDN w:val="0"/>
              <w:bidi w:val="0"/>
              <w:adjustRightInd w:val="0"/>
              <w:snapToGrid w:val="0"/>
              <w:spacing w:line="360" w:lineRule="auto"/>
              <w:ind w:firstLine="482"/>
              <w:textAlignment w:val="baseline"/>
              <w:rPr>
                <w:rFonts w:hint="default" w:ascii="Times New Roman" w:hAnsi="Times New Roman" w:eastAsia="宋体" w:cs="Times New Roman"/>
                <w:sz w:val="24"/>
                <w:szCs w:val="24"/>
                <w:u w:val="none" w:color="auto"/>
                <w:lang w:eastAsia="zh-CN"/>
              </w:rPr>
            </w:pPr>
            <w:r>
              <w:rPr>
                <w:rFonts w:hint="default" w:ascii="Times New Roman" w:hAnsi="Times New Roman" w:eastAsia="宋体" w:cs="Times New Roman"/>
                <w:sz w:val="24"/>
                <w:szCs w:val="24"/>
                <w:u w:val="none" w:color="auto"/>
                <w:lang w:eastAsia="zh-CN"/>
              </w:rPr>
              <w:t>助燃空气：助燃空气经消音过滤器后，用鼓风机增压后通过风管输送至燃烧器风箱，送风管线上设有远传压力变送器、压力开关和流量计；鼓风机采用防爆电机配有变频器。</w:t>
            </w:r>
          </w:p>
          <w:p w14:paraId="00E25384">
            <w:pPr>
              <w:keepNext w:val="0"/>
              <w:keepLines w:val="0"/>
              <w:pageBreakBefore w:val="0"/>
              <w:widowControl/>
              <w:kinsoku w:val="0"/>
              <w:wordWrap/>
              <w:overflowPunct/>
              <w:topLinePunct w:val="0"/>
              <w:autoSpaceDE w:val="0"/>
              <w:autoSpaceDN w:val="0"/>
              <w:bidi w:val="0"/>
              <w:adjustRightInd w:val="0"/>
              <w:snapToGrid w:val="0"/>
              <w:spacing w:line="360" w:lineRule="auto"/>
              <w:ind w:firstLine="482"/>
              <w:textAlignment w:val="baseline"/>
              <w:rPr>
                <w:rFonts w:hint="default" w:ascii="Times New Roman" w:hAnsi="Times New Roman" w:eastAsia="宋体" w:cs="Times New Roman"/>
                <w:sz w:val="24"/>
                <w:szCs w:val="24"/>
                <w:u w:val="none" w:color="auto"/>
                <w:lang w:eastAsia="zh-CN"/>
              </w:rPr>
            </w:pPr>
            <w:r>
              <w:rPr>
                <w:rFonts w:hint="default" w:ascii="Times New Roman" w:hAnsi="Times New Roman" w:eastAsia="宋体" w:cs="Times New Roman"/>
                <w:sz w:val="24"/>
                <w:szCs w:val="24"/>
                <w:u w:val="none" w:color="auto"/>
                <w:lang w:eastAsia="zh-CN"/>
              </w:rPr>
              <w:t>烟气：高温烟气由锅炉本体烟气出口进入蛇形翅片管式节能器，在进口凝结水(</w:t>
            </w:r>
            <w:r>
              <w:rPr>
                <w:rFonts w:hint="default" w:ascii="Times New Roman" w:hAnsi="Times New Roman" w:eastAsia="宋体" w:cs="Times New Roman"/>
                <w:sz w:val="24"/>
                <w:szCs w:val="24"/>
                <w:u w:val="none" w:color="auto"/>
                <w:lang w:val="en-US" w:eastAsia="zh-CN"/>
              </w:rPr>
              <w:t>7</w:t>
            </w:r>
            <w:r>
              <w:rPr>
                <w:rFonts w:hint="default" w:ascii="Times New Roman" w:hAnsi="Times New Roman" w:eastAsia="宋体" w:cs="Times New Roman"/>
                <w:sz w:val="24"/>
                <w:szCs w:val="24"/>
                <w:u w:val="none" w:color="auto"/>
                <w:lang w:eastAsia="zh-CN"/>
              </w:rPr>
              <w:t>0℃)工况下，排烟温降至</w:t>
            </w:r>
            <w:r>
              <w:rPr>
                <w:rFonts w:hint="default" w:ascii="Times New Roman" w:hAnsi="Times New Roman" w:eastAsia="宋体" w:cs="Times New Roman"/>
                <w:sz w:val="24"/>
                <w:szCs w:val="24"/>
                <w:u w:val="none" w:color="auto"/>
                <w:lang w:val="en-US" w:eastAsia="zh-CN"/>
              </w:rPr>
              <w:t>120</w:t>
            </w:r>
            <w:r>
              <w:rPr>
                <w:rFonts w:hint="default" w:ascii="Times New Roman" w:hAnsi="Times New Roman" w:eastAsia="宋体" w:cs="Times New Roman"/>
                <w:sz w:val="24"/>
                <w:szCs w:val="24"/>
                <w:u w:val="none" w:color="auto"/>
                <w:lang w:eastAsia="zh-CN"/>
              </w:rPr>
              <w:t>℃以下(不建议排烟温度过低，低温腐蚀严重），经高烟囱排入大气。</w:t>
            </w:r>
          </w:p>
          <w:p w14:paraId="71671C72">
            <w:pPr>
              <w:keepNext w:val="0"/>
              <w:keepLines w:val="0"/>
              <w:pageBreakBefore w:val="0"/>
              <w:widowControl/>
              <w:kinsoku w:val="0"/>
              <w:wordWrap/>
              <w:overflowPunct/>
              <w:topLinePunct w:val="0"/>
              <w:autoSpaceDE w:val="0"/>
              <w:autoSpaceDN w:val="0"/>
              <w:bidi w:val="0"/>
              <w:adjustRightInd w:val="0"/>
              <w:snapToGrid w:val="0"/>
              <w:spacing w:line="360" w:lineRule="auto"/>
              <w:ind w:firstLine="482"/>
              <w:textAlignment w:val="baseline"/>
              <w:rPr>
                <w:rFonts w:hint="default" w:ascii="Times New Roman" w:hAnsi="Times New Roman" w:eastAsia="宋体" w:cs="Times New Roman"/>
                <w:sz w:val="24"/>
                <w:szCs w:val="24"/>
                <w:u w:val="none" w:color="auto"/>
                <w:lang w:eastAsia="zh-CN"/>
              </w:rPr>
            </w:pPr>
            <w:r>
              <w:rPr>
                <w:rFonts w:hint="default" w:ascii="Times New Roman" w:hAnsi="Times New Roman" w:eastAsia="宋体" w:cs="Times New Roman"/>
                <w:sz w:val="24"/>
                <w:szCs w:val="24"/>
                <w:u w:val="none" w:color="auto"/>
                <w:lang w:eastAsia="zh-CN"/>
              </w:rPr>
              <w:t>锅炉用水：</w:t>
            </w:r>
            <w:r>
              <w:rPr>
                <w:rFonts w:hint="eastAsia" w:ascii="Times New Roman" w:hAnsi="Times New Roman" w:eastAsia="宋体" w:cs="Times New Roman"/>
                <w:sz w:val="24"/>
                <w:szCs w:val="24"/>
                <w:u w:val="none" w:color="auto"/>
                <w:lang w:val="en-US" w:eastAsia="zh-CN"/>
              </w:rPr>
              <w:t>由厂内纯水站</w:t>
            </w:r>
            <w:r>
              <w:rPr>
                <w:rFonts w:hint="default" w:ascii="Times New Roman" w:hAnsi="Times New Roman" w:eastAsia="宋体" w:cs="Times New Roman"/>
                <w:sz w:val="24"/>
                <w:szCs w:val="24"/>
                <w:u w:val="none" w:color="auto"/>
                <w:lang w:eastAsia="zh-CN"/>
              </w:rPr>
              <w:t>送来的</w:t>
            </w:r>
            <w:r>
              <w:rPr>
                <w:rFonts w:hint="default" w:ascii="Times New Roman" w:hAnsi="Times New Roman" w:eastAsia="宋体" w:cs="Times New Roman"/>
                <w:sz w:val="24"/>
                <w:szCs w:val="24"/>
                <w:u w:val="none" w:color="auto"/>
                <w:lang w:val="en-US" w:eastAsia="zh-CN"/>
              </w:rPr>
              <w:t>70</w:t>
            </w:r>
            <w:r>
              <w:rPr>
                <w:rFonts w:hint="default" w:ascii="Times New Roman" w:hAnsi="Times New Roman" w:eastAsia="宋体" w:cs="Times New Roman"/>
                <w:sz w:val="24"/>
                <w:szCs w:val="24"/>
                <w:u w:val="none" w:color="auto"/>
                <w:lang w:eastAsia="zh-CN"/>
              </w:rPr>
              <w:t>℃凝结水或脱盐水进入保温水箱，然后用除氧泵送入高位热力除氧器，在104℃条件下脱除氧气后用给水泵送入蛇形翅片管式节能器（带压）后进入锅炉内。给水泵出口管线上装有给水流量计；除氧泵和给水泵流量调节采用变频控制。（流程：凝结水(70℃)或脱盐水-保温水箱-除氧水泵-除氧器--锅炉给水泵-节能器(承压)--锅炉）</w:t>
            </w:r>
          </w:p>
          <w:p w14:paraId="0EA42EEA">
            <w:pPr>
              <w:keepNext w:val="0"/>
              <w:keepLines w:val="0"/>
              <w:pageBreakBefore w:val="0"/>
              <w:widowControl/>
              <w:kinsoku w:val="0"/>
              <w:wordWrap/>
              <w:overflowPunct/>
              <w:topLinePunct w:val="0"/>
              <w:autoSpaceDE w:val="0"/>
              <w:autoSpaceDN w:val="0"/>
              <w:bidi w:val="0"/>
              <w:adjustRightInd w:val="0"/>
              <w:snapToGrid w:val="0"/>
              <w:spacing w:line="360" w:lineRule="auto"/>
              <w:ind w:firstLine="482"/>
              <w:textAlignment w:val="baseline"/>
              <w:rPr>
                <w:rFonts w:hint="default" w:ascii="Times New Roman" w:hAnsi="Times New Roman" w:eastAsia="宋体" w:cs="Times New Roman"/>
                <w:sz w:val="24"/>
                <w:szCs w:val="24"/>
                <w:u w:val="none" w:color="auto"/>
                <w:lang w:eastAsia="zh-CN"/>
              </w:rPr>
            </w:pPr>
            <w:r>
              <w:rPr>
                <w:rFonts w:hint="default" w:ascii="Times New Roman" w:hAnsi="Times New Roman" w:eastAsia="宋体" w:cs="Times New Roman"/>
                <w:sz w:val="24"/>
                <w:szCs w:val="24"/>
                <w:u w:val="none" w:color="auto"/>
                <w:lang w:eastAsia="zh-CN"/>
              </w:rPr>
              <w:t>蒸汽：锅炉产出的饱和蒸汽经计量后直接进入分气缸</w:t>
            </w:r>
            <w:r>
              <w:rPr>
                <w:rFonts w:hint="eastAsia" w:ascii="Times New Roman" w:hAnsi="Times New Roman" w:eastAsia="宋体" w:cs="Times New Roman"/>
                <w:sz w:val="24"/>
                <w:szCs w:val="24"/>
                <w:u w:val="none" w:color="auto"/>
                <w:lang w:eastAsia="zh-CN"/>
              </w:rPr>
              <w:t>，</w:t>
            </w:r>
            <w:r>
              <w:rPr>
                <w:rFonts w:hint="eastAsia" w:ascii="Times New Roman" w:hAnsi="Times New Roman" w:eastAsia="宋体" w:cs="Times New Roman"/>
                <w:sz w:val="24"/>
                <w:szCs w:val="24"/>
                <w:u w:val="none" w:color="auto"/>
                <w:lang w:val="en-US" w:eastAsia="zh-CN"/>
              </w:rPr>
              <w:t>然后依托园区现有的蒸汽管道输送给园区各个需要蒸汽的工位上使用</w:t>
            </w:r>
            <w:r>
              <w:rPr>
                <w:rFonts w:hint="default" w:ascii="Times New Roman" w:hAnsi="Times New Roman" w:eastAsia="宋体" w:cs="Times New Roman"/>
                <w:sz w:val="24"/>
                <w:szCs w:val="24"/>
                <w:u w:val="none" w:color="auto"/>
                <w:lang w:eastAsia="zh-CN"/>
              </w:rPr>
              <w:t>。</w:t>
            </w:r>
          </w:p>
          <w:p w14:paraId="743B8DF3">
            <w:pPr>
              <w:keepNext w:val="0"/>
              <w:keepLines w:val="0"/>
              <w:pageBreakBefore w:val="0"/>
              <w:widowControl/>
              <w:kinsoku w:val="0"/>
              <w:wordWrap/>
              <w:overflowPunct/>
              <w:topLinePunct w:val="0"/>
              <w:autoSpaceDE w:val="0"/>
              <w:autoSpaceDN w:val="0"/>
              <w:bidi w:val="0"/>
              <w:adjustRightInd w:val="0"/>
              <w:snapToGrid w:val="0"/>
              <w:spacing w:line="360" w:lineRule="auto"/>
              <w:ind w:firstLine="482"/>
              <w:textAlignment w:val="baseline"/>
              <w:rPr>
                <w:rFonts w:hint="default" w:ascii="Times New Roman" w:hAnsi="Times New Roman" w:eastAsia="宋体" w:cs="Times New Roman"/>
                <w:sz w:val="24"/>
                <w:szCs w:val="24"/>
                <w:u w:val="none" w:color="auto"/>
                <w:lang w:eastAsia="zh-CN"/>
              </w:rPr>
            </w:pPr>
            <w:r>
              <w:rPr>
                <w:rFonts w:hint="eastAsia" w:ascii="Times New Roman" w:hAnsi="Times New Roman" w:eastAsia="宋体" w:cs="Times New Roman"/>
                <w:sz w:val="24"/>
                <w:szCs w:val="24"/>
                <w:u w:val="none" w:color="auto"/>
                <w:lang w:val="en-US" w:eastAsia="zh-CN"/>
              </w:rPr>
              <w:t>本锅炉</w:t>
            </w:r>
            <w:r>
              <w:rPr>
                <w:rFonts w:hint="default" w:ascii="Times New Roman" w:hAnsi="Times New Roman" w:eastAsia="宋体" w:cs="Times New Roman"/>
                <w:sz w:val="24"/>
                <w:szCs w:val="24"/>
                <w:u w:val="none" w:color="auto"/>
                <w:lang w:eastAsia="zh-CN"/>
              </w:rPr>
              <w:t>主要生产工艺流程及产污环节见图2-</w:t>
            </w:r>
            <w:r>
              <w:rPr>
                <w:rFonts w:hint="default" w:ascii="Times New Roman" w:hAnsi="Times New Roman" w:eastAsia="宋体" w:cs="Times New Roman"/>
                <w:sz w:val="24"/>
                <w:szCs w:val="24"/>
                <w:u w:val="none" w:color="auto"/>
                <w:lang w:val="en-US" w:eastAsia="zh-CN"/>
              </w:rPr>
              <w:t>4</w:t>
            </w:r>
            <w:r>
              <w:rPr>
                <w:rFonts w:hint="default" w:ascii="Times New Roman" w:hAnsi="Times New Roman" w:eastAsia="宋体" w:cs="Times New Roman"/>
                <w:sz w:val="24"/>
                <w:szCs w:val="24"/>
                <w:u w:val="none" w:color="auto"/>
                <w:lang w:eastAsia="zh-CN"/>
              </w:rPr>
              <w:t>所示：</w:t>
            </w:r>
          </w:p>
          <w:p w14:paraId="622E4C8C">
            <w:pPr>
              <w:pStyle w:val="20"/>
              <w:spacing w:before="48" w:after="48"/>
              <w:rPr>
                <w:rFonts w:hint="default" w:ascii="Times New Roman" w:hAnsi="Times New Roman" w:eastAsia="宋体" w:cs="Times New Roman"/>
                <w:color w:val="auto"/>
                <w:u w:val="none" w:color="auto"/>
                <w:lang w:eastAsia="zh-CN"/>
              </w:rPr>
            </w:pPr>
            <w:r>
              <w:rPr>
                <w:rFonts w:hint="default" w:ascii="Times New Roman" w:hAnsi="Times New Roman" w:eastAsia="宋体" w:cs="Times New Roman"/>
                <w:color w:val="auto"/>
                <w:u w:val="none" w:color="auto"/>
                <w:lang w:eastAsia="zh-CN"/>
              </w:rPr>
              <w:drawing>
                <wp:inline distT="0" distB="0" distL="114300" distR="114300">
                  <wp:extent cx="4914900" cy="2158365"/>
                  <wp:effectExtent l="0" t="0" r="0" b="13335"/>
                  <wp:docPr id="11" name="图片 16" descr="1752915002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6" descr="1752915002523"/>
                          <pic:cNvPicPr>
                            <a:picLocks noChangeAspect="1"/>
                          </pic:cNvPicPr>
                        </pic:nvPicPr>
                        <pic:blipFill>
                          <a:blip r:embed="rId28"/>
                          <a:stretch>
                            <a:fillRect/>
                          </a:stretch>
                        </pic:blipFill>
                        <pic:spPr>
                          <a:xfrm>
                            <a:off x="0" y="0"/>
                            <a:ext cx="4914900" cy="2158365"/>
                          </a:xfrm>
                          <a:prstGeom prst="rect">
                            <a:avLst/>
                          </a:prstGeom>
                          <a:noFill/>
                          <a:ln>
                            <a:noFill/>
                          </a:ln>
                        </pic:spPr>
                      </pic:pic>
                    </a:graphicData>
                  </a:graphic>
                </wp:inline>
              </w:drawing>
            </w:r>
          </w:p>
          <w:p w14:paraId="7F428DEE">
            <w:pPr>
              <w:pStyle w:val="23"/>
              <w:spacing w:before="48" w:after="48"/>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图 2-</w:t>
            </w:r>
            <w:r>
              <w:rPr>
                <w:rFonts w:hint="default" w:ascii="Times New Roman" w:hAnsi="Times New Roman" w:eastAsia="宋体" w:cs="Times New Roman"/>
                <w:color w:val="auto"/>
                <w:u w:val="none" w:color="auto"/>
                <w:lang w:val="en-US" w:eastAsia="zh-CN"/>
              </w:rPr>
              <w:t xml:space="preserve">4  </w:t>
            </w:r>
            <w:r>
              <w:rPr>
                <w:rFonts w:hint="default" w:ascii="Times New Roman" w:hAnsi="Times New Roman" w:eastAsia="宋体" w:cs="Times New Roman"/>
                <w:color w:val="auto"/>
                <w:u w:val="none" w:color="auto"/>
              </w:rPr>
              <w:t xml:space="preserve"> 生产工艺流程及产污环节图</w:t>
            </w:r>
          </w:p>
          <w:p w14:paraId="25A08977">
            <w:pPr>
              <w:pStyle w:val="23"/>
              <w:keepNext w:val="0"/>
              <w:keepLines w:val="0"/>
              <w:pageBreakBefore w:val="0"/>
              <w:widowControl w:val="0"/>
              <w:kinsoku/>
              <w:wordWrap/>
              <w:overflowPunct/>
              <w:topLinePunct w:val="0"/>
              <w:autoSpaceDE/>
              <w:autoSpaceDN/>
              <w:bidi w:val="0"/>
              <w:adjustRightInd/>
              <w:snapToGrid/>
              <w:spacing w:before="0" w:beforeLines="0" w:after="0" w:afterLines="0" w:line="240" w:lineRule="auto"/>
              <w:textAlignment w:val="auto"/>
              <w:rPr>
                <w:rFonts w:hint="default" w:ascii="Times New Roman" w:hAnsi="Times New Roman" w:eastAsia="宋体" w:cs="Times New Roman"/>
                <w:sz w:val="21"/>
                <w:szCs w:val="21"/>
                <w:u w:val="none" w:color="auto"/>
              </w:rPr>
            </w:pPr>
          </w:p>
          <w:p w14:paraId="776F5F6D">
            <w:pPr>
              <w:pStyle w:val="23"/>
              <w:keepNext w:val="0"/>
              <w:keepLines w:val="0"/>
              <w:pageBreakBefore w:val="0"/>
              <w:widowControl w:val="0"/>
              <w:kinsoku/>
              <w:wordWrap/>
              <w:overflowPunct/>
              <w:topLinePunct w:val="0"/>
              <w:autoSpaceDE/>
              <w:autoSpaceDN/>
              <w:bidi w:val="0"/>
              <w:adjustRightInd/>
              <w:snapToGrid/>
              <w:spacing w:before="0" w:beforeLines="0" w:after="0" w:afterLines="0" w:line="240" w:lineRule="auto"/>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表2-1</w:t>
            </w:r>
            <w:r>
              <w:rPr>
                <w:rFonts w:hint="eastAsia" w:cs="Times New Roman"/>
                <w:sz w:val="21"/>
                <w:szCs w:val="21"/>
                <w:u w:val="none" w:color="auto"/>
                <w:lang w:val="en-US" w:eastAsia="zh-CN"/>
              </w:rPr>
              <w:t>1</w:t>
            </w:r>
            <w:r>
              <w:rPr>
                <w:rFonts w:hint="default" w:ascii="Times New Roman" w:hAnsi="Times New Roman" w:eastAsia="宋体" w:cs="Times New Roman"/>
                <w:sz w:val="21"/>
                <w:szCs w:val="21"/>
                <w:u w:val="none" w:color="auto"/>
              </w:rPr>
              <w:t xml:space="preserve">  项目主要产污工序及污染物一览表</w:t>
            </w:r>
          </w:p>
          <w:tbl>
            <w:tblPr>
              <w:tblStyle w:val="16"/>
              <w:tblW w:w="4998"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43"/>
              <w:gridCol w:w="1316"/>
              <w:gridCol w:w="3520"/>
              <w:gridCol w:w="2686"/>
            </w:tblGrid>
            <w:tr w14:paraId="09C08F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503" w:type="pct"/>
                  <w:noWrap w:val="0"/>
                  <w:vAlign w:val="center"/>
                </w:tcPr>
                <w:p w14:paraId="4C70ADE9">
                  <w:pPr>
                    <w:pStyle w:val="20"/>
                    <w:spacing w:before="48" w:after="48"/>
                    <w:rPr>
                      <w:rFonts w:hint="default" w:ascii="Times New Roman" w:hAnsi="Times New Roman" w:eastAsia="宋体" w:cs="Times New Roman"/>
                      <w:b/>
                      <w:bCs/>
                      <w:u w:val="none" w:color="auto"/>
                      <w:lang w:eastAsia="zh-CN"/>
                    </w:rPr>
                  </w:pPr>
                  <w:r>
                    <w:rPr>
                      <w:rFonts w:hint="default" w:ascii="Times New Roman" w:hAnsi="Times New Roman" w:eastAsia="宋体" w:cs="Times New Roman"/>
                      <w:b/>
                      <w:bCs/>
                      <w:u w:val="none" w:color="auto"/>
                      <w:lang w:eastAsia="zh-CN"/>
                    </w:rPr>
                    <w:t>序号</w:t>
                  </w:r>
                </w:p>
              </w:tc>
              <w:tc>
                <w:tcPr>
                  <w:tcW w:w="786" w:type="pct"/>
                  <w:noWrap w:val="0"/>
                  <w:vAlign w:val="center"/>
                </w:tcPr>
                <w:p w14:paraId="32799ED1">
                  <w:pPr>
                    <w:pStyle w:val="20"/>
                    <w:spacing w:before="48" w:after="48"/>
                    <w:rPr>
                      <w:rFonts w:hint="default" w:ascii="Times New Roman" w:hAnsi="Times New Roman" w:eastAsia="宋体" w:cs="Times New Roman"/>
                      <w:b/>
                      <w:bCs/>
                      <w:u w:val="none" w:color="auto"/>
                    </w:rPr>
                  </w:pPr>
                  <w:r>
                    <w:rPr>
                      <w:rFonts w:hint="default" w:ascii="Times New Roman" w:hAnsi="Times New Roman" w:eastAsia="宋体" w:cs="Times New Roman"/>
                      <w:b/>
                      <w:bCs/>
                      <w:u w:val="none" w:color="auto"/>
                      <w:lang w:eastAsia="zh-CN"/>
                    </w:rPr>
                    <w:t>污染物</w:t>
                  </w:r>
                  <w:r>
                    <w:rPr>
                      <w:rFonts w:hint="default" w:ascii="Times New Roman" w:hAnsi="Times New Roman" w:eastAsia="宋体" w:cs="Times New Roman"/>
                      <w:b/>
                      <w:bCs/>
                      <w:u w:val="none" w:color="auto"/>
                    </w:rPr>
                    <w:t>项目</w:t>
                  </w:r>
                </w:p>
              </w:tc>
              <w:tc>
                <w:tcPr>
                  <w:tcW w:w="2104" w:type="pct"/>
                  <w:noWrap w:val="0"/>
                  <w:vAlign w:val="center"/>
                </w:tcPr>
                <w:p w14:paraId="0329891F">
                  <w:pPr>
                    <w:pStyle w:val="20"/>
                    <w:spacing w:before="48" w:after="48"/>
                    <w:rPr>
                      <w:rFonts w:hint="default" w:ascii="Times New Roman" w:hAnsi="Times New Roman" w:eastAsia="宋体" w:cs="Times New Roman"/>
                      <w:b/>
                      <w:bCs/>
                      <w:u w:val="none" w:color="auto"/>
                    </w:rPr>
                  </w:pPr>
                  <w:r>
                    <w:rPr>
                      <w:rFonts w:hint="default" w:ascii="Times New Roman" w:hAnsi="Times New Roman" w:eastAsia="宋体" w:cs="Times New Roman"/>
                      <w:b/>
                      <w:bCs/>
                      <w:u w:val="none" w:color="auto"/>
                    </w:rPr>
                    <w:t>产污环节</w:t>
                  </w:r>
                </w:p>
              </w:tc>
              <w:tc>
                <w:tcPr>
                  <w:tcW w:w="1605" w:type="pct"/>
                  <w:noWrap w:val="0"/>
                  <w:vAlign w:val="center"/>
                </w:tcPr>
                <w:p w14:paraId="6F6EEF7B">
                  <w:pPr>
                    <w:pStyle w:val="20"/>
                    <w:spacing w:before="48" w:after="48"/>
                    <w:rPr>
                      <w:rFonts w:hint="default" w:ascii="Times New Roman" w:hAnsi="Times New Roman" w:eastAsia="宋体" w:cs="Times New Roman"/>
                      <w:b/>
                      <w:bCs/>
                      <w:u w:val="none" w:color="auto"/>
                    </w:rPr>
                  </w:pPr>
                  <w:r>
                    <w:rPr>
                      <w:rFonts w:hint="default" w:ascii="Times New Roman" w:hAnsi="Times New Roman" w:eastAsia="宋体" w:cs="Times New Roman"/>
                      <w:b/>
                      <w:bCs/>
                      <w:u w:val="none" w:color="auto"/>
                    </w:rPr>
                    <w:t>污染因子</w:t>
                  </w:r>
                </w:p>
              </w:tc>
            </w:tr>
            <w:tr w14:paraId="2E3E2F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503" w:type="pct"/>
                  <w:noWrap w:val="0"/>
                  <w:vAlign w:val="center"/>
                </w:tcPr>
                <w:p w14:paraId="25A4A6FF">
                  <w:pPr>
                    <w:pStyle w:val="20"/>
                    <w:spacing w:before="48" w:after="48"/>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lang w:val="en-US" w:eastAsia="zh-CN"/>
                    </w:rPr>
                    <w:t>1</w:t>
                  </w:r>
                </w:p>
              </w:tc>
              <w:tc>
                <w:tcPr>
                  <w:tcW w:w="786" w:type="pct"/>
                  <w:noWrap w:val="0"/>
                  <w:vAlign w:val="center"/>
                </w:tcPr>
                <w:p w14:paraId="41E6C149">
                  <w:pPr>
                    <w:pStyle w:val="20"/>
                    <w:spacing w:before="48" w:after="48"/>
                    <w:rPr>
                      <w:rFonts w:hint="default" w:ascii="Times New Roman" w:hAnsi="Times New Roman" w:eastAsia="宋体" w:cs="Times New Roman"/>
                      <w:u w:val="none" w:color="auto"/>
                      <w:lang w:eastAsia="zh-CN"/>
                    </w:rPr>
                  </w:pPr>
                  <w:r>
                    <w:rPr>
                      <w:rFonts w:hint="default" w:ascii="Times New Roman" w:hAnsi="Times New Roman" w:eastAsia="宋体" w:cs="Times New Roman"/>
                      <w:u w:val="none" w:color="auto"/>
                    </w:rPr>
                    <w:t>废气</w:t>
                  </w:r>
                </w:p>
              </w:tc>
              <w:tc>
                <w:tcPr>
                  <w:tcW w:w="2104" w:type="pct"/>
                  <w:noWrap w:val="0"/>
                  <w:vAlign w:val="center"/>
                </w:tcPr>
                <w:p w14:paraId="5DA678B1">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lang w:val="en-US" w:eastAsia="zh-CN"/>
                    </w:rPr>
                    <w:t>19t/h</w:t>
                  </w:r>
                  <w:r>
                    <w:rPr>
                      <w:rFonts w:hint="default" w:ascii="Times New Roman" w:hAnsi="Times New Roman" w:eastAsia="宋体" w:cs="Times New Roman"/>
                      <w:u w:val="none" w:color="auto"/>
                    </w:rPr>
                    <w:t>氢气锅炉燃烧废气</w:t>
                  </w:r>
                </w:p>
              </w:tc>
              <w:tc>
                <w:tcPr>
                  <w:tcW w:w="1605" w:type="pct"/>
                  <w:noWrap w:val="0"/>
                  <w:vAlign w:val="center"/>
                </w:tcPr>
                <w:p w14:paraId="27EE036A">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氮氧化物</w:t>
                  </w:r>
                </w:p>
              </w:tc>
            </w:tr>
            <w:tr w14:paraId="02CC3E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503" w:type="pct"/>
                  <w:noWrap w:val="0"/>
                  <w:vAlign w:val="center"/>
                </w:tcPr>
                <w:p w14:paraId="58C09792">
                  <w:pPr>
                    <w:pStyle w:val="20"/>
                    <w:spacing w:before="48" w:after="48"/>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lang w:val="en-US" w:eastAsia="zh-CN"/>
                    </w:rPr>
                    <w:t>2</w:t>
                  </w:r>
                </w:p>
              </w:tc>
              <w:tc>
                <w:tcPr>
                  <w:tcW w:w="786" w:type="pct"/>
                  <w:noWrap w:val="0"/>
                  <w:vAlign w:val="center"/>
                </w:tcPr>
                <w:p w14:paraId="3C3AFB37">
                  <w:pPr>
                    <w:pStyle w:val="20"/>
                    <w:spacing w:before="48" w:after="48"/>
                    <w:ind w:firstLine="0" w:firstLineChars="0"/>
                    <w:rPr>
                      <w:rFonts w:hint="default" w:ascii="Times New Roman" w:hAnsi="Times New Roman" w:eastAsia="宋体" w:cs="Times New Roman"/>
                      <w:kern w:val="24"/>
                      <w:sz w:val="21"/>
                      <w:szCs w:val="21"/>
                      <w:u w:val="none" w:color="auto"/>
                      <w:lang w:val="en-US" w:eastAsia="zh-CN" w:bidi="ar-SA"/>
                    </w:rPr>
                  </w:pPr>
                  <w:r>
                    <w:rPr>
                      <w:rFonts w:hint="eastAsia" w:ascii="Times New Roman" w:hAnsi="Times New Roman" w:eastAsia="宋体" w:cs="Times New Roman"/>
                      <w:kern w:val="24"/>
                      <w:sz w:val="21"/>
                      <w:szCs w:val="21"/>
                      <w:u w:val="none" w:color="auto"/>
                      <w:lang w:val="en-US" w:eastAsia="zh-CN" w:bidi="ar-SA"/>
                    </w:rPr>
                    <w:t>废水</w:t>
                  </w:r>
                </w:p>
              </w:tc>
              <w:tc>
                <w:tcPr>
                  <w:tcW w:w="2104" w:type="pct"/>
                  <w:noWrap w:val="0"/>
                  <w:vAlign w:val="center"/>
                </w:tcPr>
                <w:p w14:paraId="1322A239">
                  <w:pPr>
                    <w:pStyle w:val="20"/>
                    <w:spacing w:before="48" w:after="48"/>
                    <w:ind w:firstLine="0" w:firstLineChars="0"/>
                    <w:rPr>
                      <w:rFonts w:hint="default" w:ascii="Times New Roman" w:hAnsi="Times New Roman" w:eastAsia="宋体" w:cs="Times New Roman"/>
                      <w:kern w:val="24"/>
                      <w:sz w:val="21"/>
                      <w:szCs w:val="21"/>
                      <w:u w:val="none" w:color="auto"/>
                      <w:lang w:val="en-US" w:eastAsia="zh-CN" w:bidi="ar-SA"/>
                    </w:rPr>
                  </w:pPr>
                  <w:r>
                    <w:rPr>
                      <w:rFonts w:hint="eastAsia" w:ascii="Times New Roman" w:hAnsi="Times New Roman" w:eastAsia="宋体" w:cs="Times New Roman"/>
                      <w:kern w:val="24"/>
                      <w:sz w:val="21"/>
                      <w:szCs w:val="21"/>
                      <w:u w:val="none" w:color="auto"/>
                      <w:lang w:val="en-US" w:eastAsia="zh-CN" w:bidi="ar-SA"/>
                    </w:rPr>
                    <w:t>现有纯水站生产本锅炉使用的脱盐水过程产生的反渗透浓水</w:t>
                  </w:r>
                </w:p>
              </w:tc>
              <w:tc>
                <w:tcPr>
                  <w:tcW w:w="1605" w:type="pct"/>
                  <w:noWrap w:val="0"/>
                  <w:vAlign w:val="center"/>
                </w:tcPr>
                <w:p w14:paraId="275E9FC7">
                  <w:pPr>
                    <w:pStyle w:val="20"/>
                    <w:spacing w:before="48" w:after="48"/>
                    <w:ind w:firstLine="0" w:firstLineChars="0"/>
                    <w:rPr>
                      <w:rFonts w:hint="default" w:ascii="Times New Roman" w:hAnsi="Times New Roman" w:eastAsia="宋体" w:cs="Times New Roman"/>
                      <w:kern w:val="24"/>
                      <w:sz w:val="21"/>
                      <w:szCs w:val="21"/>
                      <w:u w:val="none" w:color="auto"/>
                      <w:lang w:val="en-US" w:eastAsia="zh-CN" w:bidi="ar-SA"/>
                    </w:rPr>
                  </w:pPr>
                  <w:r>
                    <w:rPr>
                      <w:rFonts w:hint="eastAsia" w:ascii="Times New Roman" w:hAnsi="Times New Roman" w:eastAsia="宋体" w:cs="Times New Roman"/>
                      <w:kern w:val="24"/>
                      <w:sz w:val="21"/>
                      <w:szCs w:val="21"/>
                      <w:u w:val="none" w:color="auto"/>
                      <w:lang w:val="en-US" w:eastAsia="zh-CN" w:bidi="ar-SA"/>
                    </w:rPr>
                    <w:t>悬浮物</w:t>
                  </w:r>
                </w:p>
              </w:tc>
            </w:tr>
            <w:tr w14:paraId="4DC42F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503" w:type="pct"/>
                  <w:noWrap w:val="0"/>
                  <w:vAlign w:val="center"/>
                </w:tcPr>
                <w:p w14:paraId="74454C26">
                  <w:pPr>
                    <w:pStyle w:val="20"/>
                    <w:spacing w:before="48" w:after="48"/>
                    <w:rPr>
                      <w:rFonts w:hint="default" w:ascii="Times New Roman" w:hAnsi="Times New Roman" w:eastAsia="宋体" w:cs="Times New Roman"/>
                      <w:u w:val="none" w:color="auto"/>
                      <w:lang w:val="en-US" w:eastAsia="zh-CN"/>
                    </w:rPr>
                  </w:pPr>
                  <w:r>
                    <w:rPr>
                      <w:rFonts w:hint="eastAsia" w:ascii="Times New Roman" w:hAnsi="Times New Roman" w:eastAsia="宋体" w:cs="Times New Roman"/>
                      <w:u w:val="none" w:color="auto"/>
                      <w:lang w:val="en-US" w:eastAsia="zh-CN"/>
                    </w:rPr>
                    <w:t>3</w:t>
                  </w:r>
                </w:p>
              </w:tc>
              <w:tc>
                <w:tcPr>
                  <w:tcW w:w="786" w:type="pct"/>
                  <w:noWrap w:val="0"/>
                  <w:vAlign w:val="center"/>
                </w:tcPr>
                <w:p w14:paraId="5C565AC8">
                  <w:pPr>
                    <w:pStyle w:val="20"/>
                    <w:spacing w:before="48" w:after="48"/>
                    <w:ind w:firstLine="0" w:firstLineChars="0"/>
                    <w:rPr>
                      <w:rFonts w:hint="default" w:ascii="Times New Roman" w:hAnsi="Times New Roman" w:eastAsia="宋体" w:cs="Times New Roman"/>
                      <w:kern w:val="24"/>
                      <w:sz w:val="21"/>
                      <w:szCs w:val="21"/>
                      <w:u w:val="none" w:color="auto"/>
                      <w:lang w:val="en-US" w:eastAsia="zh-CN" w:bidi="ar-SA"/>
                    </w:rPr>
                  </w:pPr>
                  <w:r>
                    <w:rPr>
                      <w:rFonts w:hint="default" w:ascii="Times New Roman" w:hAnsi="Times New Roman" w:eastAsia="宋体" w:cs="Times New Roman"/>
                      <w:u w:val="none" w:color="auto"/>
                    </w:rPr>
                    <w:t>噪声</w:t>
                  </w:r>
                </w:p>
              </w:tc>
              <w:tc>
                <w:tcPr>
                  <w:tcW w:w="2104" w:type="pct"/>
                  <w:noWrap w:val="0"/>
                  <w:vAlign w:val="center"/>
                </w:tcPr>
                <w:p w14:paraId="06AFDA80">
                  <w:pPr>
                    <w:pStyle w:val="20"/>
                    <w:spacing w:before="48" w:after="48"/>
                    <w:ind w:firstLine="0" w:firstLineChars="0"/>
                    <w:rPr>
                      <w:rFonts w:hint="eastAsia" w:ascii="Times New Roman" w:hAnsi="Times New Roman" w:eastAsia="宋体" w:cs="Times New Roman"/>
                      <w:kern w:val="24"/>
                      <w:sz w:val="21"/>
                      <w:szCs w:val="21"/>
                      <w:u w:val="none" w:color="auto"/>
                      <w:lang w:val="en-US" w:eastAsia="zh-CN" w:bidi="ar-SA"/>
                    </w:rPr>
                  </w:pPr>
                  <w:r>
                    <w:rPr>
                      <w:rFonts w:hint="eastAsia" w:ascii="Times New Roman" w:hAnsi="Times New Roman" w:eastAsia="宋体" w:cs="Times New Roman"/>
                      <w:u w:val="none" w:color="auto"/>
                      <w:lang w:val="en-US" w:eastAsia="zh-CN"/>
                    </w:rPr>
                    <w:t>风机和水泵等</w:t>
                  </w:r>
                  <w:r>
                    <w:rPr>
                      <w:rFonts w:hint="default" w:ascii="Times New Roman" w:hAnsi="Times New Roman" w:eastAsia="宋体" w:cs="Times New Roman"/>
                      <w:u w:val="none" w:color="auto"/>
                    </w:rPr>
                    <w:t>高噪声源</w:t>
                  </w:r>
                </w:p>
              </w:tc>
              <w:tc>
                <w:tcPr>
                  <w:tcW w:w="1605" w:type="pct"/>
                  <w:noWrap w:val="0"/>
                  <w:vAlign w:val="center"/>
                </w:tcPr>
                <w:p w14:paraId="32325B29">
                  <w:pPr>
                    <w:pStyle w:val="20"/>
                    <w:spacing w:before="48" w:after="48"/>
                    <w:ind w:firstLine="0" w:firstLineChars="0"/>
                    <w:rPr>
                      <w:rFonts w:hint="default" w:ascii="Times New Roman" w:hAnsi="Times New Roman" w:eastAsia="宋体" w:cs="Times New Roman"/>
                      <w:kern w:val="24"/>
                      <w:sz w:val="21"/>
                      <w:szCs w:val="21"/>
                      <w:u w:val="none" w:color="auto"/>
                      <w:lang w:val="en-US" w:eastAsia="zh-CN" w:bidi="ar-SA"/>
                    </w:rPr>
                  </w:pPr>
                  <w:r>
                    <w:rPr>
                      <w:rFonts w:hint="default" w:ascii="Times New Roman" w:hAnsi="Times New Roman" w:eastAsia="宋体" w:cs="Times New Roman"/>
                      <w:u w:val="none" w:color="auto"/>
                    </w:rPr>
                    <w:t>噪声Leq（A）</w:t>
                  </w:r>
                </w:p>
              </w:tc>
            </w:tr>
            <w:tr w14:paraId="36BFF3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503" w:type="pct"/>
                  <w:noWrap w:val="0"/>
                  <w:vAlign w:val="center"/>
                </w:tcPr>
                <w:p w14:paraId="7A7D3833">
                  <w:pPr>
                    <w:pStyle w:val="20"/>
                    <w:spacing w:before="48" w:after="48"/>
                    <w:rPr>
                      <w:rFonts w:hint="default" w:ascii="Times New Roman" w:hAnsi="Times New Roman" w:eastAsia="宋体" w:cs="Times New Roman"/>
                      <w:u w:val="none" w:color="auto"/>
                      <w:lang w:val="en-US" w:eastAsia="zh-CN"/>
                    </w:rPr>
                  </w:pPr>
                  <w:r>
                    <w:rPr>
                      <w:rFonts w:hint="eastAsia" w:ascii="Times New Roman" w:hAnsi="Times New Roman" w:eastAsia="宋体" w:cs="Times New Roman"/>
                      <w:u w:val="none" w:color="auto"/>
                      <w:lang w:val="en-US" w:eastAsia="zh-CN"/>
                    </w:rPr>
                    <w:t>4</w:t>
                  </w:r>
                </w:p>
              </w:tc>
              <w:tc>
                <w:tcPr>
                  <w:tcW w:w="786" w:type="pct"/>
                  <w:noWrap w:val="0"/>
                  <w:vAlign w:val="center"/>
                </w:tcPr>
                <w:p w14:paraId="2F82D147">
                  <w:pPr>
                    <w:pStyle w:val="20"/>
                    <w:spacing w:before="48" w:after="48"/>
                    <w:ind w:firstLine="0" w:firstLineChars="0"/>
                    <w:rPr>
                      <w:rFonts w:hint="eastAsia" w:ascii="Times New Roman" w:hAnsi="Times New Roman" w:eastAsia="宋体" w:cs="Times New Roman"/>
                      <w:u w:val="none" w:color="auto"/>
                      <w:lang w:val="en-US" w:eastAsia="zh-CN"/>
                    </w:rPr>
                  </w:pPr>
                  <w:r>
                    <w:rPr>
                      <w:rFonts w:hint="eastAsia" w:ascii="Times New Roman" w:hAnsi="Times New Roman" w:eastAsia="宋体" w:cs="Times New Roman"/>
                      <w:u w:val="none" w:color="auto"/>
                      <w:lang w:val="en-US" w:eastAsia="zh-CN"/>
                    </w:rPr>
                    <w:t>固废</w:t>
                  </w:r>
                </w:p>
              </w:tc>
              <w:tc>
                <w:tcPr>
                  <w:tcW w:w="2104" w:type="pct"/>
                  <w:noWrap w:val="0"/>
                  <w:vAlign w:val="center"/>
                </w:tcPr>
                <w:p w14:paraId="442E8653">
                  <w:pPr>
                    <w:pStyle w:val="20"/>
                    <w:spacing w:before="48" w:after="48"/>
                    <w:ind w:firstLine="0" w:firstLineChars="0"/>
                    <w:rPr>
                      <w:rFonts w:hint="default" w:ascii="Times New Roman" w:hAnsi="Times New Roman" w:eastAsia="宋体" w:cs="Times New Roman"/>
                      <w:u w:val="none" w:color="auto"/>
                      <w:lang w:val="en-US" w:eastAsia="zh-CN"/>
                    </w:rPr>
                  </w:pPr>
                  <w:r>
                    <w:rPr>
                      <w:rFonts w:hint="eastAsia" w:ascii="Times New Roman" w:hAnsi="Times New Roman" w:eastAsia="宋体" w:cs="Times New Roman"/>
                      <w:kern w:val="24"/>
                      <w:sz w:val="21"/>
                      <w:szCs w:val="21"/>
                      <w:u w:val="none" w:color="auto"/>
                      <w:lang w:val="en-US" w:eastAsia="zh-CN" w:bidi="ar-SA"/>
                    </w:rPr>
                    <w:t>现有纯水站生产本锅炉使用的脱盐水过程产生的废过滤膜和废树脂</w:t>
                  </w:r>
                </w:p>
              </w:tc>
              <w:tc>
                <w:tcPr>
                  <w:tcW w:w="1605" w:type="pct"/>
                  <w:noWrap w:val="0"/>
                  <w:vAlign w:val="center"/>
                </w:tcPr>
                <w:p w14:paraId="4F381496">
                  <w:pPr>
                    <w:pStyle w:val="20"/>
                    <w:spacing w:before="48" w:after="48"/>
                    <w:ind w:firstLine="0" w:firstLineChars="0"/>
                    <w:rPr>
                      <w:rFonts w:hint="default" w:ascii="Times New Roman" w:hAnsi="Times New Roman" w:eastAsia="宋体" w:cs="Times New Roman"/>
                      <w:u w:val="none" w:color="auto"/>
                    </w:rPr>
                  </w:pPr>
                  <w:r>
                    <w:rPr>
                      <w:rFonts w:hint="eastAsia" w:ascii="Times New Roman" w:hAnsi="Times New Roman" w:eastAsia="宋体" w:cs="Times New Roman"/>
                      <w:kern w:val="24"/>
                      <w:sz w:val="21"/>
                      <w:szCs w:val="21"/>
                      <w:u w:val="none" w:color="auto"/>
                      <w:lang w:val="en-US" w:eastAsia="zh-CN" w:bidi="ar-SA"/>
                    </w:rPr>
                    <w:t>废过滤膜和废树脂</w:t>
                  </w:r>
                </w:p>
              </w:tc>
            </w:tr>
          </w:tbl>
          <w:p w14:paraId="559AA96F">
            <w:pPr>
              <w:adjustRightInd w:val="0"/>
              <w:snapToGrid w:val="0"/>
              <w:spacing w:beforeLines="0" w:afterLines="0"/>
              <w:ind w:firstLine="480"/>
              <w:rPr>
                <w:rFonts w:hint="default" w:ascii="Times New Roman" w:hAnsi="Times New Roman" w:eastAsia="宋体" w:cs="Times New Roman"/>
                <w:bCs/>
                <w:szCs w:val="21"/>
                <w:u w:val="none" w:color="auto"/>
              </w:rPr>
            </w:pPr>
          </w:p>
        </w:tc>
      </w:tr>
      <w:tr w14:paraId="027F67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60" w:hRule="atLeast"/>
          <w:jc w:val="center"/>
        </w:trPr>
        <w:tc>
          <w:tcPr>
            <w:tcW w:w="457" w:type="dxa"/>
            <w:noWrap w:val="0"/>
            <w:vAlign w:val="center"/>
          </w:tcPr>
          <w:p w14:paraId="4C065664">
            <w:pPr>
              <w:spacing w:before="48" w:after="48" w:line="240" w:lineRule="auto"/>
              <w:ind w:firstLine="0" w:firstLineChars="0"/>
              <w:jc w:val="center"/>
              <w:rPr>
                <w:rFonts w:hint="default" w:ascii="Times New Roman" w:hAnsi="Times New Roman" w:eastAsia="宋体" w:cs="Times New Roman"/>
                <w:b/>
                <w:bCs/>
                <w:sz w:val="28"/>
                <w:szCs w:val="28"/>
                <w:u w:val="none" w:color="auto"/>
              </w:rPr>
            </w:pPr>
            <w:r>
              <w:rPr>
                <w:rFonts w:hint="default" w:ascii="Times New Roman" w:hAnsi="Times New Roman" w:eastAsia="宋体" w:cs="Times New Roman"/>
                <w:b/>
                <w:bCs/>
                <w:sz w:val="28"/>
                <w:szCs w:val="28"/>
                <w:u w:val="none" w:color="auto"/>
              </w:rPr>
              <w:t>与项目有关的原有环境污染问题</w:t>
            </w:r>
          </w:p>
        </w:tc>
        <w:tc>
          <w:tcPr>
            <w:tcW w:w="8603" w:type="dxa"/>
            <w:noWrap w:val="0"/>
            <w:vAlign w:val="center"/>
          </w:tcPr>
          <w:p w14:paraId="6C058C30">
            <w:pPr>
              <w:keepNext w:val="0"/>
              <w:keepLines w:val="0"/>
              <w:pageBreakBefore w:val="0"/>
              <w:widowControl/>
              <w:kinsoku w:val="0"/>
              <w:wordWrap/>
              <w:overflowPunct/>
              <w:topLinePunct w:val="0"/>
              <w:autoSpaceDE w:val="0"/>
              <w:autoSpaceDN w:val="0"/>
              <w:bidi w:val="0"/>
              <w:adjustRightInd w:val="0"/>
              <w:snapToGrid w:val="0"/>
              <w:spacing w:line="360" w:lineRule="auto"/>
              <w:ind w:firstLine="482"/>
              <w:textAlignment w:val="baseline"/>
              <w:rPr>
                <w:rFonts w:hint="default" w:ascii="Times New Roman" w:hAnsi="Times New Roman" w:eastAsia="宋体" w:cs="Times New Roman"/>
                <w:sz w:val="24"/>
                <w:szCs w:val="24"/>
                <w:u w:val="none" w:color="auto"/>
                <w:lang w:val="en-US" w:eastAsia="zh-CN"/>
              </w:rPr>
            </w:pPr>
            <w:r>
              <w:rPr>
                <w:rFonts w:hint="eastAsia" w:ascii="Times New Roman" w:hAnsi="Times New Roman" w:eastAsia="宋体" w:cs="Times New Roman"/>
                <w:sz w:val="24"/>
                <w:szCs w:val="24"/>
                <w:u w:val="none" w:color="auto"/>
                <w:lang w:val="en-US" w:eastAsia="zh-CN"/>
              </w:rPr>
              <w:t>（一）</w:t>
            </w:r>
            <w:r>
              <w:rPr>
                <w:rFonts w:hint="default" w:ascii="Times New Roman" w:hAnsi="Times New Roman" w:eastAsia="宋体" w:cs="Times New Roman"/>
                <w:sz w:val="24"/>
                <w:szCs w:val="24"/>
                <w:u w:val="none" w:color="auto"/>
                <w:lang w:val="en-US" w:eastAsia="zh-CN"/>
              </w:rPr>
              <w:t>建滔公司</w:t>
            </w:r>
            <w:r>
              <w:rPr>
                <w:rFonts w:hint="default" w:ascii="Times New Roman" w:hAnsi="Times New Roman" w:eastAsia="宋体" w:cs="Times New Roman"/>
                <w:sz w:val="24"/>
                <w:szCs w:val="24"/>
                <w:u w:val="none" w:color="auto"/>
                <w:lang w:eastAsia="zh-CN"/>
              </w:rPr>
              <w:t>现有工程</w:t>
            </w:r>
            <w:r>
              <w:rPr>
                <w:rFonts w:hint="default" w:ascii="Times New Roman" w:hAnsi="Times New Roman" w:eastAsia="宋体" w:cs="Times New Roman"/>
                <w:sz w:val="24"/>
                <w:szCs w:val="24"/>
                <w:u w:val="none" w:color="auto"/>
                <w:lang w:val="en-US" w:eastAsia="zh-CN"/>
              </w:rPr>
              <w:t>环保手续简介</w:t>
            </w:r>
          </w:p>
          <w:p w14:paraId="5E3D0C47">
            <w:pPr>
              <w:keepNext w:val="0"/>
              <w:keepLines w:val="0"/>
              <w:pageBreakBefore w:val="0"/>
              <w:widowControl/>
              <w:kinsoku w:val="0"/>
              <w:wordWrap/>
              <w:overflowPunct/>
              <w:topLinePunct w:val="0"/>
              <w:autoSpaceDE w:val="0"/>
              <w:autoSpaceDN w:val="0"/>
              <w:bidi w:val="0"/>
              <w:adjustRightInd w:val="0"/>
              <w:snapToGrid w:val="0"/>
              <w:spacing w:line="360" w:lineRule="auto"/>
              <w:ind w:firstLine="482"/>
              <w:textAlignment w:val="baseline"/>
              <w:rPr>
                <w:rFonts w:hint="default" w:ascii="Times New Roman" w:hAnsi="Times New Roman" w:eastAsia="宋体" w:cs="Times New Roman"/>
                <w:sz w:val="24"/>
                <w:szCs w:val="24"/>
                <w:u w:val="none" w:color="auto"/>
                <w:lang w:eastAsia="zh-CN"/>
              </w:rPr>
            </w:pPr>
            <w:r>
              <w:rPr>
                <w:rFonts w:hint="default" w:ascii="Times New Roman" w:hAnsi="Times New Roman" w:eastAsia="宋体" w:cs="Times New Roman"/>
                <w:sz w:val="24"/>
                <w:szCs w:val="24"/>
                <w:u w:val="none" w:color="auto"/>
                <w:lang w:eastAsia="zh-CN"/>
              </w:rPr>
              <w:t>2003年7月，</w:t>
            </w:r>
            <w:r>
              <w:rPr>
                <w:rFonts w:hint="default" w:ascii="Times New Roman" w:hAnsi="Times New Roman" w:eastAsia="宋体" w:cs="Times New Roman"/>
                <w:sz w:val="24"/>
                <w:szCs w:val="24"/>
                <w:u w:val="none" w:color="auto"/>
                <w:lang w:val="en-US" w:eastAsia="zh-CN"/>
              </w:rPr>
              <w:t>公司注册成立</w:t>
            </w:r>
            <w:r>
              <w:rPr>
                <w:rFonts w:hint="default" w:ascii="Times New Roman" w:hAnsi="Times New Roman" w:eastAsia="宋体" w:cs="Times New Roman"/>
                <w:sz w:val="24"/>
                <w:szCs w:val="24"/>
                <w:u w:val="none" w:color="auto"/>
                <w:lang w:eastAsia="zh-CN"/>
              </w:rPr>
              <w:t>；2004~2009年期间，建滔公司在原衡阳烧碱厂3万t/a隔膜法烧碱的基础上，先后实施了6万t/a离子膜烧碱改扩建、10万t/a离子膜烧碱扩建、1.5万吨氯化石蜡，配套新建12万t/aPVC、8万t/a双氧水、6.5万t/a双氧水、6万t/a双氧水项目；2010年，建滔公司实施烧碱生产线节能技术改造项目，拆除3万t/a隔膜烧碱装置并新建6万t/a离子膜烧碱装置；2011年，建滔公司实施20万t/a离子膜烧碱扩建工程、20万t/aPVC树脂扩建工程（简称“使离子膜烧碱生产规模达到22万t/a，双二十项目”），其中10万t/a离子膜烧碱、10万t/aPVC树脂扩建一期工程于2016年建成投入生产，10万t/a离子膜烧碱扩建二期于2018年年底投入生产，10万t/aPVC树脂扩建工程暂未投入建设；</w:t>
            </w:r>
          </w:p>
          <w:p w14:paraId="3BB4EC52">
            <w:pPr>
              <w:keepNext w:val="0"/>
              <w:keepLines w:val="0"/>
              <w:pageBreakBefore w:val="0"/>
              <w:widowControl/>
              <w:kinsoku w:val="0"/>
              <w:wordWrap/>
              <w:overflowPunct/>
              <w:topLinePunct w:val="0"/>
              <w:autoSpaceDE w:val="0"/>
              <w:autoSpaceDN w:val="0"/>
              <w:bidi w:val="0"/>
              <w:adjustRightInd w:val="0"/>
              <w:snapToGrid w:val="0"/>
              <w:spacing w:line="360" w:lineRule="auto"/>
              <w:ind w:firstLine="482"/>
              <w:textAlignment w:val="baseline"/>
              <w:rPr>
                <w:rFonts w:hint="eastAsia" w:ascii="Times New Roman" w:hAnsi="Times New Roman" w:eastAsia="宋体" w:cs="Times New Roman"/>
                <w:sz w:val="24"/>
                <w:szCs w:val="24"/>
                <w:u w:val="none" w:color="auto"/>
                <w:lang w:eastAsia="zh-CN"/>
              </w:rPr>
            </w:pPr>
            <w:r>
              <w:rPr>
                <w:rFonts w:hint="default" w:ascii="Times New Roman" w:hAnsi="Times New Roman" w:eastAsia="宋体" w:cs="Times New Roman"/>
                <w:sz w:val="24"/>
                <w:szCs w:val="24"/>
                <w:u w:val="none" w:color="auto"/>
                <w:lang w:eastAsia="zh-CN"/>
              </w:rPr>
              <w:t>2014年建设6万t/a双氧水工程，2015年氯化石蜡项目停产；2018年建设年产5万吨环氧氯丙烷项目和废硫酸与高沸物残液综合利用项目；2023年对两条离子膜烧碱生产线及其配套的氯氢处理、一、二次盐水生产装置进行安全提质节能改造，烧碱总产能不变；</w:t>
            </w:r>
            <w:r>
              <w:rPr>
                <w:rFonts w:hint="default" w:ascii="Times New Roman" w:hAnsi="Times New Roman" w:eastAsia="宋体" w:cs="Times New Roman"/>
                <w:sz w:val="24"/>
                <w:szCs w:val="24"/>
                <w:u w:val="none" w:color="auto"/>
                <w:lang w:val="en-US" w:eastAsia="zh-CN"/>
              </w:rPr>
              <w:t>2023年9月建设</w:t>
            </w:r>
            <w:r>
              <w:rPr>
                <w:rFonts w:hint="default" w:ascii="Times New Roman" w:hAnsi="Times New Roman" w:eastAsia="宋体" w:cs="Times New Roman"/>
                <w:sz w:val="24"/>
                <w:szCs w:val="24"/>
                <w:u w:val="none" w:color="auto"/>
                <w:lang w:eastAsia="zh-CN"/>
              </w:rPr>
              <w:t>副产1.325万吨/年氢能源综合利用建设项目；截至2023年底，建滔公司已建成主要生产装置及规模为：42万t/a离子膜烧碱、22万t/aPVC（现已停产）、26.5万t/a双氧水、5万t/a环氧氯丙烷；</w:t>
            </w:r>
            <w:r>
              <w:rPr>
                <w:rFonts w:hint="default" w:ascii="Times New Roman" w:hAnsi="Times New Roman" w:eastAsia="宋体" w:cs="Times New Roman"/>
                <w:sz w:val="24"/>
                <w:szCs w:val="24"/>
                <w:u w:val="none" w:color="auto"/>
                <w:lang w:val="en-US" w:eastAsia="zh-CN"/>
              </w:rPr>
              <w:t>2025年2月建设</w:t>
            </w:r>
            <w:r>
              <w:rPr>
                <w:rFonts w:hint="default" w:ascii="Times New Roman" w:hAnsi="Times New Roman" w:eastAsia="宋体" w:cs="Times New Roman"/>
                <w:sz w:val="24"/>
                <w:szCs w:val="24"/>
                <w:u w:val="none" w:color="auto"/>
                <w:lang w:val="zh-CN" w:eastAsia="zh-CN"/>
              </w:rPr>
              <w:t>建滔（衡阳）实业有限公司烧碱生产装置节能技术改造项目（二期）；</w:t>
            </w:r>
            <w:r>
              <w:rPr>
                <w:rFonts w:hint="default" w:ascii="Times New Roman" w:hAnsi="Times New Roman" w:eastAsia="宋体" w:cs="Times New Roman"/>
                <w:sz w:val="24"/>
                <w:szCs w:val="24"/>
                <w:u w:val="none" w:color="auto"/>
                <w:lang w:val="en-US" w:eastAsia="zh-CN"/>
              </w:rPr>
              <w:t>2025年4月已完成了</w:t>
            </w:r>
            <w:r>
              <w:rPr>
                <w:rFonts w:hint="default" w:ascii="Times New Roman" w:hAnsi="Times New Roman" w:eastAsia="宋体" w:cs="Times New Roman"/>
                <w:sz w:val="24"/>
                <w:szCs w:val="24"/>
                <w:u w:val="none" w:color="auto"/>
                <w:lang w:eastAsia="zh-CN"/>
              </w:rPr>
              <w:t>副产1.325万吨/年氢能源综合利用建设项目</w:t>
            </w:r>
            <w:r>
              <w:rPr>
                <w:rFonts w:hint="default" w:ascii="Times New Roman" w:hAnsi="Times New Roman" w:eastAsia="宋体" w:cs="Times New Roman"/>
                <w:sz w:val="24"/>
                <w:szCs w:val="24"/>
                <w:u w:val="none" w:color="auto"/>
                <w:lang w:val="en-US" w:eastAsia="zh-CN"/>
              </w:rPr>
              <w:t>竣工环境保护验收工作</w:t>
            </w:r>
            <w:r>
              <w:rPr>
                <w:rFonts w:hint="eastAsia" w:ascii="Times New Roman" w:hAnsi="Times New Roman" w:eastAsia="宋体" w:cs="Times New Roman"/>
                <w:sz w:val="24"/>
                <w:szCs w:val="24"/>
                <w:u w:val="none" w:color="auto"/>
                <w:lang w:val="en-US" w:eastAsia="zh-CN"/>
              </w:rPr>
              <w:t>。</w:t>
            </w:r>
            <w:r>
              <w:rPr>
                <w:rFonts w:hint="default" w:ascii="Times New Roman" w:hAnsi="Times New Roman" w:eastAsia="宋体" w:cs="Times New Roman"/>
                <w:sz w:val="24"/>
                <w:szCs w:val="24"/>
                <w:u w:val="none" w:color="auto"/>
                <w:lang w:val="en-US" w:eastAsia="zh-CN"/>
              </w:rPr>
              <w:t>建滔公司</w:t>
            </w:r>
            <w:r>
              <w:rPr>
                <w:rFonts w:hint="eastAsia" w:ascii="Times New Roman" w:hAnsi="Times New Roman" w:eastAsia="宋体" w:cs="Times New Roman"/>
                <w:sz w:val="24"/>
                <w:szCs w:val="24"/>
                <w:u w:val="none" w:color="auto"/>
                <w:lang w:val="en-US" w:eastAsia="zh-CN"/>
              </w:rPr>
              <w:t>于2018年10月30第一次申领</w:t>
            </w:r>
            <w:r>
              <w:rPr>
                <w:rFonts w:hint="default" w:ascii="Times New Roman" w:hAnsi="Times New Roman" w:eastAsia="宋体" w:cs="Times New Roman"/>
                <w:sz w:val="24"/>
                <w:szCs w:val="24"/>
                <w:u w:val="none" w:color="auto"/>
                <w:lang w:val="en-US" w:eastAsia="zh-CN"/>
              </w:rPr>
              <w:t>排污许</w:t>
            </w:r>
            <w:r>
              <w:rPr>
                <w:rFonts w:hint="default" w:ascii="Times New Roman" w:hAnsi="Times New Roman" w:eastAsia="宋体" w:cs="Times New Roman"/>
                <w:sz w:val="24"/>
                <w:szCs w:val="24"/>
                <w:u w:val="none" w:color="auto"/>
                <w:lang w:eastAsia="zh-CN"/>
              </w:rPr>
              <w:t>可证（编号：914304007607022080001P）</w:t>
            </w:r>
            <w:r>
              <w:rPr>
                <w:rFonts w:hint="eastAsia" w:ascii="Times New Roman" w:hAnsi="Times New Roman" w:eastAsia="宋体" w:cs="Times New Roman"/>
                <w:sz w:val="24"/>
                <w:szCs w:val="24"/>
                <w:u w:val="none" w:color="auto"/>
                <w:lang w:eastAsia="zh-CN"/>
              </w:rPr>
              <w:t>，</w:t>
            </w:r>
            <w:r>
              <w:rPr>
                <w:rFonts w:hint="eastAsia" w:ascii="Times New Roman" w:hAnsi="Times New Roman" w:eastAsia="宋体" w:cs="Times New Roman"/>
                <w:sz w:val="24"/>
                <w:szCs w:val="24"/>
                <w:u w:val="none" w:color="auto"/>
                <w:lang w:val="en-US" w:eastAsia="zh-CN"/>
              </w:rPr>
              <w:t>于2021年10月28日第一次申请排污许可证延续，最近于2025年3月6日重新申请排污许可证</w:t>
            </w:r>
            <w:r>
              <w:rPr>
                <w:rFonts w:hint="default" w:ascii="Times New Roman" w:hAnsi="Times New Roman" w:eastAsia="宋体" w:cs="Times New Roman"/>
                <w:sz w:val="24"/>
                <w:szCs w:val="24"/>
                <w:u w:val="none" w:color="auto"/>
                <w:lang w:eastAsia="zh-CN"/>
              </w:rPr>
              <w:t>（编号：914304007607022080001P）</w:t>
            </w:r>
            <w:r>
              <w:rPr>
                <w:rFonts w:hint="eastAsia" w:ascii="Times New Roman" w:hAnsi="Times New Roman" w:eastAsia="宋体" w:cs="Times New Roman"/>
                <w:sz w:val="24"/>
                <w:szCs w:val="24"/>
                <w:u w:val="none" w:color="auto"/>
                <w:lang w:eastAsia="zh-CN"/>
              </w:rPr>
              <w:t>。</w:t>
            </w:r>
          </w:p>
          <w:p w14:paraId="58A7F9F0">
            <w:pPr>
              <w:keepNext w:val="0"/>
              <w:keepLines w:val="0"/>
              <w:pageBreakBefore w:val="0"/>
              <w:widowControl/>
              <w:kinsoku w:val="0"/>
              <w:wordWrap/>
              <w:overflowPunct/>
              <w:topLinePunct w:val="0"/>
              <w:autoSpaceDE w:val="0"/>
              <w:autoSpaceDN w:val="0"/>
              <w:bidi w:val="0"/>
              <w:adjustRightInd w:val="0"/>
              <w:snapToGrid w:val="0"/>
              <w:spacing w:line="360" w:lineRule="auto"/>
              <w:ind w:firstLine="482"/>
              <w:textAlignment w:val="baseline"/>
              <w:rPr>
                <w:rFonts w:hint="default" w:ascii="Times New Roman" w:hAnsi="Times New Roman" w:eastAsia="宋体" w:cs="Times New Roman"/>
                <w:sz w:val="24"/>
                <w:szCs w:val="24"/>
                <w:u w:val="none" w:color="auto"/>
                <w:lang w:eastAsia="zh-CN"/>
              </w:rPr>
            </w:pPr>
            <w:r>
              <w:rPr>
                <w:rFonts w:hint="default" w:ascii="Times New Roman" w:hAnsi="Times New Roman" w:eastAsia="宋体" w:cs="Times New Roman"/>
                <w:sz w:val="24"/>
                <w:szCs w:val="24"/>
                <w:u w:val="none" w:color="auto"/>
                <w:lang w:eastAsia="zh-CN"/>
              </w:rPr>
              <w:t>公司成立以来，共经历了</w:t>
            </w:r>
            <w:r>
              <w:rPr>
                <w:rFonts w:hint="default" w:ascii="Times New Roman" w:hAnsi="Times New Roman" w:eastAsia="宋体" w:cs="Times New Roman"/>
                <w:sz w:val="24"/>
                <w:szCs w:val="24"/>
                <w:u w:val="none" w:color="auto"/>
                <w:lang w:val="en-US" w:eastAsia="zh-CN"/>
              </w:rPr>
              <w:t>12</w:t>
            </w:r>
            <w:r>
              <w:rPr>
                <w:rFonts w:hint="default" w:ascii="Times New Roman" w:hAnsi="Times New Roman" w:eastAsia="宋体" w:cs="Times New Roman"/>
                <w:sz w:val="24"/>
                <w:szCs w:val="24"/>
                <w:u w:val="none" w:color="auto"/>
                <w:lang w:eastAsia="zh-CN"/>
              </w:rPr>
              <w:t>次环评，前</w:t>
            </w:r>
            <w:r>
              <w:rPr>
                <w:rFonts w:hint="default" w:ascii="Times New Roman" w:hAnsi="Times New Roman" w:eastAsia="宋体" w:cs="Times New Roman"/>
                <w:sz w:val="24"/>
                <w:szCs w:val="24"/>
                <w:u w:val="none" w:color="auto"/>
                <w:lang w:val="en-US" w:eastAsia="zh-CN"/>
              </w:rPr>
              <w:t>11</w:t>
            </w:r>
            <w:r>
              <w:rPr>
                <w:rFonts w:hint="default" w:ascii="Times New Roman" w:hAnsi="Times New Roman" w:eastAsia="宋体" w:cs="Times New Roman"/>
                <w:sz w:val="24"/>
                <w:szCs w:val="24"/>
                <w:u w:val="none" w:color="auto"/>
                <w:lang w:eastAsia="zh-CN"/>
              </w:rPr>
              <w:t>次已批复的项目均进行了环保验收详见表</w:t>
            </w:r>
            <w:r>
              <w:rPr>
                <w:rFonts w:hint="default" w:ascii="Times New Roman" w:hAnsi="Times New Roman" w:eastAsia="宋体" w:cs="Times New Roman"/>
                <w:sz w:val="24"/>
                <w:szCs w:val="24"/>
                <w:u w:val="none" w:color="auto"/>
                <w:lang w:val="en-US" w:eastAsia="zh-CN"/>
              </w:rPr>
              <w:t>2-1</w:t>
            </w:r>
            <w:r>
              <w:rPr>
                <w:rFonts w:hint="eastAsia" w:ascii="Times New Roman" w:hAnsi="Times New Roman" w:eastAsia="宋体" w:cs="Times New Roman"/>
                <w:sz w:val="24"/>
                <w:szCs w:val="24"/>
                <w:u w:val="none" w:color="auto"/>
                <w:lang w:val="en-US" w:eastAsia="zh-CN"/>
              </w:rPr>
              <w:t>0</w:t>
            </w:r>
            <w:r>
              <w:rPr>
                <w:rFonts w:hint="default" w:ascii="Times New Roman" w:hAnsi="Times New Roman" w:eastAsia="宋体" w:cs="Times New Roman"/>
                <w:sz w:val="24"/>
                <w:szCs w:val="24"/>
                <w:u w:val="none" w:color="auto"/>
                <w:lang w:eastAsia="zh-CN"/>
              </w:rPr>
              <w:t>。</w:t>
            </w:r>
          </w:p>
          <w:p w14:paraId="2929F26B">
            <w:pPr>
              <w:keepNext w:val="0"/>
              <w:keepLines w:val="0"/>
              <w:pageBreakBefore w:val="0"/>
              <w:widowControl/>
              <w:kinsoku w:val="0"/>
              <w:wordWrap/>
              <w:overflowPunct/>
              <w:topLinePunct w:val="0"/>
              <w:autoSpaceDE w:val="0"/>
              <w:autoSpaceDN w:val="0"/>
              <w:bidi w:val="0"/>
              <w:adjustRightInd w:val="0"/>
              <w:snapToGrid w:val="0"/>
              <w:spacing w:line="360" w:lineRule="auto"/>
              <w:ind w:firstLine="482"/>
              <w:textAlignment w:val="baseline"/>
              <w:rPr>
                <w:rFonts w:hint="default" w:ascii="Times New Roman" w:hAnsi="Times New Roman" w:eastAsia="宋体" w:cs="Times New Roman"/>
                <w:u w:val="none" w:color="auto"/>
              </w:rPr>
            </w:pPr>
          </w:p>
        </w:tc>
      </w:tr>
    </w:tbl>
    <w:p w14:paraId="4D314045">
      <w:pPr>
        <w:pStyle w:val="12"/>
        <w:adjustRightInd w:val="0"/>
        <w:snapToGrid w:val="0"/>
        <w:spacing w:before="0" w:beforeLines="0" w:beforeAutospacing="0" w:after="0" w:afterLines="0" w:afterAutospacing="0"/>
        <w:jc w:val="center"/>
        <w:rPr>
          <w:rFonts w:hint="default" w:ascii="Times New Roman" w:hAnsi="Times New Roman" w:eastAsia="宋体" w:cs="Times New Roman"/>
          <w:snapToGrid w:val="0"/>
          <w:sz w:val="36"/>
          <w:szCs w:val="36"/>
          <w:u w:val="none" w:color="auto"/>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7"/>
        <w:gridCol w:w="14309"/>
      </w:tblGrid>
      <w:tr w14:paraId="5C1576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dxa"/>
            <w:noWrap w:val="0"/>
            <w:vAlign w:val="center"/>
          </w:tcPr>
          <w:p w14:paraId="22517A3B">
            <w:pPr>
              <w:pStyle w:val="20"/>
              <w:spacing w:before="48" w:after="48"/>
              <w:rPr>
                <w:rFonts w:hint="default" w:ascii="Times New Roman" w:hAnsi="Times New Roman" w:eastAsia="宋体" w:cs="Times New Roman"/>
                <w:b/>
                <w:bCs/>
                <w:snapToGrid/>
                <w:sz w:val="24"/>
                <w:szCs w:val="24"/>
                <w:u w:val="none" w:color="auto"/>
                <w:vertAlign w:val="baseline"/>
              </w:rPr>
            </w:pPr>
            <w:r>
              <w:rPr>
                <w:rFonts w:hint="default" w:ascii="Times New Roman" w:hAnsi="Times New Roman" w:eastAsia="宋体" w:cs="Times New Roman"/>
                <w:b/>
                <w:bCs/>
                <w:sz w:val="24"/>
                <w:szCs w:val="24"/>
                <w:u w:val="none" w:color="auto"/>
              </w:rPr>
              <w:t>与项目有关的原有环境污染问题</w:t>
            </w:r>
          </w:p>
        </w:tc>
        <w:tc>
          <w:tcPr>
            <w:tcW w:w="14309" w:type="dxa"/>
            <w:noWrap w:val="0"/>
            <w:vAlign w:val="top"/>
          </w:tcPr>
          <w:p w14:paraId="2B8D864F">
            <w:pPr>
              <w:adjustRightInd w:val="0"/>
              <w:snapToGrid w:val="0"/>
              <w:spacing w:before="0" w:beforeLines="0" w:after="0" w:afterLines="0" w:line="240" w:lineRule="auto"/>
              <w:ind w:firstLine="0" w:firstLineChars="0"/>
              <w:jc w:val="center"/>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表</w:t>
            </w:r>
            <w:r>
              <w:rPr>
                <w:rFonts w:hint="default" w:ascii="Times New Roman" w:hAnsi="Times New Roman" w:eastAsia="宋体" w:cs="Times New Roman"/>
                <w:b/>
                <w:bCs/>
                <w:sz w:val="21"/>
                <w:szCs w:val="21"/>
                <w:u w:val="none" w:color="auto"/>
                <w:lang w:val="en-US" w:eastAsia="zh-CN"/>
              </w:rPr>
              <w:t>2</w:t>
            </w:r>
            <w:r>
              <w:rPr>
                <w:rFonts w:hint="default" w:ascii="Times New Roman" w:hAnsi="Times New Roman" w:eastAsia="宋体" w:cs="Times New Roman"/>
                <w:b/>
                <w:bCs/>
                <w:sz w:val="21"/>
                <w:szCs w:val="21"/>
                <w:u w:val="none" w:color="auto"/>
              </w:rPr>
              <w:t>-1</w:t>
            </w:r>
            <w:r>
              <w:rPr>
                <w:rFonts w:hint="eastAsia" w:ascii="Times New Roman" w:hAnsi="Times New Roman" w:eastAsia="宋体" w:cs="Times New Roman"/>
                <w:b/>
                <w:bCs/>
                <w:sz w:val="21"/>
                <w:szCs w:val="21"/>
                <w:u w:val="none" w:color="auto"/>
                <w:lang w:val="en-US" w:eastAsia="zh-CN"/>
              </w:rPr>
              <w:t>0</w:t>
            </w:r>
            <w:r>
              <w:rPr>
                <w:rFonts w:hint="default" w:ascii="Times New Roman" w:hAnsi="Times New Roman" w:eastAsia="宋体" w:cs="Times New Roman"/>
                <w:b/>
                <w:bCs/>
                <w:sz w:val="21"/>
                <w:szCs w:val="21"/>
                <w:u w:val="none" w:color="auto"/>
                <w:lang w:val="en-US" w:eastAsia="zh-CN"/>
              </w:rPr>
              <w:t xml:space="preserve">  </w:t>
            </w:r>
            <w:r>
              <w:rPr>
                <w:rFonts w:hint="default" w:ascii="Times New Roman" w:hAnsi="Times New Roman" w:eastAsia="宋体" w:cs="Times New Roman"/>
                <w:b/>
                <w:bCs/>
                <w:sz w:val="21"/>
                <w:szCs w:val="21"/>
                <w:u w:val="none" w:color="auto"/>
              </w:rPr>
              <w:t xml:space="preserve"> 现有项目环保手续</w:t>
            </w:r>
          </w:p>
          <w:tbl>
            <w:tblPr>
              <w:tblStyle w:val="16"/>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1"/>
              <w:gridCol w:w="3152"/>
              <w:gridCol w:w="2833"/>
              <w:gridCol w:w="1527"/>
              <w:gridCol w:w="1462"/>
              <w:gridCol w:w="2766"/>
              <w:gridCol w:w="1591"/>
            </w:tblGrid>
            <w:tr w14:paraId="4F185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263" w:type="pct"/>
                  <w:noWrap w:val="0"/>
                  <w:vAlign w:val="center"/>
                </w:tcPr>
                <w:p w14:paraId="0500A152">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
                      <w:bCs/>
                      <w:color w:val="000000"/>
                      <w:sz w:val="21"/>
                      <w:szCs w:val="21"/>
                      <w:u w:val="none" w:color="auto"/>
                    </w:rPr>
                  </w:pPr>
                  <w:r>
                    <w:rPr>
                      <w:rFonts w:hint="default" w:ascii="Times New Roman" w:hAnsi="Times New Roman" w:eastAsia="宋体" w:cs="Times New Roman"/>
                      <w:b/>
                      <w:bCs/>
                      <w:color w:val="000000"/>
                      <w:sz w:val="21"/>
                      <w:szCs w:val="21"/>
                      <w:u w:val="none" w:color="auto"/>
                    </w:rPr>
                    <w:t>序号</w:t>
                  </w:r>
                </w:p>
              </w:tc>
              <w:tc>
                <w:tcPr>
                  <w:tcW w:w="1119" w:type="pct"/>
                  <w:noWrap w:val="0"/>
                  <w:vAlign w:val="center"/>
                </w:tcPr>
                <w:p w14:paraId="38A4A91B">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
                      <w:bCs/>
                      <w:color w:val="000000"/>
                      <w:sz w:val="21"/>
                      <w:szCs w:val="21"/>
                      <w:u w:val="none" w:color="auto"/>
                    </w:rPr>
                  </w:pPr>
                  <w:r>
                    <w:rPr>
                      <w:rFonts w:hint="default" w:ascii="Times New Roman" w:hAnsi="Times New Roman" w:eastAsia="宋体" w:cs="Times New Roman"/>
                      <w:b/>
                      <w:bCs/>
                      <w:color w:val="000000"/>
                      <w:sz w:val="21"/>
                      <w:szCs w:val="21"/>
                      <w:u w:val="none" w:color="auto"/>
                    </w:rPr>
                    <w:t>项目名称</w:t>
                  </w:r>
                </w:p>
              </w:tc>
              <w:tc>
                <w:tcPr>
                  <w:tcW w:w="1006" w:type="pct"/>
                  <w:noWrap w:val="0"/>
                  <w:vAlign w:val="center"/>
                </w:tcPr>
                <w:p w14:paraId="1C26B2F1">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
                      <w:bCs/>
                      <w:color w:val="000000"/>
                      <w:sz w:val="21"/>
                      <w:szCs w:val="21"/>
                      <w:u w:val="none" w:color="auto"/>
                    </w:rPr>
                  </w:pPr>
                  <w:r>
                    <w:rPr>
                      <w:rFonts w:hint="default" w:ascii="Times New Roman" w:hAnsi="Times New Roman" w:eastAsia="宋体" w:cs="Times New Roman"/>
                      <w:b/>
                      <w:bCs/>
                      <w:color w:val="000000"/>
                      <w:sz w:val="21"/>
                      <w:szCs w:val="21"/>
                      <w:u w:val="none" w:color="auto"/>
                    </w:rPr>
                    <w:t>环评批复</w:t>
                  </w:r>
                </w:p>
              </w:tc>
              <w:tc>
                <w:tcPr>
                  <w:tcW w:w="542" w:type="pct"/>
                  <w:noWrap w:val="0"/>
                  <w:vAlign w:val="center"/>
                </w:tcPr>
                <w:p w14:paraId="54204487">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
                      <w:bCs/>
                      <w:color w:val="000000"/>
                      <w:sz w:val="21"/>
                      <w:szCs w:val="21"/>
                      <w:u w:val="none" w:color="auto"/>
                    </w:rPr>
                  </w:pPr>
                  <w:r>
                    <w:rPr>
                      <w:rFonts w:hint="default" w:ascii="Times New Roman" w:hAnsi="Times New Roman" w:eastAsia="宋体" w:cs="Times New Roman"/>
                      <w:b/>
                      <w:bCs/>
                      <w:color w:val="000000"/>
                      <w:sz w:val="21"/>
                      <w:szCs w:val="21"/>
                      <w:u w:val="none" w:color="auto"/>
                    </w:rPr>
                    <w:t>产品产能</w:t>
                  </w:r>
                </w:p>
              </w:tc>
              <w:tc>
                <w:tcPr>
                  <w:tcW w:w="519" w:type="pct"/>
                  <w:noWrap w:val="0"/>
                  <w:vAlign w:val="center"/>
                </w:tcPr>
                <w:p w14:paraId="0305AB6C">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
                      <w:bCs/>
                      <w:color w:val="000000"/>
                      <w:sz w:val="21"/>
                      <w:szCs w:val="21"/>
                      <w:u w:val="none" w:color="auto"/>
                    </w:rPr>
                  </w:pPr>
                  <w:r>
                    <w:rPr>
                      <w:rFonts w:hint="default" w:ascii="Times New Roman" w:hAnsi="Times New Roman" w:eastAsia="宋体" w:cs="Times New Roman"/>
                      <w:b/>
                      <w:bCs/>
                      <w:color w:val="000000"/>
                      <w:sz w:val="21"/>
                      <w:szCs w:val="21"/>
                      <w:u w:val="none" w:color="auto"/>
                    </w:rPr>
                    <w:t>投产时间</w:t>
                  </w:r>
                </w:p>
              </w:tc>
              <w:tc>
                <w:tcPr>
                  <w:tcW w:w="982" w:type="pct"/>
                  <w:noWrap w:val="0"/>
                  <w:vAlign w:val="center"/>
                </w:tcPr>
                <w:p w14:paraId="249BD582">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
                      <w:bCs/>
                      <w:color w:val="000000"/>
                      <w:sz w:val="21"/>
                      <w:szCs w:val="21"/>
                      <w:u w:val="none" w:color="auto"/>
                    </w:rPr>
                  </w:pPr>
                  <w:r>
                    <w:rPr>
                      <w:rFonts w:hint="default" w:ascii="Times New Roman" w:hAnsi="Times New Roman" w:eastAsia="宋体" w:cs="Times New Roman"/>
                      <w:b/>
                      <w:bCs/>
                      <w:color w:val="000000"/>
                      <w:sz w:val="21"/>
                      <w:szCs w:val="21"/>
                      <w:u w:val="none" w:color="auto"/>
                    </w:rPr>
                    <w:t>验收情况</w:t>
                  </w:r>
                </w:p>
              </w:tc>
              <w:tc>
                <w:tcPr>
                  <w:tcW w:w="565" w:type="pct"/>
                  <w:noWrap w:val="0"/>
                  <w:vAlign w:val="center"/>
                </w:tcPr>
                <w:p w14:paraId="40E799EC">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
                      <w:bCs/>
                      <w:color w:val="000000"/>
                      <w:sz w:val="21"/>
                      <w:szCs w:val="21"/>
                      <w:u w:val="none" w:color="auto"/>
                    </w:rPr>
                  </w:pPr>
                  <w:r>
                    <w:rPr>
                      <w:rFonts w:hint="default" w:ascii="Times New Roman" w:hAnsi="Times New Roman" w:eastAsia="宋体" w:cs="Times New Roman"/>
                      <w:b/>
                      <w:bCs/>
                      <w:color w:val="000000"/>
                      <w:sz w:val="21"/>
                      <w:szCs w:val="21"/>
                      <w:u w:val="none" w:color="auto"/>
                    </w:rPr>
                    <w:t>备注</w:t>
                  </w:r>
                </w:p>
              </w:tc>
            </w:tr>
            <w:tr w14:paraId="27131C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3" w:type="pct"/>
                  <w:noWrap w:val="0"/>
                  <w:vAlign w:val="center"/>
                </w:tcPr>
                <w:p w14:paraId="5CB7E65A">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1</w:t>
                  </w:r>
                </w:p>
              </w:tc>
              <w:tc>
                <w:tcPr>
                  <w:tcW w:w="1119" w:type="pct"/>
                  <w:noWrap w:val="0"/>
                  <w:vAlign w:val="center"/>
                </w:tcPr>
                <w:p w14:paraId="58955AF2">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建滔(衡阳)氯碱有限公司6万t/a离子膜法烧碱项目和建滔(衡阳)实业有限公司8万t/a双氧水及公用工程系统项目</w:t>
                  </w:r>
                </w:p>
              </w:tc>
              <w:tc>
                <w:tcPr>
                  <w:tcW w:w="1006" w:type="pct"/>
                  <w:noWrap w:val="0"/>
                  <w:vAlign w:val="center"/>
                </w:tcPr>
                <w:p w14:paraId="2947CD42">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2005年5月30日取得原湖南省环保局批复（批文：湘环评[2005]47号）</w:t>
                  </w:r>
                </w:p>
              </w:tc>
              <w:tc>
                <w:tcPr>
                  <w:tcW w:w="542" w:type="pct"/>
                  <w:noWrap w:val="0"/>
                  <w:vAlign w:val="center"/>
                </w:tcPr>
                <w:p w14:paraId="295B8061">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年产6万t烧碱、8万t双氧水</w:t>
                  </w:r>
                </w:p>
              </w:tc>
              <w:tc>
                <w:tcPr>
                  <w:tcW w:w="519" w:type="pct"/>
                  <w:noWrap w:val="0"/>
                  <w:vAlign w:val="center"/>
                </w:tcPr>
                <w:p w14:paraId="16294E19">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2005年9月</w:t>
                  </w:r>
                </w:p>
              </w:tc>
              <w:tc>
                <w:tcPr>
                  <w:tcW w:w="982" w:type="pct"/>
                  <w:noWrap w:val="0"/>
                  <w:vAlign w:val="center"/>
                </w:tcPr>
                <w:p w14:paraId="4B28C305">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2007年7月4日通过原湖南省环保局组织的环保验收（批文：湘环评验[2007]31号）</w:t>
                  </w:r>
                </w:p>
              </w:tc>
              <w:tc>
                <w:tcPr>
                  <w:tcW w:w="565" w:type="pct"/>
                  <w:noWrap w:val="0"/>
                  <w:vAlign w:val="center"/>
                </w:tcPr>
                <w:p w14:paraId="72E88060">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p>
              </w:tc>
            </w:tr>
            <w:tr w14:paraId="61B55A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3" w:type="pct"/>
                  <w:noWrap w:val="0"/>
                  <w:vAlign w:val="center"/>
                </w:tcPr>
                <w:p w14:paraId="7CF10AED">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2</w:t>
                  </w:r>
                </w:p>
              </w:tc>
              <w:tc>
                <w:tcPr>
                  <w:tcW w:w="1119" w:type="pct"/>
                  <w:noWrap w:val="0"/>
                  <w:vAlign w:val="center"/>
                </w:tcPr>
                <w:p w14:paraId="31FD1206">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衡阳建滔化工有限公司10万t/a离子膜烧碱扩建工程、12万t/a PVC树脂工程</w:t>
                  </w:r>
                </w:p>
              </w:tc>
              <w:tc>
                <w:tcPr>
                  <w:tcW w:w="1006" w:type="pct"/>
                  <w:noWrap w:val="0"/>
                  <w:vAlign w:val="center"/>
                </w:tcPr>
                <w:p w14:paraId="667A4B21">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2008年4月2日取得原湖南省环保局批复（批文：湘环评[2008]140号）</w:t>
                  </w:r>
                </w:p>
              </w:tc>
              <w:tc>
                <w:tcPr>
                  <w:tcW w:w="542" w:type="pct"/>
                  <w:noWrap w:val="0"/>
                  <w:vAlign w:val="center"/>
                </w:tcPr>
                <w:p w14:paraId="4F82F7C3">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年产10万t烧碱、12万tPVC树脂</w:t>
                  </w:r>
                </w:p>
              </w:tc>
              <w:tc>
                <w:tcPr>
                  <w:tcW w:w="519" w:type="pct"/>
                  <w:noWrap w:val="0"/>
                  <w:vAlign w:val="center"/>
                </w:tcPr>
                <w:p w14:paraId="53ADB408">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2008年4月</w:t>
                  </w:r>
                </w:p>
              </w:tc>
              <w:tc>
                <w:tcPr>
                  <w:tcW w:w="982" w:type="pct"/>
                  <w:noWrap w:val="0"/>
                  <w:vAlign w:val="center"/>
                </w:tcPr>
                <w:p w14:paraId="3F257DC1">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2010年11月30日通过原湖南省环保厅组织的环保验收（批文：湘环评验[2010]117号）</w:t>
                  </w:r>
                </w:p>
              </w:tc>
              <w:tc>
                <w:tcPr>
                  <w:tcW w:w="565" w:type="pct"/>
                  <w:noWrap w:val="0"/>
                  <w:vAlign w:val="center"/>
                </w:tcPr>
                <w:p w14:paraId="79E2D56C">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 xml:space="preserve"> PVC树脂生产线于2022年停产</w:t>
                  </w:r>
                </w:p>
              </w:tc>
            </w:tr>
            <w:tr w14:paraId="633C85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3" w:type="pct"/>
                  <w:noWrap w:val="0"/>
                  <w:vAlign w:val="center"/>
                </w:tcPr>
                <w:p w14:paraId="7E458D49">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3</w:t>
                  </w:r>
                </w:p>
              </w:tc>
              <w:tc>
                <w:tcPr>
                  <w:tcW w:w="1119" w:type="pct"/>
                  <w:noWrap w:val="0"/>
                  <w:vAlign w:val="center"/>
                </w:tcPr>
                <w:p w14:paraId="6BC480A1">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建滔(衡阳)实业有限公司65kt/a双氧水项目</w:t>
                  </w:r>
                </w:p>
              </w:tc>
              <w:tc>
                <w:tcPr>
                  <w:tcW w:w="1006" w:type="pct"/>
                  <w:noWrap w:val="0"/>
                  <w:vAlign w:val="center"/>
                </w:tcPr>
                <w:p w14:paraId="20279E3A">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2008年12月3日取得原湖南省环保局批复（批文：湘环评[2008]207号）</w:t>
                  </w:r>
                </w:p>
              </w:tc>
              <w:tc>
                <w:tcPr>
                  <w:tcW w:w="542" w:type="pct"/>
                  <w:noWrap w:val="0"/>
                  <w:vAlign w:val="center"/>
                </w:tcPr>
                <w:p w14:paraId="2782A2F2">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年产6.5万t双氧水</w:t>
                  </w:r>
                </w:p>
              </w:tc>
              <w:tc>
                <w:tcPr>
                  <w:tcW w:w="519" w:type="pct"/>
                  <w:noWrap w:val="0"/>
                  <w:vAlign w:val="center"/>
                </w:tcPr>
                <w:p w14:paraId="34099C94">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2008年4月</w:t>
                  </w:r>
                </w:p>
              </w:tc>
              <w:tc>
                <w:tcPr>
                  <w:tcW w:w="982" w:type="pct"/>
                  <w:noWrap w:val="0"/>
                  <w:vAlign w:val="center"/>
                </w:tcPr>
                <w:p w14:paraId="1C21FB40">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2010年11月30日通过原湖南省环保厅组织的环保验收（批文：湘环评验[2010]118号）</w:t>
                  </w:r>
                </w:p>
              </w:tc>
              <w:tc>
                <w:tcPr>
                  <w:tcW w:w="565" w:type="pct"/>
                  <w:noWrap w:val="0"/>
                  <w:vAlign w:val="center"/>
                </w:tcPr>
                <w:p w14:paraId="6B26BE28">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p>
              </w:tc>
            </w:tr>
            <w:tr w14:paraId="293988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3" w:type="pct"/>
                  <w:noWrap w:val="0"/>
                  <w:vAlign w:val="center"/>
                </w:tcPr>
                <w:p w14:paraId="5741FEB4">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4</w:t>
                  </w:r>
                </w:p>
              </w:tc>
              <w:tc>
                <w:tcPr>
                  <w:tcW w:w="1119" w:type="pct"/>
                  <w:noWrap w:val="0"/>
                  <w:vAlign w:val="center"/>
                </w:tcPr>
                <w:p w14:paraId="2138D438">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建滔(衡阳)实业有限公司烧碱生产线节能技术改造项目</w:t>
                  </w:r>
                </w:p>
              </w:tc>
              <w:tc>
                <w:tcPr>
                  <w:tcW w:w="1006" w:type="pct"/>
                  <w:noWrap w:val="0"/>
                  <w:vAlign w:val="center"/>
                </w:tcPr>
                <w:p w14:paraId="6A007F86">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2010年1月25日取得衡阳市环保局批复（批文：衡环字[2010]12号）</w:t>
                  </w:r>
                </w:p>
              </w:tc>
              <w:tc>
                <w:tcPr>
                  <w:tcW w:w="542" w:type="pct"/>
                  <w:noWrap w:val="0"/>
                  <w:vAlign w:val="center"/>
                </w:tcPr>
                <w:p w14:paraId="110241E4">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年产6万t烧碱</w:t>
                  </w:r>
                </w:p>
              </w:tc>
              <w:tc>
                <w:tcPr>
                  <w:tcW w:w="519" w:type="pct"/>
                  <w:noWrap w:val="0"/>
                  <w:vAlign w:val="center"/>
                </w:tcPr>
                <w:p w14:paraId="3A2D1F6C">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2014年10月</w:t>
                  </w:r>
                </w:p>
              </w:tc>
              <w:tc>
                <w:tcPr>
                  <w:tcW w:w="982" w:type="pct"/>
                  <w:noWrap w:val="0"/>
                  <w:vAlign w:val="center"/>
                </w:tcPr>
                <w:p w14:paraId="72D716BD">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
                      <w:bCs/>
                      <w:color w:val="000000"/>
                      <w:sz w:val="21"/>
                      <w:szCs w:val="21"/>
                      <w:u w:val="none" w:color="auto"/>
                    </w:rPr>
                  </w:pPr>
                  <w:r>
                    <w:rPr>
                      <w:rFonts w:hint="default" w:ascii="Times New Roman" w:hAnsi="Times New Roman" w:eastAsia="宋体" w:cs="Times New Roman"/>
                      <w:color w:val="000000"/>
                      <w:sz w:val="21"/>
                      <w:szCs w:val="21"/>
                      <w:u w:val="none" w:color="auto"/>
                    </w:rPr>
                    <w:t>2015年5月通过衡阳市环保局组织的环保验收</w:t>
                  </w:r>
                </w:p>
              </w:tc>
              <w:tc>
                <w:tcPr>
                  <w:tcW w:w="565" w:type="pct"/>
                  <w:noWrap w:val="0"/>
                  <w:vAlign w:val="center"/>
                </w:tcPr>
                <w:p w14:paraId="3C83F890">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p>
              </w:tc>
            </w:tr>
            <w:tr w14:paraId="12A982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trPr>
              <w:tc>
                <w:tcPr>
                  <w:tcW w:w="263" w:type="pct"/>
                  <w:vMerge w:val="restart"/>
                  <w:noWrap w:val="0"/>
                  <w:vAlign w:val="center"/>
                </w:tcPr>
                <w:p w14:paraId="5C864D4B">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5</w:t>
                  </w:r>
                </w:p>
              </w:tc>
              <w:tc>
                <w:tcPr>
                  <w:tcW w:w="1119" w:type="pct"/>
                  <w:vMerge w:val="restart"/>
                  <w:noWrap w:val="0"/>
                  <w:vAlign w:val="center"/>
                </w:tcPr>
                <w:p w14:paraId="18FABAB4">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建滔(衡阳)实业有限公司20万t/a离子膜烧碱扩建工程、20万t/aPVC树脂扩建工程</w:t>
                  </w:r>
                </w:p>
              </w:tc>
              <w:tc>
                <w:tcPr>
                  <w:tcW w:w="1006" w:type="pct"/>
                  <w:vMerge w:val="restart"/>
                  <w:noWrap w:val="0"/>
                  <w:vAlign w:val="center"/>
                </w:tcPr>
                <w:p w14:paraId="4019F404">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2013年3月31日取得湖南省环保厅批复（批文：湘环评[2013]74号）</w:t>
                  </w:r>
                </w:p>
              </w:tc>
              <w:tc>
                <w:tcPr>
                  <w:tcW w:w="542" w:type="pct"/>
                  <w:noWrap w:val="0"/>
                  <w:vAlign w:val="center"/>
                </w:tcPr>
                <w:p w14:paraId="21A44CD9">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一期年产10万t烧碱、10万tPVC树脂</w:t>
                  </w:r>
                </w:p>
              </w:tc>
              <w:tc>
                <w:tcPr>
                  <w:tcW w:w="519" w:type="pct"/>
                  <w:noWrap w:val="0"/>
                  <w:vAlign w:val="center"/>
                </w:tcPr>
                <w:p w14:paraId="26582B33">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2013年12月</w:t>
                  </w:r>
                </w:p>
              </w:tc>
              <w:tc>
                <w:tcPr>
                  <w:tcW w:w="982" w:type="pct"/>
                  <w:noWrap w:val="0"/>
                  <w:vAlign w:val="center"/>
                </w:tcPr>
                <w:p w14:paraId="1794C7D1">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2017年2月17日通过湖南省环保厅验收批文：湘环评验[2017]20号</w:t>
                  </w:r>
                </w:p>
              </w:tc>
              <w:tc>
                <w:tcPr>
                  <w:tcW w:w="565" w:type="pct"/>
                  <w:noWrap w:val="0"/>
                  <w:vAlign w:val="center"/>
                </w:tcPr>
                <w:p w14:paraId="727BCEC9">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 xml:space="preserve"> PVC树脂生产线于2022年停产</w:t>
                  </w:r>
                </w:p>
              </w:tc>
            </w:tr>
            <w:tr w14:paraId="3D2DF8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6" w:hRule="atLeast"/>
              </w:trPr>
              <w:tc>
                <w:tcPr>
                  <w:tcW w:w="263" w:type="pct"/>
                  <w:vMerge w:val="continue"/>
                  <w:noWrap w:val="0"/>
                  <w:vAlign w:val="center"/>
                </w:tcPr>
                <w:p w14:paraId="774812A8">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p>
              </w:tc>
              <w:tc>
                <w:tcPr>
                  <w:tcW w:w="1119" w:type="pct"/>
                  <w:vMerge w:val="continue"/>
                  <w:noWrap w:val="0"/>
                  <w:vAlign w:val="center"/>
                </w:tcPr>
                <w:p w14:paraId="1AA03803">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p>
              </w:tc>
              <w:tc>
                <w:tcPr>
                  <w:tcW w:w="1006" w:type="pct"/>
                  <w:vMerge w:val="continue"/>
                  <w:noWrap w:val="0"/>
                  <w:vAlign w:val="center"/>
                </w:tcPr>
                <w:p w14:paraId="6011B75B">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p>
              </w:tc>
              <w:tc>
                <w:tcPr>
                  <w:tcW w:w="542" w:type="pct"/>
                  <w:noWrap w:val="0"/>
                  <w:vAlign w:val="center"/>
                </w:tcPr>
                <w:p w14:paraId="241984E1">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二期年产10万t烧碱</w:t>
                  </w:r>
                </w:p>
              </w:tc>
              <w:tc>
                <w:tcPr>
                  <w:tcW w:w="519" w:type="pct"/>
                  <w:noWrap w:val="0"/>
                  <w:vAlign w:val="center"/>
                </w:tcPr>
                <w:p w14:paraId="65EAD14D">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2018年12月</w:t>
                  </w:r>
                </w:p>
              </w:tc>
              <w:tc>
                <w:tcPr>
                  <w:tcW w:w="982" w:type="pct"/>
                  <w:noWrap w:val="0"/>
                  <w:vAlign w:val="center"/>
                </w:tcPr>
                <w:p w14:paraId="4271F33C">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2020年7月27日通过自主验收</w:t>
                  </w:r>
                </w:p>
              </w:tc>
              <w:tc>
                <w:tcPr>
                  <w:tcW w:w="565" w:type="pct"/>
                  <w:noWrap w:val="0"/>
                  <w:vAlign w:val="center"/>
                </w:tcPr>
                <w:p w14:paraId="56C737A4">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扩建工程中有10万t/a PVC树脂生产线未建</w:t>
                  </w:r>
                </w:p>
              </w:tc>
            </w:tr>
            <w:tr w14:paraId="742E96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3" w:type="pct"/>
                  <w:noWrap w:val="0"/>
                  <w:vAlign w:val="center"/>
                </w:tcPr>
                <w:p w14:paraId="5D78C57F">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6</w:t>
                  </w:r>
                </w:p>
              </w:tc>
              <w:tc>
                <w:tcPr>
                  <w:tcW w:w="1119" w:type="pct"/>
                  <w:noWrap w:val="0"/>
                  <w:vAlign w:val="center"/>
                </w:tcPr>
                <w:p w14:paraId="7E6D9B07">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建滔(衡阳)实业有限公司60kt/a双氧水生产项目（三期）环境质量现状调查报告</w:t>
                  </w:r>
                </w:p>
              </w:tc>
              <w:tc>
                <w:tcPr>
                  <w:tcW w:w="1006" w:type="pct"/>
                  <w:vMerge w:val="restart"/>
                  <w:noWrap w:val="0"/>
                  <w:vAlign w:val="center"/>
                </w:tcPr>
                <w:p w14:paraId="0C372353">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2017年3月8日衡阳市人民政府予以备案（衡政办函[2017]15号）</w:t>
                  </w:r>
                </w:p>
                <w:p w14:paraId="7956C80E">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p>
              </w:tc>
              <w:tc>
                <w:tcPr>
                  <w:tcW w:w="542" w:type="pct"/>
                  <w:noWrap w:val="0"/>
                  <w:vAlign w:val="center"/>
                </w:tcPr>
                <w:p w14:paraId="15B50D7F">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年产6万t双氧水</w:t>
                  </w:r>
                </w:p>
              </w:tc>
              <w:tc>
                <w:tcPr>
                  <w:tcW w:w="519" w:type="pct"/>
                  <w:noWrap w:val="0"/>
                  <w:vAlign w:val="center"/>
                </w:tcPr>
                <w:p w14:paraId="33E7811E">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2011年3月</w:t>
                  </w:r>
                </w:p>
              </w:tc>
              <w:tc>
                <w:tcPr>
                  <w:tcW w:w="982" w:type="pct"/>
                  <w:vMerge w:val="restart"/>
                  <w:noWrap w:val="0"/>
                  <w:vAlign w:val="center"/>
                </w:tcPr>
                <w:p w14:paraId="31E104E8">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2017年3月8日衡阳市人民政府予以备案（衡政办函[2017]15号）</w:t>
                  </w:r>
                </w:p>
              </w:tc>
              <w:tc>
                <w:tcPr>
                  <w:tcW w:w="565" w:type="pct"/>
                  <w:noWrap w:val="0"/>
                  <w:vAlign w:val="center"/>
                </w:tcPr>
                <w:p w14:paraId="43FCF994">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p>
              </w:tc>
            </w:tr>
            <w:tr w14:paraId="083E37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3" w:type="pct"/>
                  <w:noWrap w:val="0"/>
                  <w:vAlign w:val="center"/>
                </w:tcPr>
                <w:p w14:paraId="47F5F80E">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7</w:t>
                  </w:r>
                </w:p>
              </w:tc>
              <w:tc>
                <w:tcPr>
                  <w:tcW w:w="1119" w:type="pct"/>
                  <w:noWrap w:val="0"/>
                  <w:vAlign w:val="center"/>
                </w:tcPr>
                <w:p w14:paraId="494F4ED5">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建滔(衡阳)实业有限公司60kt/a双氧水生产项目（四期）环境质量现状调查报告</w:t>
                  </w:r>
                </w:p>
              </w:tc>
              <w:tc>
                <w:tcPr>
                  <w:tcW w:w="1006" w:type="pct"/>
                  <w:vMerge w:val="continue"/>
                  <w:noWrap w:val="0"/>
                  <w:vAlign w:val="center"/>
                </w:tcPr>
                <w:p w14:paraId="531AF67C">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p>
              </w:tc>
              <w:tc>
                <w:tcPr>
                  <w:tcW w:w="542" w:type="pct"/>
                  <w:noWrap w:val="0"/>
                  <w:vAlign w:val="center"/>
                </w:tcPr>
                <w:p w14:paraId="30B114F3">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年产6万t双氧水</w:t>
                  </w:r>
                </w:p>
              </w:tc>
              <w:tc>
                <w:tcPr>
                  <w:tcW w:w="519" w:type="pct"/>
                  <w:noWrap w:val="0"/>
                  <w:vAlign w:val="center"/>
                </w:tcPr>
                <w:p w14:paraId="549ACD76">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2017年8月</w:t>
                  </w:r>
                </w:p>
              </w:tc>
              <w:tc>
                <w:tcPr>
                  <w:tcW w:w="982" w:type="pct"/>
                  <w:vMerge w:val="continue"/>
                  <w:noWrap w:val="0"/>
                  <w:vAlign w:val="center"/>
                </w:tcPr>
                <w:p w14:paraId="57C78817">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p>
              </w:tc>
              <w:tc>
                <w:tcPr>
                  <w:tcW w:w="565" w:type="pct"/>
                  <w:noWrap w:val="0"/>
                  <w:vAlign w:val="center"/>
                </w:tcPr>
                <w:p w14:paraId="407CEF16">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p>
              </w:tc>
            </w:tr>
            <w:tr w14:paraId="6D0FAA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3" w:type="pct"/>
                  <w:noWrap w:val="0"/>
                  <w:vAlign w:val="center"/>
                </w:tcPr>
                <w:p w14:paraId="0BF99E41">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8</w:t>
                  </w:r>
                </w:p>
              </w:tc>
              <w:tc>
                <w:tcPr>
                  <w:tcW w:w="1119" w:type="pct"/>
                  <w:noWrap w:val="0"/>
                  <w:vAlign w:val="center"/>
                </w:tcPr>
                <w:p w14:paraId="797466F4">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建滔（衡阳）实业有限公司年产5万吨环氧氯丙烷（回收利用电石渣和芒硝）项目</w:t>
                  </w:r>
                </w:p>
              </w:tc>
              <w:tc>
                <w:tcPr>
                  <w:tcW w:w="1006" w:type="pct"/>
                  <w:noWrap w:val="0"/>
                  <w:vAlign w:val="center"/>
                </w:tcPr>
                <w:p w14:paraId="6A035506">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2017年9月12日取得湖南省环保厅批复（批文：湘环评[2017]54号）</w:t>
                  </w:r>
                </w:p>
              </w:tc>
              <w:tc>
                <w:tcPr>
                  <w:tcW w:w="542" w:type="pct"/>
                  <w:noWrap w:val="0"/>
                  <w:vAlign w:val="center"/>
                </w:tcPr>
                <w:p w14:paraId="03D82002">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年产5万t环氧氯丙烷</w:t>
                  </w:r>
                </w:p>
              </w:tc>
              <w:tc>
                <w:tcPr>
                  <w:tcW w:w="519" w:type="pct"/>
                  <w:noWrap w:val="0"/>
                  <w:vAlign w:val="center"/>
                </w:tcPr>
                <w:p w14:paraId="07F68FF6">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2019年12月</w:t>
                  </w:r>
                </w:p>
              </w:tc>
              <w:tc>
                <w:tcPr>
                  <w:tcW w:w="982" w:type="pct"/>
                  <w:noWrap w:val="0"/>
                  <w:vAlign w:val="center"/>
                </w:tcPr>
                <w:p w14:paraId="22A6EBF8">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2020年5月22日水、气、声部分通过自主验收，2020年9月23日固废部分通过湖南省生态环境厅验收（湘环评验[2020]3号）</w:t>
                  </w:r>
                </w:p>
              </w:tc>
              <w:tc>
                <w:tcPr>
                  <w:tcW w:w="565" w:type="pct"/>
                  <w:noWrap w:val="0"/>
                  <w:vAlign w:val="center"/>
                </w:tcPr>
                <w:p w14:paraId="36E06E93">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p>
              </w:tc>
            </w:tr>
            <w:tr w14:paraId="73A00A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3" w:type="pct"/>
                  <w:noWrap w:val="0"/>
                  <w:vAlign w:val="center"/>
                </w:tcPr>
                <w:p w14:paraId="13924591">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9</w:t>
                  </w:r>
                </w:p>
              </w:tc>
              <w:tc>
                <w:tcPr>
                  <w:tcW w:w="1119" w:type="pct"/>
                  <w:noWrap w:val="0"/>
                  <w:vAlign w:val="center"/>
                </w:tcPr>
                <w:p w14:paraId="1CD8B52A">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建滔(衡阳)实业有限公司废硫酸与高沸物残液综合利用项目</w:t>
                  </w:r>
                </w:p>
              </w:tc>
              <w:tc>
                <w:tcPr>
                  <w:tcW w:w="1006" w:type="pct"/>
                  <w:noWrap w:val="0"/>
                  <w:vAlign w:val="center"/>
                </w:tcPr>
                <w:p w14:paraId="63860E21">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2019年12月26日取得衡阳市生态环境局批复（批文：衡环发[2019]47 号）</w:t>
                  </w:r>
                </w:p>
              </w:tc>
              <w:tc>
                <w:tcPr>
                  <w:tcW w:w="542" w:type="pct"/>
                  <w:noWrap w:val="0"/>
                  <w:vAlign w:val="center"/>
                </w:tcPr>
                <w:p w14:paraId="1381E895">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年产稀硫酸12568.72t、二氯甲烷495.55t</w:t>
                  </w:r>
                </w:p>
              </w:tc>
              <w:tc>
                <w:tcPr>
                  <w:tcW w:w="519" w:type="pct"/>
                  <w:noWrap w:val="0"/>
                  <w:vAlign w:val="center"/>
                </w:tcPr>
                <w:p w14:paraId="0CE3F4ED">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2020年5月</w:t>
                  </w:r>
                </w:p>
              </w:tc>
              <w:tc>
                <w:tcPr>
                  <w:tcW w:w="982" w:type="pct"/>
                  <w:noWrap w:val="0"/>
                  <w:vAlign w:val="center"/>
                </w:tcPr>
                <w:p w14:paraId="531CBF79">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2020年7月27日通过自主验收</w:t>
                  </w:r>
                </w:p>
              </w:tc>
              <w:tc>
                <w:tcPr>
                  <w:tcW w:w="565" w:type="pct"/>
                  <w:noWrap w:val="0"/>
                  <w:vAlign w:val="center"/>
                </w:tcPr>
                <w:p w14:paraId="4113E8B3">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p>
              </w:tc>
            </w:tr>
            <w:tr w14:paraId="332E13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3" w:type="pct"/>
                  <w:noWrap w:val="0"/>
                  <w:vAlign w:val="center"/>
                </w:tcPr>
                <w:p w14:paraId="1C8A7BAB">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lang w:eastAsia="zh-CN"/>
                    </w:rPr>
                  </w:pPr>
                  <w:r>
                    <w:rPr>
                      <w:rFonts w:hint="default" w:ascii="Times New Roman" w:hAnsi="Times New Roman" w:eastAsia="宋体" w:cs="Times New Roman"/>
                      <w:color w:val="000000"/>
                      <w:sz w:val="21"/>
                      <w:szCs w:val="21"/>
                      <w:u w:val="none" w:color="auto"/>
                    </w:rPr>
                    <w:t>1</w:t>
                  </w:r>
                  <w:r>
                    <w:rPr>
                      <w:rFonts w:hint="default" w:ascii="Times New Roman" w:hAnsi="Times New Roman" w:eastAsia="宋体" w:cs="Times New Roman"/>
                      <w:color w:val="000000"/>
                      <w:sz w:val="21"/>
                      <w:szCs w:val="21"/>
                      <w:u w:val="none" w:color="auto"/>
                      <w:lang w:val="en-US" w:eastAsia="zh-CN"/>
                    </w:rPr>
                    <w:t>0</w:t>
                  </w:r>
                </w:p>
              </w:tc>
              <w:tc>
                <w:tcPr>
                  <w:tcW w:w="1119" w:type="pct"/>
                  <w:noWrap w:val="0"/>
                  <w:vAlign w:val="center"/>
                </w:tcPr>
                <w:p w14:paraId="2801CA72">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建滔（衡阳）实业有限公司烧碱生产装置节能技术改造项目</w:t>
                  </w:r>
                </w:p>
              </w:tc>
              <w:tc>
                <w:tcPr>
                  <w:tcW w:w="1006" w:type="pct"/>
                  <w:noWrap w:val="0"/>
                  <w:vAlign w:val="center"/>
                </w:tcPr>
                <w:p w14:paraId="6F1362E7">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2023年9月18日取得衡阳市生态环境局批复（批文：衡环发[2023]111 号）</w:t>
                  </w:r>
                </w:p>
              </w:tc>
              <w:tc>
                <w:tcPr>
                  <w:tcW w:w="542" w:type="pct"/>
                  <w:noWrap w:val="0"/>
                  <w:vAlign w:val="center"/>
                </w:tcPr>
                <w:p w14:paraId="7C4418BE">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lang w:eastAsia="zh-CN"/>
                    </w:rPr>
                  </w:pPr>
                  <w:r>
                    <w:rPr>
                      <w:rFonts w:hint="default" w:ascii="Times New Roman" w:hAnsi="Times New Roman" w:eastAsia="宋体" w:cs="Times New Roman"/>
                      <w:color w:val="000000"/>
                      <w:sz w:val="21"/>
                      <w:szCs w:val="21"/>
                      <w:u w:val="none" w:color="auto"/>
                    </w:rPr>
                    <w:t>现有烧碱生产装置节能技术改造，烧碱总产能不变</w:t>
                  </w:r>
                  <w:r>
                    <w:rPr>
                      <w:rFonts w:hint="default" w:ascii="Times New Roman" w:hAnsi="Times New Roman" w:eastAsia="宋体" w:cs="Times New Roman"/>
                      <w:color w:val="000000"/>
                      <w:sz w:val="21"/>
                      <w:szCs w:val="21"/>
                      <w:u w:val="none" w:color="auto"/>
                      <w:lang w:eastAsia="zh-CN"/>
                    </w:rPr>
                    <w:t>。</w:t>
                  </w:r>
                </w:p>
              </w:tc>
              <w:tc>
                <w:tcPr>
                  <w:tcW w:w="519" w:type="pct"/>
                  <w:noWrap w:val="0"/>
                  <w:vAlign w:val="center"/>
                </w:tcPr>
                <w:p w14:paraId="37572D02">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w:t>
                  </w:r>
                </w:p>
              </w:tc>
              <w:tc>
                <w:tcPr>
                  <w:tcW w:w="982" w:type="pct"/>
                  <w:noWrap w:val="0"/>
                  <w:vAlign w:val="center"/>
                </w:tcPr>
                <w:p w14:paraId="035DA0BA">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202</w:t>
                  </w:r>
                  <w:r>
                    <w:rPr>
                      <w:rFonts w:hint="default" w:ascii="Times New Roman" w:hAnsi="Times New Roman" w:eastAsia="宋体" w:cs="Times New Roman"/>
                      <w:color w:val="000000"/>
                      <w:sz w:val="21"/>
                      <w:szCs w:val="21"/>
                      <w:u w:val="none" w:color="auto"/>
                      <w:lang w:val="en-US" w:eastAsia="zh-CN"/>
                    </w:rPr>
                    <w:t>4</w:t>
                  </w:r>
                  <w:r>
                    <w:rPr>
                      <w:rFonts w:hint="default" w:ascii="Times New Roman" w:hAnsi="Times New Roman" w:eastAsia="宋体" w:cs="Times New Roman"/>
                      <w:color w:val="000000"/>
                      <w:sz w:val="21"/>
                      <w:szCs w:val="21"/>
                      <w:u w:val="none" w:color="auto"/>
                    </w:rPr>
                    <w:t>年</w:t>
                  </w:r>
                  <w:r>
                    <w:rPr>
                      <w:rFonts w:hint="default" w:ascii="Times New Roman" w:hAnsi="Times New Roman" w:eastAsia="宋体" w:cs="Times New Roman"/>
                      <w:color w:val="000000"/>
                      <w:sz w:val="21"/>
                      <w:szCs w:val="21"/>
                      <w:u w:val="none" w:color="auto"/>
                      <w:lang w:val="en-US" w:eastAsia="zh-CN"/>
                    </w:rPr>
                    <w:t>6</w:t>
                  </w:r>
                  <w:r>
                    <w:rPr>
                      <w:rFonts w:hint="default" w:ascii="Times New Roman" w:hAnsi="Times New Roman" w:eastAsia="宋体" w:cs="Times New Roman"/>
                      <w:color w:val="000000"/>
                      <w:sz w:val="21"/>
                      <w:szCs w:val="21"/>
                      <w:u w:val="none" w:color="auto"/>
                    </w:rPr>
                    <w:t>月通过自主验收</w:t>
                  </w:r>
                </w:p>
              </w:tc>
              <w:tc>
                <w:tcPr>
                  <w:tcW w:w="565" w:type="pct"/>
                  <w:noWrap w:val="0"/>
                  <w:vAlign w:val="center"/>
                </w:tcPr>
                <w:p w14:paraId="5032A494">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烧碱生产装置节能技术改造一期工程</w:t>
                  </w:r>
                </w:p>
              </w:tc>
            </w:tr>
            <w:tr w14:paraId="7BF837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3" w:type="pct"/>
                  <w:noWrap w:val="0"/>
                  <w:vAlign w:val="center"/>
                </w:tcPr>
                <w:p w14:paraId="015BB4D3">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sz w:val="21"/>
                      <w:szCs w:val="21"/>
                      <w:u w:val="none" w:color="auto"/>
                      <w:lang w:val="en-US" w:eastAsia="zh-CN" w:bidi="ar-SA"/>
                    </w:rPr>
                  </w:pPr>
                  <w:r>
                    <w:rPr>
                      <w:rFonts w:hint="default" w:ascii="Times New Roman" w:hAnsi="Times New Roman" w:eastAsia="宋体" w:cs="Times New Roman"/>
                      <w:sz w:val="21"/>
                      <w:szCs w:val="21"/>
                      <w:u w:val="none" w:color="auto"/>
                    </w:rPr>
                    <w:t>1</w:t>
                  </w:r>
                  <w:r>
                    <w:rPr>
                      <w:rFonts w:hint="default" w:ascii="Times New Roman" w:hAnsi="Times New Roman" w:eastAsia="宋体" w:cs="Times New Roman"/>
                      <w:sz w:val="21"/>
                      <w:szCs w:val="21"/>
                      <w:u w:val="none" w:color="auto"/>
                      <w:lang w:val="en-US" w:eastAsia="zh-CN"/>
                    </w:rPr>
                    <w:t>1</w:t>
                  </w:r>
                </w:p>
              </w:tc>
              <w:tc>
                <w:tcPr>
                  <w:tcW w:w="1119" w:type="pct"/>
                  <w:noWrap w:val="0"/>
                  <w:vAlign w:val="center"/>
                </w:tcPr>
                <w:p w14:paraId="295BFF89">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sz w:val="21"/>
                      <w:szCs w:val="21"/>
                      <w:u w:val="none" w:color="auto"/>
                      <w:lang w:val="en-US" w:eastAsia="zh-CN" w:bidi="ar-SA"/>
                    </w:rPr>
                  </w:pPr>
                  <w:r>
                    <w:rPr>
                      <w:rFonts w:hint="default" w:ascii="Times New Roman" w:hAnsi="Times New Roman" w:eastAsia="宋体" w:cs="Times New Roman"/>
                      <w:sz w:val="21"/>
                      <w:szCs w:val="21"/>
                      <w:u w:val="none" w:color="auto"/>
                    </w:rPr>
                    <w:t>副产1.325万吨/年氢能源综合利用建设项目</w:t>
                  </w:r>
                </w:p>
              </w:tc>
              <w:tc>
                <w:tcPr>
                  <w:tcW w:w="1006" w:type="pct"/>
                  <w:noWrap w:val="0"/>
                  <w:vAlign w:val="center"/>
                </w:tcPr>
                <w:p w14:paraId="69C9E6F2">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sz w:val="21"/>
                      <w:szCs w:val="21"/>
                      <w:u w:val="none" w:color="auto"/>
                      <w:lang w:val="en-US" w:eastAsia="zh-CN" w:bidi="ar-SA"/>
                    </w:rPr>
                  </w:pPr>
                  <w:r>
                    <w:rPr>
                      <w:rFonts w:hint="default" w:ascii="Times New Roman" w:hAnsi="Times New Roman" w:eastAsia="宋体" w:cs="Times New Roman"/>
                      <w:sz w:val="21"/>
                      <w:szCs w:val="21"/>
                      <w:u w:val="none" w:color="auto"/>
                    </w:rPr>
                    <w:t>衡环松评[2023]4号</w:t>
                  </w:r>
                </w:p>
              </w:tc>
              <w:tc>
                <w:tcPr>
                  <w:tcW w:w="542" w:type="pct"/>
                  <w:noWrap w:val="0"/>
                  <w:vAlign w:val="center"/>
                </w:tcPr>
                <w:p w14:paraId="5A7A8C4D">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sz w:val="21"/>
                      <w:szCs w:val="21"/>
                      <w:u w:val="none" w:color="auto"/>
                      <w:lang w:val="en-US" w:eastAsia="zh-CN" w:bidi="ar-SA"/>
                    </w:rPr>
                  </w:pPr>
                  <w:r>
                    <w:rPr>
                      <w:rFonts w:hint="default" w:ascii="Times New Roman" w:hAnsi="Times New Roman" w:eastAsia="宋体" w:cs="Times New Roman"/>
                      <w:sz w:val="21"/>
                      <w:szCs w:val="21"/>
                      <w:u w:val="none" w:color="auto"/>
                    </w:rPr>
                    <w:t>20t/h氢气锅炉</w:t>
                  </w:r>
                </w:p>
              </w:tc>
              <w:tc>
                <w:tcPr>
                  <w:tcW w:w="519" w:type="pct"/>
                  <w:noWrap w:val="0"/>
                  <w:vAlign w:val="center"/>
                </w:tcPr>
                <w:p w14:paraId="41D065DF">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lang w:val="en-US" w:eastAsia="zh-CN"/>
                    </w:rPr>
                  </w:pPr>
                  <w:r>
                    <w:rPr>
                      <w:rFonts w:hint="default" w:ascii="Times New Roman" w:hAnsi="Times New Roman" w:eastAsia="宋体" w:cs="Times New Roman"/>
                      <w:color w:val="000000"/>
                      <w:sz w:val="21"/>
                      <w:szCs w:val="21"/>
                      <w:u w:val="none" w:color="auto"/>
                      <w:lang w:val="en-US" w:eastAsia="zh-CN"/>
                    </w:rPr>
                    <w:t>2024年10月</w:t>
                  </w:r>
                </w:p>
              </w:tc>
              <w:tc>
                <w:tcPr>
                  <w:tcW w:w="982" w:type="pct"/>
                  <w:noWrap w:val="0"/>
                  <w:vAlign w:val="center"/>
                </w:tcPr>
                <w:p w14:paraId="3033BE42">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lang w:val="en-US" w:eastAsia="zh-CN"/>
                    </w:rPr>
                  </w:pPr>
                  <w:r>
                    <w:rPr>
                      <w:rFonts w:hint="default" w:ascii="Times New Roman" w:hAnsi="Times New Roman" w:eastAsia="宋体" w:cs="Times New Roman"/>
                      <w:color w:val="000000"/>
                      <w:sz w:val="21"/>
                      <w:szCs w:val="21"/>
                      <w:u w:val="none" w:color="auto"/>
                      <w:lang w:val="en-US" w:eastAsia="zh-CN"/>
                    </w:rPr>
                    <w:t>2025年4月</w:t>
                  </w:r>
                  <w:r>
                    <w:rPr>
                      <w:rFonts w:hint="default" w:ascii="Times New Roman" w:hAnsi="Times New Roman" w:eastAsia="宋体" w:cs="Times New Roman"/>
                      <w:color w:val="000000"/>
                      <w:sz w:val="21"/>
                      <w:szCs w:val="21"/>
                      <w:u w:val="none" w:color="auto"/>
                    </w:rPr>
                    <w:t>通过自主验收</w:t>
                  </w:r>
                </w:p>
              </w:tc>
              <w:tc>
                <w:tcPr>
                  <w:tcW w:w="565" w:type="pct"/>
                  <w:noWrap w:val="0"/>
                  <w:vAlign w:val="center"/>
                </w:tcPr>
                <w:p w14:paraId="0E340CF0">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p>
              </w:tc>
            </w:tr>
            <w:tr w14:paraId="699B82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3" w:type="pct"/>
                  <w:noWrap w:val="0"/>
                  <w:vAlign w:val="center"/>
                </w:tcPr>
                <w:p w14:paraId="29967442">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sz w:val="21"/>
                      <w:szCs w:val="21"/>
                      <w:u w:val="none" w:color="auto"/>
                      <w:lang w:val="en-US" w:eastAsia="zh-CN"/>
                    </w:rPr>
                  </w:pPr>
                  <w:r>
                    <w:rPr>
                      <w:rFonts w:hint="default" w:ascii="Times New Roman" w:hAnsi="Times New Roman" w:eastAsia="宋体" w:cs="Times New Roman"/>
                      <w:sz w:val="21"/>
                      <w:szCs w:val="21"/>
                      <w:u w:val="none" w:color="auto"/>
                      <w:lang w:val="en-US" w:eastAsia="zh-CN"/>
                    </w:rPr>
                    <w:t>12</w:t>
                  </w:r>
                </w:p>
              </w:tc>
              <w:tc>
                <w:tcPr>
                  <w:tcW w:w="1119" w:type="pct"/>
                  <w:noWrap w:val="0"/>
                  <w:vAlign w:val="center"/>
                </w:tcPr>
                <w:p w14:paraId="4873D45F">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lang w:val="zh-CN" w:eastAsia="zh-CN"/>
                    </w:rPr>
                    <w:t>建滔（衡阳）实业有限公司烧碱生产装置节能技术改造项目（二期）</w:t>
                  </w:r>
                </w:p>
              </w:tc>
              <w:tc>
                <w:tcPr>
                  <w:tcW w:w="1006" w:type="pct"/>
                  <w:noWrap w:val="0"/>
                  <w:vAlign w:val="center"/>
                </w:tcPr>
                <w:p w14:paraId="7B781C32">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衡环许决[2025]44号</w:t>
                  </w:r>
                </w:p>
              </w:tc>
              <w:tc>
                <w:tcPr>
                  <w:tcW w:w="542" w:type="pct"/>
                  <w:noWrap w:val="0"/>
                  <w:vAlign w:val="center"/>
                </w:tcPr>
                <w:p w14:paraId="3D1F945F">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技改后全厂烧碱和相关副产品产能不变</w:t>
                  </w:r>
                </w:p>
              </w:tc>
              <w:tc>
                <w:tcPr>
                  <w:tcW w:w="519" w:type="pct"/>
                  <w:noWrap w:val="0"/>
                  <w:vAlign w:val="center"/>
                </w:tcPr>
                <w:p w14:paraId="052A7DBB">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未投产</w:t>
                  </w:r>
                </w:p>
              </w:tc>
              <w:tc>
                <w:tcPr>
                  <w:tcW w:w="982" w:type="pct"/>
                  <w:noWrap w:val="0"/>
                  <w:vAlign w:val="center"/>
                </w:tcPr>
                <w:p w14:paraId="54ECEE5C">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未验收</w:t>
                  </w:r>
                </w:p>
              </w:tc>
              <w:tc>
                <w:tcPr>
                  <w:tcW w:w="565" w:type="pct"/>
                  <w:noWrap w:val="0"/>
                  <w:vAlign w:val="center"/>
                </w:tcPr>
                <w:p w14:paraId="234C5922">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项目未改造完成，目前未投产未验收。</w:t>
                  </w:r>
                </w:p>
              </w:tc>
            </w:tr>
          </w:tbl>
          <w:p w14:paraId="5C0404A3">
            <w:pPr>
              <w:keepNext w:val="0"/>
              <w:keepLines w:val="0"/>
              <w:pageBreakBefore w:val="0"/>
              <w:widowControl w:val="0"/>
              <w:kinsoku w:val="0"/>
              <w:wordWrap/>
              <w:overflowPunct/>
              <w:topLinePunct w:val="0"/>
              <w:autoSpaceDE/>
              <w:autoSpaceDN/>
              <w:bidi w:val="0"/>
              <w:adjustRightInd/>
              <w:snapToGrid/>
              <w:spacing w:before="0" w:beforeLines="0" w:after="0" w:afterLines="0" w:line="360" w:lineRule="auto"/>
              <w:ind w:firstLine="482"/>
              <w:textAlignment w:val="auto"/>
              <w:rPr>
                <w:rFonts w:hint="default" w:ascii="Times New Roman" w:hAnsi="Times New Roman" w:eastAsia="宋体" w:cs="Times New Roman"/>
                <w:b/>
                <w:bCs/>
                <w:snapToGrid/>
                <w:sz w:val="24"/>
                <w:szCs w:val="24"/>
                <w:u w:val="none" w:color="auto"/>
                <w:vertAlign w:val="baseline"/>
                <w:lang w:val="en-US" w:eastAsia="zh-CN"/>
              </w:rPr>
            </w:pPr>
            <w:r>
              <w:rPr>
                <w:rFonts w:hint="eastAsia" w:ascii="Times New Roman" w:hAnsi="Times New Roman" w:eastAsia="宋体" w:cs="Times New Roman"/>
                <w:b/>
                <w:bCs/>
                <w:snapToGrid/>
                <w:sz w:val="24"/>
                <w:szCs w:val="24"/>
                <w:u w:val="none" w:color="auto"/>
                <w:vertAlign w:val="baseline"/>
                <w:lang w:eastAsia="zh-CN"/>
              </w:rPr>
              <w:t>（</w:t>
            </w:r>
            <w:r>
              <w:rPr>
                <w:rFonts w:hint="eastAsia" w:ascii="Times New Roman" w:hAnsi="Times New Roman" w:eastAsia="宋体" w:cs="Times New Roman"/>
                <w:b/>
                <w:bCs/>
                <w:snapToGrid/>
                <w:sz w:val="24"/>
                <w:szCs w:val="24"/>
                <w:u w:val="none" w:color="auto"/>
                <w:vertAlign w:val="baseline"/>
                <w:lang w:val="en-US" w:eastAsia="zh-CN"/>
              </w:rPr>
              <w:t>二）建滔公司现有工程污染物实际排放总量</w:t>
            </w:r>
          </w:p>
          <w:p w14:paraId="4D66024E">
            <w:pPr>
              <w:keepNext w:val="0"/>
              <w:keepLines w:val="0"/>
              <w:pageBreakBefore w:val="0"/>
              <w:kinsoku w:val="0"/>
              <w:wordWrap/>
              <w:overflowPunct/>
              <w:topLinePunct w:val="0"/>
              <w:bidi w:val="0"/>
              <w:spacing w:before="0" w:beforeLines="0" w:after="0" w:afterLines="0" w:line="360" w:lineRule="auto"/>
              <w:ind w:firstLine="482"/>
              <w:rPr>
                <w:rFonts w:hint="eastAsia"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t>结合《</w:t>
            </w:r>
            <w:r>
              <w:rPr>
                <w:rFonts w:hint="default" w:ascii="Times New Roman" w:hAnsi="Times New Roman" w:eastAsia="宋体" w:cs="Times New Roman"/>
                <w:color w:val="auto"/>
                <w:sz w:val="24"/>
                <w:szCs w:val="24"/>
                <w:u w:val="none" w:color="auto"/>
              </w:rPr>
              <w:t>副产1.325万吨/年氢能源综合利用建设项目</w:t>
            </w:r>
            <w:r>
              <w:rPr>
                <w:rFonts w:hint="eastAsia" w:ascii="Times New Roman" w:hAnsi="Times New Roman" w:eastAsia="宋体" w:cs="Times New Roman"/>
                <w:color w:val="auto"/>
                <w:sz w:val="24"/>
                <w:szCs w:val="24"/>
                <w:u w:val="none" w:color="auto"/>
                <w:lang w:val="en-US" w:eastAsia="zh-CN"/>
              </w:rPr>
              <w:t>环境影响报告表</w:t>
            </w:r>
            <w:r>
              <w:rPr>
                <w:rFonts w:hint="default" w:ascii="Times New Roman" w:hAnsi="Times New Roman" w:eastAsia="宋体" w:cs="Times New Roman"/>
                <w:color w:val="auto"/>
                <w:sz w:val="24"/>
                <w:szCs w:val="24"/>
                <w:u w:val="none" w:color="auto"/>
                <w:lang w:val="en-US" w:eastAsia="zh-CN"/>
              </w:rPr>
              <w:t>》和《</w:t>
            </w:r>
            <w:r>
              <w:rPr>
                <w:rFonts w:ascii="Times New Roman" w:hAnsi="Times New Roman" w:eastAsia="宋体" w:cs="Times New Roman"/>
                <w:color w:val="auto"/>
                <w:sz w:val="24"/>
                <w:szCs w:val="24"/>
                <w:u w:val="none" w:color="auto"/>
                <w:lang w:val="zh-CN"/>
              </w:rPr>
              <w:t>建滔（衡阳）实业有限公司</w:t>
            </w:r>
            <w:r>
              <w:rPr>
                <w:rFonts w:hint="default" w:ascii="Times New Roman" w:hAnsi="Times New Roman" w:eastAsia="宋体" w:cs="Times New Roman"/>
                <w:b w:val="0"/>
                <w:bCs w:val="0"/>
                <w:color w:val="auto"/>
                <w:sz w:val="24"/>
                <w:szCs w:val="24"/>
                <w:u w:val="none" w:color="auto"/>
                <w:lang w:val="zh-CN"/>
              </w:rPr>
              <w:t>烧碱生产装置节能技术改造项目（二期）</w:t>
            </w:r>
            <w:r>
              <w:rPr>
                <w:rFonts w:ascii="Times New Roman" w:hAnsi="Times New Roman" w:eastAsia="宋体" w:cs="Times New Roman"/>
                <w:color w:val="auto"/>
                <w:sz w:val="24"/>
                <w:szCs w:val="24"/>
                <w:u w:val="none" w:color="auto"/>
              </w:rPr>
              <w:t>环境影响报告书</w:t>
            </w:r>
            <w:r>
              <w:rPr>
                <w:rFonts w:hint="default" w:ascii="Times New Roman" w:hAnsi="Times New Roman" w:eastAsia="宋体" w:cs="Times New Roman"/>
                <w:color w:val="auto"/>
                <w:sz w:val="24"/>
                <w:szCs w:val="24"/>
                <w:u w:val="none" w:color="auto"/>
                <w:lang w:val="en-US" w:eastAsia="zh-CN"/>
              </w:rPr>
              <w:t>》</w:t>
            </w:r>
            <w:r>
              <w:rPr>
                <w:rFonts w:hint="eastAsia" w:ascii="Times New Roman" w:hAnsi="Times New Roman" w:eastAsia="宋体" w:cs="Times New Roman"/>
                <w:color w:val="auto"/>
                <w:sz w:val="24"/>
                <w:szCs w:val="24"/>
                <w:u w:val="none" w:color="auto"/>
                <w:lang w:val="en-US" w:eastAsia="zh-CN"/>
              </w:rPr>
              <w:t>进行核算现有工程污染物的实际排放总量汇总如下表：</w:t>
            </w:r>
          </w:p>
          <w:p w14:paraId="5A9400C2">
            <w:pPr>
              <w:adjustRightInd w:val="0"/>
              <w:snapToGrid w:val="0"/>
              <w:spacing w:before="0" w:beforeLines="0" w:after="0" w:afterLines="0" w:line="240" w:lineRule="auto"/>
              <w:ind w:right="-88" w:rightChars="-42" w:firstLine="0" w:firstLineChars="0"/>
              <w:jc w:val="center"/>
              <w:rPr>
                <w:rFonts w:hint="default" w:ascii="Times New Roman" w:hAnsi="Times New Roman" w:eastAsia="宋体" w:cs="Times New Roman"/>
                <w:b/>
                <w:color w:val="000000"/>
                <w:sz w:val="21"/>
                <w:u w:val="none" w:color="auto"/>
              </w:rPr>
            </w:pPr>
            <w:r>
              <w:rPr>
                <w:rFonts w:ascii="Times New Roman" w:hAnsi="Times New Roman" w:eastAsia="宋体" w:cs="Times New Roman"/>
                <w:b/>
                <w:color w:val="000000"/>
                <w:sz w:val="21"/>
                <w:u w:val="none" w:color="auto"/>
              </w:rPr>
              <w:t>表</w:t>
            </w:r>
            <w:r>
              <w:rPr>
                <w:rFonts w:hint="default" w:ascii="Times New Roman" w:hAnsi="Times New Roman" w:eastAsia="宋体" w:cs="Times New Roman"/>
                <w:b/>
                <w:color w:val="000000"/>
                <w:sz w:val="21"/>
                <w:u w:val="none" w:color="auto"/>
                <w:lang w:val="en-US" w:eastAsia="zh-CN"/>
              </w:rPr>
              <w:t xml:space="preserve">2-11 </w:t>
            </w:r>
            <w:r>
              <w:rPr>
                <w:rFonts w:ascii="Times New Roman" w:hAnsi="Times New Roman" w:eastAsia="宋体" w:cs="Times New Roman"/>
                <w:b/>
                <w:color w:val="000000"/>
                <w:sz w:val="21"/>
                <w:u w:val="none" w:color="auto"/>
              </w:rPr>
              <w:t xml:space="preserve"> </w:t>
            </w:r>
            <w:r>
              <w:rPr>
                <w:rFonts w:hint="default" w:ascii="Times New Roman" w:hAnsi="Times New Roman" w:eastAsia="宋体" w:cs="Times New Roman"/>
                <w:b/>
                <w:color w:val="000000"/>
                <w:sz w:val="21"/>
                <w:u w:val="none" w:color="auto"/>
                <w:lang w:val="en-US" w:eastAsia="zh-CN"/>
              </w:rPr>
              <w:t>现有工程污染物的实际排放总量汇总</w:t>
            </w:r>
            <w:r>
              <w:rPr>
                <w:rFonts w:ascii="Times New Roman" w:hAnsi="Times New Roman" w:eastAsia="宋体" w:cs="Times New Roman"/>
                <w:b/>
                <w:color w:val="000000"/>
                <w:sz w:val="21"/>
                <w:u w:val="none" w:color="auto"/>
              </w:rPr>
              <w:t>表</w:t>
            </w:r>
          </w:p>
          <w:tbl>
            <w:tblPr>
              <w:tblStyle w:val="16"/>
              <w:tblW w:w="48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667"/>
              <w:gridCol w:w="1691"/>
              <w:gridCol w:w="1609"/>
              <w:gridCol w:w="4416"/>
              <w:gridCol w:w="4416"/>
            </w:tblGrid>
            <w:tr w14:paraId="0E95A8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5" w:hRule="atLeast"/>
                <w:jc w:val="center"/>
              </w:trPr>
              <w:tc>
                <w:tcPr>
                  <w:tcW w:w="3358" w:type="dxa"/>
                  <w:gridSpan w:val="2"/>
                  <w:noWrap w:val="0"/>
                  <w:tcMar>
                    <w:top w:w="15" w:type="dxa"/>
                    <w:left w:w="15" w:type="dxa"/>
                    <w:right w:w="15" w:type="dxa"/>
                  </w:tcMar>
                  <w:vAlign w:val="center"/>
                </w:tcPr>
                <w:p w14:paraId="21A702DE">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rPr>
                  </w:pPr>
                  <w:r>
                    <w:rPr>
                      <w:rFonts w:ascii="Times New Roman" w:hAnsi="Times New Roman" w:cs="Times New Roman"/>
                      <w:color w:val="000000"/>
                      <w:sz w:val="21"/>
                      <w:szCs w:val="21"/>
                      <w:u w:val="none" w:color="auto"/>
                      <w:lang w:bidi="ar"/>
                    </w:rPr>
                    <w:t>主要污染物</w:t>
                  </w:r>
                </w:p>
              </w:tc>
              <w:tc>
                <w:tcPr>
                  <w:tcW w:w="1609" w:type="dxa"/>
                  <w:noWrap w:val="0"/>
                  <w:tcMar>
                    <w:top w:w="15" w:type="dxa"/>
                    <w:left w:w="15" w:type="dxa"/>
                    <w:right w:w="15" w:type="dxa"/>
                  </w:tcMar>
                  <w:vAlign w:val="center"/>
                </w:tcPr>
                <w:p w14:paraId="2F310798">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rPr>
                  </w:pPr>
                  <w:r>
                    <w:rPr>
                      <w:rFonts w:ascii="Times New Roman" w:hAnsi="Times New Roman" w:cs="Times New Roman"/>
                      <w:color w:val="000000"/>
                      <w:sz w:val="21"/>
                      <w:szCs w:val="21"/>
                      <w:u w:val="none" w:color="auto"/>
                      <w:lang w:bidi="ar"/>
                    </w:rPr>
                    <w:t>单位</w:t>
                  </w:r>
                </w:p>
              </w:tc>
              <w:tc>
                <w:tcPr>
                  <w:tcW w:w="4416" w:type="dxa"/>
                  <w:noWrap w:val="0"/>
                  <w:tcMar>
                    <w:top w:w="15" w:type="dxa"/>
                    <w:left w:w="15" w:type="dxa"/>
                    <w:right w:w="15" w:type="dxa"/>
                  </w:tcMar>
                  <w:vAlign w:val="center"/>
                </w:tcPr>
                <w:p w14:paraId="28EAAF48">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rPr>
                  </w:pPr>
                  <w:r>
                    <w:rPr>
                      <w:rFonts w:ascii="Times New Roman" w:hAnsi="Times New Roman" w:cs="Times New Roman"/>
                      <w:color w:val="000000"/>
                      <w:sz w:val="21"/>
                      <w:szCs w:val="21"/>
                      <w:u w:val="none" w:color="auto"/>
                      <w:lang w:bidi="ar"/>
                    </w:rPr>
                    <w:t>现有项目排放</w:t>
                  </w:r>
                  <w:r>
                    <w:rPr>
                      <w:rFonts w:hint="eastAsia" w:ascii="Times New Roman" w:hAnsi="Times New Roman" w:cs="Times New Roman"/>
                      <w:color w:val="000000"/>
                      <w:sz w:val="21"/>
                      <w:szCs w:val="21"/>
                      <w:u w:val="none" w:color="auto"/>
                      <w:lang w:val="en-US" w:eastAsia="zh-CN" w:bidi="ar"/>
                    </w:rPr>
                    <w:t>总</w:t>
                  </w:r>
                  <w:r>
                    <w:rPr>
                      <w:rFonts w:ascii="Times New Roman" w:hAnsi="Times New Roman" w:cs="Times New Roman"/>
                      <w:color w:val="000000"/>
                      <w:sz w:val="21"/>
                      <w:szCs w:val="21"/>
                      <w:u w:val="none" w:color="auto"/>
                      <w:lang w:bidi="ar"/>
                    </w:rPr>
                    <w:t>量</w:t>
                  </w:r>
                </w:p>
              </w:tc>
              <w:tc>
                <w:tcPr>
                  <w:tcW w:w="4416" w:type="dxa"/>
                  <w:noWrap w:val="0"/>
                  <w:tcMar>
                    <w:top w:w="15" w:type="dxa"/>
                    <w:left w:w="15" w:type="dxa"/>
                    <w:right w:w="15" w:type="dxa"/>
                  </w:tcMar>
                  <w:vAlign w:val="center"/>
                </w:tcPr>
                <w:p w14:paraId="4A324DC8">
                  <w:pPr>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color w:val="000000"/>
                      <w:sz w:val="21"/>
                      <w:szCs w:val="21"/>
                      <w:u w:val="none" w:color="auto"/>
                      <w:lang w:val="en-US" w:eastAsia="zh-CN" w:bidi="ar"/>
                    </w:rPr>
                  </w:pPr>
                  <w:r>
                    <w:rPr>
                      <w:rFonts w:hint="eastAsia" w:ascii="Times New Roman" w:hAnsi="Times New Roman" w:cs="Times New Roman"/>
                      <w:color w:val="000000"/>
                      <w:sz w:val="21"/>
                      <w:szCs w:val="21"/>
                      <w:u w:val="none" w:color="auto"/>
                      <w:lang w:val="en-US" w:eastAsia="zh-CN" w:bidi="ar"/>
                    </w:rPr>
                    <w:t>数据来源</w:t>
                  </w:r>
                </w:p>
              </w:tc>
            </w:tr>
            <w:tr w14:paraId="05ED6B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7" w:hRule="atLeast"/>
                <w:jc w:val="center"/>
              </w:trPr>
              <w:tc>
                <w:tcPr>
                  <w:tcW w:w="1667" w:type="dxa"/>
                  <w:vMerge w:val="restart"/>
                  <w:noWrap w:val="0"/>
                  <w:tcMar>
                    <w:top w:w="15" w:type="dxa"/>
                    <w:left w:w="15" w:type="dxa"/>
                    <w:right w:w="15" w:type="dxa"/>
                  </w:tcMar>
                  <w:vAlign w:val="center"/>
                </w:tcPr>
                <w:p w14:paraId="2F5782E0">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rPr>
                  </w:pPr>
                  <w:r>
                    <w:rPr>
                      <w:rFonts w:ascii="Times New Roman" w:hAnsi="Times New Roman" w:cs="Times New Roman"/>
                      <w:color w:val="000000"/>
                      <w:sz w:val="21"/>
                      <w:szCs w:val="21"/>
                      <w:u w:val="none" w:color="auto"/>
                      <w:lang w:bidi="ar"/>
                    </w:rPr>
                    <w:t>废水</w:t>
                  </w:r>
                </w:p>
              </w:tc>
              <w:tc>
                <w:tcPr>
                  <w:tcW w:w="1691" w:type="dxa"/>
                  <w:noWrap w:val="0"/>
                  <w:tcMar>
                    <w:top w:w="15" w:type="dxa"/>
                    <w:left w:w="15" w:type="dxa"/>
                    <w:right w:w="15" w:type="dxa"/>
                  </w:tcMar>
                  <w:vAlign w:val="center"/>
                </w:tcPr>
                <w:p w14:paraId="68E86A3A">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rPr>
                  </w:pPr>
                  <w:r>
                    <w:rPr>
                      <w:rFonts w:ascii="Times New Roman" w:hAnsi="Times New Roman" w:cs="Times New Roman"/>
                      <w:color w:val="000000"/>
                      <w:sz w:val="21"/>
                      <w:szCs w:val="21"/>
                      <w:u w:val="none" w:color="auto"/>
                      <w:lang w:bidi="ar"/>
                    </w:rPr>
                    <w:t>废水量</w:t>
                  </w:r>
                </w:p>
              </w:tc>
              <w:tc>
                <w:tcPr>
                  <w:tcW w:w="1609" w:type="dxa"/>
                  <w:noWrap w:val="0"/>
                  <w:tcMar>
                    <w:top w:w="15" w:type="dxa"/>
                    <w:left w:w="15" w:type="dxa"/>
                    <w:right w:w="15" w:type="dxa"/>
                  </w:tcMar>
                  <w:vAlign w:val="center"/>
                </w:tcPr>
                <w:p w14:paraId="3DB4C27E">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rPr>
                  </w:pPr>
                  <w:r>
                    <w:rPr>
                      <w:rFonts w:ascii="Times New Roman" w:hAnsi="Times New Roman" w:cs="Times New Roman"/>
                      <w:color w:val="000000"/>
                      <w:sz w:val="21"/>
                      <w:szCs w:val="21"/>
                      <w:u w:val="none" w:color="auto"/>
                      <w:lang w:bidi="ar"/>
                    </w:rPr>
                    <w:t>m</w:t>
                  </w:r>
                  <w:r>
                    <w:rPr>
                      <w:rFonts w:ascii="Times New Roman" w:hAnsi="Times New Roman" w:cs="Times New Roman"/>
                      <w:color w:val="000000"/>
                      <w:sz w:val="21"/>
                      <w:szCs w:val="21"/>
                      <w:u w:val="none" w:color="auto"/>
                      <w:vertAlign w:val="superscript"/>
                      <w:lang w:bidi="ar"/>
                    </w:rPr>
                    <w:t>3</w:t>
                  </w:r>
                  <w:r>
                    <w:rPr>
                      <w:rFonts w:ascii="Times New Roman" w:hAnsi="Times New Roman" w:cs="Times New Roman"/>
                      <w:color w:val="000000"/>
                      <w:sz w:val="21"/>
                      <w:szCs w:val="21"/>
                      <w:u w:val="none" w:color="auto"/>
                      <w:lang w:bidi="ar"/>
                    </w:rPr>
                    <w:t>/a</w:t>
                  </w:r>
                </w:p>
              </w:tc>
              <w:tc>
                <w:tcPr>
                  <w:tcW w:w="4416" w:type="dxa"/>
                  <w:noWrap w:val="0"/>
                  <w:tcMar>
                    <w:top w:w="15" w:type="dxa"/>
                    <w:left w:w="15" w:type="dxa"/>
                    <w:right w:w="15" w:type="dxa"/>
                  </w:tcMar>
                  <w:vAlign w:val="center"/>
                </w:tcPr>
                <w:p w14:paraId="437115BA">
                  <w:pPr>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rPr>
                  </w:pPr>
                  <w:r>
                    <w:rPr>
                      <w:rFonts w:hint="eastAsia" w:ascii="Times New Roman" w:hAnsi="Times New Roman" w:cs="Times New Roman"/>
                      <w:color w:val="auto"/>
                      <w:sz w:val="21"/>
                      <w:szCs w:val="21"/>
                      <w:u w:val="none" w:color="auto"/>
                      <w:lang w:val="en-US" w:eastAsia="zh-CN"/>
                    </w:rPr>
                    <w:t>57.72</w:t>
                  </w:r>
                  <w:r>
                    <w:rPr>
                      <w:rFonts w:hint="eastAsia" w:ascii="Times New Roman" w:hAnsi="Times New Roman" w:cs="Times New Roman"/>
                      <w:color w:val="auto"/>
                      <w:sz w:val="21"/>
                      <w:szCs w:val="21"/>
                      <w:u w:val="none" w:color="auto"/>
                    </w:rPr>
                    <w:t>万</w:t>
                  </w:r>
                </w:p>
              </w:tc>
              <w:tc>
                <w:tcPr>
                  <w:tcW w:w="4416" w:type="dxa"/>
                  <w:vMerge w:val="restart"/>
                  <w:noWrap w:val="0"/>
                  <w:tcMar>
                    <w:top w:w="15" w:type="dxa"/>
                    <w:left w:w="15" w:type="dxa"/>
                    <w:right w:w="15" w:type="dxa"/>
                  </w:tcMar>
                  <w:vAlign w:val="center"/>
                </w:tcPr>
                <w:p w14:paraId="40279B89">
                  <w:pPr>
                    <w:spacing w:before="0" w:beforeLines="0" w:after="0" w:afterLines="0" w:line="240" w:lineRule="auto"/>
                    <w:ind w:firstLine="0" w:firstLineChars="0"/>
                    <w:jc w:val="center"/>
                    <w:textAlignment w:val="center"/>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源于</w:t>
                  </w:r>
                  <w:r>
                    <w:rPr>
                      <w:rFonts w:hint="eastAsia" w:ascii="Times New Roman" w:hAnsi="Times New Roman" w:eastAsia="宋体" w:cs="Times New Roman"/>
                      <w:color w:val="auto"/>
                      <w:sz w:val="21"/>
                      <w:szCs w:val="21"/>
                      <w:u w:val="none" w:color="auto"/>
                      <w:lang w:val="en-US" w:eastAsia="zh-CN"/>
                    </w:rPr>
                    <w:t>《</w:t>
                  </w:r>
                  <w:r>
                    <w:rPr>
                      <w:rFonts w:hint="eastAsia" w:ascii="Times New Roman" w:hAnsi="Times New Roman" w:eastAsia="宋体" w:cs="Times New Roman"/>
                      <w:color w:val="auto"/>
                      <w:sz w:val="21"/>
                      <w:szCs w:val="21"/>
                      <w:u w:val="none" w:color="auto"/>
                      <w:lang w:val="en-US"/>
                    </w:rPr>
                    <w:t>建滔（衡阳）实业有限公司</w:t>
                  </w:r>
                  <w:r>
                    <w:rPr>
                      <w:rFonts w:hint="eastAsia" w:ascii="Times New Roman" w:hAnsi="Times New Roman" w:eastAsia="宋体" w:cs="Times New Roman"/>
                      <w:b w:val="0"/>
                      <w:bCs w:val="0"/>
                      <w:color w:val="auto"/>
                      <w:sz w:val="21"/>
                      <w:szCs w:val="21"/>
                      <w:u w:val="none" w:color="auto"/>
                      <w:lang w:val="en-US"/>
                    </w:rPr>
                    <w:t>烧碱生产装置节能技术改造项目（二期）</w:t>
                  </w:r>
                  <w:r>
                    <w:rPr>
                      <w:rFonts w:hint="eastAsia" w:ascii="Times New Roman" w:hAnsi="Times New Roman" w:eastAsia="宋体" w:cs="Times New Roman"/>
                      <w:color w:val="auto"/>
                      <w:sz w:val="21"/>
                      <w:szCs w:val="21"/>
                      <w:u w:val="none" w:color="auto"/>
                    </w:rPr>
                    <w:t>环境影响报告书</w:t>
                  </w:r>
                  <w:r>
                    <w:rPr>
                      <w:rFonts w:hint="eastAsia" w:ascii="Times New Roman" w:hAnsi="Times New Roman" w:eastAsia="宋体" w:cs="Times New Roman"/>
                      <w:color w:val="auto"/>
                      <w:sz w:val="21"/>
                      <w:szCs w:val="21"/>
                      <w:u w:val="none" w:color="auto"/>
                      <w:lang w:val="en-US" w:eastAsia="zh-CN"/>
                    </w:rPr>
                    <w:t>》</w:t>
                  </w:r>
                </w:p>
              </w:tc>
            </w:tr>
            <w:tr w14:paraId="0FA2D7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6" w:hRule="atLeast"/>
                <w:jc w:val="center"/>
              </w:trPr>
              <w:tc>
                <w:tcPr>
                  <w:tcW w:w="1667" w:type="dxa"/>
                  <w:vMerge w:val="continue"/>
                  <w:noWrap w:val="0"/>
                  <w:tcMar>
                    <w:top w:w="15" w:type="dxa"/>
                    <w:left w:w="15" w:type="dxa"/>
                    <w:right w:w="15" w:type="dxa"/>
                  </w:tcMar>
                  <w:vAlign w:val="center"/>
                </w:tcPr>
                <w:p w14:paraId="217FF362">
                  <w:pPr>
                    <w:adjustRightInd w:val="0"/>
                    <w:snapToGrid w:val="0"/>
                    <w:spacing w:before="0" w:beforeLines="0" w:after="0" w:afterLines="0" w:line="240" w:lineRule="auto"/>
                    <w:ind w:firstLine="0" w:firstLineChars="0"/>
                    <w:jc w:val="center"/>
                    <w:rPr>
                      <w:rFonts w:ascii="Times New Roman" w:hAnsi="Times New Roman" w:cs="Times New Roman"/>
                      <w:color w:val="000000"/>
                      <w:sz w:val="21"/>
                      <w:szCs w:val="21"/>
                      <w:u w:val="none" w:color="auto"/>
                    </w:rPr>
                  </w:pPr>
                </w:p>
              </w:tc>
              <w:tc>
                <w:tcPr>
                  <w:tcW w:w="1691" w:type="dxa"/>
                  <w:noWrap w:val="0"/>
                  <w:tcMar>
                    <w:top w:w="15" w:type="dxa"/>
                    <w:left w:w="15" w:type="dxa"/>
                    <w:right w:w="15" w:type="dxa"/>
                  </w:tcMar>
                  <w:vAlign w:val="center"/>
                </w:tcPr>
                <w:p w14:paraId="693C2C6B">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rPr>
                  </w:pPr>
                  <w:r>
                    <w:rPr>
                      <w:rFonts w:ascii="Times New Roman" w:hAnsi="Times New Roman" w:cs="Times New Roman"/>
                      <w:color w:val="000000"/>
                      <w:sz w:val="21"/>
                      <w:szCs w:val="21"/>
                      <w:u w:val="none" w:color="auto"/>
                      <w:lang w:bidi="ar"/>
                    </w:rPr>
                    <w:t>COD</w:t>
                  </w:r>
                  <w:r>
                    <w:rPr>
                      <w:rFonts w:ascii="Times New Roman" w:hAnsi="Times New Roman" w:cs="Times New Roman"/>
                      <w:color w:val="000000"/>
                      <w:sz w:val="21"/>
                      <w:szCs w:val="21"/>
                      <w:u w:val="none" w:color="auto"/>
                      <w:vertAlign w:val="subscript"/>
                      <w:lang w:bidi="ar"/>
                    </w:rPr>
                    <w:t>cr</w:t>
                  </w:r>
                </w:p>
              </w:tc>
              <w:tc>
                <w:tcPr>
                  <w:tcW w:w="1609" w:type="dxa"/>
                  <w:noWrap w:val="0"/>
                  <w:tcMar>
                    <w:top w:w="15" w:type="dxa"/>
                    <w:left w:w="15" w:type="dxa"/>
                    <w:right w:w="15" w:type="dxa"/>
                  </w:tcMar>
                  <w:vAlign w:val="center"/>
                </w:tcPr>
                <w:p w14:paraId="5D3582BB">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rPr>
                  </w:pPr>
                  <w:r>
                    <w:rPr>
                      <w:rFonts w:ascii="Times New Roman" w:hAnsi="Times New Roman" w:cs="Times New Roman"/>
                      <w:color w:val="000000"/>
                      <w:sz w:val="21"/>
                      <w:szCs w:val="21"/>
                      <w:u w:val="none" w:color="auto"/>
                      <w:lang w:bidi="ar"/>
                    </w:rPr>
                    <w:t>t/a</w:t>
                  </w:r>
                </w:p>
              </w:tc>
              <w:tc>
                <w:tcPr>
                  <w:tcW w:w="4416" w:type="dxa"/>
                  <w:noWrap w:val="0"/>
                  <w:tcMar>
                    <w:top w:w="15" w:type="dxa"/>
                    <w:left w:w="15" w:type="dxa"/>
                    <w:right w:w="15" w:type="dxa"/>
                  </w:tcMar>
                  <w:vAlign w:val="center"/>
                </w:tcPr>
                <w:p w14:paraId="448505E5">
                  <w:pPr>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rPr>
                  </w:pPr>
                  <w:r>
                    <w:rPr>
                      <w:rFonts w:hint="eastAsia" w:ascii="Times New Roman" w:hAnsi="Times New Roman" w:cs="Times New Roman"/>
                      <w:color w:val="000000"/>
                      <w:sz w:val="21"/>
                      <w:szCs w:val="21"/>
                      <w:u w:val="none" w:color="auto"/>
                      <w:lang w:val="en-US" w:eastAsia="zh-CN"/>
                    </w:rPr>
                    <w:t>29.68</w:t>
                  </w:r>
                </w:p>
              </w:tc>
              <w:tc>
                <w:tcPr>
                  <w:tcW w:w="4416" w:type="dxa"/>
                  <w:vMerge w:val="continue"/>
                  <w:noWrap w:val="0"/>
                  <w:tcMar>
                    <w:top w:w="15" w:type="dxa"/>
                    <w:left w:w="15" w:type="dxa"/>
                    <w:right w:w="15" w:type="dxa"/>
                  </w:tcMar>
                  <w:vAlign w:val="center"/>
                </w:tcPr>
                <w:p w14:paraId="02FFED06">
                  <w:pPr>
                    <w:spacing w:before="0" w:beforeLines="0" w:after="0" w:afterLines="0" w:line="240" w:lineRule="auto"/>
                    <w:ind w:firstLine="0" w:firstLineChars="0"/>
                    <w:jc w:val="center"/>
                    <w:textAlignment w:val="center"/>
                    <w:rPr>
                      <w:rFonts w:hint="eastAsia" w:ascii="Times New Roman" w:hAnsi="Times New Roman" w:cs="Times New Roman"/>
                      <w:color w:val="000000"/>
                      <w:sz w:val="21"/>
                      <w:szCs w:val="21"/>
                      <w:u w:val="none" w:color="auto"/>
                      <w:lang w:val="en-US" w:eastAsia="zh-CN"/>
                    </w:rPr>
                  </w:pPr>
                </w:p>
              </w:tc>
            </w:tr>
            <w:tr w14:paraId="44860E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7" w:hRule="atLeast"/>
                <w:jc w:val="center"/>
              </w:trPr>
              <w:tc>
                <w:tcPr>
                  <w:tcW w:w="1667" w:type="dxa"/>
                  <w:vMerge w:val="continue"/>
                  <w:noWrap w:val="0"/>
                  <w:tcMar>
                    <w:top w:w="15" w:type="dxa"/>
                    <w:left w:w="15" w:type="dxa"/>
                    <w:right w:w="15" w:type="dxa"/>
                  </w:tcMar>
                  <w:vAlign w:val="center"/>
                </w:tcPr>
                <w:p w14:paraId="11D45F6B">
                  <w:pPr>
                    <w:adjustRightInd w:val="0"/>
                    <w:snapToGrid w:val="0"/>
                    <w:spacing w:before="0" w:beforeLines="0" w:after="0" w:afterLines="0" w:line="240" w:lineRule="auto"/>
                    <w:ind w:firstLine="0" w:firstLineChars="0"/>
                    <w:jc w:val="center"/>
                    <w:rPr>
                      <w:rFonts w:ascii="Times New Roman" w:hAnsi="Times New Roman" w:cs="Times New Roman"/>
                      <w:color w:val="000000"/>
                      <w:sz w:val="21"/>
                      <w:szCs w:val="21"/>
                      <w:u w:val="none" w:color="auto"/>
                    </w:rPr>
                  </w:pPr>
                </w:p>
              </w:tc>
              <w:tc>
                <w:tcPr>
                  <w:tcW w:w="1691" w:type="dxa"/>
                  <w:noWrap w:val="0"/>
                  <w:tcMar>
                    <w:top w:w="15" w:type="dxa"/>
                    <w:left w:w="15" w:type="dxa"/>
                    <w:right w:w="15" w:type="dxa"/>
                  </w:tcMar>
                  <w:vAlign w:val="center"/>
                </w:tcPr>
                <w:p w14:paraId="0D1D24CF">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rPr>
                  </w:pPr>
                  <w:r>
                    <w:rPr>
                      <w:rFonts w:ascii="Times New Roman" w:hAnsi="Times New Roman" w:cs="Times New Roman"/>
                      <w:color w:val="000000"/>
                      <w:sz w:val="21"/>
                      <w:szCs w:val="21"/>
                      <w:u w:val="none" w:color="auto"/>
                      <w:lang w:bidi="ar"/>
                    </w:rPr>
                    <w:t>氨氮</w:t>
                  </w:r>
                </w:p>
              </w:tc>
              <w:tc>
                <w:tcPr>
                  <w:tcW w:w="1609" w:type="dxa"/>
                  <w:noWrap w:val="0"/>
                  <w:tcMar>
                    <w:top w:w="15" w:type="dxa"/>
                    <w:left w:w="15" w:type="dxa"/>
                    <w:right w:w="15" w:type="dxa"/>
                  </w:tcMar>
                  <w:vAlign w:val="center"/>
                </w:tcPr>
                <w:p w14:paraId="0DEDE48F">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rPr>
                  </w:pPr>
                  <w:r>
                    <w:rPr>
                      <w:rFonts w:ascii="Times New Roman" w:hAnsi="Times New Roman" w:cs="Times New Roman"/>
                      <w:color w:val="000000"/>
                      <w:sz w:val="21"/>
                      <w:szCs w:val="21"/>
                      <w:u w:val="none" w:color="auto"/>
                      <w:lang w:bidi="ar"/>
                    </w:rPr>
                    <w:t>t/a</w:t>
                  </w:r>
                </w:p>
              </w:tc>
              <w:tc>
                <w:tcPr>
                  <w:tcW w:w="4416" w:type="dxa"/>
                  <w:noWrap w:val="0"/>
                  <w:tcMar>
                    <w:top w:w="15" w:type="dxa"/>
                    <w:left w:w="15" w:type="dxa"/>
                    <w:right w:w="15" w:type="dxa"/>
                  </w:tcMar>
                  <w:vAlign w:val="center"/>
                </w:tcPr>
                <w:p w14:paraId="09DC7796">
                  <w:pPr>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rPr>
                  </w:pPr>
                  <w:r>
                    <w:rPr>
                      <w:rFonts w:hint="eastAsia" w:ascii="Times New Roman" w:hAnsi="Times New Roman" w:cs="Times New Roman"/>
                      <w:color w:val="000000"/>
                      <w:sz w:val="21"/>
                      <w:szCs w:val="21"/>
                      <w:u w:val="none" w:color="auto"/>
                      <w:lang w:val="en-US" w:eastAsia="zh-CN"/>
                    </w:rPr>
                    <w:t>0.71</w:t>
                  </w:r>
                </w:p>
              </w:tc>
              <w:tc>
                <w:tcPr>
                  <w:tcW w:w="4416" w:type="dxa"/>
                  <w:vMerge w:val="continue"/>
                  <w:noWrap w:val="0"/>
                  <w:tcMar>
                    <w:top w:w="15" w:type="dxa"/>
                    <w:left w:w="15" w:type="dxa"/>
                    <w:right w:w="15" w:type="dxa"/>
                  </w:tcMar>
                  <w:vAlign w:val="center"/>
                </w:tcPr>
                <w:p w14:paraId="163EFDF0">
                  <w:pPr>
                    <w:spacing w:before="0" w:beforeLines="0" w:after="0" w:afterLines="0" w:line="240" w:lineRule="auto"/>
                    <w:ind w:firstLine="0" w:firstLineChars="0"/>
                    <w:jc w:val="center"/>
                    <w:textAlignment w:val="center"/>
                    <w:rPr>
                      <w:rFonts w:hint="eastAsia" w:ascii="Times New Roman" w:hAnsi="Times New Roman" w:cs="Times New Roman"/>
                      <w:color w:val="000000"/>
                      <w:sz w:val="21"/>
                      <w:szCs w:val="21"/>
                      <w:u w:val="none" w:color="auto"/>
                      <w:lang w:val="en-US" w:eastAsia="zh-CN"/>
                    </w:rPr>
                  </w:pPr>
                </w:p>
              </w:tc>
            </w:tr>
            <w:tr w14:paraId="3CD317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7" w:hRule="atLeast"/>
                <w:jc w:val="center"/>
              </w:trPr>
              <w:tc>
                <w:tcPr>
                  <w:tcW w:w="1667" w:type="dxa"/>
                  <w:vMerge w:val="restart"/>
                  <w:noWrap w:val="0"/>
                  <w:tcMar>
                    <w:top w:w="15" w:type="dxa"/>
                    <w:left w:w="15" w:type="dxa"/>
                    <w:right w:w="15" w:type="dxa"/>
                  </w:tcMar>
                  <w:vAlign w:val="center"/>
                </w:tcPr>
                <w:p w14:paraId="2B2A77BA">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lang w:bidi="ar"/>
                    </w:rPr>
                  </w:pPr>
                  <w:r>
                    <w:rPr>
                      <w:rFonts w:ascii="Times New Roman" w:hAnsi="Times New Roman" w:cs="Times New Roman"/>
                      <w:color w:val="000000"/>
                      <w:sz w:val="21"/>
                      <w:szCs w:val="21"/>
                      <w:u w:val="none" w:color="auto"/>
                      <w:lang w:bidi="ar"/>
                    </w:rPr>
                    <w:t>工艺废气</w:t>
                  </w:r>
                </w:p>
                <w:p w14:paraId="05CEFF1E">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rPr>
                  </w:pPr>
                  <w:r>
                    <w:rPr>
                      <w:rFonts w:ascii="Times New Roman" w:hAnsi="Times New Roman" w:cs="Times New Roman"/>
                      <w:color w:val="000000"/>
                      <w:sz w:val="21"/>
                      <w:szCs w:val="21"/>
                      <w:u w:val="none" w:color="auto"/>
                      <w:lang w:bidi="ar"/>
                    </w:rPr>
                    <w:t>（有组织</w:t>
                  </w:r>
                  <w:r>
                    <w:rPr>
                      <w:rFonts w:hint="eastAsia" w:ascii="Times New Roman" w:hAnsi="Times New Roman" w:cs="Times New Roman"/>
                      <w:color w:val="000000"/>
                      <w:sz w:val="21"/>
                      <w:szCs w:val="21"/>
                      <w:u w:val="none" w:color="auto"/>
                      <w:lang w:val="en-US" w:eastAsia="zh-CN" w:bidi="ar"/>
                    </w:rPr>
                    <w:t>排放</w:t>
                  </w:r>
                  <w:r>
                    <w:rPr>
                      <w:rFonts w:ascii="Times New Roman" w:hAnsi="Times New Roman" w:cs="Times New Roman"/>
                      <w:color w:val="000000"/>
                      <w:sz w:val="21"/>
                      <w:szCs w:val="21"/>
                      <w:u w:val="none" w:color="auto"/>
                      <w:lang w:bidi="ar"/>
                    </w:rPr>
                    <w:t>）</w:t>
                  </w:r>
                </w:p>
              </w:tc>
              <w:tc>
                <w:tcPr>
                  <w:tcW w:w="1691" w:type="dxa"/>
                  <w:noWrap w:val="0"/>
                  <w:tcMar>
                    <w:top w:w="15" w:type="dxa"/>
                    <w:left w:w="15" w:type="dxa"/>
                    <w:right w:w="15" w:type="dxa"/>
                  </w:tcMar>
                  <w:vAlign w:val="center"/>
                </w:tcPr>
                <w:p w14:paraId="0E4448EA">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rPr>
                  </w:pPr>
                  <w:r>
                    <w:rPr>
                      <w:rFonts w:ascii="Times New Roman" w:hAnsi="Times New Roman" w:cs="Times New Roman"/>
                      <w:color w:val="000000"/>
                      <w:sz w:val="21"/>
                      <w:szCs w:val="21"/>
                      <w:u w:val="none" w:color="auto"/>
                      <w:lang w:bidi="ar"/>
                    </w:rPr>
                    <w:t>废气量</w:t>
                  </w:r>
                </w:p>
              </w:tc>
              <w:tc>
                <w:tcPr>
                  <w:tcW w:w="1609" w:type="dxa"/>
                  <w:noWrap w:val="0"/>
                  <w:tcMar>
                    <w:top w:w="15" w:type="dxa"/>
                    <w:left w:w="15" w:type="dxa"/>
                    <w:right w:w="15" w:type="dxa"/>
                  </w:tcMar>
                  <w:vAlign w:val="center"/>
                </w:tcPr>
                <w:p w14:paraId="37D1ECAA">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rPr>
                  </w:pPr>
                  <w:r>
                    <w:rPr>
                      <w:rFonts w:ascii="Times New Roman" w:hAnsi="Times New Roman" w:cs="Times New Roman"/>
                      <w:color w:val="000000"/>
                      <w:sz w:val="21"/>
                      <w:szCs w:val="21"/>
                      <w:u w:val="none" w:color="auto"/>
                      <w:lang w:bidi="ar"/>
                    </w:rPr>
                    <w:t>万m</w:t>
                  </w:r>
                  <w:r>
                    <w:rPr>
                      <w:rFonts w:ascii="Times New Roman" w:hAnsi="Times New Roman" w:cs="Times New Roman"/>
                      <w:color w:val="000000"/>
                      <w:sz w:val="21"/>
                      <w:szCs w:val="21"/>
                      <w:u w:val="none" w:color="auto"/>
                      <w:vertAlign w:val="superscript"/>
                      <w:lang w:bidi="ar"/>
                    </w:rPr>
                    <w:t>3</w:t>
                  </w:r>
                  <w:r>
                    <w:rPr>
                      <w:rFonts w:ascii="Times New Roman" w:hAnsi="Times New Roman" w:cs="Times New Roman"/>
                      <w:color w:val="000000"/>
                      <w:sz w:val="21"/>
                      <w:szCs w:val="21"/>
                      <w:u w:val="none" w:color="auto"/>
                      <w:lang w:bidi="ar"/>
                    </w:rPr>
                    <w:t>/a</w:t>
                  </w:r>
                </w:p>
              </w:tc>
              <w:tc>
                <w:tcPr>
                  <w:tcW w:w="4416" w:type="dxa"/>
                  <w:noWrap w:val="0"/>
                  <w:tcMar>
                    <w:top w:w="15" w:type="dxa"/>
                    <w:left w:w="15" w:type="dxa"/>
                    <w:right w:w="15" w:type="dxa"/>
                  </w:tcMar>
                  <w:vAlign w:val="center"/>
                </w:tcPr>
                <w:p w14:paraId="02DC2C4A">
                  <w:pPr>
                    <w:spacing w:before="0" w:beforeLines="0" w:after="0" w:afterLines="0" w:line="240" w:lineRule="auto"/>
                    <w:ind w:firstLine="0" w:firstLineChars="0"/>
                    <w:jc w:val="center"/>
                    <w:textAlignment w:val="center"/>
                    <w:rPr>
                      <w:rFonts w:ascii="Times New Roman" w:hAnsi="Times New Roman" w:cs="Times New Roman"/>
                      <w:color w:val="000000"/>
                      <w:sz w:val="21"/>
                      <w:szCs w:val="21"/>
                      <w:highlight w:val="yellow"/>
                      <w:u w:val="none" w:color="auto"/>
                    </w:rPr>
                  </w:pPr>
                  <w:r>
                    <w:rPr>
                      <w:rFonts w:hint="eastAsia" w:ascii="Times New Roman" w:hAnsi="Times New Roman" w:cs="Times New Roman"/>
                      <w:color w:val="000000"/>
                      <w:sz w:val="21"/>
                      <w:szCs w:val="21"/>
                      <w:u w:val="none" w:color="auto"/>
                    </w:rPr>
                    <w:t>54000</w:t>
                  </w:r>
                </w:p>
              </w:tc>
              <w:tc>
                <w:tcPr>
                  <w:tcW w:w="4416" w:type="dxa"/>
                  <w:vMerge w:val="continue"/>
                  <w:noWrap w:val="0"/>
                  <w:tcMar>
                    <w:top w:w="15" w:type="dxa"/>
                    <w:left w:w="15" w:type="dxa"/>
                    <w:right w:w="15" w:type="dxa"/>
                  </w:tcMar>
                  <w:vAlign w:val="center"/>
                </w:tcPr>
                <w:p w14:paraId="4246F9BA">
                  <w:pPr>
                    <w:spacing w:before="0" w:beforeLines="0" w:after="0" w:afterLines="0" w:line="240" w:lineRule="auto"/>
                    <w:ind w:firstLine="0" w:firstLineChars="0"/>
                    <w:jc w:val="center"/>
                    <w:textAlignment w:val="center"/>
                    <w:rPr>
                      <w:rFonts w:hint="eastAsia" w:ascii="Times New Roman" w:hAnsi="Times New Roman" w:cs="Times New Roman"/>
                      <w:color w:val="000000"/>
                      <w:sz w:val="21"/>
                      <w:szCs w:val="21"/>
                      <w:u w:val="none" w:color="auto"/>
                    </w:rPr>
                  </w:pPr>
                </w:p>
              </w:tc>
            </w:tr>
            <w:tr w14:paraId="3C1D9A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6" w:hRule="atLeast"/>
                <w:jc w:val="center"/>
              </w:trPr>
              <w:tc>
                <w:tcPr>
                  <w:tcW w:w="1667" w:type="dxa"/>
                  <w:vMerge w:val="continue"/>
                  <w:noWrap/>
                  <w:tcMar>
                    <w:top w:w="15" w:type="dxa"/>
                    <w:left w:w="15" w:type="dxa"/>
                    <w:right w:w="15" w:type="dxa"/>
                  </w:tcMar>
                  <w:vAlign w:val="center"/>
                </w:tcPr>
                <w:p w14:paraId="357D5126">
                  <w:pPr>
                    <w:adjustRightInd w:val="0"/>
                    <w:snapToGrid w:val="0"/>
                    <w:spacing w:before="0" w:beforeLines="0" w:after="0" w:afterLines="0" w:line="240" w:lineRule="auto"/>
                    <w:ind w:firstLine="0" w:firstLineChars="0"/>
                    <w:jc w:val="center"/>
                    <w:rPr>
                      <w:rFonts w:ascii="Times New Roman" w:hAnsi="Times New Roman" w:cs="Times New Roman"/>
                      <w:color w:val="000000"/>
                      <w:sz w:val="21"/>
                      <w:szCs w:val="21"/>
                      <w:u w:val="none" w:color="auto"/>
                    </w:rPr>
                  </w:pPr>
                </w:p>
              </w:tc>
              <w:tc>
                <w:tcPr>
                  <w:tcW w:w="1691" w:type="dxa"/>
                  <w:noWrap w:val="0"/>
                  <w:tcMar>
                    <w:top w:w="15" w:type="dxa"/>
                    <w:left w:w="15" w:type="dxa"/>
                    <w:right w:w="15" w:type="dxa"/>
                  </w:tcMar>
                  <w:vAlign w:val="center"/>
                </w:tcPr>
                <w:p w14:paraId="3B9C6EDB">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lang w:bidi="ar"/>
                    </w:rPr>
                  </w:pPr>
                  <w:r>
                    <w:rPr>
                      <w:rFonts w:ascii="Times New Roman" w:hAnsi="Times New Roman" w:cs="Times New Roman"/>
                      <w:color w:val="000000"/>
                      <w:sz w:val="21"/>
                      <w:szCs w:val="21"/>
                      <w:u w:val="none" w:color="auto"/>
                      <w:lang w:bidi="ar"/>
                    </w:rPr>
                    <w:t>Cl</w:t>
                  </w:r>
                  <w:r>
                    <w:rPr>
                      <w:rFonts w:ascii="Times New Roman" w:hAnsi="Times New Roman" w:cs="Times New Roman"/>
                      <w:color w:val="000000"/>
                      <w:sz w:val="21"/>
                      <w:szCs w:val="21"/>
                      <w:u w:val="none" w:color="auto"/>
                      <w:vertAlign w:val="subscript"/>
                      <w:lang w:bidi="ar"/>
                    </w:rPr>
                    <w:t>2</w:t>
                  </w:r>
                </w:p>
              </w:tc>
              <w:tc>
                <w:tcPr>
                  <w:tcW w:w="1609" w:type="dxa"/>
                  <w:noWrap w:val="0"/>
                  <w:tcMar>
                    <w:top w:w="15" w:type="dxa"/>
                    <w:left w:w="15" w:type="dxa"/>
                    <w:right w:w="15" w:type="dxa"/>
                  </w:tcMar>
                  <w:vAlign w:val="center"/>
                </w:tcPr>
                <w:p w14:paraId="37A60FE9">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lang w:bidi="ar"/>
                    </w:rPr>
                  </w:pPr>
                  <w:r>
                    <w:rPr>
                      <w:rFonts w:ascii="Times New Roman" w:hAnsi="Times New Roman" w:cs="Times New Roman"/>
                      <w:color w:val="000000"/>
                      <w:sz w:val="21"/>
                      <w:szCs w:val="21"/>
                      <w:u w:val="none" w:color="auto"/>
                      <w:lang w:bidi="ar"/>
                    </w:rPr>
                    <w:t>t/a</w:t>
                  </w:r>
                </w:p>
              </w:tc>
              <w:tc>
                <w:tcPr>
                  <w:tcW w:w="4416" w:type="dxa"/>
                  <w:noWrap w:val="0"/>
                  <w:tcMar>
                    <w:top w:w="15" w:type="dxa"/>
                    <w:left w:w="15" w:type="dxa"/>
                    <w:right w:w="15" w:type="dxa"/>
                  </w:tcMar>
                  <w:vAlign w:val="center"/>
                </w:tcPr>
                <w:p w14:paraId="6B234805">
                  <w:pPr>
                    <w:spacing w:before="0" w:beforeLines="0" w:after="0" w:afterLines="0" w:line="240" w:lineRule="auto"/>
                    <w:ind w:firstLine="0" w:firstLineChars="0"/>
                    <w:jc w:val="center"/>
                    <w:textAlignment w:val="center"/>
                    <w:rPr>
                      <w:rFonts w:hint="default" w:ascii="Times New Roman" w:hAnsi="Times New Roman" w:eastAsia="宋体"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0.1104</w:t>
                  </w:r>
                </w:p>
              </w:tc>
              <w:tc>
                <w:tcPr>
                  <w:tcW w:w="4416" w:type="dxa"/>
                  <w:vMerge w:val="continue"/>
                  <w:noWrap w:val="0"/>
                  <w:tcMar>
                    <w:top w:w="15" w:type="dxa"/>
                    <w:left w:w="15" w:type="dxa"/>
                    <w:right w:w="15" w:type="dxa"/>
                  </w:tcMar>
                  <w:vAlign w:val="center"/>
                </w:tcPr>
                <w:p w14:paraId="77B71AF4">
                  <w:pPr>
                    <w:spacing w:before="0" w:beforeLines="0" w:after="0" w:afterLines="0" w:line="240" w:lineRule="auto"/>
                    <w:ind w:firstLine="0" w:firstLineChars="0"/>
                    <w:jc w:val="center"/>
                    <w:textAlignment w:val="center"/>
                    <w:rPr>
                      <w:rFonts w:hint="eastAsia" w:ascii="Times New Roman" w:hAnsi="Times New Roman" w:cs="Times New Roman"/>
                      <w:color w:val="000000"/>
                      <w:sz w:val="21"/>
                      <w:szCs w:val="21"/>
                      <w:u w:val="none" w:color="auto"/>
                      <w:lang w:val="en-US" w:eastAsia="zh-CN"/>
                    </w:rPr>
                  </w:pPr>
                </w:p>
              </w:tc>
            </w:tr>
            <w:tr w14:paraId="2EAFC2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8" w:hRule="atLeast"/>
                <w:jc w:val="center"/>
              </w:trPr>
              <w:tc>
                <w:tcPr>
                  <w:tcW w:w="1667" w:type="dxa"/>
                  <w:vMerge w:val="continue"/>
                  <w:noWrap/>
                  <w:tcMar>
                    <w:top w:w="15" w:type="dxa"/>
                    <w:left w:w="15" w:type="dxa"/>
                    <w:right w:w="15" w:type="dxa"/>
                  </w:tcMar>
                  <w:vAlign w:val="center"/>
                </w:tcPr>
                <w:p w14:paraId="7600D474">
                  <w:pPr>
                    <w:adjustRightInd w:val="0"/>
                    <w:snapToGrid w:val="0"/>
                    <w:spacing w:before="0" w:beforeLines="0" w:after="0" w:afterLines="0" w:line="240" w:lineRule="auto"/>
                    <w:ind w:firstLine="0" w:firstLineChars="0"/>
                    <w:jc w:val="center"/>
                    <w:rPr>
                      <w:rFonts w:ascii="Times New Roman" w:hAnsi="Times New Roman" w:cs="Times New Roman"/>
                      <w:color w:val="000000"/>
                      <w:sz w:val="21"/>
                      <w:szCs w:val="21"/>
                      <w:u w:val="none" w:color="auto"/>
                    </w:rPr>
                  </w:pPr>
                </w:p>
              </w:tc>
              <w:tc>
                <w:tcPr>
                  <w:tcW w:w="1691" w:type="dxa"/>
                  <w:noWrap w:val="0"/>
                  <w:tcMar>
                    <w:top w:w="15" w:type="dxa"/>
                    <w:left w:w="15" w:type="dxa"/>
                    <w:right w:w="15" w:type="dxa"/>
                  </w:tcMar>
                  <w:vAlign w:val="center"/>
                </w:tcPr>
                <w:p w14:paraId="60A233DF">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lang w:bidi="ar"/>
                    </w:rPr>
                  </w:pPr>
                  <w:r>
                    <w:rPr>
                      <w:rFonts w:hint="eastAsia" w:ascii="Times New Roman" w:hAnsi="Times New Roman" w:cs="Times New Roman"/>
                      <w:bCs/>
                      <w:color w:val="000000"/>
                      <w:sz w:val="21"/>
                      <w:szCs w:val="21"/>
                      <w:u w:val="none" w:color="auto"/>
                      <w:lang w:bidi="ar"/>
                    </w:rPr>
                    <w:t>HCl</w:t>
                  </w:r>
                </w:p>
              </w:tc>
              <w:tc>
                <w:tcPr>
                  <w:tcW w:w="1609" w:type="dxa"/>
                  <w:noWrap w:val="0"/>
                  <w:tcMar>
                    <w:top w:w="15" w:type="dxa"/>
                    <w:left w:w="15" w:type="dxa"/>
                    <w:right w:w="15" w:type="dxa"/>
                  </w:tcMar>
                  <w:vAlign w:val="center"/>
                </w:tcPr>
                <w:p w14:paraId="0403DF1C">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lang w:bidi="ar"/>
                    </w:rPr>
                  </w:pPr>
                  <w:r>
                    <w:rPr>
                      <w:rFonts w:ascii="Times New Roman" w:hAnsi="Times New Roman" w:cs="Times New Roman"/>
                      <w:color w:val="000000"/>
                      <w:sz w:val="21"/>
                      <w:szCs w:val="21"/>
                      <w:u w:val="none" w:color="auto"/>
                      <w:lang w:bidi="ar"/>
                    </w:rPr>
                    <w:t>t/a</w:t>
                  </w:r>
                </w:p>
              </w:tc>
              <w:tc>
                <w:tcPr>
                  <w:tcW w:w="4416" w:type="dxa"/>
                  <w:noWrap w:val="0"/>
                  <w:tcMar>
                    <w:top w:w="15" w:type="dxa"/>
                    <w:left w:w="15" w:type="dxa"/>
                    <w:right w:w="15" w:type="dxa"/>
                  </w:tcMar>
                  <w:vAlign w:val="center"/>
                </w:tcPr>
                <w:p w14:paraId="22FD4414">
                  <w:pPr>
                    <w:spacing w:before="0" w:beforeLines="0" w:after="0" w:afterLines="0" w:line="240" w:lineRule="auto"/>
                    <w:ind w:firstLine="0" w:firstLineChars="0"/>
                    <w:jc w:val="center"/>
                    <w:textAlignment w:val="center"/>
                    <w:rPr>
                      <w:rFonts w:ascii="Times New Roman" w:hAnsi="Times New Roman" w:eastAsia="Times New Roman" w:cs="Times New Roman"/>
                      <w:color w:val="000000"/>
                      <w:sz w:val="21"/>
                      <w:szCs w:val="21"/>
                      <w:u w:val="none" w:color="auto"/>
                    </w:rPr>
                  </w:pPr>
                  <w:r>
                    <w:rPr>
                      <w:rFonts w:hint="eastAsia" w:ascii="Times New Roman" w:hAnsi="Times New Roman" w:cs="Times New Roman"/>
                      <w:color w:val="000000"/>
                      <w:sz w:val="21"/>
                      <w:szCs w:val="21"/>
                      <w:u w:val="none" w:color="auto"/>
                    </w:rPr>
                    <w:t>0.134</w:t>
                  </w:r>
                </w:p>
              </w:tc>
              <w:tc>
                <w:tcPr>
                  <w:tcW w:w="4416" w:type="dxa"/>
                  <w:vMerge w:val="continue"/>
                  <w:noWrap w:val="0"/>
                  <w:tcMar>
                    <w:top w:w="15" w:type="dxa"/>
                    <w:left w:w="15" w:type="dxa"/>
                    <w:right w:w="15" w:type="dxa"/>
                  </w:tcMar>
                  <w:vAlign w:val="center"/>
                </w:tcPr>
                <w:p w14:paraId="2F34E4A4">
                  <w:pPr>
                    <w:spacing w:before="0" w:beforeLines="0" w:after="0" w:afterLines="0" w:line="240" w:lineRule="auto"/>
                    <w:ind w:firstLine="0" w:firstLineChars="0"/>
                    <w:jc w:val="center"/>
                    <w:textAlignment w:val="center"/>
                    <w:rPr>
                      <w:rFonts w:hint="eastAsia" w:ascii="Times New Roman" w:hAnsi="Times New Roman" w:cs="Times New Roman"/>
                      <w:color w:val="000000"/>
                      <w:sz w:val="21"/>
                      <w:szCs w:val="21"/>
                      <w:u w:val="none" w:color="auto"/>
                    </w:rPr>
                  </w:pPr>
                </w:p>
              </w:tc>
            </w:tr>
            <w:tr w14:paraId="6ECE54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6" w:hRule="atLeast"/>
                <w:jc w:val="center"/>
              </w:trPr>
              <w:tc>
                <w:tcPr>
                  <w:tcW w:w="1667" w:type="dxa"/>
                  <w:vMerge w:val="restart"/>
                  <w:noWrap w:val="0"/>
                  <w:tcMar>
                    <w:top w:w="15" w:type="dxa"/>
                    <w:left w:w="15" w:type="dxa"/>
                    <w:right w:w="15" w:type="dxa"/>
                  </w:tcMar>
                  <w:vAlign w:val="center"/>
                </w:tcPr>
                <w:p w14:paraId="2BFAE88E">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lang w:bidi="ar"/>
                    </w:rPr>
                  </w:pPr>
                  <w:r>
                    <w:rPr>
                      <w:rFonts w:ascii="Times New Roman" w:hAnsi="Times New Roman" w:cs="Times New Roman"/>
                      <w:color w:val="000000"/>
                      <w:sz w:val="21"/>
                      <w:szCs w:val="21"/>
                      <w:u w:val="none" w:color="auto"/>
                      <w:lang w:bidi="ar"/>
                    </w:rPr>
                    <w:t>工艺废气</w:t>
                  </w:r>
                </w:p>
                <w:p w14:paraId="58514DED">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rPr>
                  </w:pPr>
                  <w:r>
                    <w:rPr>
                      <w:rFonts w:ascii="Times New Roman" w:hAnsi="Times New Roman" w:cs="Times New Roman"/>
                      <w:color w:val="000000"/>
                      <w:sz w:val="21"/>
                      <w:szCs w:val="21"/>
                      <w:u w:val="none" w:color="auto"/>
                      <w:lang w:bidi="ar"/>
                    </w:rPr>
                    <w:t>（无组织</w:t>
                  </w:r>
                  <w:r>
                    <w:rPr>
                      <w:rFonts w:hint="eastAsia" w:ascii="Times New Roman" w:hAnsi="Times New Roman" w:cs="Times New Roman"/>
                      <w:color w:val="000000"/>
                      <w:sz w:val="21"/>
                      <w:szCs w:val="21"/>
                      <w:u w:val="none" w:color="auto"/>
                      <w:lang w:val="en-US" w:eastAsia="zh-CN" w:bidi="ar"/>
                    </w:rPr>
                    <w:t>排放</w:t>
                  </w:r>
                  <w:r>
                    <w:rPr>
                      <w:rFonts w:ascii="Times New Roman" w:hAnsi="Times New Roman" w:cs="Times New Roman"/>
                      <w:color w:val="000000"/>
                      <w:sz w:val="21"/>
                      <w:szCs w:val="21"/>
                      <w:u w:val="none" w:color="auto"/>
                      <w:lang w:bidi="ar"/>
                    </w:rPr>
                    <w:t>）</w:t>
                  </w:r>
                </w:p>
              </w:tc>
              <w:tc>
                <w:tcPr>
                  <w:tcW w:w="1691" w:type="dxa"/>
                  <w:noWrap w:val="0"/>
                  <w:tcMar>
                    <w:top w:w="15" w:type="dxa"/>
                    <w:left w:w="15" w:type="dxa"/>
                    <w:right w:w="15" w:type="dxa"/>
                  </w:tcMar>
                  <w:vAlign w:val="center"/>
                </w:tcPr>
                <w:p w14:paraId="3F7C1BEC">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lang w:val="en-US" w:eastAsia="zh-CN" w:bidi="ar-SA"/>
                    </w:rPr>
                  </w:pPr>
                  <w:r>
                    <w:rPr>
                      <w:rFonts w:ascii="Times New Roman" w:hAnsi="Times New Roman" w:cs="Times New Roman"/>
                      <w:color w:val="000000"/>
                      <w:sz w:val="21"/>
                      <w:szCs w:val="21"/>
                      <w:u w:val="none" w:color="auto"/>
                      <w:lang w:bidi="ar"/>
                    </w:rPr>
                    <w:t>HCl</w:t>
                  </w:r>
                </w:p>
              </w:tc>
              <w:tc>
                <w:tcPr>
                  <w:tcW w:w="1609" w:type="dxa"/>
                  <w:noWrap w:val="0"/>
                  <w:tcMar>
                    <w:top w:w="15" w:type="dxa"/>
                    <w:left w:w="15" w:type="dxa"/>
                    <w:right w:w="15" w:type="dxa"/>
                  </w:tcMar>
                  <w:vAlign w:val="center"/>
                </w:tcPr>
                <w:p w14:paraId="5E8C4291">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lang w:val="en-US" w:eastAsia="zh-CN" w:bidi="ar-SA"/>
                    </w:rPr>
                  </w:pPr>
                  <w:r>
                    <w:rPr>
                      <w:rFonts w:ascii="Times New Roman" w:hAnsi="Times New Roman" w:cs="Times New Roman"/>
                      <w:color w:val="000000"/>
                      <w:sz w:val="21"/>
                      <w:szCs w:val="21"/>
                      <w:u w:val="none" w:color="auto"/>
                      <w:lang w:bidi="ar"/>
                    </w:rPr>
                    <w:t>t/a</w:t>
                  </w:r>
                </w:p>
              </w:tc>
              <w:tc>
                <w:tcPr>
                  <w:tcW w:w="4416" w:type="dxa"/>
                  <w:noWrap w:val="0"/>
                  <w:tcMar>
                    <w:top w:w="15" w:type="dxa"/>
                    <w:left w:w="15" w:type="dxa"/>
                    <w:right w:w="15" w:type="dxa"/>
                  </w:tcMar>
                  <w:vAlign w:val="center"/>
                </w:tcPr>
                <w:p w14:paraId="65D49BDC">
                  <w:pPr>
                    <w:spacing w:before="0" w:beforeLines="0" w:after="0" w:afterLines="0" w:line="240" w:lineRule="auto"/>
                    <w:ind w:firstLine="0" w:firstLineChars="0"/>
                    <w:jc w:val="center"/>
                    <w:rPr>
                      <w:rFonts w:hint="eastAsia" w:ascii="Times New Roman" w:hAnsi="Times New Roman" w:cs="Times New Roman"/>
                      <w:color w:val="000000"/>
                      <w:sz w:val="21"/>
                      <w:szCs w:val="21"/>
                      <w:u w:val="none" w:color="auto"/>
                      <w:lang w:val="en-US" w:eastAsia="zh-CN" w:bidi="ar-SA"/>
                    </w:rPr>
                  </w:pPr>
                  <w:r>
                    <w:rPr>
                      <w:rFonts w:hint="eastAsia" w:ascii="Times New Roman" w:hAnsi="Times New Roman" w:cs="Times New Roman"/>
                      <w:color w:val="000000"/>
                      <w:sz w:val="21"/>
                      <w:szCs w:val="21"/>
                      <w:u w:val="none" w:color="auto"/>
                    </w:rPr>
                    <w:t>0.77</w:t>
                  </w:r>
                </w:p>
              </w:tc>
              <w:tc>
                <w:tcPr>
                  <w:tcW w:w="4416" w:type="dxa"/>
                  <w:vMerge w:val="continue"/>
                  <w:noWrap w:val="0"/>
                  <w:tcMar>
                    <w:top w:w="15" w:type="dxa"/>
                    <w:left w:w="15" w:type="dxa"/>
                    <w:right w:w="15" w:type="dxa"/>
                  </w:tcMar>
                  <w:vAlign w:val="center"/>
                </w:tcPr>
                <w:p w14:paraId="0B9A45FF">
                  <w:pPr>
                    <w:spacing w:before="0" w:beforeLines="0" w:after="0" w:afterLines="0" w:line="240" w:lineRule="auto"/>
                    <w:ind w:firstLine="0" w:firstLineChars="0"/>
                    <w:jc w:val="center"/>
                    <w:rPr>
                      <w:rFonts w:hint="eastAsia" w:ascii="Times New Roman" w:hAnsi="Times New Roman" w:cs="Times New Roman"/>
                      <w:color w:val="000000"/>
                      <w:sz w:val="21"/>
                      <w:szCs w:val="21"/>
                      <w:u w:val="none" w:color="auto"/>
                    </w:rPr>
                  </w:pPr>
                </w:p>
              </w:tc>
            </w:tr>
            <w:tr w14:paraId="33D0BC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6" w:hRule="atLeast"/>
                <w:jc w:val="center"/>
              </w:trPr>
              <w:tc>
                <w:tcPr>
                  <w:tcW w:w="1667" w:type="dxa"/>
                  <w:vMerge w:val="continue"/>
                  <w:noWrap w:val="0"/>
                  <w:tcMar>
                    <w:top w:w="15" w:type="dxa"/>
                    <w:left w:w="15" w:type="dxa"/>
                    <w:right w:w="15" w:type="dxa"/>
                  </w:tcMar>
                  <w:vAlign w:val="center"/>
                </w:tcPr>
                <w:p w14:paraId="69C3DBFE">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lang w:bidi="ar"/>
                    </w:rPr>
                  </w:pPr>
                </w:p>
              </w:tc>
              <w:tc>
                <w:tcPr>
                  <w:tcW w:w="1691" w:type="dxa"/>
                  <w:noWrap w:val="0"/>
                  <w:tcMar>
                    <w:top w:w="15" w:type="dxa"/>
                    <w:left w:w="15" w:type="dxa"/>
                    <w:right w:w="15" w:type="dxa"/>
                  </w:tcMar>
                  <w:vAlign w:val="center"/>
                </w:tcPr>
                <w:p w14:paraId="4F3D7035">
                  <w:pPr>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color w:val="000000"/>
                      <w:sz w:val="21"/>
                      <w:szCs w:val="21"/>
                      <w:u w:val="none" w:color="auto"/>
                      <w:lang w:val="en-US" w:eastAsia="zh-CN" w:bidi="ar"/>
                    </w:rPr>
                  </w:pPr>
                  <w:r>
                    <w:rPr>
                      <w:rFonts w:hint="eastAsia" w:ascii="Times New Roman" w:hAnsi="Times New Roman" w:cs="Times New Roman"/>
                      <w:color w:val="000000"/>
                      <w:sz w:val="21"/>
                      <w:szCs w:val="21"/>
                      <w:u w:val="none" w:color="auto"/>
                      <w:lang w:val="en-US" w:eastAsia="zh-CN" w:bidi="ar"/>
                    </w:rPr>
                    <w:t>NH</w:t>
                  </w:r>
                  <w:r>
                    <w:rPr>
                      <w:rFonts w:hint="eastAsia" w:ascii="Times New Roman" w:hAnsi="Times New Roman" w:cs="Times New Roman"/>
                      <w:color w:val="000000"/>
                      <w:sz w:val="21"/>
                      <w:szCs w:val="21"/>
                      <w:u w:val="none" w:color="auto"/>
                      <w:vertAlign w:val="subscript"/>
                      <w:lang w:val="en-US" w:eastAsia="zh-CN" w:bidi="ar"/>
                    </w:rPr>
                    <w:t>3</w:t>
                  </w:r>
                </w:p>
              </w:tc>
              <w:tc>
                <w:tcPr>
                  <w:tcW w:w="1609" w:type="dxa"/>
                  <w:noWrap w:val="0"/>
                  <w:tcMar>
                    <w:top w:w="15" w:type="dxa"/>
                    <w:left w:w="15" w:type="dxa"/>
                    <w:right w:w="15" w:type="dxa"/>
                  </w:tcMar>
                  <w:vAlign w:val="center"/>
                </w:tcPr>
                <w:p w14:paraId="74919033">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lang w:bidi="ar"/>
                    </w:rPr>
                  </w:pPr>
                  <w:r>
                    <w:rPr>
                      <w:rFonts w:ascii="Times New Roman" w:hAnsi="Times New Roman" w:cs="Times New Roman"/>
                      <w:color w:val="000000"/>
                      <w:sz w:val="21"/>
                      <w:szCs w:val="21"/>
                      <w:u w:val="none" w:color="auto"/>
                      <w:lang w:bidi="ar"/>
                    </w:rPr>
                    <w:t>t/a</w:t>
                  </w:r>
                </w:p>
              </w:tc>
              <w:tc>
                <w:tcPr>
                  <w:tcW w:w="4416" w:type="dxa"/>
                  <w:noWrap w:val="0"/>
                  <w:tcMar>
                    <w:top w:w="15" w:type="dxa"/>
                    <w:left w:w="15" w:type="dxa"/>
                    <w:right w:w="15" w:type="dxa"/>
                  </w:tcMar>
                  <w:vAlign w:val="center"/>
                </w:tcPr>
                <w:p w14:paraId="723B7B3E">
                  <w:pPr>
                    <w:spacing w:before="0" w:beforeLines="0" w:after="0" w:afterLines="0" w:line="240" w:lineRule="auto"/>
                    <w:ind w:firstLine="0" w:firstLineChars="0"/>
                    <w:jc w:val="center"/>
                    <w:rPr>
                      <w:rFonts w:hint="eastAsia" w:ascii="Times New Roman" w:hAnsi="Times New Roman" w:cs="Times New Roman"/>
                      <w:color w:val="000000"/>
                      <w:sz w:val="21"/>
                      <w:szCs w:val="21"/>
                      <w:u w:val="none" w:color="auto"/>
                    </w:rPr>
                  </w:pPr>
                  <w:r>
                    <w:rPr>
                      <w:rFonts w:hint="eastAsia" w:ascii="Times New Roman" w:hAnsi="Times New Roman" w:cs="Times New Roman"/>
                      <w:bCs/>
                      <w:color w:val="000000"/>
                      <w:sz w:val="21"/>
                      <w:szCs w:val="21"/>
                      <w:u w:val="none" w:color="auto"/>
                      <w:lang w:val="en-US" w:eastAsia="zh-CN" w:bidi="ar"/>
                    </w:rPr>
                    <w:t>0.001</w:t>
                  </w:r>
                </w:p>
              </w:tc>
              <w:tc>
                <w:tcPr>
                  <w:tcW w:w="4416" w:type="dxa"/>
                  <w:vMerge w:val="continue"/>
                  <w:noWrap w:val="0"/>
                  <w:tcMar>
                    <w:top w:w="15" w:type="dxa"/>
                    <w:left w:w="15" w:type="dxa"/>
                    <w:right w:w="15" w:type="dxa"/>
                  </w:tcMar>
                  <w:vAlign w:val="center"/>
                </w:tcPr>
                <w:p w14:paraId="269284F6">
                  <w:pPr>
                    <w:spacing w:before="0" w:beforeLines="0" w:after="0" w:afterLines="0" w:line="240" w:lineRule="auto"/>
                    <w:ind w:firstLine="0" w:firstLineChars="0"/>
                    <w:jc w:val="center"/>
                    <w:rPr>
                      <w:rFonts w:hint="eastAsia" w:ascii="Times New Roman" w:hAnsi="Times New Roman" w:cs="Times New Roman"/>
                      <w:bCs/>
                      <w:color w:val="000000"/>
                      <w:sz w:val="21"/>
                      <w:szCs w:val="21"/>
                      <w:u w:val="none" w:color="auto"/>
                      <w:lang w:val="en-US" w:eastAsia="zh-CN" w:bidi="ar"/>
                    </w:rPr>
                  </w:pPr>
                </w:p>
              </w:tc>
            </w:tr>
            <w:tr w14:paraId="13AEBA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7" w:hRule="atLeast"/>
                <w:jc w:val="center"/>
              </w:trPr>
              <w:tc>
                <w:tcPr>
                  <w:tcW w:w="1667" w:type="dxa"/>
                  <w:vMerge w:val="restart"/>
                  <w:noWrap w:val="0"/>
                  <w:tcMar>
                    <w:top w:w="15" w:type="dxa"/>
                    <w:left w:w="15" w:type="dxa"/>
                    <w:right w:w="15" w:type="dxa"/>
                  </w:tcMar>
                  <w:vAlign w:val="center"/>
                </w:tcPr>
                <w:p w14:paraId="49BDA609">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auto"/>
                      <w:sz w:val="21"/>
                      <w:szCs w:val="21"/>
                      <w:u w:val="none" w:color="auto"/>
                    </w:rPr>
                  </w:pPr>
                  <w:r>
                    <w:rPr>
                      <w:rFonts w:ascii="Times New Roman" w:hAnsi="Times New Roman" w:cs="Times New Roman"/>
                      <w:color w:val="auto"/>
                      <w:sz w:val="21"/>
                      <w:szCs w:val="21"/>
                      <w:u w:val="none" w:color="auto"/>
                      <w:lang w:bidi="ar"/>
                    </w:rPr>
                    <w:t>固体废物</w:t>
                  </w:r>
                </w:p>
              </w:tc>
              <w:tc>
                <w:tcPr>
                  <w:tcW w:w="1691" w:type="dxa"/>
                  <w:noWrap w:val="0"/>
                  <w:tcMar>
                    <w:top w:w="15" w:type="dxa"/>
                    <w:left w:w="15" w:type="dxa"/>
                    <w:right w:w="15" w:type="dxa"/>
                  </w:tcMar>
                  <w:vAlign w:val="center"/>
                </w:tcPr>
                <w:p w14:paraId="1F533953">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auto"/>
                      <w:sz w:val="21"/>
                      <w:szCs w:val="21"/>
                      <w:u w:val="none" w:color="auto"/>
                    </w:rPr>
                  </w:pPr>
                  <w:r>
                    <w:rPr>
                      <w:rFonts w:ascii="Times New Roman" w:hAnsi="Times New Roman" w:cs="Times New Roman"/>
                      <w:color w:val="auto"/>
                      <w:sz w:val="21"/>
                      <w:szCs w:val="21"/>
                      <w:u w:val="none" w:color="auto"/>
                      <w:lang w:bidi="ar"/>
                    </w:rPr>
                    <w:t>危险</w:t>
                  </w:r>
                  <w:r>
                    <w:rPr>
                      <w:rFonts w:hint="eastAsia" w:ascii="Times New Roman" w:hAnsi="Times New Roman" w:cs="Times New Roman"/>
                      <w:color w:val="auto"/>
                      <w:sz w:val="21"/>
                      <w:szCs w:val="21"/>
                      <w:u w:val="none" w:color="auto"/>
                      <w:lang w:bidi="ar"/>
                    </w:rPr>
                    <w:t>废物</w:t>
                  </w:r>
                </w:p>
              </w:tc>
              <w:tc>
                <w:tcPr>
                  <w:tcW w:w="1609" w:type="dxa"/>
                  <w:noWrap w:val="0"/>
                  <w:tcMar>
                    <w:top w:w="15" w:type="dxa"/>
                    <w:left w:w="15" w:type="dxa"/>
                    <w:right w:w="15" w:type="dxa"/>
                  </w:tcMar>
                  <w:vAlign w:val="center"/>
                </w:tcPr>
                <w:p w14:paraId="634775C3">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auto"/>
                      <w:sz w:val="21"/>
                      <w:szCs w:val="21"/>
                      <w:u w:val="none" w:color="auto"/>
                    </w:rPr>
                  </w:pPr>
                  <w:r>
                    <w:rPr>
                      <w:rFonts w:ascii="Times New Roman" w:hAnsi="Times New Roman" w:cs="Times New Roman"/>
                      <w:color w:val="auto"/>
                      <w:sz w:val="21"/>
                      <w:szCs w:val="21"/>
                      <w:u w:val="none" w:color="auto"/>
                      <w:lang w:bidi="ar"/>
                    </w:rPr>
                    <w:t>t/a</w:t>
                  </w:r>
                </w:p>
              </w:tc>
              <w:tc>
                <w:tcPr>
                  <w:tcW w:w="4416" w:type="dxa"/>
                  <w:noWrap w:val="0"/>
                  <w:tcMar>
                    <w:top w:w="15" w:type="dxa"/>
                    <w:left w:w="15" w:type="dxa"/>
                    <w:right w:w="15" w:type="dxa"/>
                  </w:tcMar>
                  <w:vAlign w:val="center"/>
                </w:tcPr>
                <w:p w14:paraId="5AEFD233">
                  <w:pPr>
                    <w:spacing w:before="0" w:beforeLines="0" w:after="0" w:afterLines="0" w:line="240" w:lineRule="auto"/>
                    <w:ind w:firstLine="0" w:firstLineChars="0"/>
                    <w:jc w:val="center"/>
                    <w:rPr>
                      <w:rFonts w:hint="default" w:ascii="Times New Roman" w:hAnsi="Times New Roman" w:cs="Times New Roman"/>
                      <w:color w:val="auto"/>
                      <w:sz w:val="21"/>
                      <w:szCs w:val="21"/>
                      <w:u w:val="none" w:color="auto"/>
                    </w:rPr>
                  </w:pPr>
                  <w:r>
                    <w:rPr>
                      <w:rFonts w:hint="eastAsia" w:ascii="Times New Roman" w:hAnsi="Times New Roman" w:cs="Times New Roman"/>
                      <w:color w:val="auto"/>
                      <w:sz w:val="21"/>
                      <w:szCs w:val="21"/>
                      <w:u w:val="none" w:color="auto"/>
                      <w:lang w:val="en-US" w:eastAsia="zh-CN"/>
                    </w:rPr>
                    <w:t>1323.2085</w:t>
                  </w:r>
                </w:p>
              </w:tc>
              <w:tc>
                <w:tcPr>
                  <w:tcW w:w="4416" w:type="dxa"/>
                  <w:vMerge w:val="restart"/>
                  <w:noWrap w:val="0"/>
                  <w:tcMar>
                    <w:top w:w="15" w:type="dxa"/>
                    <w:left w:w="15" w:type="dxa"/>
                    <w:right w:w="15" w:type="dxa"/>
                  </w:tcMar>
                  <w:vAlign w:val="center"/>
                </w:tcPr>
                <w:p w14:paraId="20AB6047">
                  <w:pPr>
                    <w:spacing w:before="0" w:beforeLines="0" w:after="0" w:afterLines="0" w:line="240" w:lineRule="auto"/>
                    <w:ind w:firstLine="0" w:firstLineChars="0"/>
                    <w:jc w:val="center"/>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源于2024年危险废物年度报表（1-12月份）和一般固体废物年度总报表（总台账）</w:t>
                  </w:r>
                </w:p>
              </w:tc>
            </w:tr>
            <w:tr w14:paraId="5EC4DC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667" w:type="dxa"/>
                  <w:vMerge w:val="continue"/>
                  <w:noWrap w:val="0"/>
                  <w:tcMar>
                    <w:top w:w="15" w:type="dxa"/>
                    <w:left w:w="15" w:type="dxa"/>
                    <w:right w:w="15" w:type="dxa"/>
                  </w:tcMar>
                  <w:vAlign w:val="center"/>
                </w:tcPr>
                <w:p w14:paraId="5F272483">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auto"/>
                      <w:sz w:val="21"/>
                      <w:szCs w:val="21"/>
                      <w:u w:val="none" w:color="auto"/>
                      <w:lang w:bidi="ar"/>
                    </w:rPr>
                  </w:pPr>
                </w:p>
              </w:tc>
              <w:tc>
                <w:tcPr>
                  <w:tcW w:w="1691" w:type="dxa"/>
                  <w:noWrap w:val="0"/>
                  <w:tcMar>
                    <w:top w:w="15" w:type="dxa"/>
                    <w:left w:w="15" w:type="dxa"/>
                    <w:right w:w="15" w:type="dxa"/>
                  </w:tcMar>
                  <w:vAlign w:val="center"/>
                </w:tcPr>
                <w:p w14:paraId="1AD1011A">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auto"/>
                      <w:sz w:val="21"/>
                      <w:szCs w:val="21"/>
                      <w:u w:val="none" w:color="auto"/>
                      <w:lang w:bidi="ar"/>
                    </w:rPr>
                  </w:pPr>
                  <w:r>
                    <w:rPr>
                      <w:rFonts w:hint="eastAsia" w:ascii="Times New Roman" w:hAnsi="Times New Roman" w:cs="Times New Roman"/>
                      <w:color w:val="auto"/>
                      <w:sz w:val="21"/>
                      <w:szCs w:val="21"/>
                      <w:u w:val="none" w:color="auto"/>
                      <w:lang w:bidi="ar"/>
                    </w:rPr>
                    <w:t>一般固废</w:t>
                  </w:r>
                </w:p>
              </w:tc>
              <w:tc>
                <w:tcPr>
                  <w:tcW w:w="1609" w:type="dxa"/>
                  <w:noWrap w:val="0"/>
                  <w:tcMar>
                    <w:top w:w="15" w:type="dxa"/>
                    <w:left w:w="15" w:type="dxa"/>
                    <w:right w:w="15" w:type="dxa"/>
                  </w:tcMar>
                  <w:vAlign w:val="center"/>
                </w:tcPr>
                <w:p w14:paraId="6A4AB77D">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auto"/>
                      <w:sz w:val="21"/>
                      <w:szCs w:val="21"/>
                      <w:u w:val="none" w:color="auto"/>
                      <w:lang w:bidi="ar"/>
                    </w:rPr>
                  </w:pPr>
                  <w:r>
                    <w:rPr>
                      <w:rFonts w:ascii="Times New Roman" w:hAnsi="Times New Roman" w:cs="Times New Roman"/>
                      <w:color w:val="auto"/>
                      <w:sz w:val="21"/>
                      <w:szCs w:val="21"/>
                      <w:u w:val="none" w:color="auto"/>
                      <w:lang w:bidi="ar"/>
                    </w:rPr>
                    <w:t>t/a</w:t>
                  </w:r>
                </w:p>
              </w:tc>
              <w:tc>
                <w:tcPr>
                  <w:tcW w:w="4416" w:type="dxa"/>
                  <w:noWrap w:val="0"/>
                  <w:tcMar>
                    <w:top w:w="15" w:type="dxa"/>
                    <w:left w:w="15" w:type="dxa"/>
                    <w:right w:w="15" w:type="dxa"/>
                  </w:tcMar>
                  <w:vAlign w:val="center"/>
                </w:tcPr>
                <w:p w14:paraId="67F5499D">
                  <w:pPr>
                    <w:spacing w:before="0" w:beforeLines="0" w:after="0" w:afterLines="0" w:line="240" w:lineRule="auto"/>
                    <w:ind w:firstLine="0" w:firstLineChars="0"/>
                    <w:jc w:val="center"/>
                    <w:rPr>
                      <w:rFonts w:hint="eastAsia" w:ascii="Times New Roman" w:hAnsi="Times New Roman" w:cs="Times New Roman"/>
                      <w:color w:val="auto"/>
                      <w:sz w:val="21"/>
                      <w:szCs w:val="21"/>
                      <w:u w:val="none" w:color="auto"/>
                    </w:rPr>
                  </w:pPr>
                  <w:r>
                    <w:rPr>
                      <w:rFonts w:hint="eastAsia" w:ascii="Times New Roman" w:hAnsi="Times New Roman" w:cs="Times New Roman"/>
                      <w:color w:val="auto"/>
                      <w:sz w:val="21"/>
                      <w:szCs w:val="21"/>
                      <w:u w:val="none" w:color="auto"/>
                      <w:lang w:eastAsia="zh-CN"/>
                    </w:rPr>
                    <w:t>96783.83</w:t>
                  </w:r>
                </w:p>
              </w:tc>
              <w:tc>
                <w:tcPr>
                  <w:tcW w:w="4416" w:type="dxa"/>
                  <w:vMerge w:val="continue"/>
                  <w:noWrap w:val="0"/>
                  <w:tcMar>
                    <w:top w:w="15" w:type="dxa"/>
                    <w:left w:w="15" w:type="dxa"/>
                    <w:right w:w="15" w:type="dxa"/>
                  </w:tcMar>
                  <w:vAlign w:val="center"/>
                </w:tcPr>
                <w:p w14:paraId="3DDCB257">
                  <w:pPr>
                    <w:spacing w:before="0" w:beforeLines="0" w:after="0" w:afterLines="0" w:line="240" w:lineRule="auto"/>
                    <w:ind w:firstLine="0" w:firstLineChars="0"/>
                    <w:jc w:val="center"/>
                    <w:rPr>
                      <w:rFonts w:hint="eastAsia" w:ascii="Times New Roman" w:hAnsi="Times New Roman" w:cs="Times New Roman"/>
                      <w:color w:val="auto"/>
                      <w:sz w:val="21"/>
                      <w:szCs w:val="21"/>
                      <w:u w:val="none" w:color="auto"/>
                    </w:rPr>
                  </w:pPr>
                </w:p>
              </w:tc>
            </w:tr>
            <w:tr w14:paraId="28E607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1" w:hRule="atLeast"/>
                <w:jc w:val="center"/>
              </w:trPr>
              <w:tc>
                <w:tcPr>
                  <w:tcW w:w="1667" w:type="dxa"/>
                  <w:vMerge w:val="restart"/>
                  <w:noWrap w:val="0"/>
                  <w:tcMar>
                    <w:top w:w="15" w:type="dxa"/>
                    <w:left w:w="15" w:type="dxa"/>
                    <w:right w:w="15" w:type="dxa"/>
                  </w:tcMar>
                  <w:vAlign w:val="center"/>
                </w:tcPr>
                <w:p w14:paraId="46047525">
                  <w:pPr>
                    <w:adjustRightInd w:val="0"/>
                    <w:snapToGrid w:val="0"/>
                    <w:spacing w:before="0" w:beforeLines="0" w:after="0" w:afterLines="0" w:line="240" w:lineRule="auto"/>
                    <w:ind w:firstLine="0" w:firstLineChars="0"/>
                    <w:jc w:val="center"/>
                    <w:textAlignment w:val="center"/>
                    <w:rPr>
                      <w:rFonts w:hint="eastAsia" w:ascii="Times New Roman" w:hAnsi="Times New Roman" w:cs="Times New Roman"/>
                      <w:color w:val="000000"/>
                      <w:sz w:val="21"/>
                      <w:szCs w:val="21"/>
                      <w:u w:val="none" w:color="auto"/>
                      <w:lang w:val="en-US" w:eastAsia="zh-CN" w:bidi="ar"/>
                    </w:rPr>
                  </w:pPr>
                  <w:r>
                    <w:rPr>
                      <w:rFonts w:hint="eastAsia" w:ascii="Times New Roman" w:hAnsi="Times New Roman" w:cs="Times New Roman"/>
                      <w:color w:val="000000"/>
                      <w:sz w:val="21"/>
                      <w:szCs w:val="21"/>
                      <w:u w:val="none" w:color="auto"/>
                      <w:lang w:val="en-US" w:eastAsia="zh-CN" w:bidi="ar"/>
                    </w:rPr>
                    <w:t>燃氢锅炉废气</w:t>
                  </w:r>
                </w:p>
                <w:p w14:paraId="56B43F22">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auto"/>
                      <w:sz w:val="21"/>
                      <w:szCs w:val="21"/>
                      <w:u w:val="none" w:color="auto"/>
                      <w:lang w:bidi="ar"/>
                    </w:rPr>
                  </w:pPr>
                  <w:r>
                    <w:rPr>
                      <w:rFonts w:hint="eastAsia" w:ascii="Times New Roman" w:hAnsi="Times New Roman" w:cs="Times New Roman"/>
                      <w:color w:val="000000"/>
                      <w:sz w:val="21"/>
                      <w:szCs w:val="21"/>
                      <w:u w:val="none" w:color="auto"/>
                      <w:lang w:val="en-US" w:eastAsia="zh-CN" w:bidi="ar"/>
                    </w:rPr>
                    <w:t>（有组织排放）</w:t>
                  </w:r>
                </w:p>
              </w:tc>
              <w:tc>
                <w:tcPr>
                  <w:tcW w:w="1691" w:type="dxa"/>
                  <w:noWrap w:val="0"/>
                  <w:tcMar>
                    <w:top w:w="15" w:type="dxa"/>
                    <w:left w:w="15" w:type="dxa"/>
                    <w:right w:w="15" w:type="dxa"/>
                  </w:tcMar>
                  <w:vAlign w:val="center"/>
                </w:tcPr>
                <w:p w14:paraId="74F9C9BA">
                  <w:pPr>
                    <w:adjustRightInd w:val="0"/>
                    <w:snapToGrid w:val="0"/>
                    <w:spacing w:before="0" w:beforeLines="0" w:after="0" w:afterLines="0" w:line="240" w:lineRule="auto"/>
                    <w:ind w:firstLine="0" w:firstLineChars="0"/>
                    <w:jc w:val="center"/>
                    <w:textAlignment w:val="center"/>
                    <w:rPr>
                      <w:rFonts w:hint="eastAsia" w:ascii="Times New Roman" w:hAnsi="Times New Roman" w:cs="Times New Roman"/>
                      <w:color w:val="000000"/>
                      <w:kern w:val="2"/>
                      <w:sz w:val="21"/>
                      <w:szCs w:val="21"/>
                      <w:u w:val="none" w:color="auto"/>
                      <w:lang w:val="en-US" w:eastAsia="zh-CN" w:bidi="ar"/>
                    </w:rPr>
                  </w:pPr>
                  <w:r>
                    <w:rPr>
                      <w:rFonts w:hint="eastAsia" w:ascii="Times New Roman" w:hAnsi="Times New Roman" w:cs="Times New Roman"/>
                      <w:color w:val="000000"/>
                      <w:sz w:val="21"/>
                      <w:szCs w:val="21"/>
                      <w:u w:val="none" w:color="auto"/>
                      <w:lang w:val="en-US" w:eastAsia="zh-CN" w:bidi="ar"/>
                    </w:rPr>
                    <w:t>废气量</w:t>
                  </w:r>
                </w:p>
              </w:tc>
              <w:tc>
                <w:tcPr>
                  <w:tcW w:w="1609" w:type="dxa"/>
                  <w:noWrap w:val="0"/>
                  <w:tcMar>
                    <w:top w:w="15" w:type="dxa"/>
                    <w:left w:w="15" w:type="dxa"/>
                    <w:right w:w="15" w:type="dxa"/>
                  </w:tcMar>
                  <w:vAlign w:val="center"/>
                </w:tcPr>
                <w:p w14:paraId="763345E4">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kern w:val="2"/>
                      <w:sz w:val="21"/>
                      <w:szCs w:val="21"/>
                      <w:u w:val="none" w:color="auto"/>
                      <w:lang w:val="en-US" w:eastAsia="zh-CN" w:bidi="ar"/>
                    </w:rPr>
                  </w:pPr>
                  <w:r>
                    <w:rPr>
                      <w:rFonts w:ascii="Times New Roman" w:hAnsi="Times New Roman" w:cs="Times New Roman"/>
                      <w:color w:val="000000"/>
                      <w:sz w:val="21"/>
                      <w:szCs w:val="21"/>
                      <w:u w:val="none" w:color="auto"/>
                      <w:lang w:bidi="ar"/>
                    </w:rPr>
                    <w:t>万m</w:t>
                  </w:r>
                  <w:r>
                    <w:rPr>
                      <w:rFonts w:ascii="Times New Roman" w:hAnsi="Times New Roman" w:cs="Times New Roman"/>
                      <w:color w:val="000000"/>
                      <w:sz w:val="21"/>
                      <w:szCs w:val="21"/>
                      <w:u w:val="none" w:color="auto"/>
                      <w:vertAlign w:val="superscript"/>
                      <w:lang w:bidi="ar"/>
                    </w:rPr>
                    <w:t>3</w:t>
                  </w:r>
                  <w:r>
                    <w:rPr>
                      <w:rFonts w:ascii="Times New Roman" w:hAnsi="Times New Roman" w:cs="Times New Roman"/>
                      <w:color w:val="000000"/>
                      <w:sz w:val="21"/>
                      <w:szCs w:val="21"/>
                      <w:u w:val="none" w:color="auto"/>
                      <w:lang w:bidi="ar"/>
                    </w:rPr>
                    <w:t>/a</w:t>
                  </w:r>
                </w:p>
              </w:tc>
              <w:tc>
                <w:tcPr>
                  <w:tcW w:w="4416" w:type="dxa"/>
                  <w:noWrap w:val="0"/>
                  <w:tcMar>
                    <w:top w:w="15" w:type="dxa"/>
                    <w:left w:w="15" w:type="dxa"/>
                    <w:right w:w="15" w:type="dxa"/>
                  </w:tcMar>
                  <w:vAlign w:val="center"/>
                </w:tcPr>
                <w:p w14:paraId="2E565EE9">
                  <w:pPr>
                    <w:spacing w:before="0" w:beforeLines="0" w:after="0" w:afterLines="0" w:line="240" w:lineRule="auto"/>
                    <w:ind w:firstLine="0" w:firstLineChars="0"/>
                    <w:jc w:val="center"/>
                    <w:rPr>
                      <w:rFonts w:hint="eastAsia" w:ascii="Times New Roman" w:hAnsi="Times New Roman" w:cs="Times New Roman"/>
                      <w:color w:val="auto"/>
                      <w:sz w:val="21"/>
                      <w:szCs w:val="21"/>
                      <w:u w:val="none" w:color="auto"/>
                    </w:rPr>
                  </w:pPr>
                  <w:r>
                    <w:rPr>
                      <w:rFonts w:hint="eastAsia" w:ascii="Times New Roman" w:hAnsi="Times New Roman" w:eastAsia="宋体" w:cs="Times New Roman"/>
                      <w:color w:val="auto"/>
                      <w:kern w:val="2"/>
                      <w:sz w:val="21"/>
                      <w:szCs w:val="21"/>
                      <w:u w:val="none" w:color="auto"/>
                      <w:lang w:val="en-US" w:eastAsia="zh-CN" w:bidi="ar-SA"/>
                    </w:rPr>
                    <w:t>24042.4</w:t>
                  </w:r>
                </w:p>
              </w:tc>
              <w:tc>
                <w:tcPr>
                  <w:tcW w:w="4416" w:type="dxa"/>
                  <w:vMerge w:val="restart"/>
                  <w:noWrap w:val="0"/>
                  <w:tcMar>
                    <w:top w:w="15" w:type="dxa"/>
                    <w:left w:w="15" w:type="dxa"/>
                    <w:right w:w="15" w:type="dxa"/>
                  </w:tcMar>
                  <w:vAlign w:val="center"/>
                </w:tcPr>
                <w:p w14:paraId="66C5CE7B">
                  <w:pPr>
                    <w:spacing w:before="0" w:beforeLines="0" w:after="0" w:afterLines="0" w:line="240" w:lineRule="auto"/>
                    <w:ind w:firstLine="0" w:firstLineChars="0"/>
                    <w:jc w:val="center"/>
                    <w:rPr>
                      <w:rFonts w:hint="eastAsia" w:ascii="Times New Roman" w:hAnsi="Times New Roman" w:cs="Times New Roman"/>
                      <w:color w:val="auto"/>
                      <w:sz w:val="21"/>
                      <w:szCs w:val="21"/>
                      <w:u w:val="none" w:color="auto"/>
                    </w:rPr>
                  </w:pPr>
                  <w:r>
                    <w:rPr>
                      <w:rFonts w:hint="eastAsia" w:ascii="Times New Roman" w:hAnsi="Times New Roman" w:cs="Times New Roman"/>
                      <w:color w:val="auto"/>
                      <w:sz w:val="21"/>
                      <w:szCs w:val="21"/>
                      <w:u w:val="none" w:color="auto"/>
                      <w:lang w:val="en-US" w:eastAsia="zh-CN"/>
                    </w:rPr>
                    <w:t>源</w:t>
                  </w:r>
                  <w:r>
                    <w:rPr>
                      <w:rFonts w:hint="eastAsia" w:ascii="Times New Roman" w:hAnsi="Times New Roman" w:eastAsia="宋体" w:cs="Times New Roman"/>
                      <w:color w:val="auto"/>
                      <w:sz w:val="21"/>
                      <w:szCs w:val="21"/>
                      <w:u w:val="none" w:color="auto"/>
                      <w:lang w:val="en-US" w:eastAsia="zh-CN"/>
                    </w:rPr>
                    <w:t>于《</w:t>
                  </w:r>
                  <w:r>
                    <w:rPr>
                      <w:rFonts w:hint="eastAsia" w:ascii="Times New Roman" w:hAnsi="Times New Roman" w:eastAsia="宋体" w:cs="Times New Roman"/>
                      <w:color w:val="auto"/>
                      <w:sz w:val="21"/>
                      <w:szCs w:val="21"/>
                      <w:u w:val="none" w:color="auto"/>
                    </w:rPr>
                    <w:t>副产1.325万吨/年氢能源综合利用建设项目</w:t>
                  </w:r>
                  <w:r>
                    <w:rPr>
                      <w:rFonts w:hint="eastAsia" w:ascii="Times New Roman" w:hAnsi="Times New Roman" w:eastAsia="宋体" w:cs="Times New Roman"/>
                      <w:color w:val="auto"/>
                      <w:sz w:val="21"/>
                      <w:szCs w:val="21"/>
                      <w:u w:val="none" w:color="auto"/>
                      <w:lang w:val="en-US" w:eastAsia="zh-CN"/>
                    </w:rPr>
                    <w:t>环境影响报告表》</w:t>
                  </w:r>
                </w:p>
              </w:tc>
            </w:tr>
            <w:tr w14:paraId="629DA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1" w:hRule="atLeast"/>
                <w:jc w:val="center"/>
              </w:trPr>
              <w:tc>
                <w:tcPr>
                  <w:tcW w:w="1667" w:type="dxa"/>
                  <w:vMerge w:val="continue"/>
                  <w:noWrap w:val="0"/>
                  <w:tcMar>
                    <w:top w:w="15" w:type="dxa"/>
                    <w:left w:w="15" w:type="dxa"/>
                    <w:right w:w="15" w:type="dxa"/>
                  </w:tcMar>
                  <w:vAlign w:val="center"/>
                </w:tcPr>
                <w:p w14:paraId="7BCD04EB">
                  <w:pPr>
                    <w:spacing w:before="0" w:beforeLines="0" w:after="0" w:afterLines="0" w:line="240" w:lineRule="auto"/>
                    <w:ind w:firstLine="0" w:firstLineChars="0"/>
                    <w:jc w:val="center"/>
                    <w:rPr>
                      <w:u w:val="none" w:color="auto"/>
                    </w:rPr>
                  </w:pPr>
                </w:p>
              </w:tc>
              <w:tc>
                <w:tcPr>
                  <w:tcW w:w="1691" w:type="dxa"/>
                  <w:noWrap w:val="0"/>
                  <w:tcMar>
                    <w:top w:w="15" w:type="dxa"/>
                    <w:left w:w="15" w:type="dxa"/>
                    <w:right w:w="15" w:type="dxa"/>
                  </w:tcMar>
                  <w:vAlign w:val="center"/>
                </w:tcPr>
                <w:p w14:paraId="6EB8F174">
                  <w:pPr>
                    <w:adjustRightInd w:val="0"/>
                    <w:snapToGrid w:val="0"/>
                    <w:spacing w:before="0" w:beforeLines="0" w:after="0" w:afterLines="0" w:line="240" w:lineRule="auto"/>
                    <w:ind w:firstLine="0" w:firstLineChars="0"/>
                    <w:jc w:val="center"/>
                    <w:textAlignment w:val="center"/>
                    <w:rPr>
                      <w:rFonts w:hint="eastAsia" w:ascii="Times New Roman" w:hAnsi="Times New Roman" w:cs="Times New Roman"/>
                      <w:color w:val="000000"/>
                      <w:kern w:val="2"/>
                      <w:sz w:val="21"/>
                      <w:szCs w:val="21"/>
                      <w:u w:val="none" w:color="auto"/>
                      <w:lang w:val="en-US" w:eastAsia="zh-CN" w:bidi="ar"/>
                    </w:rPr>
                  </w:pPr>
                  <w:r>
                    <w:rPr>
                      <w:rFonts w:hint="eastAsia" w:ascii="Times New Roman" w:hAnsi="Times New Roman" w:cs="Times New Roman"/>
                      <w:color w:val="000000"/>
                      <w:sz w:val="21"/>
                      <w:szCs w:val="21"/>
                      <w:u w:val="none" w:color="auto"/>
                      <w:lang w:val="en-US" w:eastAsia="zh-CN" w:bidi="ar"/>
                    </w:rPr>
                    <w:t>氮氧化物</w:t>
                  </w:r>
                </w:p>
              </w:tc>
              <w:tc>
                <w:tcPr>
                  <w:tcW w:w="1609" w:type="dxa"/>
                  <w:noWrap w:val="0"/>
                  <w:tcMar>
                    <w:top w:w="15" w:type="dxa"/>
                    <w:left w:w="15" w:type="dxa"/>
                    <w:right w:w="15" w:type="dxa"/>
                  </w:tcMar>
                  <w:vAlign w:val="center"/>
                </w:tcPr>
                <w:p w14:paraId="29753F98">
                  <w:pPr>
                    <w:adjustRightInd w:val="0"/>
                    <w:snapToGrid w:val="0"/>
                    <w:spacing w:before="0" w:beforeLines="0" w:after="0" w:afterLines="0" w:line="240" w:lineRule="auto"/>
                    <w:ind w:firstLine="0" w:firstLineChars="0"/>
                    <w:jc w:val="center"/>
                    <w:textAlignment w:val="center"/>
                    <w:rPr>
                      <w:rFonts w:hint="eastAsia" w:ascii="Times New Roman" w:hAnsi="Times New Roman" w:cs="Times New Roman"/>
                      <w:color w:val="000000"/>
                      <w:kern w:val="2"/>
                      <w:sz w:val="21"/>
                      <w:szCs w:val="21"/>
                      <w:u w:val="none" w:color="auto"/>
                      <w:lang w:val="en-US" w:eastAsia="zh-CN" w:bidi="ar"/>
                    </w:rPr>
                  </w:pPr>
                  <w:r>
                    <w:rPr>
                      <w:rFonts w:ascii="Times New Roman" w:hAnsi="Times New Roman" w:cs="Times New Roman"/>
                      <w:color w:val="000000"/>
                      <w:sz w:val="21"/>
                      <w:szCs w:val="21"/>
                      <w:u w:val="none" w:color="auto"/>
                      <w:lang w:bidi="ar"/>
                    </w:rPr>
                    <w:t>t/a</w:t>
                  </w:r>
                </w:p>
              </w:tc>
              <w:tc>
                <w:tcPr>
                  <w:tcW w:w="4416" w:type="dxa"/>
                  <w:noWrap w:val="0"/>
                  <w:tcMar>
                    <w:top w:w="15" w:type="dxa"/>
                    <w:left w:w="15" w:type="dxa"/>
                    <w:right w:w="15" w:type="dxa"/>
                  </w:tcMar>
                  <w:vAlign w:val="center"/>
                </w:tcPr>
                <w:p w14:paraId="7F78812F">
                  <w:pPr>
                    <w:spacing w:before="0" w:beforeLines="0" w:after="0" w:afterLines="0" w:line="240" w:lineRule="auto"/>
                    <w:ind w:firstLine="0" w:firstLineChars="0"/>
                    <w:jc w:val="center"/>
                    <w:rPr>
                      <w:rFonts w:hint="default" w:ascii="Times New Roman" w:hAnsi="Times New Roman" w:eastAsia="宋体" w:cs="Times New Roman"/>
                      <w:color w:val="auto"/>
                      <w:sz w:val="21"/>
                      <w:szCs w:val="21"/>
                      <w:u w:val="none" w:color="auto"/>
                      <w:lang w:val="en-US" w:eastAsia="zh-CN" w:bidi="ar"/>
                    </w:rPr>
                  </w:pPr>
                  <w:r>
                    <w:rPr>
                      <w:rFonts w:hint="eastAsia" w:ascii="Times New Roman" w:hAnsi="Times New Roman" w:cs="Times New Roman"/>
                      <w:color w:val="auto"/>
                      <w:sz w:val="21"/>
                      <w:szCs w:val="21"/>
                      <w:u w:val="none" w:color="auto"/>
                      <w:lang w:val="en-US" w:eastAsia="zh-CN" w:bidi="ar"/>
                    </w:rPr>
                    <w:t>12.02</w:t>
                  </w:r>
                </w:p>
              </w:tc>
              <w:tc>
                <w:tcPr>
                  <w:tcW w:w="4416" w:type="dxa"/>
                  <w:vMerge w:val="continue"/>
                  <w:noWrap w:val="0"/>
                  <w:tcMar>
                    <w:top w:w="15" w:type="dxa"/>
                    <w:left w:w="15" w:type="dxa"/>
                    <w:right w:w="15" w:type="dxa"/>
                  </w:tcMar>
                  <w:vAlign w:val="center"/>
                </w:tcPr>
                <w:p w14:paraId="351DA65D">
                  <w:pPr>
                    <w:spacing w:before="0" w:beforeLines="0" w:after="0" w:afterLines="0" w:line="240" w:lineRule="auto"/>
                    <w:ind w:firstLine="0" w:firstLineChars="0"/>
                    <w:jc w:val="center"/>
                    <w:rPr>
                      <w:rFonts w:hint="eastAsia" w:ascii="Times New Roman" w:hAnsi="Times New Roman" w:cs="Times New Roman"/>
                      <w:color w:val="auto"/>
                      <w:sz w:val="21"/>
                      <w:szCs w:val="21"/>
                      <w:u w:val="none" w:color="auto"/>
                      <w:lang w:bidi="ar"/>
                    </w:rPr>
                  </w:pPr>
                </w:p>
              </w:tc>
            </w:tr>
          </w:tbl>
          <w:p w14:paraId="2D82ADC0">
            <w:pPr>
              <w:pStyle w:val="7"/>
              <w:ind w:firstLine="0" w:firstLineChars="0"/>
              <w:jc w:val="center"/>
              <w:rPr>
                <w:rFonts w:hint="default"/>
                <w:u w:val="none" w:color="auto"/>
                <w:lang w:val="en-US" w:eastAsia="zh-CN"/>
              </w:rPr>
            </w:pPr>
          </w:p>
        </w:tc>
      </w:tr>
    </w:tbl>
    <w:p w14:paraId="69F15285">
      <w:pPr>
        <w:pStyle w:val="20"/>
        <w:spacing w:before="48" w:after="48"/>
        <w:rPr>
          <w:rFonts w:hint="default" w:ascii="Times New Roman" w:hAnsi="Times New Roman" w:eastAsia="宋体" w:cs="Times New Roman"/>
          <w:b/>
          <w:bCs/>
          <w:snapToGrid/>
          <w:sz w:val="24"/>
          <w:szCs w:val="24"/>
          <w:u w:val="none" w:color="auto"/>
        </w:rPr>
        <w:sectPr>
          <w:pgSz w:w="16838" w:h="11906" w:orient="landscape"/>
          <w:pgMar w:top="1134" w:right="1134" w:bottom="1134" w:left="1134" w:header="567" w:footer="567" w:gutter="0"/>
          <w:pgBorders>
            <w:top w:val="none" w:sz="0" w:space="0"/>
            <w:left w:val="none" w:sz="0" w:space="0"/>
            <w:bottom w:val="none" w:sz="0" w:space="0"/>
            <w:right w:val="none" w:sz="0" w:space="0"/>
          </w:pgBorders>
          <w:cols w:space="720" w:num="1"/>
          <w:docGrid w:linePitch="312" w:charSpace="0"/>
        </w:sectPr>
      </w:pP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7"/>
        <w:gridCol w:w="9397"/>
      </w:tblGrid>
      <w:tr w14:paraId="3651D2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3" w:type="dxa"/>
            <w:noWrap w:val="0"/>
            <w:vAlign w:val="center"/>
          </w:tcPr>
          <w:p w14:paraId="05F6E479">
            <w:pPr>
              <w:spacing w:before="0" w:beforeLines="0" w:after="0" w:afterLines="0"/>
              <w:ind w:firstLine="0" w:firstLineChars="0"/>
              <w:jc w:val="center"/>
              <w:rPr>
                <w:rFonts w:hint="default"/>
                <w:u w:val="none" w:color="auto"/>
                <w:vertAlign w:val="baseline"/>
              </w:rPr>
            </w:pPr>
            <w:r>
              <w:rPr>
                <w:rFonts w:hint="default" w:ascii="Times New Roman" w:hAnsi="Times New Roman" w:eastAsia="宋体" w:cs="Times New Roman"/>
                <w:b/>
                <w:bCs/>
                <w:sz w:val="24"/>
                <w:szCs w:val="24"/>
                <w:u w:val="none" w:color="auto"/>
              </w:rPr>
              <w:t>与项目有关的原有环境污染问题</w:t>
            </w:r>
          </w:p>
        </w:tc>
        <w:tc>
          <w:tcPr>
            <w:tcW w:w="9451" w:type="dxa"/>
            <w:noWrap w:val="0"/>
            <w:vAlign w:val="top"/>
          </w:tcPr>
          <w:p w14:paraId="51695732">
            <w:pPr>
              <w:keepNext w:val="0"/>
              <w:keepLines w:val="0"/>
              <w:pageBreakBefore w:val="0"/>
              <w:widowControl w:val="0"/>
              <w:kinsoku/>
              <w:wordWrap/>
              <w:overflowPunct/>
              <w:topLinePunct w:val="0"/>
              <w:autoSpaceDE/>
              <w:autoSpaceDN/>
              <w:bidi w:val="0"/>
              <w:adjustRightInd/>
              <w:snapToGrid/>
              <w:spacing w:before="0" w:beforeLines="0" w:after="0" w:afterLines="0"/>
              <w:ind w:firstLine="482"/>
              <w:textAlignment w:val="auto"/>
              <w:rPr>
                <w:rFonts w:hint="default" w:ascii="Times New Roman" w:hAnsi="Times New Roman" w:eastAsia="宋体" w:cs="Times New Roman"/>
                <w:b/>
                <w:bCs/>
                <w:color w:val="auto"/>
                <w:u w:val="none" w:color="auto"/>
                <w:lang w:eastAsia="zh-CN"/>
              </w:rPr>
            </w:pPr>
            <w:r>
              <w:rPr>
                <w:rFonts w:hint="eastAsia" w:ascii="Times New Roman" w:hAnsi="Times New Roman" w:eastAsia="宋体" w:cs="Times New Roman"/>
                <w:b/>
                <w:bCs/>
                <w:color w:val="auto"/>
                <w:u w:val="none" w:color="auto"/>
                <w:lang w:eastAsia="zh-CN"/>
              </w:rPr>
              <w:t>（</w:t>
            </w:r>
            <w:r>
              <w:rPr>
                <w:rFonts w:hint="eastAsia" w:ascii="Times New Roman" w:hAnsi="Times New Roman" w:eastAsia="宋体" w:cs="Times New Roman"/>
                <w:b/>
                <w:bCs/>
                <w:color w:val="auto"/>
                <w:u w:val="none" w:color="auto"/>
                <w:lang w:val="en-US" w:eastAsia="zh-CN"/>
              </w:rPr>
              <w:t>三）</w:t>
            </w:r>
            <w:r>
              <w:rPr>
                <w:rFonts w:hint="default" w:ascii="Times New Roman" w:hAnsi="Times New Roman" w:eastAsia="宋体" w:cs="Times New Roman"/>
                <w:b/>
                <w:bCs/>
                <w:color w:val="auto"/>
                <w:u w:val="none" w:color="auto"/>
              </w:rPr>
              <w:t>与</w:t>
            </w:r>
            <w:r>
              <w:rPr>
                <w:rFonts w:hint="default" w:ascii="Times New Roman" w:hAnsi="Times New Roman" w:eastAsia="宋体" w:cs="Times New Roman"/>
                <w:b/>
                <w:bCs/>
                <w:color w:val="auto"/>
                <w:u w:val="none" w:color="auto"/>
                <w:lang w:eastAsia="zh-CN"/>
              </w:rPr>
              <w:t>本</w:t>
            </w:r>
            <w:r>
              <w:rPr>
                <w:rFonts w:hint="default" w:ascii="Times New Roman" w:hAnsi="Times New Roman" w:eastAsia="宋体" w:cs="Times New Roman"/>
                <w:b/>
                <w:bCs/>
                <w:color w:val="auto"/>
                <w:u w:val="none" w:color="auto"/>
              </w:rPr>
              <w:t>项目有关的</w:t>
            </w:r>
            <w:r>
              <w:rPr>
                <w:rFonts w:hint="eastAsia" w:ascii="Times New Roman" w:hAnsi="Times New Roman" w:eastAsia="宋体" w:cs="Times New Roman"/>
                <w:b/>
                <w:bCs/>
                <w:color w:val="auto"/>
                <w:u w:val="none" w:color="auto"/>
                <w:lang w:val="en-US" w:eastAsia="zh-CN"/>
              </w:rPr>
              <w:t>主要</w:t>
            </w:r>
            <w:r>
              <w:rPr>
                <w:rFonts w:hint="default" w:ascii="Times New Roman" w:hAnsi="Times New Roman" w:eastAsia="宋体" w:cs="Times New Roman"/>
                <w:b/>
                <w:bCs/>
                <w:color w:val="auto"/>
                <w:u w:val="none" w:color="auto"/>
              </w:rPr>
              <w:t>原有污染情况</w:t>
            </w:r>
            <w:r>
              <w:rPr>
                <w:rFonts w:hint="default" w:ascii="Times New Roman" w:hAnsi="Times New Roman" w:eastAsia="宋体" w:cs="Times New Roman"/>
                <w:b/>
                <w:bCs/>
                <w:color w:val="auto"/>
                <w:u w:val="none" w:color="auto"/>
                <w:lang w:eastAsia="zh-CN"/>
              </w:rPr>
              <w:t>如下：</w:t>
            </w:r>
          </w:p>
          <w:p w14:paraId="4B520F3E">
            <w:pPr>
              <w:keepNext w:val="0"/>
              <w:keepLines w:val="0"/>
              <w:pageBreakBefore w:val="0"/>
              <w:kinsoku/>
              <w:wordWrap/>
              <w:overflowPunct w:val="0"/>
              <w:topLinePunct/>
              <w:autoSpaceDE w:val="0"/>
              <w:autoSpaceDN w:val="0"/>
              <w:bidi w:val="0"/>
              <w:adjustRightInd/>
              <w:snapToGrid/>
              <w:spacing w:beforeLines="0" w:afterLines="0" w:line="360" w:lineRule="auto"/>
              <w:ind w:firstLine="480" w:firstLineChars="200"/>
              <w:jc w:val="both"/>
              <w:textAlignment w:val="auto"/>
              <w:rPr>
                <w:rFonts w:hint="default" w:ascii="Times New Roman" w:hAnsi="Times New Roman" w:eastAsia="宋体" w:cs="Times New Roman"/>
                <w:bCs/>
                <w:color w:val="auto"/>
                <w:sz w:val="24"/>
                <w:szCs w:val="24"/>
                <w:highlight w:val="none"/>
                <w:u w:val="none" w:color="auto"/>
              </w:rPr>
            </w:pPr>
            <w:r>
              <w:rPr>
                <w:rFonts w:hint="default" w:ascii="Times New Roman" w:hAnsi="Times New Roman" w:eastAsia="宋体" w:cs="Times New Roman"/>
                <w:bCs/>
                <w:color w:val="auto"/>
                <w:sz w:val="24"/>
                <w:szCs w:val="24"/>
                <w:highlight w:val="none"/>
                <w:u w:val="none" w:color="auto"/>
              </w:rPr>
              <w:t>本</w:t>
            </w:r>
            <w:r>
              <w:rPr>
                <w:rFonts w:hint="default" w:ascii="Times New Roman" w:hAnsi="Times New Roman" w:eastAsia="宋体" w:cs="Times New Roman"/>
                <w:bCs/>
                <w:color w:val="auto"/>
                <w:sz w:val="24"/>
                <w:szCs w:val="24"/>
                <w:highlight w:val="none"/>
                <w:u w:val="none" w:color="auto"/>
                <w:lang w:eastAsia="zh-CN"/>
              </w:rPr>
              <w:t>扩建锅炉</w:t>
            </w:r>
            <w:r>
              <w:rPr>
                <w:rFonts w:hint="default" w:ascii="Times New Roman" w:hAnsi="Times New Roman" w:eastAsia="宋体" w:cs="Times New Roman"/>
                <w:bCs/>
                <w:color w:val="auto"/>
                <w:sz w:val="24"/>
                <w:szCs w:val="24"/>
                <w:highlight w:val="none"/>
                <w:u w:val="none" w:color="auto"/>
              </w:rPr>
              <w:t>位于建滔</w:t>
            </w:r>
            <w:r>
              <w:rPr>
                <w:rFonts w:hint="eastAsia" w:ascii="Times New Roman" w:hAnsi="Times New Roman" w:eastAsia="宋体" w:cs="Times New Roman"/>
                <w:bCs/>
                <w:color w:val="auto"/>
                <w:sz w:val="24"/>
                <w:szCs w:val="24"/>
                <w:highlight w:val="none"/>
                <w:u w:val="none" w:color="auto"/>
                <w:lang w:eastAsia="zh-CN"/>
              </w:rPr>
              <w:t>（</w:t>
            </w:r>
            <w:r>
              <w:rPr>
                <w:rFonts w:hint="default" w:ascii="Times New Roman" w:hAnsi="Times New Roman" w:eastAsia="宋体" w:cs="Times New Roman"/>
                <w:bCs/>
                <w:color w:val="auto"/>
                <w:sz w:val="24"/>
                <w:szCs w:val="24"/>
                <w:highlight w:val="none"/>
                <w:u w:val="none" w:color="auto"/>
              </w:rPr>
              <w:t>衡阳</w:t>
            </w:r>
            <w:r>
              <w:rPr>
                <w:rFonts w:hint="eastAsia" w:ascii="Times New Roman" w:hAnsi="Times New Roman" w:eastAsia="宋体" w:cs="Times New Roman"/>
                <w:bCs/>
                <w:color w:val="auto"/>
                <w:sz w:val="24"/>
                <w:szCs w:val="24"/>
                <w:highlight w:val="none"/>
                <w:u w:val="none" w:color="auto"/>
                <w:lang w:eastAsia="zh-CN"/>
              </w:rPr>
              <w:t>）</w:t>
            </w:r>
            <w:r>
              <w:rPr>
                <w:rFonts w:hint="default" w:ascii="Times New Roman" w:hAnsi="Times New Roman" w:eastAsia="宋体" w:cs="Times New Roman"/>
                <w:bCs/>
                <w:color w:val="auto"/>
                <w:sz w:val="24"/>
                <w:szCs w:val="24"/>
                <w:highlight w:val="none"/>
                <w:u w:val="none" w:color="auto"/>
              </w:rPr>
              <w:t>化工有限公司厂区内</w:t>
            </w:r>
            <w:r>
              <w:rPr>
                <w:rFonts w:hint="default" w:ascii="Times New Roman" w:hAnsi="Times New Roman" w:eastAsia="宋体" w:cs="Times New Roman"/>
                <w:bCs/>
                <w:color w:val="auto"/>
                <w:sz w:val="24"/>
                <w:szCs w:val="24"/>
                <w:highlight w:val="none"/>
                <w:u w:val="none" w:color="auto"/>
                <w:lang w:eastAsia="zh-CN"/>
              </w:rPr>
              <w:t>（即位于现</w:t>
            </w:r>
            <w:r>
              <w:rPr>
                <w:rFonts w:hint="default" w:ascii="Times New Roman" w:hAnsi="Times New Roman" w:eastAsia="宋体" w:cs="Times New Roman"/>
                <w:bCs/>
                <w:color w:val="auto"/>
                <w:sz w:val="24"/>
                <w:szCs w:val="24"/>
                <w:highlight w:val="none"/>
                <w:u w:val="none" w:color="auto"/>
                <w:lang w:val="en-US" w:eastAsia="zh-CN"/>
              </w:rPr>
              <w:t>20t/h燃氢锅炉的旁</w:t>
            </w:r>
            <w:r>
              <w:rPr>
                <w:rFonts w:hint="default" w:ascii="Times New Roman" w:hAnsi="Times New Roman" w:eastAsia="宋体" w:cs="Times New Roman"/>
                <w:bCs/>
                <w:color w:val="auto"/>
                <w:sz w:val="24"/>
                <w:szCs w:val="24"/>
                <w:highlight w:val="none"/>
                <w:u w:val="none" w:color="auto"/>
                <w:lang w:eastAsia="zh-CN"/>
              </w:rPr>
              <w:t>）</w:t>
            </w:r>
            <w:r>
              <w:rPr>
                <w:rFonts w:hint="default" w:ascii="Times New Roman" w:hAnsi="Times New Roman" w:eastAsia="宋体" w:cs="Times New Roman"/>
                <w:bCs/>
                <w:color w:val="auto"/>
                <w:sz w:val="24"/>
                <w:szCs w:val="24"/>
                <w:highlight w:val="none"/>
                <w:u w:val="none" w:color="auto"/>
              </w:rPr>
              <w:t>，</w:t>
            </w:r>
            <w:r>
              <w:rPr>
                <w:rFonts w:hint="eastAsia" w:ascii="Times New Roman" w:hAnsi="Times New Roman" w:eastAsia="宋体" w:cs="Times New Roman"/>
                <w:bCs/>
                <w:color w:val="auto"/>
                <w:sz w:val="24"/>
                <w:szCs w:val="24"/>
                <w:highlight w:val="none"/>
                <w:u w:val="none" w:color="auto"/>
                <w:lang w:val="en-US" w:eastAsia="zh-CN"/>
              </w:rPr>
              <w:t>厂外新增的输氢管线均沿园区已建好的</w:t>
            </w:r>
            <w:r>
              <w:rPr>
                <w:rFonts w:hint="default" w:ascii="Times New Roman" w:hAnsi="Times New Roman" w:eastAsia="宋体" w:cs="Times New Roman"/>
                <w:bCs/>
                <w:color w:val="auto"/>
                <w:sz w:val="24"/>
                <w:szCs w:val="24"/>
                <w:highlight w:val="none"/>
                <w:u w:val="none" w:color="auto"/>
                <w:lang w:val="en-US" w:eastAsia="zh-CN"/>
              </w:rPr>
              <w:t>化工管廊架设</w:t>
            </w:r>
            <w:r>
              <w:rPr>
                <w:rFonts w:hint="eastAsia" w:ascii="Times New Roman" w:hAnsi="Times New Roman" w:eastAsia="宋体" w:cs="Times New Roman"/>
                <w:bCs/>
                <w:color w:val="auto"/>
                <w:sz w:val="24"/>
                <w:szCs w:val="24"/>
                <w:highlight w:val="none"/>
                <w:u w:val="none" w:color="auto"/>
                <w:lang w:val="en-US" w:eastAsia="zh-CN"/>
              </w:rPr>
              <w:t>，因此</w:t>
            </w:r>
            <w:r>
              <w:rPr>
                <w:rFonts w:hint="default" w:ascii="Times New Roman" w:hAnsi="Times New Roman" w:eastAsia="宋体" w:cs="Times New Roman"/>
                <w:bCs/>
                <w:color w:val="auto"/>
                <w:sz w:val="24"/>
                <w:szCs w:val="24"/>
                <w:highlight w:val="none"/>
                <w:u w:val="none" w:color="auto"/>
              </w:rPr>
              <w:t>与</w:t>
            </w:r>
            <w:r>
              <w:rPr>
                <w:rFonts w:hint="default" w:ascii="Times New Roman" w:hAnsi="Times New Roman" w:eastAsia="宋体" w:cs="Times New Roman"/>
                <w:bCs/>
                <w:color w:val="auto"/>
                <w:sz w:val="24"/>
                <w:szCs w:val="24"/>
                <w:highlight w:val="none"/>
                <w:u w:val="none" w:color="auto"/>
                <w:lang w:eastAsia="zh-CN"/>
              </w:rPr>
              <w:t>本</w:t>
            </w:r>
            <w:r>
              <w:rPr>
                <w:rFonts w:hint="default" w:ascii="Times New Roman" w:hAnsi="Times New Roman" w:eastAsia="宋体" w:cs="Times New Roman"/>
                <w:bCs/>
                <w:color w:val="auto"/>
                <w:sz w:val="24"/>
                <w:szCs w:val="24"/>
                <w:highlight w:val="none"/>
                <w:u w:val="none" w:color="auto"/>
              </w:rPr>
              <w:t>项目有关的</w:t>
            </w:r>
            <w:r>
              <w:rPr>
                <w:rFonts w:hint="eastAsia" w:ascii="Times New Roman" w:hAnsi="Times New Roman" w:eastAsia="宋体" w:cs="Times New Roman"/>
                <w:bCs/>
                <w:color w:val="auto"/>
                <w:sz w:val="24"/>
                <w:szCs w:val="24"/>
                <w:highlight w:val="none"/>
                <w:u w:val="none" w:color="auto"/>
                <w:lang w:val="en-US" w:eastAsia="zh-CN"/>
              </w:rPr>
              <w:t>主要</w:t>
            </w:r>
            <w:r>
              <w:rPr>
                <w:rFonts w:hint="default" w:ascii="Times New Roman" w:hAnsi="Times New Roman" w:eastAsia="宋体" w:cs="Times New Roman"/>
                <w:bCs/>
                <w:color w:val="auto"/>
                <w:sz w:val="24"/>
                <w:szCs w:val="24"/>
                <w:highlight w:val="none"/>
                <w:u w:val="none" w:color="auto"/>
              </w:rPr>
              <w:t>原有污染源主要是</w:t>
            </w:r>
            <w:r>
              <w:rPr>
                <w:rFonts w:hint="eastAsia" w:ascii="Times New Roman" w:hAnsi="Times New Roman" w:eastAsia="宋体" w:cs="Times New Roman"/>
                <w:bCs/>
                <w:color w:val="auto"/>
                <w:sz w:val="24"/>
                <w:szCs w:val="24"/>
                <w:highlight w:val="none"/>
                <w:u w:val="none" w:color="auto"/>
                <w:lang w:eastAsia="zh-CN"/>
              </w:rPr>
              <w:t>：</w:t>
            </w:r>
            <w:r>
              <w:rPr>
                <w:rFonts w:hint="default" w:ascii="Times New Roman" w:hAnsi="Times New Roman" w:eastAsia="宋体" w:cs="Times New Roman"/>
                <w:bCs/>
                <w:color w:val="auto"/>
                <w:sz w:val="24"/>
                <w:szCs w:val="24"/>
                <w:highlight w:val="none"/>
                <w:u w:val="none" w:color="auto"/>
                <w:lang w:eastAsia="zh-CN"/>
              </w:rPr>
              <w:t>现有</w:t>
            </w:r>
            <w:r>
              <w:rPr>
                <w:rFonts w:hint="default" w:ascii="Times New Roman" w:hAnsi="Times New Roman" w:eastAsia="宋体" w:cs="Times New Roman"/>
                <w:bCs/>
                <w:color w:val="auto"/>
                <w:sz w:val="24"/>
                <w:szCs w:val="24"/>
                <w:highlight w:val="none"/>
                <w:u w:val="none" w:color="auto"/>
                <w:lang w:val="en-US" w:eastAsia="zh-CN"/>
              </w:rPr>
              <w:t>20t/h燃氢</w:t>
            </w:r>
            <w:r>
              <w:rPr>
                <w:rFonts w:hint="default" w:ascii="Times New Roman" w:hAnsi="Times New Roman" w:eastAsia="宋体" w:cs="Times New Roman"/>
                <w:bCs/>
                <w:color w:val="auto"/>
                <w:sz w:val="24"/>
                <w:szCs w:val="24"/>
                <w:highlight w:val="none"/>
                <w:u w:val="none" w:color="auto"/>
              </w:rPr>
              <w:t>锅炉产生的废气</w:t>
            </w:r>
            <w:r>
              <w:rPr>
                <w:rFonts w:hint="eastAsia" w:ascii="Times New Roman" w:hAnsi="Times New Roman" w:eastAsia="宋体" w:cs="Times New Roman"/>
                <w:bCs/>
                <w:color w:val="auto"/>
                <w:sz w:val="24"/>
                <w:szCs w:val="24"/>
                <w:highlight w:val="none"/>
                <w:u w:val="none" w:color="auto"/>
                <w:lang w:eastAsia="zh-CN"/>
              </w:rPr>
              <w:t>、</w:t>
            </w:r>
            <w:r>
              <w:rPr>
                <w:rFonts w:hint="default" w:ascii="Times New Roman" w:hAnsi="Times New Roman" w:eastAsia="宋体" w:cs="Times New Roman"/>
                <w:bCs/>
                <w:color w:val="auto"/>
                <w:sz w:val="24"/>
                <w:szCs w:val="24"/>
                <w:highlight w:val="none"/>
                <w:u w:val="none" w:color="auto"/>
                <w:lang w:eastAsia="zh-CN"/>
              </w:rPr>
              <w:t>噪声</w:t>
            </w:r>
            <w:r>
              <w:rPr>
                <w:rFonts w:hint="eastAsia" w:ascii="Times New Roman" w:hAnsi="Times New Roman" w:eastAsia="宋体" w:cs="Times New Roman"/>
                <w:bCs/>
                <w:color w:val="auto"/>
                <w:sz w:val="24"/>
                <w:szCs w:val="24"/>
                <w:highlight w:val="none"/>
                <w:u w:val="none" w:color="auto"/>
                <w:lang w:eastAsia="zh-CN"/>
              </w:rPr>
              <w:t>和厂区现有纯水站产生的反渗透浓水和固废（废过滤膜和废树脂）</w:t>
            </w:r>
            <w:r>
              <w:rPr>
                <w:rFonts w:hint="default" w:ascii="Times New Roman" w:hAnsi="Times New Roman" w:eastAsia="宋体" w:cs="Times New Roman"/>
                <w:bCs/>
                <w:color w:val="auto"/>
                <w:sz w:val="24"/>
                <w:szCs w:val="24"/>
                <w:highlight w:val="none"/>
                <w:u w:val="none" w:color="auto"/>
              </w:rPr>
              <w:t>。</w:t>
            </w:r>
          </w:p>
          <w:p w14:paraId="6289A1E6">
            <w:pPr>
              <w:keepNext w:val="0"/>
              <w:keepLines w:val="0"/>
              <w:pageBreakBefore w:val="0"/>
              <w:kinsoku/>
              <w:wordWrap/>
              <w:overflowPunct w:val="0"/>
              <w:topLinePunct/>
              <w:autoSpaceDE w:val="0"/>
              <w:autoSpaceDN w:val="0"/>
              <w:bidi w:val="0"/>
              <w:adjustRightInd/>
              <w:snapToGrid/>
              <w:spacing w:beforeLines="0" w:afterLines="0" w:line="360" w:lineRule="auto"/>
              <w:ind w:firstLine="480" w:firstLineChars="200"/>
              <w:jc w:val="both"/>
              <w:textAlignment w:val="auto"/>
              <w:rPr>
                <w:rFonts w:hint="default" w:ascii="Times New Roman" w:hAnsi="Times New Roman" w:eastAsia="宋体" w:cs="Times New Roman"/>
                <w:bCs/>
                <w:color w:val="auto"/>
                <w:sz w:val="24"/>
                <w:szCs w:val="24"/>
                <w:highlight w:val="none"/>
                <w:u w:val="none" w:color="auto"/>
                <w:lang w:eastAsia="zh-CN"/>
              </w:rPr>
            </w:pPr>
            <w:r>
              <w:rPr>
                <w:rFonts w:hint="default" w:ascii="Times New Roman" w:hAnsi="Times New Roman" w:eastAsia="宋体" w:cs="Times New Roman"/>
                <w:bCs/>
                <w:color w:val="auto"/>
                <w:sz w:val="24"/>
                <w:szCs w:val="24"/>
                <w:highlight w:val="none"/>
                <w:u w:val="none" w:color="auto"/>
                <w:lang w:eastAsia="zh-CN"/>
              </w:rPr>
              <w:t>（</w:t>
            </w:r>
            <w:r>
              <w:rPr>
                <w:rFonts w:hint="default" w:ascii="Times New Roman" w:hAnsi="Times New Roman" w:eastAsia="宋体" w:cs="Times New Roman"/>
                <w:bCs/>
                <w:color w:val="auto"/>
                <w:sz w:val="24"/>
                <w:szCs w:val="24"/>
                <w:highlight w:val="none"/>
                <w:u w:val="none" w:color="auto"/>
                <w:lang w:val="en-US" w:eastAsia="zh-CN"/>
              </w:rPr>
              <w:t>1</w:t>
            </w:r>
            <w:r>
              <w:rPr>
                <w:rFonts w:hint="default" w:ascii="Times New Roman" w:hAnsi="Times New Roman" w:eastAsia="宋体" w:cs="Times New Roman"/>
                <w:bCs/>
                <w:color w:val="auto"/>
                <w:sz w:val="24"/>
                <w:szCs w:val="24"/>
                <w:highlight w:val="none"/>
                <w:u w:val="none" w:color="auto"/>
                <w:lang w:eastAsia="zh-CN"/>
              </w:rPr>
              <w:t>）废气</w:t>
            </w:r>
          </w:p>
          <w:p w14:paraId="5F47D58D">
            <w:pPr>
              <w:keepNext w:val="0"/>
              <w:keepLines w:val="0"/>
              <w:pageBreakBefore w:val="0"/>
              <w:kinsoku/>
              <w:wordWrap/>
              <w:overflowPunct w:val="0"/>
              <w:topLinePunct/>
              <w:autoSpaceDE w:val="0"/>
              <w:autoSpaceDN w:val="0"/>
              <w:bidi w:val="0"/>
              <w:adjustRightInd/>
              <w:snapToGrid/>
              <w:spacing w:beforeLines="0" w:afterLines="0" w:line="360" w:lineRule="auto"/>
              <w:ind w:firstLine="480" w:firstLineChars="200"/>
              <w:jc w:val="both"/>
              <w:textAlignment w:val="auto"/>
              <w:rPr>
                <w:rFonts w:hint="default" w:ascii="Times New Roman" w:hAnsi="Times New Roman" w:eastAsia="宋体" w:cs="Times New Roman"/>
                <w:bCs/>
                <w:color w:val="auto"/>
                <w:sz w:val="24"/>
                <w:szCs w:val="24"/>
                <w:highlight w:val="none"/>
                <w:u w:val="none" w:color="auto"/>
                <w:lang w:eastAsia="zh-CN"/>
              </w:rPr>
            </w:pPr>
            <w:r>
              <w:rPr>
                <w:rFonts w:hint="default" w:ascii="Times New Roman" w:hAnsi="Times New Roman" w:eastAsia="宋体" w:cs="Times New Roman"/>
                <w:bCs/>
                <w:color w:val="auto"/>
                <w:sz w:val="24"/>
                <w:szCs w:val="24"/>
                <w:highlight w:val="none"/>
                <w:u w:val="none" w:color="auto"/>
                <w:lang w:val="en-US" w:eastAsia="zh-CN"/>
              </w:rPr>
              <w:t>20t/h燃氢</w:t>
            </w:r>
            <w:r>
              <w:rPr>
                <w:rFonts w:hint="default" w:ascii="Times New Roman" w:hAnsi="Times New Roman" w:eastAsia="宋体" w:cs="Times New Roman"/>
                <w:bCs/>
                <w:color w:val="auto"/>
                <w:sz w:val="24"/>
                <w:szCs w:val="24"/>
                <w:highlight w:val="none"/>
                <w:u w:val="none" w:color="auto"/>
              </w:rPr>
              <w:t>锅炉烟气：</w:t>
            </w:r>
            <w:r>
              <w:rPr>
                <w:rFonts w:hint="default" w:ascii="Times New Roman" w:hAnsi="Times New Roman" w:eastAsia="宋体" w:cs="Times New Roman"/>
                <w:bCs/>
                <w:color w:val="auto"/>
                <w:sz w:val="24"/>
                <w:szCs w:val="24"/>
                <w:highlight w:val="none"/>
                <w:u w:val="none" w:color="auto"/>
                <w:lang w:eastAsia="zh-CN"/>
              </w:rPr>
              <w:t>建滔公司现有</w:t>
            </w:r>
            <w:r>
              <w:rPr>
                <w:rFonts w:hint="default" w:ascii="Times New Roman" w:hAnsi="Times New Roman" w:eastAsia="宋体" w:cs="Times New Roman"/>
                <w:bCs/>
                <w:color w:val="auto"/>
                <w:sz w:val="24"/>
                <w:szCs w:val="24"/>
                <w:highlight w:val="none"/>
                <w:u w:val="none" w:color="auto"/>
                <w:lang w:val="en-US" w:eastAsia="zh-CN"/>
              </w:rPr>
              <w:t>1</w:t>
            </w:r>
            <w:r>
              <w:rPr>
                <w:rFonts w:hint="default" w:ascii="Times New Roman" w:hAnsi="Times New Roman" w:eastAsia="宋体" w:cs="Times New Roman"/>
                <w:bCs/>
                <w:color w:val="auto"/>
                <w:sz w:val="24"/>
                <w:szCs w:val="24"/>
                <w:highlight w:val="none"/>
                <w:u w:val="none" w:color="auto"/>
              </w:rPr>
              <w:t>台</w:t>
            </w:r>
            <w:r>
              <w:rPr>
                <w:rFonts w:hint="default" w:ascii="Times New Roman" w:hAnsi="Times New Roman" w:eastAsia="宋体" w:cs="Times New Roman"/>
                <w:bCs/>
                <w:color w:val="auto"/>
                <w:sz w:val="24"/>
                <w:szCs w:val="24"/>
                <w:highlight w:val="none"/>
                <w:u w:val="none" w:color="auto"/>
                <w:lang w:val="en-US" w:eastAsia="zh-CN"/>
              </w:rPr>
              <w:t>20t</w:t>
            </w:r>
            <w:r>
              <w:rPr>
                <w:rFonts w:hint="default" w:ascii="Times New Roman" w:hAnsi="Times New Roman" w:eastAsia="宋体" w:cs="Times New Roman"/>
                <w:bCs/>
                <w:color w:val="auto"/>
                <w:sz w:val="24"/>
                <w:szCs w:val="24"/>
                <w:highlight w:val="none"/>
                <w:u w:val="none" w:color="auto"/>
              </w:rPr>
              <w:t>/h</w:t>
            </w:r>
            <w:r>
              <w:rPr>
                <w:rFonts w:hint="default" w:ascii="Times New Roman" w:hAnsi="Times New Roman" w:eastAsia="宋体" w:cs="Times New Roman"/>
                <w:bCs/>
                <w:color w:val="auto"/>
                <w:sz w:val="24"/>
                <w:szCs w:val="24"/>
                <w:highlight w:val="none"/>
                <w:u w:val="none" w:color="auto"/>
                <w:lang w:eastAsia="zh-CN"/>
              </w:rPr>
              <w:t>燃氢</w:t>
            </w:r>
            <w:r>
              <w:rPr>
                <w:rFonts w:hint="default" w:ascii="Times New Roman" w:hAnsi="Times New Roman" w:eastAsia="宋体" w:cs="Times New Roman"/>
                <w:bCs/>
                <w:color w:val="auto"/>
                <w:sz w:val="24"/>
                <w:szCs w:val="24"/>
                <w:highlight w:val="none"/>
                <w:u w:val="none" w:color="auto"/>
              </w:rPr>
              <w:t>锅炉</w:t>
            </w:r>
            <w:r>
              <w:rPr>
                <w:rFonts w:hint="default" w:ascii="Times New Roman" w:hAnsi="Times New Roman" w:eastAsia="宋体" w:cs="Times New Roman"/>
                <w:bCs/>
                <w:color w:val="auto"/>
                <w:sz w:val="24"/>
                <w:szCs w:val="24"/>
                <w:highlight w:val="none"/>
                <w:u w:val="none" w:color="auto"/>
                <w:lang w:eastAsia="zh-CN"/>
              </w:rPr>
              <w:t>为公司及园区</w:t>
            </w:r>
            <w:r>
              <w:rPr>
                <w:rFonts w:hint="default" w:ascii="Times New Roman" w:hAnsi="Times New Roman" w:eastAsia="宋体" w:cs="Times New Roman"/>
                <w:bCs/>
                <w:color w:val="auto"/>
                <w:sz w:val="24"/>
                <w:szCs w:val="24"/>
                <w:highlight w:val="none"/>
                <w:u w:val="none" w:color="auto"/>
              </w:rPr>
              <w:t>提供蒸汽，</w:t>
            </w:r>
            <w:r>
              <w:rPr>
                <w:rFonts w:hint="default" w:ascii="Times New Roman" w:hAnsi="Times New Roman" w:eastAsia="宋体" w:cs="Times New Roman"/>
                <w:bCs/>
                <w:color w:val="auto"/>
                <w:sz w:val="24"/>
                <w:szCs w:val="24"/>
                <w:highlight w:val="none"/>
                <w:u w:val="none" w:color="auto"/>
                <w:lang w:eastAsia="zh-CN"/>
              </w:rPr>
              <w:t>燃氢</w:t>
            </w:r>
            <w:r>
              <w:rPr>
                <w:rFonts w:hint="default" w:ascii="Times New Roman" w:hAnsi="Times New Roman" w:eastAsia="宋体" w:cs="Times New Roman"/>
                <w:bCs/>
                <w:color w:val="auto"/>
                <w:sz w:val="24"/>
                <w:szCs w:val="24"/>
                <w:highlight w:val="none"/>
                <w:u w:val="none" w:color="auto"/>
              </w:rPr>
              <w:t>锅炉烟气主要含NO</w:t>
            </w:r>
            <w:r>
              <w:rPr>
                <w:rFonts w:hint="default" w:ascii="Times New Roman" w:hAnsi="Times New Roman" w:eastAsia="宋体" w:cs="Times New Roman"/>
                <w:bCs/>
                <w:color w:val="auto"/>
                <w:sz w:val="24"/>
                <w:szCs w:val="24"/>
                <w:highlight w:val="none"/>
                <w:u w:val="none" w:color="auto"/>
                <w:vertAlign w:val="subscript"/>
              </w:rPr>
              <w:t>X</w:t>
            </w:r>
            <w:r>
              <w:rPr>
                <w:rFonts w:hint="default" w:ascii="Times New Roman" w:hAnsi="Times New Roman" w:eastAsia="宋体" w:cs="Times New Roman"/>
                <w:bCs/>
                <w:color w:val="auto"/>
                <w:sz w:val="24"/>
                <w:szCs w:val="24"/>
                <w:highlight w:val="none"/>
                <w:u w:val="none" w:color="auto"/>
                <w:lang w:eastAsia="zh-CN"/>
              </w:rPr>
              <w:t>和水蒸气</w:t>
            </w:r>
            <w:r>
              <w:rPr>
                <w:rFonts w:hint="default" w:ascii="Times New Roman" w:hAnsi="Times New Roman" w:eastAsia="宋体" w:cs="Times New Roman"/>
                <w:bCs/>
                <w:color w:val="auto"/>
                <w:sz w:val="24"/>
                <w:szCs w:val="24"/>
                <w:highlight w:val="none"/>
                <w:u w:val="none" w:color="auto"/>
              </w:rPr>
              <w:t>，锅炉烟气采用低氮燃烧器+</w:t>
            </w:r>
            <w:r>
              <w:rPr>
                <w:rFonts w:hint="default" w:ascii="Times New Roman" w:hAnsi="Times New Roman" w:eastAsia="宋体" w:cs="Times New Roman"/>
                <w:bCs/>
                <w:color w:val="auto"/>
                <w:sz w:val="24"/>
                <w:szCs w:val="24"/>
                <w:highlight w:val="none"/>
                <w:u w:val="none" w:color="auto"/>
                <w:lang w:val="en-US" w:eastAsia="zh-CN"/>
              </w:rPr>
              <w:t>25m</w:t>
            </w:r>
            <w:r>
              <w:rPr>
                <w:rFonts w:hint="eastAsia" w:ascii="Times New Roman" w:hAnsi="Times New Roman" w:eastAsia="宋体" w:cs="Times New Roman"/>
                <w:bCs/>
                <w:color w:val="auto"/>
                <w:sz w:val="24"/>
                <w:szCs w:val="24"/>
                <w:highlight w:val="none"/>
                <w:u w:val="none" w:color="auto"/>
                <w:lang w:val="en-US" w:eastAsia="zh-CN"/>
              </w:rPr>
              <w:t>高烟囱（DA004）进行</w:t>
            </w:r>
            <w:r>
              <w:rPr>
                <w:rFonts w:hint="default" w:ascii="Times New Roman" w:hAnsi="Times New Roman" w:eastAsia="宋体" w:cs="Times New Roman"/>
                <w:bCs/>
                <w:color w:val="auto"/>
                <w:sz w:val="24"/>
                <w:szCs w:val="24"/>
                <w:highlight w:val="none"/>
                <w:u w:val="none" w:color="auto"/>
              </w:rPr>
              <w:t>排放</w:t>
            </w:r>
            <w:r>
              <w:rPr>
                <w:rFonts w:hint="default" w:ascii="Times New Roman" w:hAnsi="Times New Roman" w:eastAsia="宋体" w:cs="Times New Roman"/>
                <w:bCs/>
                <w:color w:val="auto"/>
                <w:sz w:val="24"/>
                <w:szCs w:val="24"/>
                <w:highlight w:val="none"/>
                <w:u w:val="none" w:color="auto"/>
                <w:lang w:eastAsia="zh-CN"/>
              </w:rPr>
              <w:t>。</w:t>
            </w:r>
          </w:p>
          <w:p w14:paraId="66E0DAE9">
            <w:pPr>
              <w:keepNext w:val="0"/>
              <w:keepLines w:val="0"/>
              <w:pageBreakBefore w:val="0"/>
              <w:kinsoku/>
              <w:wordWrap/>
              <w:overflowPunct w:val="0"/>
              <w:topLinePunct/>
              <w:autoSpaceDE w:val="0"/>
              <w:autoSpaceDN w:val="0"/>
              <w:bidi w:val="0"/>
              <w:adjustRightInd/>
              <w:snapToGrid/>
              <w:spacing w:beforeLines="0" w:afterLines="0" w:line="360" w:lineRule="auto"/>
              <w:ind w:firstLine="480" w:firstLineChars="200"/>
              <w:jc w:val="both"/>
              <w:textAlignment w:val="auto"/>
              <w:rPr>
                <w:rFonts w:hint="default" w:ascii="Times New Roman" w:hAnsi="Times New Roman" w:eastAsia="宋体" w:cs="Times New Roman"/>
                <w:bCs/>
                <w:color w:val="auto"/>
                <w:sz w:val="24"/>
                <w:szCs w:val="24"/>
                <w:highlight w:val="none"/>
                <w:u w:val="none" w:color="auto"/>
                <w:lang w:eastAsia="zh-CN"/>
              </w:rPr>
            </w:pPr>
            <w:r>
              <w:rPr>
                <w:rFonts w:hint="default" w:ascii="Times New Roman" w:hAnsi="Times New Roman" w:eastAsia="宋体" w:cs="Times New Roman"/>
                <w:bCs/>
                <w:color w:val="auto"/>
                <w:sz w:val="24"/>
                <w:szCs w:val="24"/>
                <w:highlight w:val="none"/>
                <w:u w:val="none" w:color="auto"/>
              </w:rPr>
              <w:t>根据</w:t>
            </w:r>
            <w:r>
              <w:rPr>
                <w:rFonts w:hint="eastAsia" w:ascii="Times New Roman" w:hAnsi="Times New Roman" w:eastAsia="宋体" w:cs="Times New Roman"/>
                <w:bCs/>
                <w:color w:val="auto"/>
                <w:sz w:val="24"/>
                <w:szCs w:val="24"/>
                <w:highlight w:val="none"/>
                <w:u w:val="none" w:color="auto"/>
                <w:lang w:val="en-US" w:eastAsia="zh-CN"/>
              </w:rPr>
              <w:t>建滔公司提供</w:t>
            </w:r>
            <w:r>
              <w:rPr>
                <w:rFonts w:hint="default" w:ascii="Times New Roman" w:hAnsi="Times New Roman" w:eastAsia="宋体" w:cs="Times New Roman"/>
                <w:bCs/>
                <w:color w:val="auto"/>
                <w:sz w:val="24"/>
                <w:szCs w:val="24"/>
                <w:highlight w:val="none"/>
                <w:u w:val="none" w:color="auto"/>
                <w:lang w:val="en-US" w:eastAsia="zh-CN"/>
              </w:rPr>
              <w:t>20t/h燃</w:t>
            </w:r>
            <w:r>
              <w:rPr>
                <w:rFonts w:hint="eastAsia" w:ascii="Times New Roman" w:hAnsi="Times New Roman" w:eastAsia="宋体" w:cs="Times New Roman"/>
                <w:bCs/>
                <w:color w:val="auto"/>
                <w:sz w:val="24"/>
                <w:szCs w:val="24"/>
                <w:highlight w:val="none"/>
                <w:u w:val="none" w:color="auto"/>
                <w:lang w:val="en-US" w:eastAsia="zh-CN"/>
              </w:rPr>
              <w:t>氢</w:t>
            </w:r>
            <w:r>
              <w:rPr>
                <w:rFonts w:hint="default" w:ascii="Times New Roman" w:hAnsi="Times New Roman" w:eastAsia="宋体" w:cs="Times New Roman"/>
                <w:bCs/>
                <w:color w:val="auto"/>
                <w:sz w:val="24"/>
                <w:szCs w:val="24"/>
                <w:highlight w:val="none"/>
                <w:u w:val="none" w:color="auto"/>
                <w:lang w:eastAsia="zh-CN"/>
              </w:rPr>
              <w:t>锅炉</w:t>
            </w:r>
            <w:r>
              <w:rPr>
                <w:rFonts w:hint="default" w:ascii="Times New Roman" w:hAnsi="Times New Roman" w:eastAsia="宋体" w:cs="Times New Roman"/>
                <w:bCs/>
                <w:color w:val="auto"/>
                <w:sz w:val="24"/>
                <w:szCs w:val="24"/>
                <w:highlight w:val="none"/>
                <w:u w:val="none" w:color="auto"/>
                <w:lang w:val="en-US" w:eastAsia="zh-CN"/>
              </w:rPr>
              <w:t>2025年6月</w:t>
            </w:r>
            <w:r>
              <w:rPr>
                <w:rFonts w:hint="eastAsia" w:ascii="Times New Roman" w:hAnsi="Times New Roman" w:eastAsia="宋体" w:cs="Times New Roman"/>
                <w:bCs/>
                <w:color w:val="auto"/>
                <w:sz w:val="24"/>
                <w:szCs w:val="24"/>
                <w:highlight w:val="none"/>
                <w:u w:val="none" w:color="auto"/>
                <w:lang w:val="en-US" w:eastAsia="zh-CN"/>
              </w:rPr>
              <w:t>、7月和8月份</w:t>
            </w:r>
            <w:r>
              <w:rPr>
                <w:rFonts w:hint="default" w:ascii="Times New Roman" w:hAnsi="Times New Roman" w:eastAsia="宋体" w:cs="Times New Roman"/>
                <w:bCs/>
                <w:color w:val="auto"/>
                <w:sz w:val="24"/>
                <w:szCs w:val="24"/>
                <w:highlight w:val="none"/>
                <w:u w:val="none" w:color="auto"/>
                <w:lang w:eastAsia="zh-CN"/>
              </w:rPr>
              <w:t>在线烟气数据显示</w:t>
            </w:r>
            <w:r>
              <w:rPr>
                <w:rFonts w:hint="default" w:ascii="Times New Roman" w:hAnsi="Times New Roman" w:eastAsia="宋体" w:cs="Times New Roman"/>
                <w:bCs/>
                <w:color w:val="auto"/>
                <w:sz w:val="24"/>
                <w:szCs w:val="24"/>
                <w:highlight w:val="none"/>
                <w:u w:val="none" w:color="auto"/>
              </w:rPr>
              <w:t>：</w:t>
            </w:r>
            <w:r>
              <w:rPr>
                <w:rFonts w:hint="default" w:ascii="Times New Roman" w:hAnsi="Times New Roman" w:eastAsia="宋体" w:cs="Times New Roman"/>
                <w:bCs/>
                <w:color w:val="auto"/>
                <w:sz w:val="24"/>
                <w:szCs w:val="24"/>
                <w:highlight w:val="none"/>
                <w:u w:val="none" w:color="auto"/>
                <w:lang w:eastAsia="zh-CN"/>
              </w:rPr>
              <w:t>本锅炉烟气</w:t>
            </w:r>
            <w:r>
              <w:rPr>
                <w:rFonts w:hint="eastAsia" w:ascii="Times New Roman" w:hAnsi="Times New Roman" w:eastAsia="宋体" w:cs="Times New Roman"/>
                <w:bCs/>
                <w:color w:val="auto"/>
                <w:sz w:val="24"/>
                <w:szCs w:val="24"/>
                <w:highlight w:val="none"/>
                <w:u w:val="none" w:color="auto"/>
                <w:lang w:val="en-US" w:eastAsia="zh-CN"/>
              </w:rPr>
              <w:t>排放的污染物为，6月份：烟气量平均值为17737m</w:t>
            </w:r>
            <w:r>
              <w:rPr>
                <w:rFonts w:hint="eastAsia" w:ascii="Times New Roman" w:hAnsi="Times New Roman" w:eastAsia="宋体" w:cs="Times New Roman"/>
                <w:bCs/>
                <w:color w:val="auto"/>
                <w:sz w:val="24"/>
                <w:szCs w:val="24"/>
                <w:highlight w:val="none"/>
                <w:u w:val="none" w:color="auto"/>
                <w:vertAlign w:val="superscript"/>
                <w:lang w:val="en-US" w:eastAsia="zh-CN"/>
              </w:rPr>
              <w:t>3</w:t>
            </w:r>
            <w:r>
              <w:rPr>
                <w:rFonts w:hint="eastAsia" w:ascii="Times New Roman" w:hAnsi="Times New Roman" w:eastAsia="宋体" w:cs="Times New Roman"/>
                <w:bCs/>
                <w:color w:val="auto"/>
                <w:sz w:val="24"/>
                <w:szCs w:val="24"/>
                <w:highlight w:val="none"/>
                <w:u w:val="none" w:color="auto"/>
                <w:lang w:val="en-US" w:eastAsia="zh-CN"/>
              </w:rPr>
              <w:t>/h，</w:t>
            </w:r>
            <w:r>
              <w:rPr>
                <w:rFonts w:hint="default" w:ascii="Times New Roman" w:hAnsi="Times New Roman" w:eastAsia="宋体" w:cs="Times New Roman"/>
                <w:bCs/>
                <w:color w:val="auto"/>
                <w:sz w:val="24"/>
                <w:szCs w:val="24"/>
                <w:highlight w:val="none"/>
                <w:u w:val="none" w:color="auto"/>
              </w:rPr>
              <w:t>NO</w:t>
            </w:r>
            <w:r>
              <w:rPr>
                <w:rFonts w:hint="default" w:ascii="Times New Roman" w:hAnsi="Times New Roman" w:eastAsia="宋体" w:cs="Times New Roman"/>
                <w:bCs/>
                <w:color w:val="auto"/>
                <w:sz w:val="24"/>
                <w:szCs w:val="24"/>
                <w:highlight w:val="none"/>
                <w:u w:val="none" w:color="auto"/>
                <w:vertAlign w:val="subscript"/>
              </w:rPr>
              <w:t>X</w:t>
            </w:r>
            <w:r>
              <w:rPr>
                <w:rFonts w:hint="default" w:ascii="Times New Roman" w:hAnsi="Times New Roman" w:eastAsia="宋体" w:cs="Times New Roman"/>
                <w:bCs/>
                <w:color w:val="auto"/>
                <w:sz w:val="24"/>
                <w:szCs w:val="24"/>
                <w:highlight w:val="none"/>
                <w:u w:val="none" w:color="auto"/>
                <w:lang w:eastAsia="zh-CN"/>
              </w:rPr>
              <w:t>排放浓度</w:t>
            </w:r>
            <w:r>
              <w:rPr>
                <w:rFonts w:hint="default" w:ascii="Times New Roman" w:hAnsi="Times New Roman" w:eastAsia="宋体" w:cs="Times New Roman"/>
                <w:bCs/>
                <w:color w:val="auto"/>
                <w:sz w:val="24"/>
                <w:szCs w:val="24"/>
                <w:highlight w:val="none"/>
                <w:u w:val="none" w:color="auto"/>
                <w:lang w:val="en-US" w:eastAsia="zh-CN"/>
              </w:rPr>
              <w:t>平均值</w:t>
            </w:r>
            <w:r>
              <w:rPr>
                <w:rFonts w:hint="eastAsia" w:ascii="Times New Roman" w:hAnsi="Times New Roman" w:eastAsia="宋体" w:cs="Times New Roman"/>
                <w:bCs/>
                <w:color w:val="auto"/>
                <w:sz w:val="24"/>
                <w:szCs w:val="24"/>
                <w:highlight w:val="none"/>
                <w:u w:val="none" w:color="auto"/>
                <w:lang w:val="en-US" w:eastAsia="zh-CN"/>
              </w:rPr>
              <w:t>为43.63</w:t>
            </w:r>
            <w:r>
              <w:rPr>
                <w:rFonts w:hint="default" w:ascii="Times New Roman" w:hAnsi="Times New Roman" w:eastAsia="宋体" w:cs="Times New Roman"/>
                <w:bCs/>
                <w:color w:val="auto"/>
                <w:sz w:val="24"/>
                <w:szCs w:val="24"/>
                <w:highlight w:val="none"/>
                <w:u w:val="none" w:color="auto"/>
              </w:rPr>
              <w:t>mg/m</w:t>
            </w:r>
            <w:r>
              <w:rPr>
                <w:rFonts w:hint="default" w:ascii="Times New Roman" w:hAnsi="Times New Roman" w:eastAsia="宋体" w:cs="Times New Roman"/>
                <w:bCs/>
                <w:color w:val="auto"/>
                <w:sz w:val="24"/>
                <w:szCs w:val="24"/>
                <w:highlight w:val="none"/>
                <w:u w:val="none" w:color="auto"/>
                <w:vertAlign w:val="superscript"/>
              </w:rPr>
              <w:t>3</w:t>
            </w:r>
            <w:r>
              <w:rPr>
                <w:rFonts w:hint="default" w:ascii="Times New Roman" w:hAnsi="Times New Roman" w:eastAsia="宋体" w:cs="Times New Roman"/>
                <w:bCs/>
                <w:color w:val="auto"/>
                <w:sz w:val="24"/>
                <w:szCs w:val="24"/>
                <w:highlight w:val="none"/>
                <w:u w:val="none" w:color="auto"/>
              </w:rPr>
              <w:t xml:space="preserve"> </w:t>
            </w:r>
            <w:r>
              <w:rPr>
                <w:rFonts w:hint="default" w:ascii="Times New Roman" w:hAnsi="Times New Roman" w:eastAsia="宋体" w:cs="Times New Roman"/>
                <w:bCs/>
                <w:color w:val="auto"/>
                <w:sz w:val="24"/>
                <w:szCs w:val="24"/>
                <w:highlight w:val="none"/>
                <w:u w:val="none" w:color="auto"/>
                <w:lang w:val="en-US" w:eastAsia="zh-CN"/>
              </w:rPr>
              <w:t>＜50</w:t>
            </w:r>
            <w:r>
              <w:rPr>
                <w:rFonts w:hint="default" w:ascii="Times New Roman" w:hAnsi="Times New Roman" w:eastAsia="宋体" w:cs="Times New Roman"/>
                <w:bCs/>
                <w:color w:val="auto"/>
                <w:sz w:val="24"/>
                <w:szCs w:val="24"/>
                <w:highlight w:val="none"/>
                <w:u w:val="none" w:color="auto"/>
              </w:rPr>
              <w:t>mg/m</w:t>
            </w:r>
            <w:r>
              <w:rPr>
                <w:rFonts w:hint="default" w:ascii="Times New Roman" w:hAnsi="Times New Roman" w:eastAsia="宋体" w:cs="Times New Roman"/>
                <w:bCs/>
                <w:color w:val="auto"/>
                <w:sz w:val="24"/>
                <w:szCs w:val="24"/>
                <w:highlight w:val="none"/>
                <w:u w:val="none" w:color="auto"/>
                <w:vertAlign w:val="superscript"/>
              </w:rPr>
              <w:t>3</w:t>
            </w:r>
            <w:r>
              <w:rPr>
                <w:rFonts w:hint="eastAsia" w:ascii="Times New Roman" w:hAnsi="Times New Roman" w:eastAsia="宋体" w:cs="Times New Roman"/>
                <w:bCs/>
                <w:color w:val="auto"/>
                <w:sz w:val="24"/>
                <w:szCs w:val="24"/>
                <w:highlight w:val="none"/>
                <w:u w:val="none" w:color="auto"/>
                <w:lang w:eastAsia="zh-CN"/>
              </w:rPr>
              <w:t>；</w:t>
            </w:r>
            <w:r>
              <w:rPr>
                <w:rFonts w:hint="eastAsia" w:ascii="Times New Roman" w:hAnsi="Times New Roman" w:eastAsia="宋体" w:cs="Times New Roman"/>
                <w:bCs/>
                <w:color w:val="auto"/>
                <w:sz w:val="24"/>
                <w:szCs w:val="24"/>
                <w:highlight w:val="none"/>
                <w:u w:val="none" w:color="auto"/>
                <w:lang w:val="en-US" w:eastAsia="zh-CN"/>
              </w:rPr>
              <w:t>7月份：烟气量平均值为19217m</w:t>
            </w:r>
            <w:r>
              <w:rPr>
                <w:rFonts w:hint="eastAsia" w:ascii="Times New Roman" w:hAnsi="Times New Roman" w:eastAsia="宋体" w:cs="Times New Roman"/>
                <w:bCs/>
                <w:color w:val="auto"/>
                <w:sz w:val="24"/>
                <w:szCs w:val="24"/>
                <w:highlight w:val="none"/>
                <w:u w:val="none" w:color="auto"/>
                <w:vertAlign w:val="superscript"/>
                <w:lang w:val="en-US" w:eastAsia="zh-CN"/>
              </w:rPr>
              <w:t>3</w:t>
            </w:r>
            <w:r>
              <w:rPr>
                <w:rFonts w:hint="eastAsia" w:ascii="Times New Roman" w:hAnsi="Times New Roman" w:eastAsia="宋体" w:cs="Times New Roman"/>
                <w:bCs/>
                <w:color w:val="auto"/>
                <w:sz w:val="24"/>
                <w:szCs w:val="24"/>
                <w:highlight w:val="none"/>
                <w:u w:val="none" w:color="auto"/>
                <w:lang w:val="en-US" w:eastAsia="zh-CN"/>
              </w:rPr>
              <w:t>/h，</w:t>
            </w:r>
            <w:r>
              <w:rPr>
                <w:rFonts w:hint="default" w:ascii="Times New Roman" w:hAnsi="Times New Roman" w:eastAsia="宋体" w:cs="Times New Roman"/>
                <w:bCs/>
                <w:color w:val="auto"/>
                <w:sz w:val="24"/>
                <w:szCs w:val="24"/>
                <w:highlight w:val="none"/>
                <w:u w:val="none" w:color="auto"/>
              </w:rPr>
              <w:t>NO</w:t>
            </w:r>
            <w:r>
              <w:rPr>
                <w:rFonts w:hint="default" w:ascii="Times New Roman" w:hAnsi="Times New Roman" w:eastAsia="宋体" w:cs="Times New Roman"/>
                <w:bCs/>
                <w:color w:val="auto"/>
                <w:sz w:val="24"/>
                <w:szCs w:val="24"/>
                <w:highlight w:val="none"/>
                <w:u w:val="none" w:color="auto"/>
                <w:vertAlign w:val="subscript"/>
              </w:rPr>
              <w:t>X</w:t>
            </w:r>
            <w:r>
              <w:rPr>
                <w:rFonts w:hint="default" w:ascii="Times New Roman" w:hAnsi="Times New Roman" w:eastAsia="宋体" w:cs="Times New Roman"/>
                <w:bCs/>
                <w:color w:val="auto"/>
                <w:sz w:val="24"/>
                <w:szCs w:val="24"/>
                <w:highlight w:val="none"/>
                <w:u w:val="none" w:color="auto"/>
                <w:lang w:eastAsia="zh-CN"/>
              </w:rPr>
              <w:t>排放浓度</w:t>
            </w:r>
            <w:r>
              <w:rPr>
                <w:rFonts w:hint="default" w:ascii="Times New Roman" w:hAnsi="Times New Roman" w:eastAsia="宋体" w:cs="Times New Roman"/>
                <w:bCs/>
                <w:color w:val="auto"/>
                <w:sz w:val="24"/>
                <w:szCs w:val="24"/>
                <w:highlight w:val="none"/>
                <w:u w:val="none" w:color="auto"/>
                <w:lang w:val="en-US" w:eastAsia="zh-CN"/>
              </w:rPr>
              <w:t>平均值</w:t>
            </w:r>
            <w:r>
              <w:rPr>
                <w:rFonts w:hint="eastAsia" w:ascii="Times New Roman" w:hAnsi="Times New Roman" w:eastAsia="宋体" w:cs="Times New Roman"/>
                <w:bCs/>
                <w:color w:val="auto"/>
                <w:sz w:val="24"/>
                <w:szCs w:val="24"/>
                <w:highlight w:val="none"/>
                <w:u w:val="none" w:color="auto"/>
                <w:lang w:val="en-US" w:eastAsia="zh-CN"/>
              </w:rPr>
              <w:t>为38.56</w:t>
            </w:r>
            <w:r>
              <w:rPr>
                <w:rFonts w:hint="default" w:ascii="Times New Roman" w:hAnsi="Times New Roman" w:eastAsia="宋体" w:cs="Times New Roman"/>
                <w:bCs/>
                <w:color w:val="auto"/>
                <w:sz w:val="24"/>
                <w:szCs w:val="24"/>
                <w:highlight w:val="none"/>
                <w:u w:val="none" w:color="auto"/>
              </w:rPr>
              <w:t>mg/m</w:t>
            </w:r>
            <w:r>
              <w:rPr>
                <w:rFonts w:hint="default" w:ascii="Times New Roman" w:hAnsi="Times New Roman" w:eastAsia="宋体" w:cs="Times New Roman"/>
                <w:bCs/>
                <w:color w:val="auto"/>
                <w:sz w:val="24"/>
                <w:szCs w:val="24"/>
                <w:highlight w:val="none"/>
                <w:u w:val="none" w:color="auto"/>
                <w:vertAlign w:val="superscript"/>
              </w:rPr>
              <w:t>3</w:t>
            </w:r>
            <w:r>
              <w:rPr>
                <w:rFonts w:hint="default" w:ascii="Times New Roman" w:hAnsi="Times New Roman" w:eastAsia="宋体" w:cs="Times New Roman"/>
                <w:bCs/>
                <w:color w:val="auto"/>
                <w:sz w:val="24"/>
                <w:szCs w:val="24"/>
                <w:highlight w:val="none"/>
                <w:u w:val="none" w:color="auto"/>
              </w:rPr>
              <w:t xml:space="preserve"> </w:t>
            </w:r>
            <w:r>
              <w:rPr>
                <w:rFonts w:hint="default" w:ascii="Times New Roman" w:hAnsi="Times New Roman" w:eastAsia="宋体" w:cs="Times New Roman"/>
                <w:bCs/>
                <w:color w:val="auto"/>
                <w:sz w:val="24"/>
                <w:szCs w:val="24"/>
                <w:highlight w:val="none"/>
                <w:u w:val="none" w:color="auto"/>
                <w:lang w:val="en-US" w:eastAsia="zh-CN"/>
              </w:rPr>
              <w:t>＜50</w:t>
            </w:r>
            <w:r>
              <w:rPr>
                <w:rFonts w:hint="default" w:ascii="Times New Roman" w:hAnsi="Times New Roman" w:eastAsia="宋体" w:cs="Times New Roman"/>
                <w:bCs/>
                <w:color w:val="auto"/>
                <w:sz w:val="24"/>
                <w:szCs w:val="24"/>
                <w:highlight w:val="none"/>
                <w:u w:val="none" w:color="auto"/>
              </w:rPr>
              <w:t>mg/m</w:t>
            </w:r>
            <w:r>
              <w:rPr>
                <w:rFonts w:hint="default" w:ascii="Times New Roman" w:hAnsi="Times New Roman" w:eastAsia="宋体" w:cs="Times New Roman"/>
                <w:bCs/>
                <w:color w:val="auto"/>
                <w:sz w:val="24"/>
                <w:szCs w:val="24"/>
                <w:highlight w:val="none"/>
                <w:u w:val="none" w:color="auto"/>
                <w:vertAlign w:val="superscript"/>
              </w:rPr>
              <w:t>3</w:t>
            </w:r>
            <w:r>
              <w:rPr>
                <w:rFonts w:hint="eastAsia" w:ascii="Times New Roman" w:hAnsi="Times New Roman" w:eastAsia="宋体" w:cs="Times New Roman"/>
                <w:bCs/>
                <w:color w:val="auto"/>
                <w:sz w:val="24"/>
                <w:szCs w:val="24"/>
                <w:highlight w:val="none"/>
                <w:u w:val="none" w:color="auto"/>
                <w:lang w:eastAsia="zh-CN"/>
              </w:rPr>
              <w:t>；</w:t>
            </w:r>
            <w:r>
              <w:rPr>
                <w:rFonts w:hint="eastAsia" w:ascii="Times New Roman" w:hAnsi="Times New Roman" w:eastAsia="宋体" w:cs="Times New Roman"/>
                <w:bCs/>
                <w:color w:val="auto"/>
                <w:sz w:val="24"/>
                <w:szCs w:val="24"/>
                <w:highlight w:val="none"/>
                <w:u w:val="none" w:color="auto"/>
                <w:lang w:val="en-US" w:eastAsia="zh-CN"/>
              </w:rPr>
              <w:t>8月份：烟气量平均值为18703m</w:t>
            </w:r>
            <w:r>
              <w:rPr>
                <w:rFonts w:hint="eastAsia" w:ascii="Times New Roman" w:hAnsi="Times New Roman" w:eastAsia="宋体" w:cs="Times New Roman"/>
                <w:bCs/>
                <w:color w:val="auto"/>
                <w:sz w:val="24"/>
                <w:szCs w:val="24"/>
                <w:highlight w:val="none"/>
                <w:u w:val="none" w:color="auto"/>
                <w:vertAlign w:val="superscript"/>
                <w:lang w:val="en-US" w:eastAsia="zh-CN"/>
              </w:rPr>
              <w:t>3</w:t>
            </w:r>
            <w:r>
              <w:rPr>
                <w:rFonts w:hint="eastAsia" w:ascii="Times New Roman" w:hAnsi="Times New Roman" w:eastAsia="宋体" w:cs="Times New Roman"/>
                <w:bCs/>
                <w:color w:val="auto"/>
                <w:sz w:val="24"/>
                <w:szCs w:val="24"/>
                <w:highlight w:val="none"/>
                <w:u w:val="none" w:color="auto"/>
                <w:lang w:val="en-US" w:eastAsia="zh-CN"/>
              </w:rPr>
              <w:t>/h，</w:t>
            </w:r>
            <w:r>
              <w:rPr>
                <w:rFonts w:hint="default" w:ascii="Times New Roman" w:hAnsi="Times New Roman" w:eastAsia="宋体" w:cs="Times New Roman"/>
                <w:bCs/>
                <w:color w:val="auto"/>
                <w:sz w:val="24"/>
                <w:szCs w:val="24"/>
                <w:highlight w:val="none"/>
                <w:u w:val="none" w:color="auto"/>
              </w:rPr>
              <w:t>NO</w:t>
            </w:r>
            <w:r>
              <w:rPr>
                <w:rFonts w:hint="default" w:ascii="Times New Roman" w:hAnsi="Times New Roman" w:eastAsia="宋体" w:cs="Times New Roman"/>
                <w:bCs/>
                <w:color w:val="auto"/>
                <w:sz w:val="24"/>
                <w:szCs w:val="24"/>
                <w:highlight w:val="none"/>
                <w:u w:val="none" w:color="auto"/>
                <w:vertAlign w:val="subscript"/>
              </w:rPr>
              <w:t>X</w:t>
            </w:r>
            <w:r>
              <w:rPr>
                <w:rFonts w:hint="default" w:ascii="Times New Roman" w:hAnsi="Times New Roman" w:eastAsia="宋体" w:cs="Times New Roman"/>
                <w:bCs/>
                <w:color w:val="auto"/>
                <w:sz w:val="24"/>
                <w:szCs w:val="24"/>
                <w:highlight w:val="none"/>
                <w:u w:val="none" w:color="auto"/>
                <w:lang w:eastAsia="zh-CN"/>
              </w:rPr>
              <w:t>排放浓度</w:t>
            </w:r>
            <w:r>
              <w:rPr>
                <w:rFonts w:hint="default" w:ascii="Times New Roman" w:hAnsi="Times New Roman" w:eastAsia="宋体" w:cs="Times New Roman"/>
                <w:bCs/>
                <w:color w:val="auto"/>
                <w:sz w:val="24"/>
                <w:szCs w:val="24"/>
                <w:highlight w:val="none"/>
                <w:u w:val="none" w:color="auto"/>
                <w:lang w:val="en-US" w:eastAsia="zh-CN"/>
              </w:rPr>
              <w:t>平均值</w:t>
            </w:r>
            <w:r>
              <w:rPr>
                <w:rFonts w:hint="eastAsia" w:ascii="Times New Roman" w:hAnsi="Times New Roman" w:eastAsia="宋体" w:cs="Times New Roman"/>
                <w:bCs/>
                <w:color w:val="auto"/>
                <w:sz w:val="24"/>
                <w:szCs w:val="24"/>
                <w:highlight w:val="none"/>
                <w:u w:val="none" w:color="auto"/>
                <w:lang w:val="en-US" w:eastAsia="zh-CN"/>
              </w:rPr>
              <w:t>为33.91</w:t>
            </w:r>
            <w:r>
              <w:rPr>
                <w:rFonts w:hint="default" w:ascii="Times New Roman" w:hAnsi="Times New Roman" w:eastAsia="宋体" w:cs="Times New Roman"/>
                <w:bCs/>
                <w:color w:val="auto"/>
                <w:sz w:val="24"/>
                <w:szCs w:val="24"/>
                <w:highlight w:val="none"/>
                <w:u w:val="none" w:color="auto"/>
              </w:rPr>
              <w:t>mg/m</w:t>
            </w:r>
            <w:r>
              <w:rPr>
                <w:rFonts w:hint="default" w:ascii="Times New Roman" w:hAnsi="Times New Roman" w:eastAsia="宋体" w:cs="Times New Roman"/>
                <w:bCs/>
                <w:color w:val="auto"/>
                <w:sz w:val="24"/>
                <w:szCs w:val="24"/>
                <w:highlight w:val="none"/>
                <w:u w:val="none" w:color="auto"/>
                <w:vertAlign w:val="superscript"/>
              </w:rPr>
              <w:t>3</w:t>
            </w:r>
            <w:r>
              <w:rPr>
                <w:rFonts w:hint="default" w:ascii="Times New Roman" w:hAnsi="Times New Roman" w:eastAsia="宋体" w:cs="Times New Roman"/>
                <w:bCs/>
                <w:color w:val="auto"/>
                <w:sz w:val="24"/>
                <w:szCs w:val="24"/>
                <w:highlight w:val="none"/>
                <w:u w:val="none" w:color="auto"/>
              </w:rPr>
              <w:t xml:space="preserve"> </w:t>
            </w:r>
            <w:r>
              <w:rPr>
                <w:rFonts w:hint="default" w:ascii="Times New Roman" w:hAnsi="Times New Roman" w:eastAsia="宋体" w:cs="Times New Roman"/>
                <w:bCs/>
                <w:color w:val="auto"/>
                <w:sz w:val="24"/>
                <w:szCs w:val="24"/>
                <w:highlight w:val="none"/>
                <w:u w:val="none" w:color="auto"/>
                <w:lang w:val="en-US" w:eastAsia="zh-CN"/>
              </w:rPr>
              <w:t>＜50</w:t>
            </w:r>
            <w:r>
              <w:rPr>
                <w:rFonts w:hint="default" w:ascii="Times New Roman" w:hAnsi="Times New Roman" w:eastAsia="宋体" w:cs="Times New Roman"/>
                <w:bCs/>
                <w:color w:val="auto"/>
                <w:sz w:val="24"/>
                <w:szCs w:val="24"/>
                <w:highlight w:val="none"/>
                <w:u w:val="none" w:color="auto"/>
              </w:rPr>
              <w:t>mg/m</w:t>
            </w:r>
            <w:r>
              <w:rPr>
                <w:rFonts w:hint="default" w:ascii="Times New Roman" w:hAnsi="Times New Roman" w:eastAsia="宋体" w:cs="Times New Roman"/>
                <w:bCs/>
                <w:color w:val="auto"/>
                <w:sz w:val="24"/>
                <w:szCs w:val="24"/>
                <w:highlight w:val="none"/>
                <w:u w:val="none" w:color="auto"/>
                <w:vertAlign w:val="superscript"/>
              </w:rPr>
              <w:t>3</w:t>
            </w:r>
            <w:r>
              <w:rPr>
                <w:rFonts w:hint="eastAsia" w:ascii="Times New Roman" w:hAnsi="Times New Roman" w:eastAsia="宋体" w:cs="Times New Roman"/>
                <w:bCs/>
                <w:color w:val="auto"/>
                <w:sz w:val="24"/>
                <w:szCs w:val="24"/>
                <w:highlight w:val="none"/>
                <w:u w:val="none" w:color="auto"/>
                <w:lang w:eastAsia="zh-CN"/>
              </w:rPr>
              <w:t>；</w:t>
            </w:r>
            <w:r>
              <w:rPr>
                <w:rFonts w:hint="eastAsia" w:ascii="Times New Roman" w:hAnsi="Times New Roman" w:eastAsia="宋体" w:cs="Times New Roman"/>
                <w:bCs/>
                <w:color w:val="auto"/>
                <w:sz w:val="24"/>
                <w:szCs w:val="24"/>
                <w:highlight w:val="none"/>
                <w:u w:val="none" w:color="auto"/>
                <w:lang w:val="en-US" w:eastAsia="zh-CN"/>
              </w:rPr>
              <w:t>6月份、7月份和8月份的在线数据均同时满足</w:t>
            </w:r>
            <w:r>
              <w:rPr>
                <w:rFonts w:hint="default" w:ascii="Times New Roman" w:hAnsi="Times New Roman" w:eastAsia="宋体" w:cs="Times New Roman"/>
                <w:color w:val="auto"/>
                <w:sz w:val="24"/>
                <w:szCs w:val="24"/>
                <w:u w:val="none" w:color="auto"/>
              </w:rPr>
              <w:t>《锅炉大气污染物排放标准》（DB61/1226—2018）</w:t>
            </w:r>
            <w:r>
              <w:rPr>
                <w:rFonts w:hint="default" w:ascii="Times New Roman" w:hAnsi="Times New Roman" w:eastAsia="宋体" w:cs="Times New Roman"/>
                <w:bCs/>
                <w:color w:val="auto"/>
                <w:sz w:val="24"/>
                <w:szCs w:val="24"/>
                <w:highlight w:val="none"/>
                <w:u w:val="none" w:color="auto"/>
              </w:rPr>
              <w:t>中表</w:t>
            </w:r>
            <w:r>
              <w:rPr>
                <w:rFonts w:hint="eastAsia" w:ascii="Times New Roman" w:hAnsi="Times New Roman" w:eastAsia="宋体" w:cs="Times New Roman"/>
                <w:bCs/>
                <w:color w:val="auto"/>
                <w:sz w:val="24"/>
                <w:szCs w:val="24"/>
                <w:highlight w:val="none"/>
                <w:u w:val="none" w:color="auto"/>
                <w:lang w:val="en-US" w:eastAsia="zh-CN"/>
              </w:rPr>
              <w:t>1</w:t>
            </w:r>
            <w:r>
              <w:rPr>
                <w:rFonts w:hint="default" w:ascii="Times New Roman" w:hAnsi="Times New Roman" w:eastAsia="宋体" w:cs="Times New Roman"/>
                <w:bCs/>
                <w:color w:val="auto"/>
                <w:sz w:val="24"/>
                <w:szCs w:val="24"/>
                <w:highlight w:val="none"/>
                <w:u w:val="none" w:color="auto"/>
              </w:rPr>
              <w:t>-燃</w:t>
            </w:r>
            <w:r>
              <w:rPr>
                <w:rFonts w:hint="eastAsia" w:ascii="Times New Roman" w:hAnsi="Times New Roman" w:eastAsia="宋体" w:cs="Times New Roman"/>
                <w:bCs/>
                <w:color w:val="auto"/>
                <w:sz w:val="24"/>
                <w:szCs w:val="24"/>
                <w:highlight w:val="none"/>
                <w:u w:val="none" w:color="auto"/>
                <w:lang w:val="en-US" w:eastAsia="zh-CN"/>
              </w:rPr>
              <w:t>天然气</w:t>
            </w:r>
            <w:r>
              <w:rPr>
                <w:rFonts w:hint="default" w:ascii="Times New Roman" w:hAnsi="Times New Roman" w:eastAsia="宋体" w:cs="Times New Roman"/>
                <w:bCs/>
                <w:color w:val="auto"/>
                <w:sz w:val="24"/>
                <w:szCs w:val="24"/>
                <w:highlight w:val="none"/>
                <w:u w:val="none" w:color="auto"/>
              </w:rPr>
              <w:t>锅炉相应的污染物排放浓度限值</w:t>
            </w:r>
            <w:r>
              <w:rPr>
                <w:rFonts w:hint="default" w:ascii="Times New Roman" w:hAnsi="Times New Roman" w:eastAsia="宋体" w:cs="Times New Roman"/>
                <w:bCs/>
                <w:color w:val="auto"/>
                <w:sz w:val="24"/>
                <w:szCs w:val="24"/>
                <w:highlight w:val="none"/>
                <w:u w:val="none" w:color="auto"/>
                <w:lang w:eastAsia="zh-CN"/>
              </w:rPr>
              <w:t>标准（</w:t>
            </w:r>
            <w:r>
              <w:rPr>
                <w:rFonts w:hint="eastAsia" w:ascii="Times New Roman" w:hAnsi="Times New Roman" w:eastAsia="宋体" w:cs="Times New Roman"/>
                <w:bCs/>
                <w:color w:val="auto"/>
                <w:sz w:val="24"/>
                <w:szCs w:val="24"/>
                <w:highlight w:val="none"/>
                <w:u w:val="none" w:color="auto"/>
                <w:lang w:val="en-US" w:eastAsia="zh-CN"/>
              </w:rPr>
              <w:t>5</w:t>
            </w:r>
            <w:r>
              <w:rPr>
                <w:rFonts w:hint="default" w:ascii="Times New Roman" w:hAnsi="Times New Roman" w:eastAsia="宋体" w:cs="Times New Roman"/>
                <w:bCs/>
                <w:color w:val="auto"/>
                <w:sz w:val="24"/>
                <w:szCs w:val="24"/>
                <w:highlight w:val="none"/>
                <w:u w:val="none" w:color="auto"/>
                <w:lang w:val="en-US" w:eastAsia="zh-CN"/>
              </w:rPr>
              <w:t>0</w:t>
            </w:r>
            <w:r>
              <w:rPr>
                <w:rFonts w:hint="default" w:ascii="Times New Roman" w:hAnsi="Times New Roman" w:eastAsia="宋体" w:cs="Times New Roman"/>
                <w:bCs/>
                <w:color w:val="auto"/>
                <w:sz w:val="24"/>
                <w:szCs w:val="24"/>
                <w:highlight w:val="none"/>
                <w:u w:val="none" w:color="auto"/>
              </w:rPr>
              <w:t>mg/m</w:t>
            </w:r>
            <w:r>
              <w:rPr>
                <w:rFonts w:hint="default" w:ascii="Times New Roman" w:hAnsi="Times New Roman" w:eastAsia="宋体" w:cs="Times New Roman"/>
                <w:bCs/>
                <w:color w:val="auto"/>
                <w:sz w:val="24"/>
                <w:szCs w:val="24"/>
                <w:highlight w:val="none"/>
                <w:u w:val="none" w:color="auto"/>
                <w:vertAlign w:val="superscript"/>
              </w:rPr>
              <w:t>3</w:t>
            </w:r>
            <w:r>
              <w:rPr>
                <w:rFonts w:hint="default" w:ascii="Times New Roman" w:hAnsi="Times New Roman" w:eastAsia="宋体" w:cs="Times New Roman"/>
                <w:bCs/>
                <w:color w:val="auto"/>
                <w:sz w:val="24"/>
                <w:szCs w:val="24"/>
                <w:highlight w:val="none"/>
                <w:u w:val="none" w:color="auto"/>
                <w:lang w:val="en-US" w:eastAsia="zh-CN"/>
              </w:rPr>
              <w:t>）</w:t>
            </w:r>
            <w:r>
              <w:rPr>
                <w:rFonts w:hint="eastAsia" w:ascii="Times New Roman" w:hAnsi="Times New Roman" w:eastAsia="宋体" w:cs="Times New Roman"/>
                <w:color w:val="auto"/>
                <w:sz w:val="24"/>
                <w:szCs w:val="24"/>
                <w:u w:val="none" w:color="auto"/>
                <w:lang w:val="en-US" w:eastAsia="zh-CN"/>
              </w:rPr>
              <w:t>和</w:t>
            </w:r>
            <w:r>
              <w:rPr>
                <w:rFonts w:hint="default" w:ascii="Times New Roman" w:hAnsi="Times New Roman" w:eastAsia="宋体" w:cs="Times New Roman"/>
                <w:bCs/>
                <w:color w:val="auto"/>
                <w:sz w:val="24"/>
                <w:szCs w:val="24"/>
                <w:highlight w:val="none"/>
                <w:u w:val="none" w:color="auto"/>
              </w:rPr>
              <w:t>《锅炉大气污染物排放标准》(GB13271-2014）中表2-燃气锅炉相应的污染物排放浓度限值</w:t>
            </w:r>
            <w:r>
              <w:rPr>
                <w:rFonts w:hint="default" w:ascii="Times New Roman" w:hAnsi="Times New Roman" w:eastAsia="宋体" w:cs="Times New Roman"/>
                <w:bCs/>
                <w:color w:val="auto"/>
                <w:sz w:val="24"/>
                <w:szCs w:val="24"/>
                <w:highlight w:val="none"/>
                <w:u w:val="none" w:color="auto"/>
                <w:lang w:eastAsia="zh-CN"/>
              </w:rPr>
              <w:t>标准（</w:t>
            </w:r>
            <w:r>
              <w:rPr>
                <w:rFonts w:hint="default" w:ascii="Times New Roman" w:hAnsi="Times New Roman" w:eastAsia="宋体" w:cs="Times New Roman"/>
                <w:bCs/>
                <w:color w:val="auto"/>
                <w:sz w:val="24"/>
                <w:szCs w:val="24"/>
                <w:highlight w:val="none"/>
                <w:u w:val="none" w:color="auto"/>
                <w:lang w:val="en-US" w:eastAsia="zh-CN"/>
              </w:rPr>
              <w:t>200</w:t>
            </w:r>
            <w:r>
              <w:rPr>
                <w:rFonts w:hint="default" w:ascii="Times New Roman" w:hAnsi="Times New Roman" w:eastAsia="宋体" w:cs="Times New Roman"/>
                <w:bCs/>
                <w:color w:val="auto"/>
                <w:sz w:val="24"/>
                <w:szCs w:val="24"/>
                <w:highlight w:val="none"/>
                <w:u w:val="none" w:color="auto"/>
              </w:rPr>
              <w:t>mg/m</w:t>
            </w:r>
            <w:r>
              <w:rPr>
                <w:rFonts w:hint="default" w:ascii="Times New Roman" w:hAnsi="Times New Roman" w:eastAsia="宋体" w:cs="Times New Roman"/>
                <w:bCs/>
                <w:color w:val="auto"/>
                <w:sz w:val="24"/>
                <w:szCs w:val="24"/>
                <w:highlight w:val="none"/>
                <w:u w:val="none" w:color="auto"/>
                <w:vertAlign w:val="superscript"/>
              </w:rPr>
              <w:t>3</w:t>
            </w:r>
            <w:r>
              <w:rPr>
                <w:rFonts w:hint="default" w:ascii="Times New Roman" w:hAnsi="Times New Roman" w:eastAsia="宋体" w:cs="Times New Roman"/>
                <w:bCs/>
                <w:color w:val="auto"/>
                <w:sz w:val="24"/>
                <w:szCs w:val="24"/>
                <w:highlight w:val="none"/>
                <w:u w:val="none" w:color="auto"/>
              </w:rPr>
              <w:t xml:space="preserve"> </w:t>
            </w:r>
            <w:r>
              <w:rPr>
                <w:rFonts w:hint="default" w:ascii="Times New Roman" w:hAnsi="Times New Roman" w:eastAsia="宋体" w:cs="Times New Roman"/>
                <w:bCs/>
                <w:color w:val="auto"/>
                <w:sz w:val="24"/>
                <w:szCs w:val="24"/>
                <w:highlight w:val="none"/>
                <w:u w:val="none" w:color="auto"/>
                <w:lang w:val="en-US" w:eastAsia="zh-CN"/>
              </w:rPr>
              <w:t>）</w:t>
            </w:r>
            <w:r>
              <w:rPr>
                <w:rFonts w:hint="default" w:ascii="Times New Roman" w:hAnsi="Times New Roman" w:eastAsia="宋体" w:cs="Times New Roman"/>
                <w:bCs/>
                <w:color w:val="auto"/>
                <w:sz w:val="24"/>
                <w:szCs w:val="24"/>
                <w:highlight w:val="none"/>
                <w:u w:val="none" w:color="auto"/>
                <w:lang w:eastAsia="zh-CN"/>
              </w:rPr>
              <w:t>。</w:t>
            </w:r>
          </w:p>
          <w:p w14:paraId="3D3C25F3">
            <w:pPr>
              <w:keepNext w:val="0"/>
              <w:keepLines w:val="0"/>
              <w:pageBreakBefore w:val="0"/>
              <w:widowControl w:val="0"/>
              <w:kinsoku/>
              <w:wordWrap/>
              <w:overflowPunct/>
              <w:topLinePunct w:val="0"/>
              <w:autoSpaceDE/>
              <w:autoSpaceDN/>
              <w:bidi w:val="0"/>
              <w:adjustRightInd/>
              <w:snapToGrid/>
              <w:spacing w:before="0" w:beforeLines="0" w:after="0" w:afterLines="0"/>
              <w:ind w:firstLine="480"/>
              <w:textAlignment w:val="auto"/>
              <w:rPr>
                <w:rFonts w:hint="default" w:ascii="Times New Roman" w:hAnsi="Times New Roman" w:eastAsia="宋体" w:cs="Times New Roman"/>
                <w:sz w:val="24"/>
                <w:szCs w:val="24"/>
                <w:u w:val="none" w:color="auto"/>
                <w:lang w:eastAsia="zh-CN"/>
              </w:rPr>
            </w:pP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lang w:val="en-US" w:eastAsia="zh-CN"/>
              </w:rPr>
              <w:t>2</w:t>
            </w: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sz w:val="24"/>
                <w:szCs w:val="24"/>
                <w:u w:val="none" w:color="auto"/>
                <w:lang w:eastAsia="zh-CN"/>
              </w:rPr>
              <w:t>噪声</w:t>
            </w:r>
          </w:p>
          <w:p w14:paraId="0BF02A75">
            <w:pPr>
              <w:keepNext w:val="0"/>
              <w:keepLines w:val="0"/>
              <w:pageBreakBefore w:val="0"/>
              <w:widowControl/>
              <w:kinsoku/>
              <w:wordWrap/>
              <w:bidi w:val="0"/>
              <w:spacing w:beforeLines="0" w:afterLines="0" w:line="360" w:lineRule="auto"/>
              <w:ind w:firstLine="480" w:firstLineChars="200"/>
              <w:jc w:val="both"/>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000000"/>
                <w:sz w:val="24"/>
                <w:szCs w:val="24"/>
                <w:u w:val="none" w:color="auto"/>
                <w:lang w:eastAsia="zh-CN"/>
              </w:rPr>
              <w:t>本扩建锅炉运营期产生的噪声</w:t>
            </w:r>
            <w:r>
              <w:rPr>
                <w:rFonts w:hint="default" w:ascii="Times New Roman" w:hAnsi="Times New Roman" w:eastAsia="宋体" w:cs="Times New Roman"/>
                <w:color w:val="000000"/>
                <w:sz w:val="24"/>
                <w:szCs w:val="24"/>
                <w:u w:val="none" w:color="auto"/>
              </w:rPr>
              <w:t>主要</w:t>
            </w:r>
            <w:r>
              <w:rPr>
                <w:rFonts w:hint="default" w:ascii="Times New Roman" w:hAnsi="Times New Roman" w:eastAsia="宋体" w:cs="Times New Roman"/>
                <w:color w:val="000000"/>
                <w:sz w:val="24"/>
                <w:szCs w:val="24"/>
                <w:u w:val="none" w:color="auto"/>
                <w:lang w:eastAsia="zh-CN"/>
              </w:rPr>
              <w:t>来源于配套的</w:t>
            </w:r>
            <w:r>
              <w:rPr>
                <w:rFonts w:hint="default" w:ascii="Times New Roman" w:hAnsi="Times New Roman" w:eastAsia="宋体" w:cs="Times New Roman"/>
                <w:color w:val="000000"/>
                <w:sz w:val="24"/>
                <w:szCs w:val="24"/>
                <w:u w:val="none" w:color="auto"/>
              </w:rPr>
              <w:t>风机</w:t>
            </w:r>
            <w:r>
              <w:rPr>
                <w:rFonts w:hint="default" w:ascii="Times New Roman" w:hAnsi="Times New Roman" w:eastAsia="宋体" w:cs="Times New Roman"/>
                <w:color w:val="000000"/>
                <w:sz w:val="24"/>
                <w:szCs w:val="24"/>
                <w:u w:val="none" w:color="auto"/>
                <w:lang w:eastAsia="zh-CN"/>
              </w:rPr>
              <w:t>和</w:t>
            </w:r>
            <w:r>
              <w:rPr>
                <w:rFonts w:hint="default" w:ascii="Times New Roman" w:hAnsi="Times New Roman" w:eastAsia="宋体" w:cs="Times New Roman"/>
                <w:color w:val="000000"/>
                <w:sz w:val="24"/>
                <w:szCs w:val="24"/>
                <w:u w:val="none" w:color="auto"/>
              </w:rPr>
              <w:t>水泵</w:t>
            </w:r>
            <w:r>
              <w:rPr>
                <w:rFonts w:hint="default" w:ascii="Times New Roman" w:hAnsi="Times New Roman" w:eastAsia="宋体" w:cs="Times New Roman"/>
                <w:color w:val="000000"/>
                <w:sz w:val="24"/>
                <w:szCs w:val="24"/>
                <w:u w:val="none" w:color="auto"/>
                <w:lang w:eastAsia="zh-CN"/>
              </w:rPr>
              <w:t>等</w:t>
            </w:r>
            <w:r>
              <w:rPr>
                <w:rFonts w:hint="default" w:ascii="Times New Roman" w:hAnsi="Times New Roman" w:eastAsia="宋体" w:cs="Times New Roman"/>
                <w:color w:val="000000"/>
                <w:sz w:val="24"/>
                <w:szCs w:val="24"/>
                <w:u w:val="none" w:color="auto"/>
              </w:rPr>
              <w:t>，运营过程中设备噪声值为80～85dB(A) 之间，</w:t>
            </w:r>
            <w:r>
              <w:rPr>
                <w:rFonts w:hint="default" w:ascii="Times New Roman" w:hAnsi="Times New Roman" w:eastAsia="宋体" w:cs="Times New Roman"/>
                <w:color w:val="auto"/>
                <w:sz w:val="24"/>
                <w:szCs w:val="24"/>
                <w:u w:val="none" w:color="auto"/>
              </w:rPr>
              <w:t>为防止噪声污染，企业通过选择低噪声设备，合理布置了噪声源，在设备底座安装了减振装置（如减振弹簧、减振片、减振垫等），以减轻设备转动时产生的振动噪声。加强了</w:t>
            </w:r>
            <w:r>
              <w:rPr>
                <w:rFonts w:hint="default" w:ascii="Times New Roman" w:hAnsi="Times New Roman" w:eastAsia="宋体" w:cs="Times New Roman"/>
                <w:color w:val="auto"/>
                <w:sz w:val="24"/>
                <w:szCs w:val="24"/>
                <w:u w:val="none" w:color="auto"/>
                <w:lang w:eastAsia="zh-CN"/>
              </w:rPr>
              <w:t>锅炉房</w:t>
            </w:r>
            <w:r>
              <w:rPr>
                <w:rFonts w:hint="default" w:ascii="Times New Roman" w:hAnsi="Times New Roman" w:eastAsia="宋体" w:cs="Times New Roman"/>
                <w:color w:val="auto"/>
                <w:sz w:val="24"/>
                <w:szCs w:val="24"/>
                <w:u w:val="none" w:color="auto"/>
              </w:rPr>
              <w:t>门、窗的密闭性，以增加对生产设备产生噪声的隔声作用。</w:t>
            </w:r>
          </w:p>
          <w:p w14:paraId="678A92E3">
            <w:pPr>
              <w:keepNext w:val="0"/>
              <w:keepLines w:val="0"/>
              <w:pageBreakBefore w:val="0"/>
              <w:kinsoku/>
              <w:wordWrap/>
              <w:bidi w:val="0"/>
              <w:adjustRightInd w:val="0"/>
              <w:snapToGrid w:val="0"/>
              <w:spacing w:beforeLines="0" w:afterLines="0" w:line="360" w:lineRule="auto"/>
              <w:ind w:firstLine="480"/>
              <w:jc w:val="both"/>
              <w:textAlignment w:val="auto"/>
              <w:rPr>
                <w:rFonts w:hint="eastAsia" w:ascii="Times New Roman" w:hAnsi="Times New Roman" w:eastAsia="宋体" w:cs="Times New Roman"/>
                <w:sz w:val="24"/>
                <w:szCs w:val="24"/>
                <w:highlight w:val="none"/>
                <w:u w:val="none" w:color="auto"/>
                <w:lang w:eastAsia="zh-CN"/>
              </w:rPr>
            </w:pPr>
            <w:r>
              <w:rPr>
                <w:rFonts w:hint="default" w:ascii="Times New Roman" w:hAnsi="Times New Roman" w:eastAsia="宋体" w:cs="Times New Roman"/>
                <w:sz w:val="24"/>
                <w:szCs w:val="24"/>
                <w:highlight w:val="none"/>
                <w:u w:val="none" w:color="auto"/>
              </w:rPr>
              <w:t>建滔公司于202</w:t>
            </w:r>
            <w:r>
              <w:rPr>
                <w:rFonts w:hint="eastAsia" w:ascii="Times New Roman" w:hAnsi="Times New Roman" w:eastAsia="宋体" w:cs="Times New Roman"/>
                <w:sz w:val="24"/>
                <w:szCs w:val="24"/>
                <w:highlight w:val="none"/>
                <w:u w:val="none" w:color="auto"/>
                <w:lang w:val="en-US" w:eastAsia="zh-CN"/>
              </w:rPr>
              <w:t>5</w:t>
            </w:r>
            <w:r>
              <w:rPr>
                <w:rFonts w:hint="default" w:ascii="Times New Roman" w:hAnsi="Times New Roman" w:eastAsia="宋体" w:cs="Times New Roman"/>
                <w:sz w:val="24"/>
                <w:szCs w:val="24"/>
                <w:highlight w:val="none"/>
                <w:u w:val="none" w:color="auto"/>
              </w:rPr>
              <w:t>年</w:t>
            </w:r>
            <w:r>
              <w:rPr>
                <w:rFonts w:hint="eastAsia" w:ascii="Times New Roman" w:hAnsi="Times New Roman" w:eastAsia="宋体" w:cs="Times New Roman"/>
                <w:sz w:val="24"/>
                <w:szCs w:val="24"/>
                <w:highlight w:val="none"/>
                <w:u w:val="none" w:color="auto"/>
                <w:lang w:val="en-US" w:eastAsia="zh-CN"/>
              </w:rPr>
              <w:t>4</w:t>
            </w:r>
            <w:r>
              <w:rPr>
                <w:rFonts w:hint="default" w:ascii="Times New Roman" w:hAnsi="Times New Roman" w:eastAsia="宋体" w:cs="Times New Roman"/>
                <w:sz w:val="24"/>
                <w:szCs w:val="24"/>
                <w:highlight w:val="none"/>
                <w:u w:val="none" w:color="auto"/>
              </w:rPr>
              <w:t>月</w:t>
            </w:r>
            <w:r>
              <w:rPr>
                <w:rFonts w:hint="eastAsia" w:ascii="Times New Roman" w:hAnsi="Times New Roman" w:eastAsia="宋体" w:cs="Times New Roman"/>
                <w:sz w:val="24"/>
                <w:szCs w:val="24"/>
                <w:highlight w:val="none"/>
                <w:u w:val="none" w:color="auto"/>
                <w:lang w:val="en-US" w:eastAsia="zh-CN"/>
              </w:rPr>
              <w:t>11日</w:t>
            </w:r>
            <w:r>
              <w:rPr>
                <w:rFonts w:hint="default" w:ascii="Times New Roman" w:hAnsi="Times New Roman" w:eastAsia="宋体" w:cs="Times New Roman"/>
                <w:sz w:val="24"/>
                <w:szCs w:val="24"/>
                <w:highlight w:val="none"/>
                <w:u w:val="none" w:color="auto"/>
              </w:rPr>
              <w:t>委托湖南科比特亿美检测有限公司对</w:t>
            </w:r>
            <w:r>
              <w:rPr>
                <w:rFonts w:hint="default" w:ascii="Times New Roman" w:hAnsi="Times New Roman" w:eastAsia="宋体" w:cs="Times New Roman"/>
                <w:sz w:val="24"/>
                <w:szCs w:val="24"/>
                <w:highlight w:val="none"/>
                <w:u w:val="none" w:color="auto"/>
                <w:lang w:eastAsia="zh-CN"/>
              </w:rPr>
              <w:t>建滔公司</w:t>
            </w:r>
            <w:r>
              <w:rPr>
                <w:rFonts w:hint="eastAsia" w:ascii="Times New Roman" w:hAnsi="Times New Roman" w:eastAsia="宋体" w:cs="Times New Roman"/>
                <w:sz w:val="24"/>
                <w:szCs w:val="24"/>
                <w:highlight w:val="none"/>
                <w:u w:val="none" w:color="auto"/>
                <w:lang w:val="en-US" w:eastAsia="zh-CN"/>
              </w:rPr>
              <w:t>2025年第二季度</w:t>
            </w:r>
            <w:r>
              <w:rPr>
                <w:rFonts w:hint="default" w:ascii="Times New Roman" w:hAnsi="Times New Roman" w:eastAsia="宋体" w:cs="Times New Roman"/>
                <w:sz w:val="24"/>
                <w:szCs w:val="24"/>
                <w:highlight w:val="none"/>
                <w:u w:val="none" w:color="auto"/>
              </w:rPr>
              <w:t>厂界噪声进行了检测，噪声监测结果见下表</w:t>
            </w:r>
            <w:r>
              <w:rPr>
                <w:rFonts w:hint="eastAsia" w:ascii="Times New Roman" w:hAnsi="Times New Roman" w:eastAsia="宋体" w:cs="Times New Roman"/>
                <w:sz w:val="24"/>
                <w:szCs w:val="24"/>
                <w:highlight w:val="none"/>
                <w:u w:val="none" w:color="auto"/>
                <w:lang w:eastAsia="zh-CN"/>
              </w:rPr>
              <w:t>：</w:t>
            </w:r>
          </w:p>
          <w:p w14:paraId="2C6C494E">
            <w:pPr>
              <w:pStyle w:val="23"/>
              <w:keepNext w:val="0"/>
              <w:keepLines w:val="0"/>
              <w:pageBreakBefore w:val="0"/>
              <w:widowControl w:val="0"/>
              <w:kinsoku/>
              <w:wordWrap/>
              <w:overflowPunct/>
              <w:topLinePunct w:val="0"/>
              <w:autoSpaceDE/>
              <w:autoSpaceDN/>
              <w:bidi w:val="0"/>
              <w:adjustRightInd/>
              <w:snapToGrid/>
              <w:spacing w:before="0" w:beforeLines="0" w:after="0" w:afterLines="0" w:line="240" w:lineRule="auto"/>
              <w:textAlignment w:val="auto"/>
              <w:rPr>
                <w:rFonts w:hint="default" w:ascii="Times New Roman" w:hAnsi="Times New Roman" w:eastAsia="宋体" w:cs="Times New Roman"/>
                <w:u w:val="none" w:color="auto"/>
              </w:rPr>
            </w:pPr>
            <w:r>
              <w:rPr>
                <w:rFonts w:hint="default" w:ascii="Times New Roman" w:hAnsi="Times New Roman" w:eastAsia="宋体" w:cs="Times New Roman"/>
                <w:b/>
                <w:bCs/>
                <w:sz w:val="21"/>
                <w:u w:val="none" w:color="auto"/>
              </w:rPr>
              <w:t>表</w:t>
            </w:r>
            <w:r>
              <w:rPr>
                <w:rFonts w:hint="default" w:ascii="Times New Roman" w:hAnsi="Times New Roman" w:eastAsia="宋体" w:cs="Times New Roman"/>
                <w:b/>
                <w:bCs/>
                <w:sz w:val="21"/>
                <w:u w:val="none" w:color="auto"/>
                <w:lang w:val="en-US" w:eastAsia="zh-CN"/>
              </w:rPr>
              <w:t>2-1</w:t>
            </w:r>
            <w:r>
              <w:rPr>
                <w:rFonts w:hint="eastAsia" w:cs="Times New Roman"/>
                <w:b/>
                <w:bCs/>
                <w:sz w:val="21"/>
                <w:u w:val="none" w:color="auto"/>
                <w:lang w:val="en-US" w:eastAsia="zh-CN"/>
              </w:rPr>
              <w:t>2</w:t>
            </w:r>
            <w:r>
              <w:rPr>
                <w:rFonts w:hint="default" w:ascii="Times New Roman" w:hAnsi="Times New Roman" w:eastAsia="宋体" w:cs="Times New Roman"/>
                <w:b/>
                <w:bCs/>
                <w:sz w:val="21"/>
                <w:u w:val="none" w:color="auto"/>
                <w:lang w:val="en-US" w:eastAsia="zh-CN"/>
              </w:rPr>
              <w:t xml:space="preserve"> </w:t>
            </w:r>
            <w:r>
              <w:rPr>
                <w:rFonts w:hint="default" w:ascii="Times New Roman" w:hAnsi="Times New Roman" w:eastAsia="宋体" w:cs="Times New Roman"/>
                <w:b/>
                <w:bCs/>
                <w:sz w:val="21"/>
                <w:u w:val="none" w:color="auto"/>
              </w:rPr>
              <w:t xml:space="preserve"> 厂界噪声监测结果   单位：dB(A)</w:t>
            </w:r>
          </w:p>
          <w:tbl>
            <w:tblPr>
              <w:tblStyle w:val="16"/>
              <w:tblW w:w="49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43"/>
              <w:gridCol w:w="1242"/>
              <w:gridCol w:w="1453"/>
              <w:gridCol w:w="1275"/>
              <w:gridCol w:w="1375"/>
            </w:tblGrid>
            <w:tr w14:paraId="660E29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2026" w:type="pct"/>
                  <w:vMerge w:val="restart"/>
                  <w:noWrap w:val="0"/>
                  <w:vAlign w:val="center"/>
                </w:tcPr>
                <w:p w14:paraId="1B7F918F">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left"/>
                    <w:textAlignment w:val="auto"/>
                    <w:rPr>
                      <w:rFonts w:hint="default" w:ascii="Times New Roman" w:hAnsi="Times New Roman" w:eastAsia="宋体" w:cs="Times New Roman"/>
                      <w:b/>
                      <w:bCs/>
                      <w:spacing w:val="6"/>
                      <w:sz w:val="21"/>
                      <w:szCs w:val="21"/>
                      <w:u w:val="none" w:color="auto"/>
                    </w:rPr>
                  </w:pPr>
                  <w:r>
                    <w:rPr>
                      <w:rFonts w:hint="default" w:ascii="Times New Roman" w:hAnsi="Times New Roman" w:eastAsia="宋体" w:cs="Times New Roman"/>
                      <w:b/>
                      <w:bCs/>
                      <w:spacing w:val="6"/>
                      <w:sz w:val="21"/>
                      <w:szCs w:val="21"/>
                      <w:u w:val="none" w:color="auto"/>
                    </w:rPr>
                    <w:t>监测点位</w:t>
                  </w:r>
                </w:p>
                <w:p w14:paraId="62C649F5">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right"/>
                    <w:textAlignment w:val="auto"/>
                    <w:rPr>
                      <w:rFonts w:hint="default" w:ascii="Times New Roman" w:hAnsi="Times New Roman" w:eastAsia="宋体" w:cs="Times New Roman"/>
                      <w:b/>
                      <w:bCs/>
                      <w:spacing w:val="6"/>
                      <w:sz w:val="21"/>
                      <w:szCs w:val="21"/>
                      <w:u w:val="none" w:color="auto"/>
                    </w:rPr>
                  </w:pPr>
                  <w:r>
                    <w:rPr>
                      <w:rFonts w:hint="default" w:ascii="Times New Roman" w:hAnsi="Times New Roman" w:eastAsia="宋体" w:cs="Times New Roman"/>
                      <w:b/>
                      <w:bCs/>
                      <w:spacing w:val="6"/>
                      <w:sz w:val="21"/>
                      <w:szCs w:val="21"/>
                      <w:u w:val="none" w:color="auto"/>
                    </w:rPr>
                    <w:t>监测时间</w:t>
                  </w:r>
                </w:p>
              </w:tc>
              <w:tc>
                <w:tcPr>
                  <w:tcW w:w="1499" w:type="pct"/>
                  <w:gridSpan w:val="2"/>
                  <w:noWrap w:val="0"/>
                  <w:vAlign w:val="center"/>
                </w:tcPr>
                <w:p w14:paraId="4665FB9C">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
                      <w:bCs/>
                      <w:spacing w:val="6"/>
                      <w:sz w:val="21"/>
                      <w:szCs w:val="21"/>
                      <w:u w:val="none" w:color="auto"/>
                      <w:lang w:val="en-US"/>
                    </w:rPr>
                  </w:pPr>
                  <w:r>
                    <w:rPr>
                      <w:rFonts w:hint="default" w:ascii="Times New Roman" w:hAnsi="Times New Roman" w:eastAsia="宋体" w:cs="Times New Roman"/>
                      <w:b/>
                      <w:bCs/>
                      <w:spacing w:val="6"/>
                      <w:sz w:val="21"/>
                      <w:szCs w:val="21"/>
                      <w:u w:val="none" w:color="auto"/>
                    </w:rPr>
                    <w:t>202</w:t>
                  </w:r>
                  <w:r>
                    <w:rPr>
                      <w:rFonts w:hint="eastAsia" w:ascii="Times New Roman" w:hAnsi="Times New Roman" w:eastAsia="宋体" w:cs="Times New Roman"/>
                      <w:b/>
                      <w:bCs/>
                      <w:spacing w:val="6"/>
                      <w:sz w:val="21"/>
                      <w:szCs w:val="21"/>
                      <w:u w:val="none" w:color="auto"/>
                      <w:lang w:val="en-US" w:eastAsia="zh-CN"/>
                    </w:rPr>
                    <w:t>5</w:t>
                  </w:r>
                  <w:r>
                    <w:rPr>
                      <w:rFonts w:hint="default" w:ascii="Times New Roman" w:hAnsi="Times New Roman" w:eastAsia="宋体" w:cs="Times New Roman"/>
                      <w:b/>
                      <w:bCs/>
                      <w:spacing w:val="6"/>
                      <w:sz w:val="21"/>
                      <w:szCs w:val="21"/>
                      <w:u w:val="none" w:color="auto"/>
                    </w:rPr>
                    <w:t>.</w:t>
                  </w:r>
                  <w:r>
                    <w:rPr>
                      <w:rFonts w:hint="eastAsia" w:ascii="Times New Roman" w:hAnsi="Times New Roman" w:eastAsia="宋体" w:cs="Times New Roman"/>
                      <w:b/>
                      <w:bCs/>
                      <w:spacing w:val="6"/>
                      <w:sz w:val="21"/>
                      <w:szCs w:val="21"/>
                      <w:u w:val="none" w:color="auto"/>
                      <w:lang w:val="en-US" w:eastAsia="zh-CN"/>
                    </w:rPr>
                    <w:t>4</w:t>
                  </w:r>
                  <w:r>
                    <w:rPr>
                      <w:rFonts w:hint="default" w:ascii="Times New Roman" w:hAnsi="Times New Roman" w:eastAsia="宋体" w:cs="Times New Roman"/>
                      <w:b/>
                      <w:bCs/>
                      <w:spacing w:val="6"/>
                      <w:sz w:val="21"/>
                      <w:szCs w:val="21"/>
                      <w:u w:val="none" w:color="auto"/>
                    </w:rPr>
                    <w:t>.</w:t>
                  </w:r>
                  <w:r>
                    <w:rPr>
                      <w:rFonts w:hint="eastAsia" w:ascii="Times New Roman" w:hAnsi="Times New Roman" w:eastAsia="宋体" w:cs="Times New Roman"/>
                      <w:b/>
                      <w:bCs/>
                      <w:spacing w:val="6"/>
                      <w:sz w:val="21"/>
                      <w:szCs w:val="21"/>
                      <w:u w:val="none" w:color="auto"/>
                      <w:lang w:val="en-US" w:eastAsia="zh-CN"/>
                    </w:rPr>
                    <w:t>11</w:t>
                  </w:r>
                </w:p>
              </w:tc>
              <w:tc>
                <w:tcPr>
                  <w:tcW w:w="1474" w:type="pct"/>
                  <w:gridSpan w:val="2"/>
                  <w:noWrap w:val="0"/>
                  <w:vAlign w:val="center"/>
                </w:tcPr>
                <w:p w14:paraId="3642F708">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
                      <w:bCs/>
                      <w:spacing w:val="6"/>
                      <w:sz w:val="21"/>
                      <w:szCs w:val="21"/>
                      <w:u w:val="none" w:color="auto"/>
                      <w:lang w:val="en-US" w:eastAsia="zh-CN"/>
                    </w:rPr>
                  </w:pPr>
                  <w:r>
                    <w:rPr>
                      <w:rFonts w:hint="eastAsia" w:ascii="Times New Roman" w:hAnsi="Times New Roman" w:eastAsia="宋体" w:cs="Times New Roman"/>
                      <w:b/>
                      <w:bCs/>
                      <w:spacing w:val="6"/>
                      <w:sz w:val="21"/>
                      <w:szCs w:val="21"/>
                      <w:u w:val="none" w:color="auto"/>
                      <w:lang w:val="en-US" w:eastAsia="zh-CN"/>
                    </w:rPr>
                    <w:t>参考限值</w:t>
                  </w:r>
                </w:p>
              </w:tc>
            </w:tr>
            <w:tr w14:paraId="53F346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26" w:type="pct"/>
                  <w:vMerge w:val="continue"/>
                  <w:noWrap w:val="0"/>
                  <w:vAlign w:val="center"/>
                </w:tcPr>
                <w:p w14:paraId="17881D95">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
                      <w:bCs/>
                      <w:spacing w:val="6"/>
                      <w:sz w:val="21"/>
                      <w:szCs w:val="21"/>
                      <w:u w:val="none" w:color="auto"/>
                    </w:rPr>
                  </w:pPr>
                </w:p>
              </w:tc>
              <w:tc>
                <w:tcPr>
                  <w:tcW w:w="691" w:type="pct"/>
                  <w:noWrap w:val="0"/>
                  <w:vAlign w:val="center"/>
                </w:tcPr>
                <w:p w14:paraId="6BF64C09">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
                      <w:bCs/>
                      <w:spacing w:val="6"/>
                      <w:sz w:val="21"/>
                      <w:szCs w:val="21"/>
                      <w:u w:val="none" w:color="auto"/>
                      <w:lang w:val="en-US" w:eastAsia="zh-CN"/>
                    </w:rPr>
                  </w:pPr>
                  <w:r>
                    <w:rPr>
                      <w:rFonts w:hint="default" w:ascii="Times New Roman" w:hAnsi="Times New Roman" w:eastAsia="宋体" w:cs="Times New Roman"/>
                      <w:b/>
                      <w:bCs/>
                      <w:spacing w:val="6"/>
                      <w:sz w:val="21"/>
                      <w:szCs w:val="21"/>
                      <w:u w:val="none" w:color="auto"/>
                    </w:rPr>
                    <w:t>昼间Leq</w:t>
                  </w:r>
                </w:p>
              </w:tc>
              <w:tc>
                <w:tcPr>
                  <w:tcW w:w="808" w:type="pct"/>
                  <w:noWrap w:val="0"/>
                  <w:vAlign w:val="center"/>
                </w:tcPr>
                <w:p w14:paraId="28D50170">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
                      <w:bCs/>
                      <w:spacing w:val="6"/>
                      <w:sz w:val="21"/>
                      <w:szCs w:val="21"/>
                      <w:u w:val="none" w:color="auto"/>
                      <w:lang w:val="en-US" w:eastAsia="zh-CN"/>
                    </w:rPr>
                  </w:pPr>
                  <w:r>
                    <w:rPr>
                      <w:rFonts w:hint="default" w:ascii="Times New Roman" w:hAnsi="Times New Roman" w:eastAsia="宋体" w:cs="Times New Roman"/>
                      <w:b/>
                      <w:bCs/>
                      <w:spacing w:val="6"/>
                      <w:sz w:val="21"/>
                      <w:szCs w:val="21"/>
                      <w:u w:val="none" w:color="auto"/>
                      <w:lang w:val="en-US" w:eastAsia="zh-CN"/>
                    </w:rPr>
                    <w:t>夜间</w:t>
                  </w:r>
                  <w:r>
                    <w:rPr>
                      <w:rFonts w:hint="default" w:ascii="Times New Roman" w:hAnsi="Times New Roman" w:eastAsia="宋体" w:cs="Times New Roman"/>
                      <w:b/>
                      <w:bCs/>
                      <w:spacing w:val="6"/>
                      <w:sz w:val="21"/>
                      <w:szCs w:val="21"/>
                      <w:u w:val="none" w:color="auto"/>
                    </w:rPr>
                    <w:t>Leq</w:t>
                  </w:r>
                </w:p>
              </w:tc>
              <w:tc>
                <w:tcPr>
                  <w:tcW w:w="709" w:type="pct"/>
                  <w:noWrap w:val="0"/>
                  <w:vAlign w:val="center"/>
                </w:tcPr>
                <w:p w14:paraId="07DE2837">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
                      <w:bCs/>
                      <w:spacing w:val="6"/>
                      <w:sz w:val="21"/>
                      <w:szCs w:val="21"/>
                      <w:u w:val="none" w:color="auto"/>
                    </w:rPr>
                  </w:pPr>
                  <w:r>
                    <w:rPr>
                      <w:rFonts w:hint="default" w:ascii="Times New Roman" w:hAnsi="Times New Roman" w:eastAsia="宋体" w:cs="Times New Roman"/>
                      <w:b/>
                      <w:bCs/>
                      <w:spacing w:val="6"/>
                      <w:sz w:val="21"/>
                      <w:szCs w:val="21"/>
                      <w:u w:val="none" w:color="auto"/>
                    </w:rPr>
                    <w:t>昼间Leq</w:t>
                  </w:r>
                </w:p>
              </w:tc>
              <w:tc>
                <w:tcPr>
                  <w:tcW w:w="764" w:type="pct"/>
                  <w:noWrap w:val="0"/>
                  <w:vAlign w:val="center"/>
                </w:tcPr>
                <w:p w14:paraId="2E16E238">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
                      <w:bCs/>
                      <w:spacing w:val="6"/>
                      <w:sz w:val="21"/>
                      <w:szCs w:val="21"/>
                      <w:u w:val="none" w:color="auto"/>
                    </w:rPr>
                  </w:pPr>
                  <w:r>
                    <w:rPr>
                      <w:rFonts w:hint="default" w:ascii="Times New Roman" w:hAnsi="Times New Roman" w:eastAsia="宋体" w:cs="Times New Roman"/>
                      <w:b/>
                      <w:bCs/>
                      <w:spacing w:val="6"/>
                      <w:sz w:val="21"/>
                      <w:szCs w:val="21"/>
                      <w:u w:val="none" w:color="auto"/>
                      <w:lang w:eastAsia="zh-CN"/>
                    </w:rPr>
                    <w:t>夜间</w:t>
                  </w:r>
                  <w:r>
                    <w:rPr>
                      <w:rFonts w:hint="default" w:ascii="Times New Roman" w:hAnsi="Times New Roman" w:eastAsia="宋体" w:cs="Times New Roman"/>
                      <w:b/>
                      <w:bCs/>
                      <w:spacing w:val="6"/>
                      <w:sz w:val="21"/>
                      <w:szCs w:val="21"/>
                      <w:u w:val="none" w:color="auto"/>
                    </w:rPr>
                    <w:t>Leq</w:t>
                  </w:r>
                </w:p>
              </w:tc>
            </w:tr>
            <w:tr w14:paraId="1C640D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26" w:type="pct"/>
                  <w:noWrap w:val="0"/>
                  <w:vAlign w:val="center"/>
                </w:tcPr>
                <w:p w14:paraId="659F1226">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Times New Roman" w:hAnsi="Times New Roman" w:eastAsia="宋体" w:cs="Times New Roman"/>
                      <w:color w:val="000000"/>
                      <w:spacing w:val="6"/>
                      <w:sz w:val="21"/>
                      <w:szCs w:val="21"/>
                      <w:u w:val="none" w:color="auto"/>
                      <w:lang w:val="en-US" w:eastAsia="zh-CN"/>
                    </w:rPr>
                  </w:pPr>
                  <w:r>
                    <w:rPr>
                      <w:rFonts w:hint="default" w:ascii="Times New Roman" w:hAnsi="Times New Roman" w:eastAsia="宋体" w:cs="Times New Roman"/>
                      <w:color w:val="000000"/>
                      <w:spacing w:val="6"/>
                      <w:sz w:val="21"/>
                      <w:szCs w:val="21"/>
                      <w:u w:val="none" w:color="auto"/>
                    </w:rPr>
                    <w:t>N1厂界东</w:t>
                  </w:r>
                  <w:r>
                    <w:rPr>
                      <w:rFonts w:hint="eastAsia" w:ascii="Times New Roman" w:hAnsi="Times New Roman" w:eastAsia="宋体" w:cs="Times New Roman"/>
                      <w:color w:val="000000"/>
                      <w:spacing w:val="6"/>
                      <w:sz w:val="21"/>
                      <w:szCs w:val="21"/>
                      <w:u w:val="none" w:color="auto"/>
                      <w:lang w:val="en-US" w:eastAsia="zh-CN"/>
                    </w:rPr>
                    <w:t>面外</w:t>
                  </w:r>
                  <w:r>
                    <w:rPr>
                      <w:rFonts w:hint="default" w:ascii="Times New Roman" w:hAnsi="Times New Roman" w:eastAsia="宋体" w:cs="Times New Roman"/>
                      <w:color w:val="000000"/>
                      <w:spacing w:val="6"/>
                      <w:sz w:val="21"/>
                      <w:szCs w:val="21"/>
                      <w:u w:val="none" w:color="auto"/>
                    </w:rPr>
                    <w:t>1m</w:t>
                  </w:r>
                  <w:r>
                    <w:rPr>
                      <w:rFonts w:hint="eastAsia" w:ascii="Times New Roman" w:hAnsi="Times New Roman" w:eastAsia="宋体" w:cs="Times New Roman"/>
                      <w:color w:val="000000"/>
                      <w:spacing w:val="6"/>
                      <w:sz w:val="21"/>
                      <w:szCs w:val="21"/>
                      <w:u w:val="none" w:color="auto"/>
                      <w:lang w:val="en-US" w:eastAsia="zh-CN"/>
                    </w:rPr>
                    <w:t>处</w:t>
                  </w:r>
                </w:p>
              </w:tc>
              <w:tc>
                <w:tcPr>
                  <w:tcW w:w="691" w:type="pct"/>
                  <w:noWrap w:val="0"/>
                  <w:vAlign w:val="center"/>
                </w:tcPr>
                <w:p w14:paraId="711B0B9A">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pacing w:val="6"/>
                      <w:sz w:val="21"/>
                      <w:szCs w:val="21"/>
                      <w:u w:val="none" w:color="auto"/>
                      <w:lang w:val="en-US" w:eastAsia="zh-CN"/>
                    </w:rPr>
                  </w:pPr>
                  <w:r>
                    <w:rPr>
                      <w:rFonts w:hint="eastAsia" w:ascii="Times New Roman" w:hAnsi="Times New Roman" w:eastAsia="宋体" w:cs="Times New Roman"/>
                      <w:color w:val="000000"/>
                      <w:spacing w:val="6"/>
                      <w:sz w:val="21"/>
                      <w:szCs w:val="21"/>
                      <w:u w:val="none" w:color="auto"/>
                      <w:lang w:val="en-US" w:eastAsia="zh-CN"/>
                    </w:rPr>
                    <w:t>59</w:t>
                  </w:r>
                </w:p>
              </w:tc>
              <w:tc>
                <w:tcPr>
                  <w:tcW w:w="808" w:type="pct"/>
                  <w:noWrap w:val="0"/>
                  <w:vAlign w:val="center"/>
                </w:tcPr>
                <w:p w14:paraId="7C1F9E39">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pacing w:val="6"/>
                      <w:sz w:val="21"/>
                      <w:szCs w:val="21"/>
                      <w:u w:val="none" w:color="auto"/>
                      <w:lang w:val="en-US" w:eastAsia="zh-CN"/>
                    </w:rPr>
                  </w:pPr>
                  <w:r>
                    <w:rPr>
                      <w:rFonts w:hint="eastAsia" w:ascii="Times New Roman" w:hAnsi="Times New Roman" w:eastAsia="宋体" w:cs="Times New Roman"/>
                      <w:color w:val="000000"/>
                      <w:spacing w:val="6"/>
                      <w:sz w:val="21"/>
                      <w:szCs w:val="21"/>
                      <w:u w:val="none" w:color="auto"/>
                      <w:lang w:val="en-US" w:eastAsia="zh-CN"/>
                    </w:rPr>
                    <w:t>54</w:t>
                  </w:r>
                </w:p>
              </w:tc>
              <w:tc>
                <w:tcPr>
                  <w:tcW w:w="709" w:type="pct"/>
                  <w:noWrap w:val="0"/>
                  <w:vAlign w:val="center"/>
                </w:tcPr>
                <w:p w14:paraId="161BC2A3">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pacing w:val="6"/>
                      <w:sz w:val="21"/>
                      <w:szCs w:val="21"/>
                      <w:u w:val="none" w:color="auto"/>
                      <w:lang w:val="en-US" w:eastAsia="zh-CN"/>
                    </w:rPr>
                  </w:pPr>
                  <w:r>
                    <w:rPr>
                      <w:rFonts w:hint="eastAsia" w:ascii="Times New Roman" w:hAnsi="Times New Roman" w:eastAsia="宋体" w:cs="Times New Roman"/>
                      <w:color w:val="000000"/>
                      <w:spacing w:val="6"/>
                      <w:sz w:val="21"/>
                      <w:szCs w:val="21"/>
                      <w:u w:val="none" w:color="auto"/>
                      <w:lang w:val="en-US" w:eastAsia="zh-CN"/>
                    </w:rPr>
                    <w:t>65</w:t>
                  </w:r>
                </w:p>
              </w:tc>
              <w:tc>
                <w:tcPr>
                  <w:tcW w:w="764" w:type="pct"/>
                  <w:noWrap w:val="0"/>
                  <w:vAlign w:val="center"/>
                </w:tcPr>
                <w:p w14:paraId="7AFF9033">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pacing w:val="6"/>
                      <w:sz w:val="21"/>
                      <w:szCs w:val="21"/>
                      <w:u w:val="none" w:color="auto"/>
                      <w:lang w:val="en-US" w:eastAsia="zh-CN"/>
                    </w:rPr>
                  </w:pPr>
                  <w:r>
                    <w:rPr>
                      <w:rFonts w:hint="eastAsia" w:ascii="Times New Roman" w:hAnsi="Times New Roman" w:eastAsia="宋体" w:cs="Times New Roman"/>
                      <w:color w:val="000000"/>
                      <w:spacing w:val="6"/>
                      <w:sz w:val="21"/>
                      <w:szCs w:val="21"/>
                      <w:u w:val="none" w:color="auto"/>
                      <w:lang w:val="en-US" w:eastAsia="zh-CN"/>
                    </w:rPr>
                    <w:t>55</w:t>
                  </w:r>
                </w:p>
              </w:tc>
            </w:tr>
            <w:tr w14:paraId="31EB51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26" w:type="pct"/>
                  <w:noWrap w:val="0"/>
                  <w:vAlign w:val="center"/>
                </w:tcPr>
                <w:p w14:paraId="5D1A8B84">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pacing w:val="6"/>
                      <w:sz w:val="21"/>
                      <w:szCs w:val="21"/>
                      <w:u w:val="none" w:color="auto"/>
                    </w:rPr>
                  </w:pPr>
                  <w:r>
                    <w:rPr>
                      <w:rFonts w:hint="default" w:ascii="Times New Roman" w:hAnsi="Times New Roman" w:eastAsia="宋体" w:cs="Times New Roman"/>
                      <w:color w:val="000000"/>
                      <w:spacing w:val="6"/>
                      <w:sz w:val="21"/>
                      <w:szCs w:val="21"/>
                      <w:u w:val="none" w:color="auto"/>
                    </w:rPr>
                    <w:t>N2厂界</w:t>
                  </w:r>
                  <w:r>
                    <w:rPr>
                      <w:rFonts w:hint="eastAsia" w:ascii="Times New Roman" w:hAnsi="Times New Roman" w:eastAsia="宋体" w:cs="Times New Roman"/>
                      <w:color w:val="000000"/>
                      <w:spacing w:val="6"/>
                      <w:sz w:val="21"/>
                      <w:szCs w:val="21"/>
                      <w:u w:val="none" w:color="auto"/>
                      <w:lang w:val="en-US" w:eastAsia="zh-CN"/>
                    </w:rPr>
                    <w:t>南面外</w:t>
                  </w:r>
                  <w:r>
                    <w:rPr>
                      <w:rFonts w:hint="default" w:ascii="Times New Roman" w:hAnsi="Times New Roman" w:eastAsia="宋体" w:cs="Times New Roman"/>
                      <w:color w:val="000000"/>
                      <w:spacing w:val="6"/>
                      <w:sz w:val="21"/>
                      <w:szCs w:val="21"/>
                      <w:u w:val="none" w:color="auto"/>
                    </w:rPr>
                    <w:t>1m</w:t>
                  </w:r>
                  <w:r>
                    <w:rPr>
                      <w:rFonts w:hint="eastAsia" w:ascii="Times New Roman" w:hAnsi="Times New Roman" w:eastAsia="宋体" w:cs="Times New Roman"/>
                      <w:color w:val="000000"/>
                      <w:spacing w:val="6"/>
                      <w:sz w:val="21"/>
                      <w:szCs w:val="21"/>
                      <w:u w:val="none" w:color="auto"/>
                      <w:lang w:val="en-US" w:eastAsia="zh-CN"/>
                    </w:rPr>
                    <w:t>处</w:t>
                  </w:r>
                </w:p>
              </w:tc>
              <w:tc>
                <w:tcPr>
                  <w:tcW w:w="691" w:type="pct"/>
                  <w:noWrap w:val="0"/>
                  <w:vAlign w:val="center"/>
                </w:tcPr>
                <w:p w14:paraId="5868E682">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pacing w:val="6"/>
                      <w:sz w:val="21"/>
                      <w:szCs w:val="21"/>
                      <w:u w:val="none" w:color="auto"/>
                      <w:lang w:val="en-US" w:eastAsia="zh-CN"/>
                    </w:rPr>
                  </w:pPr>
                  <w:r>
                    <w:rPr>
                      <w:rFonts w:hint="eastAsia" w:ascii="Times New Roman" w:hAnsi="Times New Roman" w:eastAsia="宋体" w:cs="Times New Roman"/>
                      <w:color w:val="000000"/>
                      <w:spacing w:val="6"/>
                      <w:sz w:val="21"/>
                      <w:szCs w:val="21"/>
                      <w:u w:val="none" w:color="auto"/>
                      <w:lang w:val="en-US" w:eastAsia="zh-CN"/>
                    </w:rPr>
                    <w:t>58</w:t>
                  </w:r>
                </w:p>
              </w:tc>
              <w:tc>
                <w:tcPr>
                  <w:tcW w:w="808" w:type="pct"/>
                  <w:noWrap w:val="0"/>
                  <w:vAlign w:val="center"/>
                </w:tcPr>
                <w:p w14:paraId="344CE6A0">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pacing w:val="6"/>
                      <w:sz w:val="21"/>
                      <w:szCs w:val="21"/>
                      <w:u w:val="none" w:color="auto"/>
                      <w:lang w:val="en-US" w:eastAsia="zh-CN"/>
                    </w:rPr>
                  </w:pPr>
                  <w:r>
                    <w:rPr>
                      <w:rFonts w:hint="eastAsia" w:ascii="Times New Roman" w:hAnsi="Times New Roman" w:eastAsia="宋体" w:cs="Times New Roman"/>
                      <w:color w:val="000000"/>
                      <w:spacing w:val="6"/>
                      <w:sz w:val="21"/>
                      <w:szCs w:val="21"/>
                      <w:u w:val="none" w:color="auto"/>
                      <w:lang w:val="en-US" w:eastAsia="zh-CN"/>
                    </w:rPr>
                    <w:t>53</w:t>
                  </w:r>
                </w:p>
              </w:tc>
              <w:tc>
                <w:tcPr>
                  <w:tcW w:w="709" w:type="pct"/>
                  <w:noWrap w:val="0"/>
                  <w:vAlign w:val="center"/>
                </w:tcPr>
                <w:p w14:paraId="5FAA0098">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pacing w:val="6"/>
                      <w:sz w:val="21"/>
                      <w:szCs w:val="21"/>
                      <w:u w:val="none" w:color="auto"/>
                      <w:lang w:val="en-US" w:eastAsia="zh-CN"/>
                    </w:rPr>
                  </w:pPr>
                  <w:r>
                    <w:rPr>
                      <w:rFonts w:hint="eastAsia" w:ascii="Times New Roman" w:hAnsi="Times New Roman" w:eastAsia="宋体" w:cs="Times New Roman"/>
                      <w:color w:val="000000"/>
                      <w:spacing w:val="6"/>
                      <w:sz w:val="21"/>
                      <w:szCs w:val="21"/>
                      <w:u w:val="none" w:color="auto"/>
                      <w:lang w:val="en-US" w:eastAsia="zh-CN"/>
                    </w:rPr>
                    <w:t>65</w:t>
                  </w:r>
                </w:p>
              </w:tc>
              <w:tc>
                <w:tcPr>
                  <w:tcW w:w="764" w:type="pct"/>
                  <w:noWrap w:val="0"/>
                  <w:vAlign w:val="center"/>
                </w:tcPr>
                <w:p w14:paraId="5F6DC969">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pacing w:val="6"/>
                      <w:sz w:val="21"/>
                      <w:szCs w:val="21"/>
                      <w:u w:val="none" w:color="auto"/>
                      <w:lang w:val="en-US" w:eastAsia="zh-CN"/>
                    </w:rPr>
                  </w:pPr>
                  <w:r>
                    <w:rPr>
                      <w:rFonts w:hint="eastAsia" w:ascii="Times New Roman" w:hAnsi="Times New Roman" w:eastAsia="宋体" w:cs="Times New Roman"/>
                      <w:color w:val="000000"/>
                      <w:spacing w:val="6"/>
                      <w:sz w:val="21"/>
                      <w:szCs w:val="21"/>
                      <w:u w:val="none" w:color="auto"/>
                      <w:lang w:val="en-US" w:eastAsia="zh-CN"/>
                    </w:rPr>
                    <w:t>55</w:t>
                  </w:r>
                </w:p>
              </w:tc>
            </w:tr>
            <w:tr w14:paraId="3A73C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26" w:type="pct"/>
                  <w:noWrap w:val="0"/>
                  <w:vAlign w:val="center"/>
                </w:tcPr>
                <w:p w14:paraId="22219973">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pacing w:val="6"/>
                      <w:sz w:val="21"/>
                      <w:szCs w:val="21"/>
                      <w:u w:val="none" w:color="auto"/>
                    </w:rPr>
                  </w:pPr>
                  <w:r>
                    <w:rPr>
                      <w:rFonts w:hint="default" w:ascii="Times New Roman" w:hAnsi="Times New Roman" w:eastAsia="宋体" w:cs="Times New Roman"/>
                      <w:color w:val="000000"/>
                      <w:spacing w:val="6"/>
                      <w:sz w:val="21"/>
                      <w:szCs w:val="21"/>
                      <w:u w:val="none" w:color="auto"/>
                    </w:rPr>
                    <w:t>N3厂界</w:t>
                  </w:r>
                  <w:r>
                    <w:rPr>
                      <w:rFonts w:hint="eastAsia" w:ascii="Times New Roman" w:hAnsi="Times New Roman" w:eastAsia="宋体" w:cs="Times New Roman"/>
                      <w:color w:val="000000"/>
                      <w:spacing w:val="6"/>
                      <w:sz w:val="21"/>
                      <w:szCs w:val="21"/>
                      <w:u w:val="none" w:color="auto"/>
                      <w:lang w:val="en-US" w:eastAsia="zh-CN"/>
                    </w:rPr>
                    <w:t>西面外</w:t>
                  </w:r>
                  <w:r>
                    <w:rPr>
                      <w:rFonts w:hint="default" w:ascii="Times New Roman" w:hAnsi="Times New Roman" w:eastAsia="宋体" w:cs="Times New Roman"/>
                      <w:color w:val="000000"/>
                      <w:spacing w:val="6"/>
                      <w:sz w:val="21"/>
                      <w:szCs w:val="21"/>
                      <w:u w:val="none" w:color="auto"/>
                    </w:rPr>
                    <w:t>1m</w:t>
                  </w:r>
                  <w:r>
                    <w:rPr>
                      <w:rFonts w:hint="eastAsia" w:ascii="Times New Roman" w:hAnsi="Times New Roman" w:eastAsia="宋体" w:cs="Times New Roman"/>
                      <w:color w:val="000000"/>
                      <w:spacing w:val="6"/>
                      <w:sz w:val="21"/>
                      <w:szCs w:val="21"/>
                      <w:u w:val="none" w:color="auto"/>
                      <w:lang w:val="en-US" w:eastAsia="zh-CN"/>
                    </w:rPr>
                    <w:t>处</w:t>
                  </w:r>
                </w:p>
              </w:tc>
              <w:tc>
                <w:tcPr>
                  <w:tcW w:w="691" w:type="pct"/>
                  <w:noWrap w:val="0"/>
                  <w:vAlign w:val="center"/>
                </w:tcPr>
                <w:p w14:paraId="40856051">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pacing w:val="6"/>
                      <w:sz w:val="21"/>
                      <w:szCs w:val="21"/>
                      <w:u w:val="none" w:color="auto"/>
                      <w:lang w:val="en-US" w:eastAsia="zh-CN"/>
                    </w:rPr>
                  </w:pPr>
                  <w:r>
                    <w:rPr>
                      <w:rFonts w:hint="eastAsia" w:ascii="Times New Roman" w:hAnsi="Times New Roman" w:eastAsia="宋体" w:cs="Times New Roman"/>
                      <w:color w:val="000000"/>
                      <w:spacing w:val="6"/>
                      <w:sz w:val="21"/>
                      <w:szCs w:val="21"/>
                      <w:u w:val="none" w:color="auto"/>
                      <w:lang w:val="en-US" w:eastAsia="zh-CN"/>
                    </w:rPr>
                    <w:t>64</w:t>
                  </w:r>
                </w:p>
              </w:tc>
              <w:tc>
                <w:tcPr>
                  <w:tcW w:w="808" w:type="pct"/>
                  <w:noWrap w:val="0"/>
                  <w:vAlign w:val="center"/>
                </w:tcPr>
                <w:p w14:paraId="6D7D0320">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pacing w:val="6"/>
                      <w:sz w:val="21"/>
                      <w:szCs w:val="21"/>
                      <w:u w:val="none" w:color="auto"/>
                      <w:lang w:val="en-US" w:eastAsia="zh-CN"/>
                    </w:rPr>
                  </w:pPr>
                  <w:r>
                    <w:rPr>
                      <w:rFonts w:hint="eastAsia" w:ascii="Times New Roman" w:hAnsi="Times New Roman" w:eastAsia="宋体" w:cs="Times New Roman"/>
                      <w:color w:val="000000"/>
                      <w:spacing w:val="6"/>
                      <w:sz w:val="21"/>
                      <w:szCs w:val="21"/>
                      <w:u w:val="none" w:color="auto"/>
                      <w:lang w:val="en-US" w:eastAsia="zh-CN"/>
                    </w:rPr>
                    <w:t>52</w:t>
                  </w:r>
                </w:p>
              </w:tc>
              <w:tc>
                <w:tcPr>
                  <w:tcW w:w="709" w:type="pct"/>
                  <w:noWrap w:val="0"/>
                  <w:vAlign w:val="center"/>
                </w:tcPr>
                <w:p w14:paraId="509679A0">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pacing w:val="6"/>
                      <w:sz w:val="21"/>
                      <w:szCs w:val="21"/>
                      <w:u w:val="none" w:color="auto"/>
                      <w:lang w:val="en-US" w:eastAsia="zh-CN"/>
                    </w:rPr>
                  </w:pPr>
                  <w:r>
                    <w:rPr>
                      <w:rFonts w:hint="eastAsia" w:ascii="Times New Roman" w:hAnsi="Times New Roman" w:eastAsia="宋体" w:cs="Times New Roman"/>
                      <w:color w:val="000000"/>
                      <w:spacing w:val="6"/>
                      <w:sz w:val="21"/>
                      <w:szCs w:val="21"/>
                      <w:u w:val="none" w:color="auto"/>
                      <w:lang w:val="en-US" w:eastAsia="zh-CN"/>
                    </w:rPr>
                    <w:t>65</w:t>
                  </w:r>
                </w:p>
              </w:tc>
              <w:tc>
                <w:tcPr>
                  <w:tcW w:w="764" w:type="pct"/>
                  <w:noWrap w:val="0"/>
                  <w:vAlign w:val="center"/>
                </w:tcPr>
                <w:p w14:paraId="02F09D79">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pacing w:val="6"/>
                      <w:sz w:val="21"/>
                      <w:szCs w:val="21"/>
                      <w:u w:val="none" w:color="auto"/>
                      <w:lang w:val="en-US" w:eastAsia="zh-CN"/>
                    </w:rPr>
                  </w:pPr>
                  <w:r>
                    <w:rPr>
                      <w:rFonts w:hint="eastAsia" w:ascii="Times New Roman" w:hAnsi="Times New Roman" w:eastAsia="宋体" w:cs="Times New Roman"/>
                      <w:color w:val="000000"/>
                      <w:spacing w:val="6"/>
                      <w:sz w:val="21"/>
                      <w:szCs w:val="21"/>
                      <w:u w:val="none" w:color="auto"/>
                      <w:lang w:val="en-US" w:eastAsia="zh-CN"/>
                    </w:rPr>
                    <w:t>55</w:t>
                  </w:r>
                </w:p>
              </w:tc>
            </w:tr>
            <w:tr w14:paraId="11B5C0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26" w:type="pct"/>
                  <w:noWrap w:val="0"/>
                  <w:vAlign w:val="center"/>
                </w:tcPr>
                <w:p w14:paraId="22613BDA">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pacing w:val="6"/>
                      <w:sz w:val="21"/>
                      <w:szCs w:val="21"/>
                      <w:u w:val="none" w:color="auto"/>
                    </w:rPr>
                  </w:pPr>
                  <w:r>
                    <w:rPr>
                      <w:rFonts w:hint="default" w:ascii="Times New Roman" w:hAnsi="Times New Roman" w:eastAsia="宋体" w:cs="Times New Roman"/>
                      <w:color w:val="000000"/>
                      <w:spacing w:val="6"/>
                      <w:sz w:val="21"/>
                      <w:szCs w:val="21"/>
                      <w:u w:val="none" w:color="auto"/>
                    </w:rPr>
                    <w:t>N4厂界</w:t>
                  </w:r>
                  <w:r>
                    <w:rPr>
                      <w:rFonts w:hint="eastAsia" w:ascii="Times New Roman" w:hAnsi="Times New Roman" w:eastAsia="宋体" w:cs="Times New Roman"/>
                      <w:color w:val="000000"/>
                      <w:spacing w:val="6"/>
                      <w:sz w:val="21"/>
                      <w:szCs w:val="21"/>
                      <w:u w:val="none" w:color="auto"/>
                      <w:lang w:val="en-US" w:eastAsia="zh-CN"/>
                    </w:rPr>
                    <w:t>北面外</w:t>
                  </w:r>
                  <w:r>
                    <w:rPr>
                      <w:rFonts w:hint="default" w:ascii="Times New Roman" w:hAnsi="Times New Roman" w:eastAsia="宋体" w:cs="Times New Roman"/>
                      <w:color w:val="000000"/>
                      <w:spacing w:val="6"/>
                      <w:sz w:val="21"/>
                      <w:szCs w:val="21"/>
                      <w:u w:val="none" w:color="auto"/>
                    </w:rPr>
                    <w:t>1m</w:t>
                  </w:r>
                  <w:r>
                    <w:rPr>
                      <w:rFonts w:hint="eastAsia" w:ascii="Times New Roman" w:hAnsi="Times New Roman" w:eastAsia="宋体" w:cs="Times New Roman"/>
                      <w:color w:val="000000"/>
                      <w:spacing w:val="6"/>
                      <w:sz w:val="21"/>
                      <w:szCs w:val="21"/>
                      <w:u w:val="none" w:color="auto"/>
                      <w:lang w:val="en-US" w:eastAsia="zh-CN"/>
                    </w:rPr>
                    <w:t>处</w:t>
                  </w:r>
                </w:p>
              </w:tc>
              <w:tc>
                <w:tcPr>
                  <w:tcW w:w="691" w:type="pct"/>
                  <w:noWrap w:val="0"/>
                  <w:vAlign w:val="center"/>
                </w:tcPr>
                <w:p w14:paraId="3679D0E7">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pacing w:val="6"/>
                      <w:sz w:val="21"/>
                      <w:szCs w:val="21"/>
                      <w:u w:val="none" w:color="auto"/>
                      <w:lang w:val="en-US" w:eastAsia="zh-CN"/>
                    </w:rPr>
                  </w:pPr>
                  <w:r>
                    <w:rPr>
                      <w:rFonts w:hint="eastAsia" w:ascii="Times New Roman" w:hAnsi="Times New Roman" w:eastAsia="宋体" w:cs="Times New Roman"/>
                      <w:color w:val="000000"/>
                      <w:spacing w:val="6"/>
                      <w:sz w:val="21"/>
                      <w:szCs w:val="21"/>
                      <w:u w:val="none" w:color="auto"/>
                      <w:lang w:val="en-US" w:eastAsia="zh-CN"/>
                    </w:rPr>
                    <w:t>64</w:t>
                  </w:r>
                </w:p>
              </w:tc>
              <w:tc>
                <w:tcPr>
                  <w:tcW w:w="808" w:type="pct"/>
                  <w:noWrap w:val="0"/>
                  <w:vAlign w:val="center"/>
                </w:tcPr>
                <w:p w14:paraId="5010C165">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pacing w:val="6"/>
                      <w:sz w:val="21"/>
                      <w:szCs w:val="21"/>
                      <w:u w:val="none" w:color="auto"/>
                      <w:lang w:val="en-US" w:eastAsia="zh-CN"/>
                    </w:rPr>
                  </w:pPr>
                  <w:r>
                    <w:rPr>
                      <w:rFonts w:hint="eastAsia" w:ascii="Times New Roman" w:hAnsi="Times New Roman" w:eastAsia="宋体" w:cs="Times New Roman"/>
                      <w:color w:val="000000"/>
                      <w:spacing w:val="6"/>
                      <w:sz w:val="21"/>
                      <w:szCs w:val="21"/>
                      <w:u w:val="none" w:color="auto"/>
                      <w:lang w:val="en-US" w:eastAsia="zh-CN"/>
                    </w:rPr>
                    <w:t>54</w:t>
                  </w:r>
                </w:p>
              </w:tc>
              <w:tc>
                <w:tcPr>
                  <w:tcW w:w="709" w:type="pct"/>
                  <w:noWrap w:val="0"/>
                  <w:vAlign w:val="center"/>
                </w:tcPr>
                <w:p w14:paraId="0C213B23">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pacing w:val="6"/>
                      <w:sz w:val="21"/>
                      <w:szCs w:val="21"/>
                      <w:u w:val="none" w:color="auto"/>
                      <w:lang w:val="en-US" w:eastAsia="zh-CN"/>
                    </w:rPr>
                  </w:pPr>
                  <w:r>
                    <w:rPr>
                      <w:rFonts w:hint="eastAsia" w:ascii="Times New Roman" w:hAnsi="Times New Roman" w:eastAsia="宋体" w:cs="Times New Roman"/>
                      <w:color w:val="000000"/>
                      <w:spacing w:val="6"/>
                      <w:sz w:val="21"/>
                      <w:szCs w:val="21"/>
                      <w:u w:val="none" w:color="auto"/>
                      <w:lang w:val="en-US" w:eastAsia="zh-CN"/>
                    </w:rPr>
                    <w:t>65</w:t>
                  </w:r>
                </w:p>
              </w:tc>
              <w:tc>
                <w:tcPr>
                  <w:tcW w:w="764" w:type="pct"/>
                  <w:noWrap w:val="0"/>
                  <w:vAlign w:val="center"/>
                </w:tcPr>
                <w:p w14:paraId="3BDE9B83">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pacing w:val="6"/>
                      <w:sz w:val="21"/>
                      <w:szCs w:val="21"/>
                      <w:u w:val="none" w:color="auto"/>
                      <w:lang w:val="en-US" w:eastAsia="zh-CN"/>
                    </w:rPr>
                  </w:pPr>
                  <w:r>
                    <w:rPr>
                      <w:rFonts w:hint="eastAsia" w:ascii="Times New Roman" w:hAnsi="Times New Roman" w:eastAsia="宋体" w:cs="Times New Roman"/>
                      <w:color w:val="000000"/>
                      <w:spacing w:val="6"/>
                      <w:sz w:val="21"/>
                      <w:szCs w:val="21"/>
                      <w:u w:val="none" w:color="auto"/>
                      <w:lang w:val="en-US" w:eastAsia="zh-CN"/>
                    </w:rPr>
                    <w:t>55</w:t>
                  </w:r>
                </w:p>
              </w:tc>
            </w:tr>
          </w:tbl>
          <w:p w14:paraId="67711908">
            <w:pPr>
              <w:keepNext w:val="0"/>
              <w:keepLines w:val="0"/>
              <w:pageBreakBefore w:val="0"/>
              <w:widowControl/>
              <w:kinsoku w:val="0"/>
              <w:wordWrap/>
              <w:autoSpaceDE w:val="0"/>
              <w:autoSpaceDN w:val="0"/>
              <w:bidi w:val="0"/>
              <w:adjustRightInd w:val="0"/>
              <w:spacing w:line="360" w:lineRule="auto"/>
              <w:ind w:firstLine="480" w:firstLineChars="200"/>
              <w:jc w:val="both"/>
              <w:textAlignment w:val="baseline"/>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000000"/>
                <w:sz w:val="24"/>
                <w:szCs w:val="24"/>
                <w:u w:val="none" w:color="auto"/>
              </w:rPr>
              <w:t>由上表可知，</w:t>
            </w:r>
            <w:r>
              <w:rPr>
                <w:rFonts w:hint="default" w:ascii="Times New Roman" w:hAnsi="Times New Roman" w:eastAsia="宋体" w:cs="Times New Roman"/>
                <w:color w:val="000000"/>
                <w:sz w:val="24"/>
                <w:szCs w:val="24"/>
                <w:u w:val="none" w:color="auto"/>
                <w:lang w:eastAsia="zh-CN"/>
              </w:rPr>
              <w:t>建滔公司</w:t>
            </w:r>
            <w:r>
              <w:rPr>
                <w:rFonts w:hint="default" w:ascii="Times New Roman" w:hAnsi="Times New Roman" w:eastAsia="宋体" w:cs="Times New Roman"/>
                <w:color w:val="000000"/>
                <w:sz w:val="24"/>
                <w:szCs w:val="24"/>
                <w:u w:val="none" w:color="auto"/>
              </w:rPr>
              <w:t>东、南、</w:t>
            </w:r>
            <w:r>
              <w:rPr>
                <w:rFonts w:hint="default" w:ascii="Times New Roman" w:hAnsi="Times New Roman" w:eastAsia="宋体" w:cs="Times New Roman"/>
                <w:color w:val="000000"/>
                <w:sz w:val="24"/>
                <w:szCs w:val="24"/>
                <w:u w:val="none" w:color="auto"/>
                <w:lang w:eastAsia="zh-CN"/>
              </w:rPr>
              <w:t>西、</w:t>
            </w:r>
            <w:r>
              <w:rPr>
                <w:rFonts w:hint="default" w:ascii="Times New Roman" w:hAnsi="Times New Roman" w:eastAsia="宋体" w:cs="Times New Roman"/>
                <w:color w:val="000000"/>
                <w:sz w:val="24"/>
                <w:szCs w:val="24"/>
                <w:u w:val="none" w:color="auto"/>
              </w:rPr>
              <w:t>北厂界监测点噪声值均</w:t>
            </w:r>
            <w:r>
              <w:rPr>
                <w:rFonts w:hint="default" w:ascii="Times New Roman" w:hAnsi="Times New Roman" w:eastAsia="宋体" w:cs="Times New Roman"/>
                <w:color w:val="000000"/>
                <w:sz w:val="24"/>
                <w:szCs w:val="24"/>
                <w:u w:val="none" w:color="auto"/>
                <w:lang w:eastAsia="zh-CN"/>
              </w:rPr>
              <w:t>满足</w:t>
            </w:r>
            <w:r>
              <w:rPr>
                <w:rFonts w:hint="default" w:ascii="Times New Roman" w:hAnsi="Times New Roman" w:eastAsia="宋体" w:cs="Times New Roman"/>
                <w:color w:val="000000"/>
                <w:sz w:val="24"/>
                <w:szCs w:val="24"/>
                <w:u w:val="none" w:color="auto"/>
              </w:rPr>
              <w:t>《工业企业厂界环境噪声排放标准》（GB12348-2008）</w:t>
            </w:r>
            <w:r>
              <w:rPr>
                <w:rFonts w:hint="default" w:ascii="Times New Roman" w:hAnsi="Times New Roman" w:eastAsia="宋体" w:cs="Times New Roman"/>
                <w:color w:val="000000"/>
                <w:sz w:val="24"/>
                <w:szCs w:val="24"/>
                <w:u w:val="none" w:color="auto"/>
                <w:lang w:val="en-US" w:eastAsia="zh-CN"/>
              </w:rPr>
              <w:t>3</w:t>
            </w:r>
            <w:r>
              <w:rPr>
                <w:rFonts w:hint="default" w:ascii="Times New Roman" w:hAnsi="Times New Roman" w:eastAsia="宋体" w:cs="Times New Roman"/>
                <w:color w:val="000000"/>
                <w:sz w:val="24"/>
                <w:szCs w:val="24"/>
                <w:u w:val="none" w:color="auto"/>
              </w:rPr>
              <w:t>类标准的要求</w:t>
            </w:r>
            <w:r>
              <w:rPr>
                <w:rFonts w:hint="default" w:ascii="Times New Roman" w:hAnsi="Times New Roman" w:eastAsia="宋体" w:cs="Times New Roman"/>
                <w:color w:val="auto"/>
                <w:sz w:val="24"/>
                <w:szCs w:val="24"/>
                <w:u w:val="none" w:color="auto"/>
              </w:rPr>
              <w:t>。</w:t>
            </w:r>
          </w:p>
          <w:p w14:paraId="7B11FE37">
            <w:pPr>
              <w:keepNext w:val="0"/>
              <w:keepLines w:val="0"/>
              <w:pageBreakBefore w:val="0"/>
              <w:widowControl w:val="0"/>
              <w:numPr>
                <w:ilvl w:val="0"/>
                <w:numId w:val="0"/>
              </w:numPr>
              <w:kinsoku w:val="0"/>
              <w:wordWrap/>
              <w:autoSpaceDE w:val="0"/>
              <w:autoSpaceDN w:val="0"/>
              <w:bidi w:val="0"/>
              <w:adjustRightInd w:val="0"/>
              <w:spacing w:before="0" w:after="0" w:line="360" w:lineRule="auto"/>
              <w:ind w:firstLine="480" w:firstLineChars="200"/>
              <w:jc w:val="left"/>
              <w:textAlignment w:val="baseline"/>
              <w:rPr>
                <w:rFonts w:hint="default" w:ascii="Times New Roman" w:hAnsi="Times New Roman" w:eastAsia="宋体" w:cs="Times New Roman"/>
                <w:b w:val="0"/>
                <w:bCs w:val="0"/>
                <w:color w:val="auto"/>
                <w:sz w:val="24"/>
                <w:szCs w:val="24"/>
                <w:u w:val="none" w:color="auto"/>
                <w:lang w:val="en-US" w:eastAsia="zh-CN"/>
              </w:rPr>
            </w:pPr>
            <w:r>
              <w:rPr>
                <w:rFonts w:hint="eastAsia" w:ascii="Times New Roman" w:hAnsi="Times New Roman" w:eastAsia="宋体" w:cs="Times New Roman"/>
                <w:b w:val="0"/>
                <w:bCs w:val="0"/>
                <w:color w:val="auto"/>
                <w:sz w:val="24"/>
                <w:szCs w:val="24"/>
                <w:u w:val="none" w:color="auto"/>
                <w:lang w:val="en-US" w:eastAsia="zh-CN"/>
              </w:rPr>
              <w:t>（3）反渗透浓水</w:t>
            </w:r>
          </w:p>
          <w:p w14:paraId="29A13D6C">
            <w:pPr>
              <w:keepNext w:val="0"/>
              <w:keepLines w:val="0"/>
              <w:pageBreakBefore w:val="0"/>
              <w:widowControl/>
              <w:numPr>
                <w:ilvl w:val="0"/>
                <w:numId w:val="0"/>
              </w:numPr>
              <w:kinsoku w:val="0"/>
              <w:wordWrap/>
              <w:overflowPunct w:val="0"/>
              <w:topLinePunct/>
              <w:autoSpaceDE w:val="0"/>
              <w:autoSpaceDN w:val="0"/>
              <w:bidi w:val="0"/>
              <w:adjustRightInd w:val="0"/>
              <w:spacing w:before="0" w:after="0" w:line="360" w:lineRule="auto"/>
              <w:ind w:firstLine="480" w:firstLineChars="200"/>
              <w:jc w:val="both"/>
              <w:textAlignment w:val="baseline"/>
              <w:rPr>
                <w:rFonts w:hint="eastAsia" w:ascii="Times New Roman" w:hAnsi="Times New Roman" w:eastAsia="宋体" w:cs="Times New Roman"/>
                <w:b w:val="0"/>
                <w:bCs w:val="0"/>
                <w:sz w:val="24"/>
                <w:szCs w:val="24"/>
                <w:u w:val="none" w:color="auto"/>
                <w:lang w:val="en-US" w:eastAsia="zh-CN"/>
              </w:rPr>
            </w:pPr>
            <w:r>
              <w:rPr>
                <w:rFonts w:hint="eastAsia" w:ascii="Times New Roman" w:hAnsi="Times New Roman" w:eastAsia="宋体" w:cs="Times New Roman"/>
                <w:sz w:val="24"/>
                <w:szCs w:val="24"/>
                <w:u w:val="none" w:color="auto"/>
                <w:lang w:val="en-US" w:eastAsia="zh-CN"/>
              </w:rPr>
              <w:t>根据</w:t>
            </w:r>
            <w:r>
              <w:rPr>
                <w:rFonts w:hint="default" w:ascii="Times New Roman" w:hAnsi="Times New Roman" w:eastAsia="宋体" w:cs="Times New Roman"/>
                <w:sz w:val="24"/>
                <w:szCs w:val="24"/>
                <w:u w:val="none" w:color="auto"/>
                <w:lang w:val="en-US" w:eastAsia="zh-CN"/>
              </w:rPr>
              <w:t>《</w:t>
            </w:r>
            <w:r>
              <w:rPr>
                <w:rFonts w:hint="default" w:ascii="Times New Roman" w:hAnsi="Times New Roman" w:eastAsia="宋体" w:cs="Times New Roman"/>
                <w:sz w:val="24"/>
                <w:szCs w:val="24"/>
                <w:u w:val="none" w:color="auto"/>
                <w:lang w:val="en-US"/>
              </w:rPr>
              <w:t>建滔（衡阳）实业有限公司</w:t>
            </w:r>
            <w:r>
              <w:rPr>
                <w:rFonts w:hint="default" w:ascii="Times New Roman" w:hAnsi="Times New Roman" w:eastAsia="宋体" w:cs="Times New Roman"/>
                <w:b w:val="0"/>
                <w:bCs w:val="0"/>
                <w:sz w:val="24"/>
                <w:szCs w:val="24"/>
                <w:u w:val="none" w:color="auto"/>
                <w:lang w:val="en-US"/>
              </w:rPr>
              <w:t>烧碱生产装置节能技术改造项目（二期）</w:t>
            </w:r>
            <w:r>
              <w:rPr>
                <w:rFonts w:hint="default" w:ascii="Times New Roman" w:hAnsi="Times New Roman" w:eastAsia="宋体" w:cs="Times New Roman"/>
                <w:sz w:val="24"/>
                <w:szCs w:val="24"/>
                <w:u w:val="none" w:color="auto"/>
              </w:rPr>
              <w:t>环境影响报告书</w:t>
            </w:r>
            <w:r>
              <w:rPr>
                <w:rFonts w:hint="default" w:ascii="Times New Roman" w:hAnsi="Times New Roman" w:eastAsia="宋体" w:cs="Times New Roman"/>
                <w:sz w:val="24"/>
                <w:szCs w:val="24"/>
                <w:u w:val="none" w:color="auto"/>
                <w:lang w:val="en-US" w:eastAsia="zh-CN"/>
              </w:rPr>
              <w:t>》</w:t>
            </w:r>
            <w:r>
              <w:rPr>
                <w:rFonts w:hint="eastAsia" w:ascii="Times New Roman" w:hAnsi="Times New Roman" w:eastAsia="宋体" w:cs="Times New Roman"/>
                <w:sz w:val="24"/>
                <w:szCs w:val="24"/>
                <w:u w:val="none" w:color="auto"/>
                <w:lang w:val="en-US" w:eastAsia="zh-CN"/>
              </w:rPr>
              <w:t>及结合建滔公司实际情况，厂区现有纯水站排放的反渗透浓水量约为1500t/a，主要污染物为悬浮物，产生的反渗透浓水</w:t>
            </w:r>
            <w:r>
              <w:rPr>
                <w:rFonts w:hint="default" w:ascii="Times New Roman" w:hAnsi="Times New Roman" w:eastAsia="宋体" w:cs="Times New Roman"/>
                <w:sz w:val="24"/>
                <w:szCs w:val="24"/>
                <w:u w:val="none" w:color="auto"/>
                <w:lang w:val="en-US" w:eastAsia="zh-CN"/>
              </w:rPr>
              <w:t>依托</w:t>
            </w:r>
            <w:r>
              <w:rPr>
                <w:rFonts w:hint="default" w:ascii="Times New Roman" w:hAnsi="Times New Roman" w:eastAsia="宋体" w:cs="Times New Roman"/>
                <w:sz w:val="24"/>
                <w:szCs w:val="24"/>
                <w:u w:val="none" w:color="auto"/>
              </w:rPr>
              <w:t>厂内综合废水处理站</w:t>
            </w:r>
            <w:r>
              <w:rPr>
                <w:rFonts w:ascii="Times New Roman" w:hAnsi="Times New Roman" w:eastAsia="宋体" w:cs="Times New Roman"/>
                <w:sz w:val="24"/>
                <w:szCs w:val="24"/>
                <w:u w:val="none" w:color="auto"/>
              </w:rPr>
              <w:t>处理达标后排入松木污水处理厂进一步处理</w:t>
            </w:r>
            <w:r>
              <w:rPr>
                <w:rFonts w:hint="eastAsia" w:ascii="Times New Roman" w:hAnsi="Times New Roman" w:eastAsia="宋体" w:cs="Times New Roman"/>
                <w:sz w:val="24"/>
                <w:szCs w:val="24"/>
                <w:u w:val="none" w:color="auto"/>
                <w:lang w:eastAsia="zh-CN"/>
              </w:rPr>
              <w:t>。</w:t>
            </w:r>
          </w:p>
          <w:p w14:paraId="207583EA">
            <w:pPr>
              <w:keepNext w:val="0"/>
              <w:keepLines w:val="0"/>
              <w:pageBreakBefore w:val="0"/>
              <w:widowControl w:val="0"/>
              <w:kinsoku w:val="0"/>
              <w:wordWrap/>
              <w:autoSpaceDE w:val="0"/>
              <w:autoSpaceDN w:val="0"/>
              <w:bidi w:val="0"/>
              <w:adjustRightInd w:val="0"/>
              <w:snapToGrid/>
              <w:spacing w:before="0" w:after="0" w:line="360" w:lineRule="auto"/>
              <w:ind w:firstLine="480"/>
              <w:textAlignment w:val="baseline"/>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lang w:val="en-US" w:eastAsia="zh-CN"/>
              </w:rPr>
              <w:t>4）固废（废过滤膜和废树脂）</w:t>
            </w:r>
          </w:p>
          <w:p w14:paraId="1C0C3716">
            <w:pPr>
              <w:keepNext w:val="0"/>
              <w:keepLines w:val="0"/>
              <w:pageBreakBefore w:val="0"/>
              <w:numPr>
                <w:ilvl w:val="0"/>
                <w:numId w:val="0"/>
              </w:numPr>
              <w:kinsoku w:val="0"/>
              <w:wordWrap/>
              <w:overflowPunct w:val="0"/>
              <w:topLinePunct/>
              <w:autoSpaceDE w:val="0"/>
              <w:autoSpaceDN w:val="0"/>
              <w:bidi w:val="0"/>
              <w:adjustRightInd w:val="0"/>
              <w:spacing w:before="0" w:after="0" w:line="360" w:lineRule="auto"/>
              <w:ind w:firstLine="480"/>
              <w:textAlignment w:val="baseline"/>
              <w:rPr>
                <w:rFonts w:hint="default" w:ascii="Times New Roman" w:hAnsi="Times New Roman" w:eastAsia="宋体" w:cs="Times New Roman"/>
                <w:sz w:val="24"/>
                <w:szCs w:val="24"/>
                <w:u w:val="none" w:color="auto"/>
                <w:lang w:eastAsia="zh-CN"/>
              </w:rPr>
            </w:pPr>
            <w:r>
              <w:rPr>
                <w:rFonts w:hint="eastAsia" w:ascii="Times New Roman" w:hAnsi="Times New Roman" w:eastAsia="宋体" w:cs="Times New Roman"/>
                <w:sz w:val="24"/>
                <w:szCs w:val="24"/>
                <w:u w:val="none" w:color="auto"/>
                <w:lang w:val="en-US" w:eastAsia="zh-CN"/>
              </w:rPr>
              <w:t>根据</w:t>
            </w:r>
            <w:r>
              <w:rPr>
                <w:rFonts w:hint="default" w:ascii="Times New Roman" w:hAnsi="Times New Roman" w:eastAsia="宋体" w:cs="Times New Roman"/>
                <w:sz w:val="24"/>
                <w:szCs w:val="24"/>
                <w:u w:val="none" w:color="auto"/>
                <w:lang w:val="en-US" w:eastAsia="zh-CN"/>
              </w:rPr>
              <w:t>《</w:t>
            </w:r>
            <w:r>
              <w:rPr>
                <w:rFonts w:hint="default" w:ascii="Times New Roman" w:hAnsi="Times New Roman" w:eastAsia="宋体" w:cs="Times New Roman"/>
                <w:sz w:val="24"/>
                <w:szCs w:val="24"/>
                <w:u w:val="none" w:color="auto"/>
                <w:lang w:val="en-US"/>
              </w:rPr>
              <w:t>建滔（衡阳）实业有限公司</w:t>
            </w:r>
            <w:r>
              <w:rPr>
                <w:rFonts w:hint="default" w:ascii="Times New Roman" w:hAnsi="Times New Roman" w:eastAsia="宋体" w:cs="Times New Roman"/>
                <w:b w:val="0"/>
                <w:bCs w:val="0"/>
                <w:sz w:val="24"/>
                <w:szCs w:val="24"/>
                <w:u w:val="none" w:color="auto"/>
                <w:lang w:val="en-US"/>
              </w:rPr>
              <w:t>烧碱生产装置节能技术改造项目（二期）</w:t>
            </w:r>
            <w:r>
              <w:rPr>
                <w:rFonts w:hint="default" w:ascii="Times New Roman" w:hAnsi="Times New Roman" w:eastAsia="宋体" w:cs="Times New Roman"/>
                <w:sz w:val="24"/>
                <w:szCs w:val="24"/>
                <w:u w:val="none" w:color="auto"/>
              </w:rPr>
              <w:t>环境影响报告书</w:t>
            </w:r>
            <w:r>
              <w:rPr>
                <w:rFonts w:hint="default" w:ascii="Times New Roman" w:hAnsi="Times New Roman" w:eastAsia="宋体" w:cs="Times New Roman"/>
                <w:sz w:val="24"/>
                <w:szCs w:val="24"/>
                <w:u w:val="none" w:color="auto"/>
                <w:lang w:val="en-US" w:eastAsia="zh-CN"/>
              </w:rPr>
              <w:t>》</w:t>
            </w:r>
            <w:r>
              <w:rPr>
                <w:rFonts w:hint="eastAsia" w:ascii="Times New Roman" w:hAnsi="Times New Roman" w:eastAsia="宋体" w:cs="Times New Roman"/>
                <w:sz w:val="24"/>
                <w:szCs w:val="24"/>
                <w:u w:val="none" w:color="auto"/>
                <w:lang w:val="en-US" w:eastAsia="zh-CN"/>
              </w:rPr>
              <w:t>及结合建滔公司实际情况，厂区现有纯水站排放的废过滤膜和废树脂总量约为7t/a，分类收集暂存于</w:t>
            </w:r>
            <w:r>
              <w:rPr>
                <w:rFonts w:hint="default" w:ascii="Times New Roman" w:hAnsi="Times New Roman" w:eastAsia="宋体" w:cs="Times New Roman"/>
                <w:kern w:val="2"/>
                <w:sz w:val="24"/>
                <w:szCs w:val="24"/>
                <w:u w:val="none" w:color="auto"/>
                <w:lang w:val="en-US" w:eastAsia="zh-CN"/>
              </w:rPr>
              <w:t>一般固废间后定期</w:t>
            </w:r>
            <w:r>
              <w:rPr>
                <w:rFonts w:hint="eastAsia" w:ascii="Times New Roman" w:hAnsi="Times New Roman" w:eastAsia="宋体" w:cs="Times New Roman"/>
                <w:kern w:val="2"/>
                <w:sz w:val="24"/>
                <w:szCs w:val="24"/>
                <w:u w:val="none" w:color="auto"/>
                <w:lang w:val="en-US" w:eastAsia="zh-CN"/>
              </w:rPr>
              <w:t>由</w:t>
            </w:r>
            <w:r>
              <w:rPr>
                <w:rFonts w:hint="default" w:ascii="Times New Roman" w:hAnsi="Times New Roman" w:eastAsia="宋体" w:cs="Times New Roman"/>
                <w:kern w:val="2"/>
                <w:sz w:val="24"/>
                <w:szCs w:val="24"/>
                <w:u w:val="none" w:color="auto"/>
                <w:lang w:val="en-US" w:eastAsia="zh-CN"/>
              </w:rPr>
              <w:t>厂家回收再生处理</w:t>
            </w:r>
            <w:r>
              <w:rPr>
                <w:rFonts w:hint="eastAsia" w:ascii="Times New Roman" w:hAnsi="Times New Roman" w:eastAsia="宋体" w:cs="Times New Roman"/>
                <w:kern w:val="2"/>
                <w:sz w:val="24"/>
                <w:szCs w:val="24"/>
                <w:u w:val="none" w:color="auto"/>
                <w:lang w:val="en-US" w:eastAsia="zh-CN"/>
              </w:rPr>
              <w:t>。</w:t>
            </w:r>
          </w:p>
          <w:p w14:paraId="04DD9ECF">
            <w:pPr>
              <w:keepNext w:val="0"/>
              <w:keepLines w:val="0"/>
              <w:pageBreakBefore w:val="0"/>
              <w:widowControl w:val="0"/>
              <w:kinsoku w:val="0"/>
              <w:wordWrap/>
              <w:autoSpaceDE w:val="0"/>
              <w:autoSpaceDN w:val="0"/>
              <w:bidi w:val="0"/>
              <w:adjustRightInd w:val="0"/>
              <w:spacing w:before="0" w:after="0" w:line="360" w:lineRule="auto"/>
              <w:ind w:firstLine="480" w:firstLineChars="0"/>
              <w:jc w:val="left"/>
              <w:textAlignment w:val="baseline"/>
              <w:rPr>
                <w:rFonts w:hint="default" w:ascii="Times New Roman" w:hAnsi="Times New Roman" w:eastAsia="宋体" w:cs="Times New Roman"/>
                <w:b w:val="0"/>
                <w:color w:val="auto"/>
                <w:sz w:val="24"/>
                <w:szCs w:val="24"/>
                <w:u w:val="none" w:color="auto"/>
              </w:rPr>
            </w:pPr>
            <w:r>
              <w:rPr>
                <w:rFonts w:hint="default" w:ascii="Times New Roman" w:hAnsi="Times New Roman" w:eastAsia="宋体" w:cs="Times New Roman"/>
                <w:b w:val="0"/>
                <w:bCs w:val="0"/>
                <w:color w:val="auto"/>
                <w:sz w:val="24"/>
                <w:szCs w:val="24"/>
                <w:u w:val="none" w:color="auto"/>
                <w:lang w:eastAsia="zh-CN"/>
              </w:rPr>
              <w:t>（</w:t>
            </w:r>
            <w:r>
              <w:rPr>
                <w:rFonts w:hint="eastAsia" w:ascii="Times New Roman" w:hAnsi="Times New Roman" w:eastAsia="宋体" w:cs="Times New Roman"/>
                <w:b w:val="0"/>
                <w:bCs w:val="0"/>
                <w:color w:val="auto"/>
                <w:sz w:val="24"/>
                <w:szCs w:val="24"/>
                <w:u w:val="none" w:color="auto"/>
                <w:lang w:val="en-US" w:eastAsia="zh-CN"/>
              </w:rPr>
              <w:t>5</w:t>
            </w:r>
            <w:r>
              <w:rPr>
                <w:rFonts w:hint="default" w:ascii="Times New Roman" w:hAnsi="Times New Roman" w:eastAsia="宋体" w:cs="Times New Roman"/>
                <w:b w:val="0"/>
                <w:bCs w:val="0"/>
                <w:color w:val="auto"/>
                <w:sz w:val="24"/>
                <w:szCs w:val="24"/>
                <w:u w:val="none" w:color="auto"/>
                <w:lang w:val="en-US" w:eastAsia="zh-CN"/>
              </w:rPr>
              <w:t>）</w:t>
            </w:r>
            <w:r>
              <w:rPr>
                <w:rFonts w:hint="eastAsia" w:ascii="Times New Roman" w:hAnsi="Times New Roman" w:eastAsia="宋体" w:cs="Times New Roman"/>
                <w:b w:val="0"/>
                <w:bCs w:val="0"/>
                <w:color w:val="auto"/>
                <w:sz w:val="24"/>
                <w:szCs w:val="24"/>
                <w:u w:val="none" w:color="auto"/>
                <w:lang w:val="en-US" w:eastAsia="zh-CN"/>
              </w:rPr>
              <w:t>与本项目有关的主要</w:t>
            </w:r>
            <w:r>
              <w:rPr>
                <w:rFonts w:hint="default" w:ascii="Times New Roman" w:hAnsi="Times New Roman" w:eastAsia="宋体" w:cs="Times New Roman"/>
                <w:b w:val="0"/>
                <w:color w:val="auto"/>
                <w:sz w:val="24"/>
                <w:szCs w:val="24"/>
                <w:u w:val="none" w:color="auto"/>
              </w:rPr>
              <w:t>现有</w:t>
            </w:r>
            <w:r>
              <w:rPr>
                <w:rFonts w:hint="default" w:ascii="Times New Roman" w:hAnsi="Times New Roman" w:eastAsia="宋体" w:cs="Times New Roman"/>
                <w:b w:val="0"/>
                <w:color w:val="auto"/>
                <w:sz w:val="24"/>
                <w:szCs w:val="24"/>
                <w:u w:val="none" w:color="auto"/>
                <w:lang w:val="en-US" w:eastAsia="zh-CN"/>
              </w:rPr>
              <w:t>2</w:t>
            </w:r>
            <w:r>
              <w:rPr>
                <w:rFonts w:hint="eastAsia" w:ascii="Times New Roman" w:hAnsi="Times New Roman" w:eastAsia="宋体" w:cs="Times New Roman"/>
                <w:b w:val="0"/>
                <w:color w:val="auto"/>
                <w:sz w:val="24"/>
                <w:szCs w:val="24"/>
                <w:u w:val="none" w:color="auto"/>
                <w:lang w:val="en-US" w:eastAsia="zh-CN"/>
              </w:rPr>
              <w:t>污</w:t>
            </w:r>
            <w:r>
              <w:rPr>
                <w:rFonts w:hint="default" w:ascii="Times New Roman" w:hAnsi="Times New Roman" w:eastAsia="宋体" w:cs="Times New Roman"/>
                <w:b w:val="0"/>
                <w:color w:val="auto"/>
                <w:sz w:val="24"/>
                <w:szCs w:val="24"/>
                <w:u w:val="none" w:color="auto"/>
              </w:rPr>
              <w:t>染物排放情况汇总</w:t>
            </w:r>
          </w:p>
          <w:p w14:paraId="73CB1A0E">
            <w:pPr>
              <w:pStyle w:val="23"/>
              <w:keepNext w:val="0"/>
              <w:keepLines w:val="0"/>
              <w:pageBreakBefore w:val="0"/>
              <w:widowControl w:val="0"/>
              <w:kinsoku/>
              <w:wordWrap/>
              <w:overflowPunct/>
              <w:topLinePunct w:val="0"/>
              <w:autoSpaceDE/>
              <w:autoSpaceDN/>
              <w:bidi w:val="0"/>
              <w:adjustRightInd/>
              <w:snapToGrid/>
              <w:spacing w:before="0" w:beforeLines="0" w:after="0" w:afterLines="0" w:line="240" w:lineRule="auto"/>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表2-</w:t>
            </w:r>
            <w:r>
              <w:rPr>
                <w:rFonts w:hint="default" w:ascii="Times New Roman" w:hAnsi="Times New Roman" w:eastAsia="宋体" w:cs="Times New Roman"/>
                <w:b/>
                <w:bCs/>
                <w:color w:val="auto"/>
                <w:sz w:val="21"/>
                <w:szCs w:val="21"/>
                <w:u w:val="none" w:color="auto"/>
                <w:lang w:val="en-US" w:eastAsia="zh-CN"/>
              </w:rPr>
              <w:t>1</w:t>
            </w:r>
            <w:r>
              <w:rPr>
                <w:rFonts w:hint="eastAsia" w:cs="Times New Roman"/>
                <w:b/>
                <w:bCs/>
                <w:color w:val="auto"/>
                <w:sz w:val="21"/>
                <w:szCs w:val="21"/>
                <w:u w:val="none" w:color="auto"/>
                <w:lang w:val="en-US" w:eastAsia="zh-CN"/>
              </w:rPr>
              <w:t>3</w:t>
            </w:r>
            <w:r>
              <w:rPr>
                <w:rFonts w:hint="default" w:ascii="Times New Roman" w:hAnsi="Times New Roman" w:eastAsia="宋体" w:cs="Times New Roman"/>
                <w:b/>
                <w:bCs/>
                <w:color w:val="auto"/>
                <w:sz w:val="21"/>
                <w:szCs w:val="21"/>
                <w:u w:val="none" w:color="auto"/>
              </w:rPr>
              <w:t xml:space="preserve">   </w:t>
            </w:r>
            <w:r>
              <w:rPr>
                <w:rFonts w:hint="eastAsia" w:ascii="Times New Roman" w:hAnsi="Times New Roman" w:eastAsia="宋体" w:cs="Times New Roman"/>
                <w:b/>
                <w:bCs/>
                <w:color w:val="auto"/>
                <w:sz w:val="21"/>
                <w:szCs w:val="21"/>
                <w:u w:val="none" w:color="auto"/>
                <w:lang w:val="en-US" w:eastAsia="zh-CN"/>
              </w:rPr>
              <w:t>与本项目有关的</w:t>
            </w:r>
            <w:r>
              <w:rPr>
                <w:rFonts w:hint="default" w:ascii="Times New Roman" w:hAnsi="Times New Roman" w:eastAsia="宋体" w:cs="Times New Roman"/>
                <w:b/>
                <w:bCs/>
                <w:color w:val="auto"/>
                <w:sz w:val="21"/>
                <w:szCs w:val="21"/>
                <w:u w:val="none" w:color="auto"/>
              </w:rPr>
              <w:t>现有工程污染物排放情况汇总表</w:t>
            </w:r>
          </w:p>
          <w:tbl>
            <w:tblPr>
              <w:tblStyle w:val="16"/>
              <w:tblW w:w="4990" w:type="pct"/>
              <w:tblInd w:w="11"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749"/>
              <w:gridCol w:w="1001"/>
              <w:gridCol w:w="1400"/>
              <w:gridCol w:w="1098"/>
              <w:gridCol w:w="1911"/>
              <w:gridCol w:w="2994"/>
            </w:tblGrid>
            <w:tr w14:paraId="5F38CB9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49" w:hRule="atLeast"/>
              </w:trPr>
              <w:tc>
                <w:tcPr>
                  <w:tcW w:w="409" w:type="pct"/>
                  <w:vMerge w:val="restart"/>
                  <w:noWrap w:val="0"/>
                  <w:vAlign w:val="center"/>
                </w:tcPr>
                <w:p w14:paraId="0368079C">
                  <w:pPr>
                    <w:pStyle w:val="6"/>
                    <w:keepNext w:val="0"/>
                    <w:keepLines w:val="0"/>
                    <w:pageBreakBefore w:val="0"/>
                    <w:widowControl/>
                    <w:wordWrap/>
                    <w:autoSpaceDE w:val="0"/>
                    <w:autoSpaceDN w:val="0"/>
                    <w:bidi w:val="0"/>
                    <w:adjustRightInd/>
                    <w:snapToGrid/>
                    <w:spacing w:line="240" w:lineRule="atLeast"/>
                    <w:ind w:firstLine="0" w:firstLineChars="0"/>
                    <w:jc w:val="center"/>
                    <w:textAlignment w:val="baseline"/>
                    <w:rPr>
                      <w:rFonts w:hint="default" w:ascii="Times New Roman" w:hAnsi="Times New Roman" w:eastAsia="宋体" w:cs="Times New Roman"/>
                      <w:b/>
                      <w:color w:val="auto"/>
                      <w:kern w:val="2"/>
                      <w:sz w:val="21"/>
                      <w:szCs w:val="21"/>
                      <w:u w:val="none" w:color="auto"/>
                    </w:rPr>
                  </w:pPr>
                  <w:r>
                    <w:rPr>
                      <w:rFonts w:hint="default" w:ascii="Times New Roman" w:hAnsi="Times New Roman" w:eastAsia="宋体" w:cs="Times New Roman"/>
                      <w:b/>
                      <w:color w:val="auto"/>
                      <w:kern w:val="2"/>
                      <w:sz w:val="21"/>
                      <w:szCs w:val="21"/>
                      <w:u w:val="none" w:color="auto"/>
                    </w:rPr>
                    <w:t>种类</w:t>
                  </w:r>
                </w:p>
              </w:tc>
              <w:tc>
                <w:tcPr>
                  <w:tcW w:w="547" w:type="pct"/>
                  <w:vMerge w:val="restart"/>
                  <w:noWrap w:val="0"/>
                  <w:vAlign w:val="center"/>
                </w:tcPr>
                <w:p w14:paraId="6692081F">
                  <w:pPr>
                    <w:pStyle w:val="6"/>
                    <w:keepNext w:val="0"/>
                    <w:keepLines w:val="0"/>
                    <w:pageBreakBefore w:val="0"/>
                    <w:widowControl/>
                    <w:wordWrap/>
                    <w:autoSpaceDE w:val="0"/>
                    <w:autoSpaceDN w:val="0"/>
                    <w:bidi w:val="0"/>
                    <w:adjustRightInd/>
                    <w:snapToGrid/>
                    <w:spacing w:line="240" w:lineRule="atLeast"/>
                    <w:ind w:firstLine="0" w:firstLineChars="0"/>
                    <w:jc w:val="center"/>
                    <w:textAlignment w:val="baseline"/>
                    <w:rPr>
                      <w:rFonts w:hint="default" w:ascii="Times New Roman" w:hAnsi="Times New Roman" w:eastAsia="宋体" w:cs="Times New Roman"/>
                      <w:b/>
                      <w:color w:val="auto"/>
                      <w:kern w:val="2"/>
                      <w:sz w:val="21"/>
                      <w:szCs w:val="21"/>
                      <w:u w:val="none" w:color="auto"/>
                    </w:rPr>
                  </w:pPr>
                  <w:r>
                    <w:rPr>
                      <w:rFonts w:hint="default" w:ascii="Times New Roman" w:hAnsi="Times New Roman" w:eastAsia="宋体" w:cs="Times New Roman"/>
                      <w:b/>
                      <w:color w:val="auto"/>
                      <w:kern w:val="2"/>
                      <w:sz w:val="21"/>
                      <w:szCs w:val="21"/>
                      <w:u w:val="none" w:color="auto"/>
                    </w:rPr>
                    <w:t>污染物名称</w:t>
                  </w:r>
                </w:p>
              </w:tc>
              <w:tc>
                <w:tcPr>
                  <w:tcW w:w="2409" w:type="pct"/>
                  <w:gridSpan w:val="3"/>
                  <w:noWrap w:val="0"/>
                  <w:vAlign w:val="center"/>
                </w:tcPr>
                <w:p w14:paraId="6D4DFB0A">
                  <w:pPr>
                    <w:pStyle w:val="6"/>
                    <w:keepNext w:val="0"/>
                    <w:keepLines w:val="0"/>
                    <w:pageBreakBefore w:val="0"/>
                    <w:widowControl/>
                    <w:wordWrap/>
                    <w:autoSpaceDE w:val="0"/>
                    <w:autoSpaceDN w:val="0"/>
                    <w:bidi w:val="0"/>
                    <w:adjustRightInd/>
                    <w:snapToGrid/>
                    <w:spacing w:line="240" w:lineRule="atLeast"/>
                    <w:ind w:firstLine="0" w:firstLineChars="0"/>
                    <w:jc w:val="center"/>
                    <w:textAlignment w:val="baseline"/>
                    <w:rPr>
                      <w:rFonts w:hint="default" w:ascii="Times New Roman" w:hAnsi="Times New Roman" w:eastAsia="宋体" w:cs="Times New Roman"/>
                      <w:b/>
                      <w:color w:val="auto"/>
                      <w:kern w:val="2"/>
                      <w:sz w:val="21"/>
                      <w:szCs w:val="21"/>
                      <w:u w:val="none" w:color="auto"/>
                      <w:lang w:eastAsia="zh-CN"/>
                    </w:rPr>
                  </w:pPr>
                  <w:r>
                    <w:rPr>
                      <w:rFonts w:hint="default" w:ascii="Times New Roman" w:hAnsi="Times New Roman" w:eastAsia="宋体" w:cs="Times New Roman"/>
                      <w:b/>
                      <w:color w:val="auto"/>
                      <w:kern w:val="2"/>
                      <w:sz w:val="21"/>
                      <w:szCs w:val="21"/>
                      <w:u w:val="none" w:color="auto"/>
                    </w:rPr>
                    <w:t>厂区现有</w:t>
                  </w:r>
                  <w:r>
                    <w:rPr>
                      <w:rFonts w:hint="default" w:ascii="Times New Roman" w:hAnsi="Times New Roman" w:eastAsia="宋体" w:cs="Times New Roman"/>
                      <w:b/>
                      <w:color w:val="auto"/>
                      <w:kern w:val="2"/>
                      <w:sz w:val="21"/>
                      <w:szCs w:val="21"/>
                      <w:u w:val="none" w:color="auto"/>
                      <w:lang w:val="en-US" w:eastAsia="zh-CN"/>
                    </w:rPr>
                    <w:t>20t/h燃氢锅炉</w:t>
                  </w:r>
                  <w:r>
                    <w:rPr>
                      <w:rFonts w:hint="default" w:ascii="Times New Roman" w:hAnsi="Times New Roman" w:eastAsia="宋体" w:cs="Times New Roman"/>
                      <w:b/>
                      <w:color w:val="auto"/>
                      <w:kern w:val="2"/>
                      <w:sz w:val="21"/>
                      <w:szCs w:val="21"/>
                      <w:u w:val="none" w:color="auto"/>
                    </w:rPr>
                    <w:t>排放</w:t>
                  </w:r>
                  <w:r>
                    <w:rPr>
                      <w:rFonts w:hint="default" w:ascii="Times New Roman" w:hAnsi="Times New Roman" w:eastAsia="宋体" w:cs="Times New Roman"/>
                      <w:b/>
                      <w:color w:val="auto"/>
                      <w:kern w:val="2"/>
                      <w:sz w:val="21"/>
                      <w:szCs w:val="21"/>
                      <w:u w:val="none" w:color="auto"/>
                      <w:lang w:eastAsia="zh-CN"/>
                    </w:rPr>
                    <w:t>情况</w:t>
                  </w:r>
                </w:p>
              </w:tc>
              <w:tc>
                <w:tcPr>
                  <w:tcW w:w="1633" w:type="pct"/>
                  <w:vMerge w:val="restart"/>
                  <w:noWrap w:val="0"/>
                  <w:vAlign w:val="center"/>
                </w:tcPr>
                <w:p w14:paraId="7B675945">
                  <w:pPr>
                    <w:pStyle w:val="6"/>
                    <w:keepNext w:val="0"/>
                    <w:keepLines w:val="0"/>
                    <w:pageBreakBefore w:val="0"/>
                    <w:widowControl/>
                    <w:wordWrap/>
                    <w:autoSpaceDE w:val="0"/>
                    <w:autoSpaceDN w:val="0"/>
                    <w:bidi w:val="0"/>
                    <w:adjustRightInd/>
                    <w:snapToGrid/>
                    <w:spacing w:line="240" w:lineRule="atLeast"/>
                    <w:ind w:firstLine="0" w:firstLineChars="0"/>
                    <w:jc w:val="center"/>
                    <w:textAlignment w:val="baseline"/>
                    <w:rPr>
                      <w:rFonts w:hint="default" w:ascii="Times New Roman" w:hAnsi="Times New Roman" w:eastAsia="宋体" w:cs="Times New Roman"/>
                      <w:b/>
                      <w:color w:val="auto"/>
                      <w:kern w:val="2"/>
                      <w:sz w:val="21"/>
                      <w:szCs w:val="21"/>
                      <w:u w:val="none" w:color="auto"/>
                    </w:rPr>
                  </w:pPr>
                  <w:r>
                    <w:rPr>
                      <w:rFonts w:hint="default" w:ascii="Times New Roman" w:hAnsi="Times New Roman" w:eastAsia="宋体" w:cs="Times New Roman"/>
                      <w:b/>
                      <w:color w:val="auto"/>
                      <w:kern w:val="2"/>
                      <w:sz w:val="21"/>
                      <w:szCs w:val="21"/>
                      <w:u w:val="none" w:color="auto"/>
                    </w:rPr>
                    <w:t>数据来源</w:t>
                  </w:r>
                </w:p>
              </w:tc>
            </w:tr>
            <w:tr w14:paraId="4258066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7" w:hRule="atLeast"/>
              </w:trPr>
              <w:tc>
                <w:tcPr>
                  <w:tcW w:w="409" w:type="pct"/>
                  <w:vMerge w:val="continue"/>
                  <w:noWrap w:val="0"/>
                  <w:vAlign w:val="center"/>
                </w:tcPr>
                <w:p w14:paraId="295F4C9B">
                  <w:pPr>
                    <w:pStyle w:val="6"/>
                    <w:keepNext w:val="0"/>
                    <w:keepLines w:val="0"/>
                    <w:pageBreakBefore w:val="0"/>
                    <w:widowControl/>
                    <w:wordWrap/>
                    <w:autoSpaceDE w:val="0"/>
                    <w:autoSpaceDN w:val="0"/>
                    <w:bidi w:val="0"/>
                    <w:adjustRightInd/>
                    <w:snapToGrid/>
                    <w:spacing w:line="240" w:lineRule="atLeast"/>
                    <w:ind w:firstLine="0" w:firstLineChars="0"/>
                    <w:jc w:val="center"/>
                    <w:textAlignment w:val="baseline"/>
                    <w:rPr>
                      <w:rFonts w:hint="default" w:ascii="Times New Roman" w:hAnsi="Times New Roman" w:eastAsia="宋体" w:cs="Times New Roman"/>
                      <w:u w:val="none" w:color="auto"/>
                    </w:rPr>
                  </w:pPr>
                </w:p>
              </w:tc>
              <w:tc>
                <w:tcPr>
                  <w:tcW w:w="547" w:type="pct"/>
                  <w:vMerge w:val="continue"/>
                  <w:noWrap w:val="0"/>
                  <w:vAlign w:val="center"/>
                </w:tcPr>
                <w:p w14:paraId="2E555EEE">
                  <w:pPr>
                    <w:pStyle w:val="6"/>
                    <w:keepNext w:val="0"/>
                    <w:keepLines w:val="0"/>
                    <w:pageBreakBefore w:val="0"/>
                    <w:widowControl/>
                    <w:wordWrap/>
                    <w:autoSpaceDE w:val="0"/>
                    <w:autoSpaceDN w:val="0"/>
                    <w:bidi w:val="0"/>
                    <w:adjustRightInd/>
                    <w:snapToGrid/>
                    <w:spacing w:line="240" w:lineRule="atLeast"/>
                    <w:ind w:firstLine="0" w:firstLineChars="0"/>
                    <w:jc w:val="center"/>
                    <w:textAlignment w:val="baseline"/>
                    <w:rPr>
                      <w:rFonts w:hint="default" w:ascii="Times New Roman" w:hAnsi="Times New Roman" w:eastAsia="宋体" w:cs="Times New Roman"/>
                      <w:u w:val="none" w:color="auto"/>
                    </w:rPr>
                  </w:pPr>
                </w:p>
              </w:tc>
              <w:tc>
                <w:tcPr>
                  <w:tcW w:w="765" w:type="pct"/>
                  <w:noWrap w:val="0"/>
                  <w:vAlign w:val="center"/>
                </w:tcPr>
                <w:p w14:paraId="637EC852">
                  <w:pPr>
                    <w:pStyle w:val="6"/>
                    <w:keepNext w:val="0"/>
                    <w:keepLines w:val="0"/>
                    <w:pageBreakBefore w:val="0"/>
                    <w:widowControl/>
                    <w:wordWrap/>
                    <w:autoSpaceDE w:val="0"/>
                    <w:autoSpaceDN w:val="0"/>
                    <w:bidi w:val="0"/>
                    <w:adjustRightInd/>
                    <w:snapToGrid/>
                    <w:spacing w:line="240" w:lineRule="atLeast"/>
                    <w:ind w:firstLine="0" w:firstLineChars="0"/>
                    <w:jc w:val="center"/>
                    <w:textAlignment w:val="baseline"/>
                    <w:rPr>
                      <w:rFonts w:hint="default" w:ascii="Times New Roman" w:hAnsi="Times New Roman" w:eastAsia="宋体" w:cs="Times New Roman"/>
                      <w:b/>
                      <w:color w:val="auto"/>
                      <w:kern w:val="2"/>
                      <w:sz w:val="21"/>
                      <w:szCs w:val="21"/>
                      <w:u w:val="none" w:color="auto"/>
                      <w:lang w:eastAsia="zh-CN"/>
                    </w:rPr>
                  </w:pPr>
                  <w:r>
                    <w:rPr>
                      <w:rFonts w:hint="default" w:ascii="Times New Roman" w:hAnsi="Times New Roman" w:eastAsia="宋体" w:cs="Times New Roman"/>
                      <w:b/>
                      <w:color w:val="auto"/>
                      <w:kern w:val="2"/>
                      <w:sz w:val="21"/>
                      <w:szCs w:val="21"/>
                      <w:u w:val="none" w:color="auto"/>
                      <w:lang w:eastAsia="zh-CN"/>
                    </w:rPr>
                    <w:t>排放浓度</w:t>
                  </w:r>
                  <w:r>
                    <w:rPr>
                      <w:rFonts w:hint="default" w:ascii="Times New Roman" w:hAnsi="Times New Roman" w:eastAsia="宋体" w:cs="Times New Roman"/>
                      <w:color w:val="auto"/>
                      <w:sz w:val="21"/>
                      <w:szCs w:val="21"/>
                      <w:u w:val="none" w:color="auto"/>
                      <w:lang w:val="en-US" w:eastAsia="zh-CN"/>
                    </w:rPr>
                    <w:t>mg</w:t>
                  </w:r>
                  <w:r>
                    <w:rPr>
                      <w:rFonts w:hint="default" w:ascii="Times New Roman" w:hAnsi="Times New Roman" w:eastAsia="宋体" w:cs="Times New Roman"/>
                      <w:color w:val="auto"/>
                      <w:sz w:val="21"/>
                      <w:szCs w:val="21"/>
                      <w:u w:val="none" w:color="auto"/>
                    </w:rPr>
                    <w:t>/m</w:t>
                  </w:r>
                  <w:r>
                    <w:rPr>
                      <w:rFonts w:hint="default" w:ascii="Times New Roman" w:hAnsi="Times New Roman" w:eastAsia="宋体" w:cs="Times New Roman"/>
                      <w:color w:val="auto"/>
                      <w:sz w:val="21"/>
                      <w:szCs w:val="21"/>
                      <w:u w:val="none" w:color="auto"/>
                      <w:vertAlign w:val="superscript"/>
                    </w:rPr>
                    <w:t>3</w:t>
                  </w:r>
                </w:p>
              </w:tc>
              <w:tc>
                <w:tcPr>
                  <w:tcW w:w="600" w:type="pct"/>
                  <w:noWrap w:val="0"/>
                  <w:vAlign w:val="center"/>
                </w:tcPr>
                <w:p w14:paraId="55F9B4CC">
                  <w:pPr>
                    <w:pStyle w:val="6"/>
                    <w:keepNext w:val="0"/>
                    <w:keepLines w:val="0"/>
                    <w:pageBreakBefore w:val="0"/>
                    <w:widowControl/>
                    <w:wordWrap/>
                    <w:autoSpaceDE w:val="0"/>
                    <w:autoSpaceDN w:val="0"/>
                    <w:bidi w:val="0"/>
                    <w:adjustRightInd/>
                    <w:snapToGrid/>
                    <w:spacing w:line="240" w:lineRule="atLeast"/>
                    <w:ind w:firstLine="0" w:firstLineChars="0"/>
                    <w:jc w:val="center"/>
                    <w:textAlignment w:val="baseline"/>
                    <w:rPr>
                      <w:rFonts w:hint="default" w:ascii="Times New Roman" w:hAnsi="Times New Roman" w:eastAsia="宋体" w:cs="Times New Roman"/>
                      <w:b/>
                      <w:color w:val="auto"/>
                      <w:kern w:val="2"/>
                      <w:sz w:val="21"/>
                      <w:szCs w:val="21"/>
                      <w:u w:val="none" w:color="auto"/>
                      <w:lang w:eastAsia="zh-CN"/>
                    </w:rPr>
                  </w:pPr>
                  <w:r>
                    <w:rPr>
                      <w:rFonts w:hint="default" w:ascii="Times New Roman" w:hAnsi="Times New Roman" w:eastAsia="宋体" w:cs="Times New Roman"/>
                      <w:b/>
                      <w:color w:val="auto"/>
                      <w:kern w:val="2"/>
                      <w:sz w:val="21"/>
                      <w:szCs w:val="21"/>
                      <w:u w:val="none" w:color="auto"/>
                      <w:lang w:eastAsia="zh-CN"/>
                    </w:rPr>
                    <w:t>排放速率</w:t>
                  </w:r>
                  <w:r>
                    <w:rPr>
                      <w:rFonts w:hint="default" w:ascii="Times New Roman" w:hAnsi="Times New Roman" w:eastAsia="宋体" w:cs="Times New Roman"/>
                      <w:color w:val="auto"/>
                      <w:sz w:val="21"/>
                      <w:szCs w:val="21"/>
                      <w:u w:val="none" w:color="auto"/>
                      <w:lang w:val="en-US" w:eastAsia="zh-CN"/>
                    </w:rPr>
                    <w:t>kg/h</w:t>
                  </w:r>
                </w:p>
              </w:tc>
              <w:tc>
                <w:tcPr>
                  <w:tcW w:w="1043" w:type="pct"/>
                  <w:noWrap w:val="0"/>
                  <w:vAlign w:val="center"/>
                </w:tcPr>
                <w:p w14:paraId="4F2C8710">
                  <w:pPr>
                    <w:pStyle w:val="6"/>
                    <w:keepNext w:val="0"/>
                    <w:keepLines w:val="0"/>
                    <w:pageBreakBefore w:val="0"/>
                    <w:widowControl/>
                    <w:wordWrap/>
                    <w:autoSpaceDE w:val="0"/>
                    <w:autoSpaceDN w:val="0"/>
                    <w:bidi w:val="0"/>
                    <w:adjustRightInd/>
                    <w:snapToGrid/>
                    <w:spacing w:line="240" w:lineRule="atLeast"/>
                    <w:ind w:firstLine="0" w:firstLineChars="0"/>
                    <w:jc w:val="center"/>
                    <w:textAlignment w:val="baseline"/>
                    <w:rPr>
                      <w:rFonts w:hint="default" w:ascii="Times New Roman" w:hAnsi="Times New Roman" w:eastAsia="宋体" w:cs="Times New Roman"/>
                      <w:b/>
                      <w:color w:val="auto"/>
                      <w:kern w:val="2"/>
                      <w:sz w:val="21"/>
                      <w:szCs w:val="21"/>
                      <w:u w:val="none" w:color="auto"/>
                      <w:lang w:eastAsia="zh-CN"/>
                    </w:rPr>
                  </w:pPr>
                  <w:r>
                    <w:rPr>
                      <w:rFonts w:hint="default" w:ascii="Times New Roman" w:hAnsi="Times New Roman" w:eastAsia="宋体" w:cs="Times New Roman"/>
                      <w:b/>
                      <w:color w:val="auto"/>
                      <w:kern w:val="2"/>
                      <w:sz w:val="21"/>
                      <w:szCs w:val="21"/>
                      <w:u w:val="none" w:color="auto"/>
                      <w:lang w:eastAsia="zh-CN"/>
                    </w:rPr>
                    <w:t>排放量</w:t>
                  </w:r>
                </w:p>
              </w:tc>
              <w:tc>
                <w:tcPr>
                  <w:tcW w:w="1633" w:type="pct"/>
                  <w:vMerge w:val="continue"/>
                  <w:noWrap w:val="0"/>
                  <w:vAlign w:val="center"/>
                </w:tcPr>
                <w:p w14:paraId="5E42174E">
                  <w:pPr>
                    <w:pStyle w:val="6"/>
                    <w:keepNext w:val="0"/>
                    <w:keepLines w:val="0"/>
                    <w:pageBreakBefore w:val="0"/>
                    <w:widowControl/>
                    <w:wordWrap/>
                    <w:autoSpaceDE w:val="0"/>
                    <w:autoSpaceDN w:val="0"/>
                    <w:bidi w:val="0"/>
                    <w:adjustRightInd/>
                    <w:snapToGrid/>
                    <w:spacing w:line="240" w:lineRule="atLeast"/>
                    <w:ind w:firstLine="0" w:firstLineChars="0"/>
                    <w:jc w:val="center"/>
                    <w:textAlignment w:val="baseline"/>
                    <w:rPr>
                      <w:rFonts w:hint="default" w:ascii="Times New Roman" w:hAnsi="Times New Roman" w:eastAsia="宋体" w:cs="Times New Roman"/>
                      <w:b/>
                      <w:color w:val="auto"/>
                      <w:kern w:val="2"/>
                      <w:sz w:val="21"/>
                      <w:szCs w:val="21"/>
                      <w:u w:val="none" w:color="auto"/>
                    </w:rPr>
                  </w:pPr>
                </w:p>
              </w:tc>
            </w:tr>
            <w:tr w14:paraId="5062421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32" w:hRule="atLeast"/>
              </w:trPr>
              <w:tc>
                <w:tcPr>
                  <w:tcW w:w="409" w:type="pct"/>
                  <w:vMerge w:val="restart"/>
                  <w:noWrap w:val="0"/>
                  <w:vAlign w:val="center"/>
                </w:tcPr>
                <w:p w14:paraId="7106678A">
                  <w:pPr>
                    <w:pStyle w:val="6"/>
                    <w:keepNext w:val="0"/>
                    <w:keepLines w:val="0"/>
                    <w:pageBreakBefore w:val="0"/>
                    <w:widowControl/>
                    <w:wordWrap/>
                    <w:autoSpaceDE w:val="0"/>
                    <w:autoSpaceDN w:val="0"/>
                    <w:bidi w:val="0"/>
                    <w:adjustRightInd/>
                    <w:snapToGrid/>
                    <w:spacing w:line="240" w:lineRule="atLeast"/>
                    <w:ind w:firstLine="0" w:firstLineChars="0"/>
                    <w:jc w:val="center"/>
                    <w:textAlignment w:val="baseline"/>
                    <w:rPr>
                      <w:rFonts w:hint="default" w:ascii="Times New Roman" w:hAnsi="Times New Roman" w:eastAsia="宋体" w:cs="Times New Roman"/>
                      <w:color w:val="auto"/>
                      <w:kern w:val="2"/>
                      <w:sz w:val="21"/>
                      <w:szCs w:val="21"/>
                      <w:u w:val="none" w:color="auto"/>
                    </w:rPr>
                  </w:pPr>
                  <w:r>
                    <w:rPr>
                      <w:rFonts w:hint="default" w:ascii="Times New Roman" w:hAnsi="Times New Roman" w:eastAsia="宋体" w:cs="Times New Roman"/>
                      <w:color w:val="auto"/>
                      <w:kern w:val="2"/>
                      <w:sz w:val="21"/>
                      <w:szCs w:val="21"/>
                      <w:u w:val="none" w:color="auto"/>
                    </w:rPr>
                    <w:t>废气</w:t>
                  </w:r>
                </w:p>
              </w:tc>
              <w:tc>
                <w:tcPr>
                  <w:tcW w:w="547" w:type="pct"/>
                  <w:noWrap w:val="0"/>
                  <w:vAlign w:val="center"/>
                </w:tcPr>
                <w:p w14:paraId="15B8FBEC">
                  <w:pPr>
                    <w:keepNext w:val="0"/>
                    <w:keepLines w:val="0"/>
                    <w:pageBreakBefore w:val="0"/>
                    <w:widowControl/>
                    <w:kinsoku/>
                    <w:wordWrap/>
                    <w:overflowPunct/>
                    <w:topLinePunct w:val="0"/>
                    <w:autoSpaceDE w:val="0"/>
                    <w:autoSpaceDN w:val="0"/>
                    <w:bidi w:val="0"/>
                    <w:adjustRightInd/>
                    <w:snapToGrid/>
                    <w:spacing w:before="0" w:beforeLines="0" w:after="0" w:afterLines="0" w:line="240" w:lineRule="atLeast"/>
                    <w:ind w:firstLine="0" w:firstLineChars="0"/>
                    <w:jc w:val="center"/>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锅炉废气量</w:t>
                  </w:r>
                </w:p>
              </w:tc>
              <w:tc>
                <w:tcPr>
                  <w:tcW w:w="765" w:type="pct"/>
                  <w:noWrap w:val="0"/>
                  <w:vAlign w:val="center"/>
                </w:tcPr>
                <w:p w14:paraId="33984D6C">
                  <w:pPr>
                    <w:keepNext w:val="0"/>
                    <w:keepLines w:val="0"/>
                    <w:pageBreakBefore w:val="0"/>
                    <w:widowControl/>
                    <w:kinsoku/>
                    <w:wordWrap/>
                    <w:overflowPunct/>
                    <w:topLinePunct w:val="0"/>
                    <w:autoSpaceDE w:val="0"/>
                    <w:autoSpaceDN w:val="0"/>
                    <w:bidi w:val="0"/>
                    <w:adjustRightInd/>
                    <w:snapToGrid/>
                    <w:spacing w:before="0" w:beforeLines="0" w:after="0" w:afterLines="0" w:line="240" w:lineRule="atLeast"/>
                    <w:ind w:firstLine="0" w:firstLineChars="0"/>
                    <w:jc w:val="center"/>
                    <w:textAlignment w:val="baseline"/>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w:t>
                  </w:r>
                </w:p>
              </w:tc>
              <w:tc>
                <w:tcPr>
                  <w:tcW w:w="600" w:type="pct"/>
                  <w:noWrap w:val="0"/>
                  <w:vAlign w:val="center"/>
                </w:tcPr>
                <w:p w14:paraId="14CB3E15">
                  <w:pPr>
                    <w:keepNext w:val="0"/>
                    <w:keepLines w:val="0"/>
                    <w:pageBreakBefore w:val="0"/>
                    <w:widowControl/>
                    <w:kinsoku/>
                    <w:wordWrap/>
                    <w:overflowPunct/>
                    <w:topLinePunct w:val="0"/>
                    <w:autoSpaceDE w:val="0"/>
                    <w:autoSpaceDN w:val="0"/>
                    <w:bidi w:val="0"/>
                    <w:adjustRightInd/>
                    <w:snapToGrid/>
                    <w:spacing w:before="0" w:beforeLines="0" w:after="0" w:afterLines="0" w:line="240" w:lineRule="atLeast"/>
                    <w:ind w:firstLine="0" w:firstLineChars="0"/>
                    <w:jc w:val="center"/>
                    <w:textAlignment w:val="baseline"/>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w:t>
                  </w:r>
                </w:p>
              </w:tc>
              <w:tc>
                <w:tcPr>
                  <w:tcW w:w="1043" w:type="pct"/>
                  <w:noWrap w:val="0"/>
                  <w:vAlign w:val="center"/>
                </w:tcPr>
                <w:p w14:paraId="6F7D7A89">
                  <w:pPr>
                    <w:keepNext w:val="0"/>
                    <w:keepLines w:val="0"/>
                    <w:pageBreakBefore w:val="0"/>
                    <w:widowControl/>
                    <w:kinsoku/>
                    <w:wordWrap/>
                    <w:overflowPunct/>
                    <w:topLinePunct w:val="0"/>
                    <w:autoSpaceDE w:val="0"/>
                    <w:autoSpaceDN w:val="0"/>
                    <w:bidi w:val="0"/>
                    <w:adjustRightInd/>
                    <w:snapToGrid/>
                    <w:spacing w:before="0" w:beforeLines="0" w:after="0" w:afterLines="0" w:line="240" w:lineRule="atLeast"/>
                    <w:ind w:firstLine="0" w:firstLineChars="0"/>
                    <w:jc w:val="center"/>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kern w:val="2"/>
                      <w:sz w:val="21"/>
                      <w:szCs w:val="21"/>
                      <w:u w:val="none" w:color="auto"/>
                      <w:lang w:val="en-US" w:eastAsia="zh-CN" w:bidi="ar-SA"/>
                    </w:rPr>
                    <w:t>≤</w:t>
                  </w:r>
                  <w:r>
                    <w:rPr>
                      <w:rFonts w:hint="eastAsia" w:ascii="Times New Roman" w:hAnsi="Times New Roman" w:eastAsia="宋体" w:cs="Times New Roman"/>
                      <w:color w:val="auto"/>
                      <w:kern w:val="2"/>
                      <w:sz w:val="21"/>
                      <w:szCs w:val="21"/>
                      <w:u w:val="none" w:color="auto"/>
                      <w:lang w:val="en-US" w:eastAsia="zh-CN" w:bidi="ar-SA"/>
                    </w:rPr>
                    <w:t>24042.4万</w:t>
                  </w:r>
                  <w:r>
                    <w:rPr>
                      <w:rFonts w:hint="default" w:ascii="Times New Roman" w:hAnsi="Times New Roman" w:eastAsia="宋体" w:cs="Times New Roman"/>
                      <w:color w:val="auto"/>
                      <w:sz w:val="21"/>
                      <w:szCs w:val="21"/>
                      <w:u w:val="none" w:color="auto"/>
                    </w:rPr>
                    <w:t>m</w:t>
                  </w:r>
                  <w:r>
                    <w:rPr>
                      <w:rFonts w:hint="default" w:ascii="Times New Roman" w:hAnsi="Times New Roman" w:eastAsia="宋体" w:cs="Times New Roman"/>
                      <w:color w:val="auto"/>
                      <w:sz w:val="21"/>
                      <w:szCs w:val="21"/>
                      <w:u w:val="none" w:color="auto"/>
                      <w:vertAlign w:val="superscript"/>
                    </w:rPr>
                    <w:t>3</w:t>
                  </w:r>
                  <w:r>
                    <w:rPr>
                      <w:rFonts w:hint="default" w:ascii="Times New Roman" w:hAnsi="Times New Roman" w:eastAsia="宋体" w:cs="Times New Roman"/>
                      <w:color w:val="auto"/>
                      <w:sz w:val="21"/>
                      <w:szCs w:val="21"/>
                      <w:u w:val="none" w:color="auto"/>
                    </w:rPr>
                    <w:t>/a</w:t>
                  </w:r>
                </w:p>
              </w:tc>
              <w:tc>
                <w:tcPr>
                  <w:tcW w:w="1633" w:type="pct"/>
                  <w:vMerge w:val="restart"/>
                  <w:noWrap w:val="0"/>
                  <w:vAlign w:val="center"/>
                </w:tcPr>
                <w:p w14:paraId="546A1E17">
                  <w:pPr>
                    <w:keepNext w:val="0"/>
                    <w:keepLines w:val="0"/>
                    <w:pageBreakBefore w:val="0"/>
                    <w:widowControl/>
                    <w:kinsoku/>
                    <w:wordWrap/>
                    <w:overflowPunct/>
                    <w:topLinePunct w:val="0"/>
                    <w:autoSpaceDE w:val="0"/>
                    <w:autoSpaceDN w:val="0"/>
                    <w:bidi w:val="0"/>
                    <w:adjustRightInd/>
                    <w:snapToGrid/>
                    <w:spacing w:before="0" w:beforeLines="0" w:after="0" w:afterLines="0" w:line="240" w:lineRule="atLeast"/>
                    <w:ind w:firstLine="0" w:firstLineChars="0"/>
                    <w:jc w:val="center"/>
                    <w:textAlignment w:val="baseline"/>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w:t>
                  </w:r>
                  <w:r>
                    <w:rPr>
                      <w:rFonts w:hint="default" w:ascii="Times New Roman" w:hAnsi="Times New Roman" w:eastAsia="宋体" w:cs="Times New Roman"/>
                      <w:color w:val="auto"/>
                      <w:sz w:val="21"/>
                      <w:szCs w:val="21"/>
                      <w:u w:val="none" w:color="auto"/>
                      <w:lang w:val="en-US" w:eastAsia="zh-CN"/>
                    </w:rPr>
                    <w:t>副产1.325万吨/年氢能源综合利用建设项目</w:t>
                  </w:r>
                  <w:r>
                    <w:rPr>
                      <w:rFonts w:hint="eastAsia" w:ascii="Times New Roman" w:hAnsi="Times New Roman" w:eastAsia="宋体" w:cs="Times New Roman"/>
                      <w:color w:val="auto"/>
                      <w:sz w:val="21"/>
                      <w:szCs w:val="21"/>
                      <w:u w:val="none" w:color="auto"/>
                      <w:lang w:val="en-US" w:eastAsia="zh-CN"/>
                    </w:rPr>
                    <w:t>环境影响报告表》（报批稿）</w:t>
                  </w:r>
                </w:p>
              </w:tc>
            </w:tr>
            <w:tr w14:paraId="4E291BB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77" w:hRule="atLeast"/>
              </w:trPr>
              <w:tc>
                <w:tcPr>
                  <w:tcW w:w="409" w:type="pct"/>
                  <w:vMerge w:val="continue"/>
                  <w:noWrap w:val="0"/>
                  <w:vAlign w:val="center"/>
                </w:tcPr>
                <w:p w14:paraId="63DA6660">
                  <w:pPr>
                    <w:pStyle w:val="6"/>
                    <w:keepNext w:val="0"/>
                    <w:keepLines w:val="0"/>
                    <w:pageBreakBefore w:val="0"/>
                    <w:widowControl/>
                    <w:wordWrap/>
                    <w:autoSpaceDE w:val="0"/>
                    <w:autoSpaceDN w:val="0"/>
                    <w:bidi w:val="0"/>
                    <w:adjustRightInd/>
                    <w:snapToGrid/>
                    <w:spacing w:line="240" w:lineRule="atLeast"/>
                    <w:ind w:firstLine="0" w:firstLineChars="0"/>
                    <w:jc w:val="center"/>
                    <w:textAlignment w:val="baseline"/>
                    <w:rPr>
                      <w:rFonts w:hint="default" w:ascii="Times New Roman" w:hAnsi="Times New Roman" w:eastAsia="宋体" w:cs="Times New Roman"/>
                      <w:color w:val="auto"/>
                      <w:kern w:val="2"/>
                      <w:sz w:val="21"/>
                      <w:szCs w:val="21"/>
                      <w:u w:val="none" w:color="auto"/>
                    </w:rPr>
                  </w:pPr>
                </w:p>
              </w:tc>
              <w:tc>
                <w:tcPr>
                  <w:tcW w:w="547" w:type="pct"/>
                  <w:noWrap w:val="0"/>
                  <w:vAlign w:val="center"/>
                </w:tcPr>
                <w:p w14:paraId="2F6323CE">
                  <w:pPr>
                    <w:keepNext w:val="0"/>
                    <w:keepLines w:val="0"/>
                    <w:pageBreakBefore w:val="0"/>
                    <w:widowControl/>
                    <w:kinsoku/>
                    <w:wordWrap/>
                    <w:overflowPunct/>
                    <w:topLinePunct w:val="0"/>
                    <w:autoSpaceDE w:val="0"/>
                    <w:autoSpaceDN w:val="0"/>
                    <w:bidi w:val="0"/>
                    <w:adjustRightInd/>
                    <w:snapToGrid/>
                    <w:spacing w:before="0" w:beforeLines="0" w:after="0" w:afterLines="0" w:line="240" w:lineRule="atLeast"/>
                    <w:ind w:firstLine="0" w:firstLineChars="0"/>
                    <w:jc w:val="center"/>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NOx</w:t>
                  </w:r>
                </w:p>
              </w:tc>
              <w:tc>
                <w:tcPr>
                  <w:tcW w:w="765" w:type="pct"/>
                  <w:noWrap w:val="0"/>
                  <w:vAlign w:val="center"/>
                </w:tcPr>
                <w:p w14:paraId="600EDF0F">
                  <w:pPr>
                    <w:keepNext w:val="0"/>
                    <w:keepLines w:val="0"/>
                    <w:pageBreakBefore w:val="0"/>
                    <w:widowControl/>
                    <w:kinsoku/>
                    <w:wordWrap/>
                    <w:overflowPunct/>
                    <w:topLinePunct w:val="0"/>
                    <w:autoSpaceDE w:val="0"/>
                    <w:autoSpaceDN w:val="0"/>
                    <w:bidi w:val="0"/>
                    <w:adjustRightInd/>
                    <w:snapToGrid/>
                    <w:spacing w:before="0" w:beforeLines="0" w:after="0" w:afterLines="0" w:line="240" w:lineRule="atLeast"/>
                    <w:ind w:firstLine="0" w:firstLineChars="0"/>
                    <w:jc w:val="center"/>
                    <w:textAlignment w:val="baseline"/>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w:t>
                  </w:r>
                  <w:r>
                    <w:rPr>
                      <w:rFonts w:hint="eastAsia" w:ascii="Times New Roman" w:hAnsi="Times New Roman" w:eastAsia="宋体" w:cs="Times New Roman"/>
                      <w:color w:val="auto"/>
                      <w:sz w:val="21"/>
                      <w:szCs w:val="21"/>
                      <w:u w:val="none" w:color="auto"/>
                      <w:lang w:val="en-US" w:eastAsia="zh-CN"/>
                    </w:rPr>
                    <w:t>50</w:t>
                  </w:r>
                </w:p>
              </w:tc>
              <w:tc>
                <w:tcPr>
                  <w:tcW w:w="600" w:type="pct"/>
                  <w:noWrap w:val="0"/>
                  <w:vAlign w:val="center"/>
                </w:tcPr>
                <w:p w14:paraId="00455449">
                  <w:pPr>
                    <w:keepNext w:val="0"/>
                    <w:keepLines w:val="0"/>
                    <w:pageBreakBefore w:val="0"/>
                    <w:widowControl/>
                    <w:kinsoku/>
                    <w:wordWrap/>
                    <w:overflowPunct/>
                    <w:topLinePunct w:val="0"/>
                    <w:autoSpaceDE w:val="0"/>
                    <w:autoSpaceDN w:val="0"/>
                    <w:bidi w:val="0"/>
                    <w:adjustRightInd/>
                    <w:snapToGrid/>
                    <w:spacing w:before="0" w:beforeLines="0" w:after="0" w:afterLines="0" w:line="240" w:lineRule="atLeast"/>
                    <w:ind w:firstLine="0" w:firstLineChars="0"/>
                    <w:jc w:val="center"/>
                    <w:textAlignment w:val="baseline"/>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w:t>
                  </w:r>
                  <w:r>
                    <w:rPr>
                      <w:rFonts w:hint="eastAsia" w:ascii="Times New Roman" w:hAnsi="Times New Roman" w:eastAsia="宋体" w:cs="Times New Roman"/>
                      <w:color w:val="auto"/>
                      <w:sz w:val="21"/>
                      <w:szCs w:val="21"/>
                      <w:u w:val="none" w:color="auto"/>
                      <w:lang w:val="en-US" w:eastAsia="zh-CN"/>
                    </w:rPr>
                    <w:t>1.503</w:t>
                  </w:r>
                </w:p>
              </w:tc>
              <w:tc>
                <w:tcPr>
                  <w:tcW w:w="1043" w:type="pct"/>
                  <w:noWrap w:val="0"/>
                  <w:vAlign w:val="center"/>
                </w:tcPr>
                <w:p w14:paraId="5CE31138">
                  <w:pPr>
                    <w:pStyle w:val="6"/>
                    <w:keepNext w:val="0"/>
                    <w:keepLines w:val="0"/>
                    <w:pageBreakBefore w:val="0"/>
                    <w:widowControl/>
                    <w:wordWrap/>
                    <w:autoSpaceDE w:val="0"/>
                    <w:autoSpaceDN w:val="0"/>
                    <w:bidi w:val="0"/>
                    <w:adjustRightInd/>
                    <w:snapToGrid/>
                    <w:spacing w:line="240" w:lineRule="atLeast"/>
                    <w:ind w:firstLine="0" w:firstLineChars="0"/>
                    <w:jc w:val="center"/>
                    <w:textAlignment w:val="baseline"/>
                    <w:rPr>
                      <w:rFonts w:hint="default" w:ascii="Times New Roman" w:hAnsi="Times New Roman" w:eastAsia="宋体" w:cs="Times New Roman"/>
                      <w:color w:val="auto"/>
                      <w:kern w:val="2"/>
                      <w:sz w:val="21"/>
                      <w:szCs w:val="21"/>
                      <w:u w:val="none" w:color="auto"/>
                    </w:rPr>
                  </w:pPr>
                  <w:r>
                    <w:rPr>
                      <w:rFonts w:hint="default" w:ascii="Times New Roman" w:hAnsi="Times New Roman" w:eastAsia="宋体" w:cs="Times New Roman"/>
                      <w:color w:val="auto"/>
                      <w:sz w:val="21"/>
                      <w:szCs w:val="21"/>
                      <w:u w:val="none" w:color="auto"/>
                      <w:lang w:val="en-US" w:eastAsia="zh-CN"/>
                    </w:rPr>
                    <w:t>≤</w:t>
                  </w:r>
                  <w:r>
                    <w:rPr>
                      <w:rFonts w:hint="eastAsia" w:ascii="Times New Roman" w:hAnsi="Times New Roman" w:eastAsia="宋体" w:cs="Times New Roman"/>
                      <w:color w:val="auto"/>
                      <w:sz w:val="21"/>
                      <w:szCs w:val="21"/>
                      <w:u w:val="none" w:color="auto"/>
                      <w:lang w:val="en-US" w:eastAsia="zh-CN"/>
                    </w:rPr>
                    <w:t>12.02</w:t>
                  </w:r>
                  <w:r>
                    <w:rPr>
                      <w:rFonts w:hint="default" w:ascii="Times New Roman" w:hAnsi="Times New Roman" w:eastAsia="宋体" w:cs="Times New Roman"/>
                      <w:color w:val="auto"/>
                      <w:sz w:val="21"/>
                      <w:szCs w:val="21"/>
                      <w:u w:val="none" w:color="auto"/>
                    </w:rPr>
                    <w:t>t/a</w:t>
                  </w:r>
                </w:p>
              </w:tc>
              <w:tc>
                <w:tcPr>
                  <w:tcW w:w="1633" w:type="pct"/>
                  <w:vMerge w:val="continue"/>
                  <w:noWrap w:val="0"/>
                  <w:vAlign w:val="center"/>
                </w:tcPr>
                <w:p w14:paraId="599995BE">
                  <w:pPr>
                    <w:keepNext w:val="0"/>
                    <w:keepLines w:val="0"/>
                    <w:pageBreakBefore w:val="0"/>
                    <w:widowControl/>
                    <w:wordWrap/>
                    <w:autoSpaceDE w:val="0"/>
                    <w:autoSpaceDN w:val="0"/>
                    <w:bidi w:val="0"/>
                    <w:adjustRightInd/>
                    <w:snapToGrid/>
                    <w:spacing w:line="240" w:lineRule="atLeast"/>
                    <w:jc w:val="center"/>
                    <w:textAlignment w:val="baseline"/>
                    <w:rPr>
                      <w:rFonts w:hint="default" w:ascii="Times New Roman" w:hAnsi="Times New Roman" w:eastAsia="宋体" w:cs="Times New Roman"/>
                      <w:color w:val="auto"/>
                      <w:sz w:val="21"/>
                      <w:szCs w:val="21"/>
                      <w:u w:val="none" w:color="auto"/>
                    </w:rPr>
                  </w:pPr>
                </w:p>
              </w:tc>
            </w:tr>
            <w:tr w14:paraId="540EA8D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77" w:hRule="atLeast"/>
              </w:trPr>
              <w:tc>
                <w:tcPr>
                  <w:tcW w:w="409" w:type="pct"/>
                  <w:noWrap w:val="0"/>
                  <w:vAlign w:val="center"/>
                </w:tcPr>
                <w:p w14:paraId="42FBEA71">
                  <w:pPr>
                    <w:pStyle w:val="6"/>
                    <w:keepNext w:val="0"/>
                    <w:keepLines w:val="0"/>
                    <w:pageBreakBefore w:val="0"/>
                    <w:widowControl/>
                    <w:wordWrap/>
                    <w:autoSpaceDE w:val="0"/>
                    <w:autoSpaceDN w:val="0"/>
                    <w:bidi w:val="0"/>
                    <w:adjustRightInd/>
                    <w:snapToGrid/>
                    <w:spacing w:line="240" w:lineRule="atLeast"/>
                    <w:ind w:firstLine="0" w:firstLineChars="0"/>
                    <w:jc w:val="center"/>
                    <w:textAlignment w:val="baseline"/>
                    <w:rPr>
                      <w:rFonts w:hint="default" w:ascii="Times New Roman" w:hAnsi="Times New Roman" w:eastAsia="宋体" w:cs="Times New Roman"/>
                      <w:color w:val="auto"/>
                      <w:kern w:val="2"/>
                      <w:sz w:val="21"/>
                      <w:szCs w:val="21"/>
                      <w:u w:val="none" w:color="auto"/>
                      <w:lang w:eastAsia="zh-CN"/>
                    </w:rPr>
                  </w:pPr>
                  <w:r>
                    <w:rPr>
                      <w:rFonts w:hint="default" w:ascii="Times New Roman" w:hAnsi="Times New Roman" w:eastAsia="宋体" w:cs="Times New Roman"/>
                      <w:color w:val="auto"/>
                      <w:kern w:val="2"/>
                      <w:sz w:val="21"/>
                      <w:szCs w:val="21"/>
                      <w:u w:val="none" w:color="auto"/>
                      <w:lang w:eastAsia="zh-CN"/>
                    </w:rPr>
                    <w:t>噪声</w:t>
                  </w:r>
                </w:p>
              </w:tc>
              <w:tc>
                <w:tcPr>
                  <w:tcW w:w="547" w:type="pct"/>
                  <w:noWrap w:val="0"/>
                  <w:vAlign w:val="center"/>
                </w:tcPr>
                <w:p w14:paraId="1C3F132B">
                  <w:pPr>
                    <w:keepNext w:val="0"/>
                    <w:keepLines w:val="0"/>
                    <w:pageBreakBefore w:val="0"/>
                    <w:widowControl/>
                    <w:kinsoku/>
                    <w:wordWrap/>
                    <w:overflowPunct/>
                    <w:topLinePunct w:val="0"/>
                    <w:autoSpaceDE w:val="0"/>
                    <w:autoSpaceDN w:val="0"/>
                    <w:bidi w:val="0"/>
                    <w:adjustRightInd/>
                    <w:snapToGrid/>
                    <w:spacing w:before="0" w:beforeLines="0" w:after="0" w:afterLines="0" w:line="240" w:lineRule="atLeast"/>
                    <w:ind w:firstLine="0" w:firstLineChars="0"/>
                    <w:jc w:val="center"/>
                    <w:textAlignment w:val="baseline"/>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工业噪声</w:t>
                  </w:r>
                </w:p>
              </w:tc>
              <w:tc>
                <w:tcPr>
                  <w:tcW w:w="765" w:type="pct"/>
                  <w:noWrap w:val="0"/>
                  <w:vAlign w:val="center"/>
                </w:tcPr>
                <w:p w14:paraId="46BD14B3">
                  <w:pPr>
                    <w:keepNext w:val="0"/>
                    <w:keepLines w:val="0"/>
                    <w:pageBreakBefore w:val="0"/>
                    <w:widowControl/>
                    <w:kinsoku/>
                    <w:wordWrap/>
                    <w:overflowPunct/>
                    <w:topLinePunct w:val="0"/>
                    <w:autoSpaceDE w:val="0"/>
                    <w:autoSpaceDN w:val="0"/>
                    <w:bidi w:val="0"/>
                    <w:adjustRightInd/>
                    <w:snapToGrid/>
                    <w:spacing w:before="0" w:beforeLines="0" w:after="0" w:afterLines="0" w:line="240" w:lineRule="atLeast"/>
                    <w:ind w:firstLine="0" w:firstLineChars="0"/>
                    <w:jc w:val="center"/>
                    <w:textAlignment w:val="baseline"/>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w:t>
                  </w:r>
                </w:p>
              </w:tc>
              <w:tc>
                <w:tcPr>
                  <w:tcW w:w="600" w:type="pct"/>
                  <w:noWrap w:val="0"/>
                  <w:vAlign w:val="center"/>
                </w:tcPr>
                <w:p w14:paraId="2309404E">
                  <w:pPr>
                    <w:keepNext w:val="0"/>
                    <w:keepLines w:val="0"/>
                    <w:pageBreakBefore w:val="0"/>
                    <w:widowControl/>
                    <w:kinsoku/>
                    <w:wordWrap/>
                    <w:overflowPunct/>
                    <w:topLinePunct w:val="0"/>
                    <w:autoSpaceDE w:val="0"/>
                    <w:autoSpaceDN w:val="0"/>
                    <w:bidi w:val="0"/>
                    <w:adjustRightInd/>
                    <w:snapToGrid/>
                    <w:spacing w:before="0" w:beforeLines="0" w:after="0" w:afterLines="0" w:line="240" w:lineRule="atLeast"/>
                    <w:ind w:firstLine="0" w:firstLineChars="0"/>
                    <w:jc w:val="center"/>
                    <w:textAlignment w:val="baseline"/>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w:t>
                  </w:r>
                </w:p>
              </w:tc>
              <w:tc>
                <w:tcPr>
                  <w:tcW w:w="1043" w:type="pct"/>
                  <w:noWrap w:val="0"/>
                  <w:vAlign w:val="center"/>
                </w:tcPr>
                <w:p w14:paraId="3A75D4F0">
                  <w:pPr>
                    <w:keepNext w:val="0"/>
                    <w:keepLines w:val="0"/>
                    <w:pageBreakBefore w:val="0"/>
                    <w:widowControl/>
                    <w:kinsoku/>
                    <w:wordWrap/>
                    <w:overflowPunct/>
                    <w:topLinePunct w:val="0"/>
                    <w:autoSpaceDE w:val="0"/>
                    <w:autoSpaceDN w:val="0"/>
                    <w:bidi w:val="0"/>
                    <w:adjustRightInd/>
                    <w:snapToGrid/>
                    <w:spacing w:before="0" w:beforeLines="0" w:after="0" w:afterLines="0" w:line="240" w:lineRule="atLeast"/>
                    <w:ind w:firstLine="0" w:firstLineChars="0"/>
                    <w:jc w:val="center"/>
                    <w:textAlignment w:val="baseline"/>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昼间：</w:t>
                  </w:r>
                  <w:r>
                    <w:rPr>
                      <w:rFonts w:hint="default" w:ascii="Times New Roman" w:hAnsi="Times New Roman" w:eastAsia="宋体" w:cs="Times New Roman"/>
                      <w:color w:val="auto"/>
                      <w:sz w:val="21"/>
                      <w:szCs w:val="21"/>
                      <w:u w:val="none" w:color="auto"/>
                      <w:lang w:val="en-US" w:eastAsia="zh-CN"/>
                    </w:rPr>
                    <w:t>＜65dBA</w:t>
                  </w:r>
                </w:p>
                <w:p w14:paraId="327C3911">
                  <w:pPr>
                    <w:keepNext w:val="0"/>
                    <w:keepLines w:val="0"/>
                    <w:pageBreakBefore w:val="0"/>
                    <w:widowControl/>
                    <w:kinsoku/>
                    <w:wordWrap/>
                    <w:overflowPunct/>
                    <w:topLinePunct w:val="0"/>
                    <w:autoSpaceDE w:val="0"/>
                    <w:autoSpaceDN w:val="0"/>
                    <w:bidi w:val="0"/>
                    <w:adjustRightInd/>
                    <w:snapToGrid/>
                    <w:spacing w:before="0" w:beforeLines="0" w:after="0" w:afterLines="0" w:line="240" w:lineRule="atLeast"/>
                    <w:ind w:firstLine="0" w:firstLineChars="0"/>
                    <w:jc w:val="center"/>
                    <w:textAlignment w:val="baseline"/>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夜间：</w:t>
                  </w:r>
                  <w:r>
                    <w:rPr>
                      <w:rFonts w:hint="default" w:ascii="Times New Roman" w:hAnsi="Times New Roman" w:eastAsia="宋体" w:cs="Times New Roman"/>
                      <w:color w:val="auto"/>
                      <w:sz w:val="21"/>
                      <w:szCs w:val="21"/>
                      <w:u w:val="none" w:color="auto"/>
                      <w:lang w:val="en-US" w:eastAsia="zh-CN"/>
                    </w:rPr>
                    <w:t>＜</w:t>
                  </w:r>
                  <w:r>
                    <w:rPr>
                      <w:rFonts w:hint="eastAsia" w:ascii="Times New Roman" w:hAnsi="Times New Roman" w:eastAsia="宋体" w:cs="Times New Roman"/>
                      <w:color w:val="auto"/>
                      <w:sz w:val="21"/>
                      <w:szCs w:val="21"/>
                      <w:u w:val="none" w:color="auto"/>
                      <w:lang w:val="en-US" w:eastAsia="zh-CN"/>
                    </w:rPr>
                    <w:t>5</w:t>
                  </w:r>
                  <w:r>
                    <w:rPr>
                      <w:rFonts w:hint="default" w:ascii="Times New Roman" w:hAnsi="Times New Roman" w:eastAsia="宋体" w:cs="Times New Roman"/>
                      <w:color w:val="auto"/>
                      <w:sz w:val="21"/>
                      <w:szCs w:val="21"/>
                      <w:u w:val="none" w:color="auto"/>
                      <w:lang w:val="en-US" w:eastAsia="zh-CN"/>
                    </w:rPr>
                    <w:t>5dBA</w:t>
                  </w:r>
                </w:p>
              </w:tc>
              <w:tc>
                <w:tcPr>
                  <w:tcW w:w="1633" w:type="pct"/>
                  <w:noWrap w:val="0"/>
                  <w:vAlign w:val="center"/>
                </w:tcPr>
                <w:p w14:paraId="667A4106">
                  <w:pPr>
                    <w:keepNext w:val="0"/>
                    <w:keepLines w:val="0"/>
                    <w:pageBreakBefore w:val="0"/>
                    <w:widowControl/>
                    <w:kinsoku/>
                    <w:wordWrap/>
                    <w:overflowPunct/>
                    <w:topLinePunct w:val="0"/>
                    <w:autoSpaceDE w:val="0"/>
                    <w:autoSpaceDN w:val="0"/>
                    <w:bidi w:val="0"/>
                    <w:adjustRightInd/>
                    <w:snapToGrid/>
                    <w:spacing w:before="0" w:beforeLines="0" w:after="0" w:afterLines="0" w:line="240" w:lineRule="atLeast"/>
                    <w:ind w:firstLine="0" w:firstLineChars="0"/>
                    <w:jc w:val="center"/>
                    <w:textAlignment w:val="baseline"/>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w:t>
                  </w:r>
                  <w:r>
                    <w:rPr>
                      <w:rFonts w:hint="default" w:ascii="Times New Roman" w:hAnsi="Times New Roman" w:eastAsia="宋体" w:cs="Times New Roman"/>
                      <w:color w:val="auto"/>
                      <w:sz w:val="21"/>
                      <w:szCs w:val="21"/>
                      <w:u w:val="none" w:color="auto"/>
                      <w:lang w:val="en-US" w:eastAsia="zh-CN"/>
                    </w:rPr>
                    <w:t>建滔(衡阳)实业有限公司2025年第二季度自行监测(废气、噪声)</w:t>
                  </w:r>
                  <w:r>
                    <w:rPr>
                      <w:rFonts w:hint="eastAsia" w:ascii="Times New Roman" w:hAnsi="Times New Roman" w:eastAsia="宋体" w:cs="Times New Roman"/>
                      <w:color w:val="auto"/>
                      <w:sz w:val="21"/>
                      <w:szCs w:val="21"/>
                      <w:u w:val="none" w:color="auto"/>
                      <w:lang w:val="en-US" w:eastAsia="zh-CN"/>
                    </w:rPr>
                    <w:t>》（</w:t>
                  </w:r>
                  <w:r>
                    <w:rPr>
                      <w:rFonts w:hint="default" w:ascii="Times New Roman" w:hAnsi="Times New Roman" w:eastAsia="宋体" w:cs="Times New Roman"/>
                      <w:color w:val="auto"/>
                      <w:sz w:val="21"/>
                      <w:szCs w:val="21"/>
                      <w:u w:val="none" w:color="auto"/>
                      <w:lang w:val="en-US" w:eastAsia="zh-CN"/>
                    </w:rPr>
                    <w:t>第JC202504010153-4号</w:t>
                  </w:r>
                  <w:r>
                    <w:rPr>
                      <w:rFonts w:hint="eastAsia" w:ascii="Times New Roman" w:hAnsi="Times New Roman" w:eastAsia="宋体" w:cs="Times New Roman"/>
                      <w:color w:val="auto"/>
                      <w:sz w:val="21"/>
                      <w:szCs w:val="21"/>
                      <w:u w:val="none" w:color="auto"/>
                      <w:lang w:val="en-US" w:eastAsia="zh-CN"/>
                    </w:rPr>
                    <w:t>）</w:t>
                  </w:r>
                </w:p>
              </w:tc>
            </w:tr>
            <w:tr w14:paraId="4415C66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5000" w:type="pct"/>
                  <w:gridSpan w:val="6"/>
                  <w:noWrap w:val="0"/>
                  <w:vAlign w:val="center"/>
                </w:tcPr>
                <w:p w14:paraId="2CD21D13">
                  <w:pPr>
                    <w:keepNext w:val="0"/>
                    <w:keepLines w:val="0"/>
                    <w:pageBreakBefore w:val="0"/>
                    <w:widowControl/>
                    <w:kinsoku/>
                    <w:wordWrap/>
                    <w:overflowPunct/>
                    <w:topLinePunct w:val="0"/>
                    <w:autoSpaceDE w:val="0"/>
                    <w:autoSpaceDN w:val="0"/>
                    <w:bidi w:val="0"/>
                    <w:adjustRightInd/>
                    <w:snapToGrid/>
                    <w:spacing w:before="0" w:beforeLines="0" w:after="0" w:afterLines="0" w:line="240" w:lineRule="atLeast"/>
                    <w:ind w:firstLine="0" w:firstLineChars="0"/>
                    <w:jc w:val="center"/>
                    <w:textAlignment w:val="baseline"/>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厂区现有纯水站反渗透浓水和废过滤膜及废树脂的排放情况</w:t>
                  </w:r>
                </w:p>
              </w:tc>
            </w:tr>
            <w:tr w14:paraId="29C19CF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77" w:hRule="atLeast"/>
              </w:trPr>
              <w:tc>
                <w:tcPr>
                  <w:tcW w:w="409" w:type="pct"/>
                  <w:noWrap w:val="0"/>
                  <w:vAlign w:val="center"/>
                </w:tcPr>
                <w:p w14:paraId="14CACB30">
                  <w:pPr>
                    <w:pStyle w:val="6"/>
                    <w:keepNext w:val="0"/>
                    <w:keepLines w:val="0"/>
                    <w:pageBreakBefore w:val="0"/>
                    <w:widowControl/>
                    <w:wordWrap/>
                    <w:autoSpaceDE w:val="0"/>
                    <w:autoSpaceDN w:val="0"/>
                    <w:bidi w:val="0"/>
                    <w:adjustRightInd/>
                    <w:snapToGrid/>
                    <w:spacing w:line="240" w:lineRule="atLeast"/>
                    <w:ind w:firstLine="0" w:firstLineChars="0"/>
                    <w:jc w:val="center"/>
                    <w:textAlignment w:val="baseline"/>
                    <w:rPr>
                      <w:rFonts w:hint="default" w:ascii="Times New Roman" w:hAnsi="Times New Roman" w:eastAsia="宋体" w:cs="Times New Roman"/>
                      <w:color w:val="auto"/>
                      <w:kern w:val="2"/>
                      <w:sz w:val="21"/>
                      <w:szCs w:val="21"/>
                      <w:u w:val="none" w:color="auto"/>
                      <w:lang w:eastAsia="zh-CN"/>
                    </w:rPr>
                  </w:pPr>
                  <w:r>
                    <w:rPr>
                      <w:rFonts w:hint="eastAsia" w:ascii="Times New Roman" w:hAnsi="Times New Roman" w:eastAsia="宋体" w:cs="Times New Roman"/>
                      <w:color w:val="auto"/>
                      <w:kern w:val="2"/>
                      <w:sz w:val="21"/>
                      <w:szCs w:val="21"/>
                      <w:u w:val="none" w:color="auto"/>
                      <w:lang w:eastAsia="zh-CN"/>
                    </w:rPr>
                    <w:t>废水</w:t>
                  </w:r>
                </w:p>
              </w:tc>
              <w:tc>
                <w:tcPr>
                  <w:tcW w:w="547" w:type="pct"/>
                  <w:noWrap w:val="0"/>
                  <w:vAlign w:val="center"/>
                </w:tcPr>
                <w:p w14:paraId="5E758C0C">
                  <w:pPr>
                    <w:keepNext w:val="0"/>
                    <w:keepLines w:val="0"/>
                    <w:pageBreakBefore w:val="0"/>
                    <w:widowControl/>
                    <w:kinsoku/>
                    <w:wordWrap/>
                    <w:overflowPunct/>
                    <w:topLinePunct w:val="0"/>
                    <w:autoSpaceDE w:val="0"/>
                    <w:autoSpaceDN w:val="0"/>
                    <w:bidi w:val="0"/>
                    <w:adjustRightInd/>
                    <w:snapToGrid/>
                    <w:spacing w:before="0" w:beforeLines="0" w:after="0" w:afterLines="0" w:line="240" w:lineRule="atLeast"/>
                    <w:ind w:firstLine="0" w:firstLineChars="0"/>
                    <w:jc w:val="center"/>
                    <w:textAlignment w:val="baseline"/>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反渗透浓水</w:t>
                  </w:r>
                </w:p>
              </w:tc>
              <w:tc>
                <w:tcPr>
                  <w:tcW w:w="765" w:type="pct"/>
                  <w:noWrap w:val="0"/>
                  <w:vAlign w:val="center"/>
                </w:tcPr>
                <w:p w14:paraId="45946D65">
                  <w:pPr>
                    <w:keepNext w:val="0"/>
                    <w:keepLines w:val="0"/>
                    <w:pageBreakBefore w:val="0"/>
                    <w:widowControl/>
                    <w:kinsoku/>
                    <w:wordWrap/>
                    <w:overflowPunct/>
                    <w:topLinePunct w:val="0"/>
                    <w:autoSpaceDE w:val="0"/>
                    <w:autoSpaceDN w:val="0"/>
                    <w:bidi w:val="0"/>
                    <w:adjustRightInd/>
                    <w:snapToGrid/>
                    <w:spacing w:before="0" w:beforeLines="0" w:after="0" w:afterLines="0" w:line="240" w:lineRule="atLeast"/>
                    <w:ind w:firstLine="0" w:firstLineChars="0"/>
                    <w:jc w:val="center"/>
                    <w:textAlignment w:val="baseline"/>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w:t>
                  </w:r>
                </w:p>
              </w:tc>
              <w:tc>
                <w:tcPr>
                  <w:tcW w:w="600" w:type="pct"/>
                  <w:noWrap w:val="0"/>
                  <w:vAlign w:val="center"/>
                </w:tcPr>
                <w:p w14:paraId="17817E04">
                  <w:pPr>
                    <w:keepNext w:val="0"/>
                    <w:keepLines w:val="0"/>
                    <w:pageBreakBefore w:val="0"/>
                    <w:widowControl/>
                    <w:kinsoku/>
                    <w:wordWrap/>
                    <w:overflowPunct/>
                    <w:topLinePunct w:val="0"/>
                    <w:autoSpaceDE w:val="0"/>
                    <w:autoSpaceDN w:val="0"/>
                    <w:bidi w:val="0"/>
                    <w:adjustRightInd/>
                    <w:snapToGrid/>
                    <w:spacing w:before="0" w:beforeLines="0" w:after="0" w:afterLines="0" w:line="240" w:lineRule="atLeast"/>
                    <w:ind w:firstLine="0" w:firstLineChars="0"/>
                    <w:jc w:val="center"/>
                    <w:textAlignment w:val="baseline"/>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w:t>
                  </w:r>
                </w:p>
              </w:tc>
              <w:tc>
                <w:tcPr>
                  <w:tcW w:w="1043" w:type="pct"/>
                  <w:noWrap w:val="0"/>
                  <w:vAlign w:val="center"/>
                </w:tcPr>
                <w:p w14:paraId="1E6EBE08">
                  <w:pPr>
                    <w:keepNext w:val="0"/>
                    <w:keepLines w:val="0"/>
                    <w:pageBreakBefore w:val="0"/>
                    <w:widowControl/>
                    <w:kinsoku/>
                    <w:wordWrap/>
                    <w:overflowPunct/>
                    <w:topLinePunct w:val="0"/>
                    <w:autoSpaceDE w:val="0"/>
                    <w:autoSpaceDN w:val="0"/>
                    <w:bidi w:val="0"/>
                    <w:adjustRightInd/>
                    <w:snapToGrid/>
                    <w:spacing w:before="0" w:beforeLines="0" w:after="0" w:afterLines="0" w:line="240" w:lineRule="atLeast"/>
                    <w:ind w:firstLine="0" w:firstLineChars="0"/>
                    <w:jc w:val="center"/>
                    <w:textAlignment w:val="baseline"/>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1500t/a</w:t>
                  </w:r>
                </w:p>
              </w:tc>
              <w:tc>
                <w:tcPr>
                  <w:tcW w:w="1633" w:type="pct"/>
                  <w:vMerge w:val="restart"/>
                  <w:noWrap w:val="0"/>
                  <w:vAlign w:val="center"/>
                </w:tcPr>
                <w:p w14:paraId="4CE4EFBB">
                  <w:pPr>
                    <w:keepNext w:val="0"/>
                    <w:keepLines w:val="0"/>
                    <w:pageBreakBefore w:val="0"/>
                    <w:widowControl/>
                    <w:kinsoku/>
                    <w:wordWrap/>
                    <w:overflowPunct/>
                    <w:topLinePunct w:val="0"/>
                    <w:autoSpaceDE w:val="0"/>
                    <w:autoSpaceDN w:val="0"/>
                    <w:bidi w:val="0"/>
                    <w:adjustRightInd/>
                    <w:snapToGrid/>
                    <w:spacing w:before="0" w:beforeLines="0" w:after="0" w:afterLines="0" w:line="240" w:lineRule="atLeast"/>
                    <w:ind w:firstLine="0" w:firstLineChars="0"/>
                    <w:jc w:val="center"/>
                    <w:textAlignment w:val="baseline"/>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w:t>
                  </w:r>
                  <w:r>
                    <w:rPr>
                      <w:rFonts w:hint="eastAsia" w:ascii="Times New Roman" w:hAnsi="Times New Roman" w:eastAsia="宋体" w:cs="Times New Roman"/>
                      <w:color w:val="auto"/>
                      <w:sz w:val="21"/>
                      <w:szCs w:val="21"/>
                      <w:u w:val="none" w:color="auto"/>
                      <w:lang w:val="en-US"/>
                    </w:rPr>
                    <w:t>建滔（衡阳）实业有限公司</w:t>
                  </w:r>
                  <w:r>
                    <w:rPr>
                      <w:rFonts w:hint="eastAsia" w:ascii="Times New Roman" w:hAnsi="Times New Roman" w:eastAsia="宋体" w:cs="Times New Roman"/>
                      <w:b w:val="0"/>
                      <w:bCs w:val="0"/>
                      <w:color w:val="auto"/>
                      <w:sz w:val="21"/>
                      <w:szCs w:val="21"/>
                      <w:u w:val="none" w:color="auto"/>
                      <w:lang w:val="en-US"/>
                    </w:rPr>
                    <w:t>烧碱生产装置节能技术改造项目（二期）</w:t>
                  </w:r>
                  <w:r>
                    <w:rPr>
                      <w:rFonts w:hint="eastAsia" w:ascii="Times New Roman" w:hAnsi="Times New Roman" w:eastAsia="宋体" w:cs="Times New Roman"/>
                      <w:color w:val="auto"/>
                      <w:sz w:val="21"/>
                      <w:szCs w:val="21"/>
                      <w:u w:val="none" w:color="auto"/>
                    </w:rPr>
                    <w:t>环境影响报告书</w:t>
                  </w:r>
                  <w:r>
                    <w:rPr>
                      <w:rFonts w:hint="eastAsia" w:ascii="Times New Roman" w:hAnsi="Times New Roman" w:eastAsia="宋体" w:cs="Times New Roman"/>
                      <w:color w:val="auto"/>
                      <w:sz w:val="21"/>
                      <w:szCs w:val="21"/>
                      <w:u w:val="none" w:color="auto"/>
                      <w:lang w:val="en-US" w:eastAsia="zh-CN"/>
                    </w:rPr>
                    <w:t>》及结合建滔公司实际情况进行计算。</w:t>
                  </w:r>
                </w:p>
              </w:tc>
            </w:tr>
            <w:tr w14:paraId="57585BF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77" w:hRule="atLeast"/>
              </w:trPr>
              <w:tc>
                <w:tcPr>
                  <w:tcW w:w="409" w:type="pct"/>
                  <w:noWrap w:val="0"/>
                  <w:vAlign w:val="center"/>
                </w:tcPr>
                <w:p w14:paraId="0515F4A2">
                  <w:pPr>
                    <w:pStyle w:val="6"/>
                    <w:keepNext w:val="0"/>
                    <w:keepLines w:val="0"/>
                    <w:pageBreakBefore w:val="0"/>
                    <w:widowControl/>
                    <w:wordWrap/>
                    <w:autoSpaceDE w:val="0"/>
                    <w:autoSpaceDN w:val="0"/>
                    <w:bidi w:val="0"/>
                    <w:adjustRightInd/>
                    <w:snapToGrid/>
                    <w:spacing w:line="240" w:lineRule="atLeast"/>
                    <w:ind w:firstLine="0" w:firstLineChars="0"/>
                    <w:jc w:val="center"/>
                    <w:textAlignment w:val="baseline"/>
                    <w:rPr>
                      <w:rFonts w:hint="default" w:ascii="Times New Roman" w:hAnsi="Times New Roman" w:eastAsia="宋体" w:cs="Times New Roman"/>
                      <w:color w:val="auto"/>
                      <w:kern w:val="2"/>
                      <w:sz w:val="21"/>
                      <w:szCs w:val="21"/>
                      <w:u w:val="none" w:color="auto"/>
                      <w:lang w:eastAsia="zh-CN"/>
                    </w:rPr>
                  </w:pPr>
                  <w:r>
                    <w:rPr>
                      <w:rFonts w:hint="eastAsia" w:ascii="Times New Roman" w:hAnsi="Times New Roman" w:eastAsia="宋体" w:cs="Times New Roman"/>
                      <w:color w:val="auto"/>
                      <w:kern w:val="2"/>
                      <w:sz w:val="21"/>
                      <w:szCs w:val="21"/>
                      <w:u w:val="none" w:color="auto"/>
                      <w:lang w:eastAsia="zh-CN"/>
                    </w:rPr>
                    <w:t>固废</w:t>
                  </w:r>
                </w:p>
              </w:tc>
              <w:tc>
                <w:tcPr>
                  <w:tcW w:w="547" w:type="pct"/>
                  <w:noWrap w:val="0"/>
                  <w:vAlign w:val="center"/>
                </w:tcPr>
                <w:p w14:paraId="0E77DAB6">
                  <w:pPr>
                    <w:keepNext w:val="0"/>
                    <w:keepLines w:val="0"/>
                    <w:pageBreakBefore w:val="0"/>
                    <w:widowControl/>
                    <w:kinsoku/>
                    <w:wordWrap/>
                    <w:overflowPunct/>
                    <w:topLinePunct w:val="0"/>
                    <w:autoSpaceDE w:val="0"/>
                    <w:autoSpaceDN w:val="0"/>
                    <w:bidi w:val="0"/>
                    <w:adjustRightInd/>
                    <w:snapToGrid/>
                    <w:spacing w:before="0" w:beforeLines="0" w:after="0" w:afterLines="0" w:line="240" w:lineRule="atLeast"/>
                    <w:ind w:firstLine="0" w:firstLineChars="0"/>
                    <w:jc w:val="center"/>
                    <w:textAlignment w:val="baseline"/>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废过滤膜和废树脂</w:t>
                  </w:r>
                </w:p>
              </w:tc>
              <w:tc>
                <w:tcPr>
                  <w:tcW w:w="765" w:type="pct"/>
                  <w:noWrap w:val="0"/>
                  <w:vAlign w:val="center"/>
                </w:tcPr>
                <w:p w14:paraId="68DBE331">
                  <w:pPr>
                    <w:keepNext w:val="0"/>
                    <w:keepLines w:val="0"/>
                    <w:pageBreakBefore w:val="0"/>
                    <w:widowControl/>
                    <w:kinsoku/>
                    <w:wordWrap/>
                    <w:overflowPunct/>
                    <w:topLinePunct w:val="0"/>
                    <w:autoSpaceDE w:val="0"/>
                    <w:autoSpaceDN w:val="0"/>
                    <w:bidi w:val="0"/>
                    <w:adjustRightInd/>
                    <w:snapToGrid/>
                    <w:spacing w:before="0" w:beforeLines="0" w:after="0" w:afterLines="0" w:line="240" w:lineRule="atLeast"/>
                    <w:ind w:firstLine="0" w:firstLineChars="0"/>
                    <w:jc w:val="center"/>
                    <w:textAlignment w:val="baseline"/>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w:t>
                  </w:r>
                </w:p>
              </w:tc>
              <w:tc>
                <w:tcPr>
                  <w:tcW w:w="600" w:type="pct"/>
                  <w:noWrap w:val="0"/>
                  <w:vAlign w:val="center"/>
                </w:tcPr>
                <w:p w14:paraId="052E286B">
                  <w:pPr>
                    <w:keepNext w:val="0"/>
                    <w:keepLines w:val="0"/>
                    <w:pageBreakBefore w:val="0"/>
                    <w:widowControl/>
                    <w:kinsoku/>
                    <w:wordWrap/>
                    <w:overflowPunct/>
                    <w:topLinePunct w:val="0"/>
                    <w:autoSpaceDE w:val="0"/>
                    <w:autoSpaceDN w:val="0"/>
                    <w:bidi w:val="0"/>
                    <w:adjustRightInd/>
                    <w:snapToGrid/>
                    <w:spacing w:before="0" w:beforeLines="0" w:after="0" w:afterLines="0" w:line="240" w:lineRule="atLeast"/>
                    <w:ind w:firstLine="0" w:firstLineChars="0"/>
                    <w:jc w:val="center"/>
                    <w:textAlignment w:val="baseline"/>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w:t>
                  </w:r>
                </w:p>
              </w:tc>
              <w:tc>
                <w:tcPr>
                  <w:tcW w:w="1043" w:type="pct"/>
                  <w:noWrap w:val="0"/>
                  <w:vAlign w:val="center"/>
                </w:tcPr>
                <w:p w14:paraId="07BB2F9F">
                  <w:pPr>
                    <w:keepNext w:val="0"/>
                    <w:keepLines w:val="0"/>
                    <w:pageBreakBefore w:val="0"/>
                    <w:widowControl/>
                    <w:kinsoku/>
                    <w:wordWrap/>
                    <w:overflowPunct/>
                    <w:topLinePunct w:val="0"/>
                    <w:autoSpaceDE w:val="0"/>
                    <w:autoSpaceDN w:val="0"/>
                    <w:bidi w:val="0"/>
                    <w:adjustRightInd/>
                    <w:snapToGrid/>
                    <w:spacing w:before="0" w:beforeLines="0" w:after="0" w:afterLines="0" w:line="240" w:lineRule="atLeast"/>
                    <w:ind w:firstLine="0" w:firstLineChars="0"/>
                    <w:jc w:val="center"/>
                    <w:textAlignment w:val="baseline"/>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7t/a</w:t>
                  </w:r>
                </w:p>
              </w:tc>
              <w:tc>
                <w:tcPr>
                  <w:tcW w:w="1633" w:type="pct"/>
                  <w:vMerge w:val="continue"/>
                  <w:noWrap w:val="0"/>
                  <w:vAlign w:val="center"/>
                </w:tcPr>
                <w:p w14:paraId="24E5910D">
                  <w:pPr>
                    <w:keepNext w:val="0"/>
                    <w:keepLines w:val="0"/>
                    <w:pageBreakBefore w:val="0"/>
                    <w:widowControl/>
                    <w:kinsoku/>
                    <w:wordWrap/>
                    <w:overflowPunct/>
                    <w:topLinePunct w:val="0"/>
                    <w:autoSpaceDE w:val="0"/>
                    <w:autoSpaceDN w:val="0"/>
                    <w:bidi w:val="0"/>
                    <w:adjustRightInd/>
                    <w:snapToGrid/>
                    <w:spacing w:before="0" w:beforeLines="0" w:after="0" w:afterLines="0" w:line="240" w:lineRule="atLeast"/>
                    <w:ind w:firstLine="0" w:firstLineChars="0"/>
                    <w:jc w:val="center"/>
                    <w:textAlignment w:val="baseline"/>
                    <w:rPr>
                      <w:rFonts w:hint="eastAsia" w:ascii="Times New Roman" w:hAnsi="Times New Roman" w:eastAsia="宋体" w:cs="Times New Roman"/>
                      <w:color w:val="auto"/>
                      <w:sz w:val="21"/>
                      <w:szCs w:val="21"/>
                      <w:u w:val="none" w:color="auto"/>
                      <w:lang w:val="en-US" w:eastAsia="zh-CN"/>
                    </w:rPr>
                  </w:pPr>
                </w:p>
              </w:tc>
            </w:tr>
          </w:tbl>
          <w:p w14:paraId="7227E0F6">
            <w:pPr>
              <w:keepNext w:val="0"/>
              <w:keepLines w:val="0"/>
              <w:pageBreakBefore w:val="0"/>
              <w:widowControl/>
              <w:wordWrap/>
              <w:autoSpaceDE w:val="0"/>
              <w:autoSpaceDN w:val="0"/>
              <w:bidi w:val="0"/>
              <w:adjustRightInd w:val="0"/>
              <w:snapToGrid w:val="0"/>
              <w:spacing w:line="360" w:lineRule="auto"/>
              <w:ind w:firstLine="482" w:firstLineChars="200"/>
              <w:jc w:val="left"/>
              <w:textAlignment w:val="baseline"/>
              <w:rPr>
                <w:rFonts w:hint="default" w:ascii="Times New Roman" w:hAnsi="Times New Roman" w:eastAsia="宋体" w:cs="Times New Roman"/>
                <w:b/>
                <w:color w:val="auto"/>
                <w:kern w:val="2"/>
                <w:sz w:val="24"/>
                <w:szCs w:val="24"/>
                <w:u w:val="none" w:color="auto"/>
              </w:rPr>
            </w:pPr>
            <w:r>
              <w:rPr>
                <w:rFonts w:hint="eastAsia" w:ascii="Times New Roman" w:hAnsi="Times New Roman" w:eastAsia="宋体" w:cs="Times New Roman"/>
                <w:b/>
                <w:bCs/>
                <w:color w:val="auto"/>
                <w:sz w:val="24"/>
                <w:szCs w:val="24"/>
                <w:u w:val="none" w:color="auto"/>
                <w:lang w:val="en-US" w:eastAsia="zh-CN"/>
              </w:rPr>
              <w:t>（四）</w:t>
            </w:r>
            <w:r>
              <w:rPr>
                <w:rFonts w:hint="eastAsia" w:ascii="Times New Roman" w:hAnsi="Times New Roman" w:eastAsia="宋体" w:cs="Times New Roman"/>
                <w:b/>
                <w:color w:val="auto"/>
                <w:kern w:val="2"/>
                <w:sz w:val="24"/>
                <w:szCs w:val="24"/>
                <w:u w:val="none" w:color="auto"/>
                <w:lang w:val="en-US" w:eastAsia="zh-CN"/>
              </w:rPr>
              <w:t>与该项目有关的</w:t>
            </w:r>
            <w:r>
              <w:rPr>
                <w:rFonts w:hint="default" w:ascii="Times New Roman" w:hAnsi="Times New Roman" w:eastAsia="宋体" w:cs="Times New Roman"/>
                <w:b/>
                <w:color w:val="auto"/>
                <w:kern w:val="2"/>
                <w:sz w:val="24"/>
                <w:szCs w:val="24"/>
                <w:u w:val="none" w:color="auto"/>
              </w:rPr>
              <w:t>主要环境问题及拟采取的“以新带老”环保措施：</w:t>
            </w:r>
          </w:p>
          <w:p w14:paraId="475E4650">
            <w:pPr>
              <w:keepNext w:val="0"/>
              <w:keepLines w:val="0"/>
              <w:pageBreakBefore w:val="0"/>
              <w:widowControl/>
              <w:kinsoku/>
              <w:wordWrap/>
              <w:overflowPunct w:val="0"/>
              <w:topLinePunct/>
              <w:autoSpaceDE w:val="0"/>
              <w:autoSpaceDN w:val="0"/>
              <w:bidi w:val="0"/>
              <w:adjustRightInd w:val="0"/>
              <w:snapToGrid w:val="0"/>
              <w:spacing w:line="360" w:lineRule="auto"/>
              <w:ind w:firstLine="482" w:firstLineChars="200"/>
              <w:jc w:val="both"/>
              <w:textAlignment w:val="baseline"/>
              <w:rPr>
                <w:rFonts w:hint="default" w:ascii="Times New Roman" w:hAnsi="Times New Roman" w:eastAsia="宋体" w:cs="Times New Roman"/>
                <w:b/>
                <w:bCs/>
                <w:color w:val="auto"/>
                <w:sz w:val="24"/>
                <w:szCs w:val="24"/>
                <w:u w:val="none" w:color="auto"/>
              </w:rPr>
            </w:pPr>
            <w:r>
              <w:rPr>
                <w:rFonts w:hint="eastAsia" w:ascii="Times New Roman" w:hAnsi="Times New Roman" w:eastAsia="宋体" w:cs="Times New Roman"/>
                <w:b/>
                <w:bCs/>
                <w:color w:val="auto"/>
                <w:sz w:val="24"/>
                <w:szCs w:val="24"/>
                <w:u w:val="none" w:color="auto"/>
                <w:lang w:eastAsia="zh-CN"/>
              </w:rPr>
              <w:t>（</w:t>
            </w:r>
            <w:r>
              <w:rPr>
                <w:rFonts w:hint="eastAsia" w:ascii="Times New Roman" w:hAnsi="Times New Roman" w:eastAsia="宋体" w:cs="Times New Roman"/>
                <w:b/>
                <w:bCs/>
                <w:color w:val="auto"/>
                <w:sz w:val="24"/>
                <w:szCs w:val="24"/>
                <w:u w:val="none" w:color="auto"/>
                <w:lang w:val="en-US" w:eastAsia="zh-CN"/>
              </w:rPr>
              <w:t>1）</w:t>
            </w:r>
            <w:r>
              <w:rPr>
                <w:rFonts w:hint="default" w:ascii="Times New Roman" w:hAnsi="Times New Roman" w:eastAsia="宋体" w:cs="Times New Roman"/>
                <w:b/>
                <w:bCs/>
                <w:color w:val="auto"/>
                <w:sz w:val="24"/>
                <w:szCs w:val="24"/>
                <w:u w:val="none" w:color="auto"/>
              </w:rPr>
              <w:t>现有项目存在的主要环境问题：</w:t>
            </w:r>
          </w:p>
          <w:p w14:paraId="167BBB89">
            <w:pPr>
              <w:keepNext w:val="0"/>
              <w:keepLines w:val="0"/>
              <w:pageBreakBefore w:val="0"/>
              <w:widowControl/>
              <w:kinsoku/>
              <w:wordWrap/>
              <w:overflowPunct w:val="0"/>
              <w:topLinePunct/>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sz w:val="24"/>
                <w:szCs w:val="24"/>
                <w:u w:val="none" w:color="auto"/>
                <w:lang w:eastAsia="zh-CN"/>
              </w:rPr>
              <w:t>由于市场行情的影响，导致目前</w:t>
            </w:r>
            <w:r>
              <w:rPr>
                <w:rFonts w:hint="default" w:ascii="Times New Roman" w:hAnsi="Times New Roman" w:eastAsia="宋体" w:cs="Times New Roman"/>
                <w:sz w:val="24"/>
                <w:szCs w:val="24"/>
                <w:u w:val="none" w:color="auto"/>
              </w:rPr>
              <w:t>建滔公司现有烧碱生产副产氢气1.325万吨/年</w:t>
            </w:r>
            <w:r>
              <w:rPr>
                <w:rFonts w:hint="default" w:ascii="Times New Roman" w:hAnsi="Times New Roman" w:eastAsia="宋体" w:cs="Times New Roman"/>
                <w:sz w:val="24"/>
                <w:szCs w:val="24"/>
                <w:u w:val="none" w:color="auto"/>
                <w:lang w:eastAsia="zh-CN"/>
              </w:rPr>
              <w:t>的去向有所变化，即用于制高纯氢气外售和</w:t>
            </w:r>
            <w:r>
              <w:rPr>
                <w:rFonts w:hint="default" w:ascii="Times New Roman" w:hAnsi="Times New Roman" w:eastAsia="宋体" w:cs="Times New Roman"/>
                <w:sz w:val="24"/>
                <w:szCs w:val="24"/>
                <w:u w:val="none" w:color="auto"/>
                <w:lang w:val="en-GB" w:eastAsia="zh-CN"/>
              </w:rPr>
              <w:t>用氢单位氢气使用量</w:t>
            </w:r>
            <w:r>
              <w:rPr>
                <w:rFonts w:hint="default" w:ascii="Times New Roman" w:hAnsi="Times New Roman" w:eastAsia="宋体" w:cs="Times New Roman"/>
                <w:sz w:val="24"/>
                <w:szCs w:val="24"/>
                <w:u w:val="none" w:color="auto"/>
                <w:lang w:eastAsia="zh-CN"/>
              </w:rPr>
              <w:t>均有所减少，从而导致放空氢气增多，多余氢气放空带来了安全问题。</w:t>
            </w:r>
          </w:p>
          <w:p w14:paraId="414B3631">
            <w:pPr>
              <w:keepNext w:val="0"/>
              <w:keepLines w:val="0"/>
              <w:pageBreakBefore w:val="0"/>
              <w:widowControl/>
              <w:kinsoku/>
              <w:wordWrap/>
              <w:overflowPunct w:val="0"/>
              <w:topLinePunct/>
              <w:autoSpaceDE w:val="0"/>
              <w:autoSpaceDN w:val="0"/>
              <w:bidi w:val="0"/>
              <w:adjustRightInd w:val="0"/>
              <w:snapToGrid w:val="0"/>
              <w:spacing w:line="360" w:lineRule="auto"/>
              <w:ind w:firstLine="482" w:firstLineChars="200"/>
              <w:jc w:val="both"/>
              <w:textAlignment w:val="baseline"/>
              <w:rPr>
                <w:rFonts w:hint="default" w:ascii="Times New Roman" w:hAnsi="Times New Roman" w:eastAsia="宋体" w:cs="Times New Roman"/>
                <w:b/>
                <w:bCs/>
                <w:color w:val="auto"/>
                <w:sz w:val="24"/>
                <w:szCs w:val="24"/>
                <w:u w:val="none" w:color="auto"/>
              </w:rPr>
            </w:pPr>
            <w:r>
              <w:rPr>
                <w:rFonts w:hint="eastAsia" w:ascii="Times New Roman" w:hAnsi="Times New Roman" w:eastAsia="宋体" w:cs="Times New Roman"/>
                <w:b/>
                <w:bCs/>
                <w:color w:val="auto"/>
                <w:sz w:val="24"/>
                <w:szCs w:val="24"/>
                <w:u w:val="none" w:color="auto"/>
                <w:lang w:eastAsia="zh-CN"/>
              </w:rPr>
              <w:t>（</w:t>
            </w:r>
            <w:r>
              <w:rPr>
                <w:rFonts w:hint="eastAsia" w:ascii="Times New Roman" w:hAnsi="Times New Roman" w:eastAsia="宋体" w:cs="Times New Roman"/>
                <w:b/>
                <w:bCs/>
                <w:color w:val="auto"/>
                <w:sz w:val="24"/>
                <w:szCs w:val="24"/>
                <w:u w:val="none" w:color="auto"/>
                <w:lang w:val="en-US" w:eastAsia="zh-CN"/>
              </w:rPr>
              <w:t>2）</w:t>
            </w:r>
            <w:r>
              <w:rPr>
                <w:rFonts w:hint="default" w:ascii="Times New Roman" w:hAnsi="Times New Roman" w:eastAsia="宋体" w:cs="Times New Roman"/>
                <w:b/>
                <w:bCs/>
                <w:color w:val="auto"/>
                <w:sz w:val="24"/>
                <w:szCs w:val="24"/>
                <w:u w:val="none" w:color="auto"/>
              </w:rPr>
              <w:t>以新带老措施：</w:t>
            </w:r>
          </w:p>
          <w:p w14:paraId="16912A62">
            <w:pPr>
              <w:keepNext w:val="0"/>
              <w:keepLines w:val="0"/>
              <w:pageBreakBefore w:val="0"/>
              <w:widowControl/>
              <w:wordWrap/>
              <w:overflowPunct w:val="0"/>
              <w:topLinePunct/>
              <w:autoSpaceDE w:val="0"/>
              <w:autoSpaceDN w:val="0"/>
              <w:bidi w:val="0"/>
              <w:adjustRightInd w:val="0"/>
              <w:snapToGrid w:val="0"/>
              <w:spacing w:before="0" w:after="0" w:line="360" w:lineRule="auto"/>
              <w:ind w:firstLine="480" w:firstLineChars="200"/>
              <w:textAlignment w:val="baseline"/>
              <w:rPr>
                <w:rFonts w:hint="default"/>
                <w:u w:val="none" w:color="auto"/>
                <w:vertAlign w:val="baseline"/>
              </w:rPr>
            </w:pPr>
            <w:r>
              <w:rPr>
                <w:rFonts w:hint="default" w:ascii="Times New Roman" w:hAnsi="Times New Roman" w:eastAsia="宋体" w:cs="Times New Roman"/>
                <w:sz w:val="24"/>
                <w:szCs w:val="24"/>
                <w:u w:val="none" w:color="auto"/>
                <w:lang w:eastAsia="zh-CN"/>
              </w:rPr>
              <w:t>在现有燃氢锅炉房旁新增</w:t>
            </w:r>
            <w:r>
              <w:rPr>
                <w:rFonts w:hint="default" w:ascii="Times New Roman" w:hAnsi="Times New Roman" w:eastAsia="宋体" w:cs="Times New Roman"/>
                <w:sz w:val="24"/>
                <w:szCs w:val="24"/>
                <w:u w:val="none" w:color="auto"/>
                <w:lang w:val="en-US" w:eastAsia="zh-CN"/>
              </w:rPr>
              <w:t>19t/h燃氢锅炉和厂外新增</w:t>
            </w:r>
            <w:r>
              <w:rPr>
                <w:rFonts w:hint="eastAsia" w:ascii="Times New Roman" w:hAnsi="Times New Roman" w:eastAsia="宋体" w:cs="Times New Roman"/>
                <w:sz w:val="24"/>
                <w:szCs w:val="24"/>
                <w:u w:val="none" w:color="auto"/>
                <w:lang w:val="en-US" w:eastAsia="zh-CN"/>
              </w:rPr>
              <w:t>约900m</w:t>
            </w:r>
            <w:r>
              <w:rPr>
                <w:rFonts w:hint="default" w:ascii="Times New Roman" w:hAnsi="Times New Roman" w:eastAsia="宋体" w:cs="Times New Roman"/>
                <w:sz w:val="24"/>
                <w:szCs w:val="24"/>
                <w:u w:val="none" w:color="auto"/>
                <w:lang w:val="en-US" w:eastAsia="zh-CN"/>
              </w:rPr>
              <w:t>输氢管线</w:t>
            </w:r>
            <w:r>
              <w:rPr>
                <w:rFonts w:hint="default" w:ascii="Times New Roman" w:hAnsi="Times New Roman" w:eastAsia="宋体" w:cs="Times New Roman"/>
                <w:sz w:val="24"/>
                <w:szCs w:val="24"/>
                <w:u w:val="none" w:color="auto"/>
                <w:lang w:eastAsia="zh-CN"/>
              </w:rPr>
              <w:t>解决多余氢气放空带来的安全问题和进一步</w:t>
            </w:r>
            <w:r>
              <w:rPr>
                <w:rFonts w:hint="default" w:ascii="Times New Roman" w:hAnsi="Times New Roman" w:eastAsia="宋体" w:cs="Times New Roman"/>
                <w:sz w:val="24"/>
                <w:szCs w:val="24"/>
                <w:u w:val="none" w:color="auto"/>
              </w:rPr>
              <w:t>完善循环产业链</w:t>
            </w:r>
            <w:r>
              <w:rPr>
                <w:rFonts w:hint="default" w:ascii="Times New Roman" w:hAnsi="Times New Roman" w:eastAsia="宋体" w:cs="Times New Roman"/>
                <w:sz w:val="24"/>
                <w:szCs w:val="24"/>
                <w:u w:val="none" w:color="auto"/>
                <w:lang w:eastAsia="zh-CN"/>
              </w:rPr>
              <w:t>、对公司</w:t>
            </w:r>
            <w:r>
              <w:rPr>
                <w:rFonts w:hint="default" w:ascii="Times New Roman" w:hAnsi="Times New Roman" w:eastAsia="宋体" w:cs="Times New Roman"/>
                <w:color w:val="auto"/>
                <w:sz w:val="24"/>
                <w:szCs w:val="24"/>
                <w:u w:val="none" w:color="auto"/>
                <w:lang w:eastAsia="zh-CN"/>
              </w:rPr>
              <w:t>副产</w:t>
            </w:r>
            <w:r>
              <w:rPr>
                <w:rFonts w:hint="default" w:ascii="Times New Roman" w:hAnsi="Times New Roman" w:eastAsia="宋体" w:cs="Times New Roman"/>
                <w:color w:val="auto"/>
                <w:sz w:val="24"/>
                <w:szCs w:val="24"/>
                <w:u w:val="none" w:color="auto"/>
              </w:rPr>
              <w:t>氢能</w:t>
            </w:r>
            <w:r>
              <w:rPr>
                <w:rFonts w:hint="default" w:ascii="Times New Roman" w:hAnsi="Times New Roman" w:eastAsia="宋体" w:cs="Times New Roman"/>
                <w:color w:val="auto"/>
                <w:sz w:val="24"/>
                <w:szCs w:val="24"/>
                <w:u w:val="none" w:color="auto"/>
                <w:lang w:eastAsia="zh-CN"/>
              </w:rPr>
              <w:t>进一步调整</w:t>
            </w:r>
            <w:r>
              <w:rPr>
                <w:rFonts w:hint="default" w:ascii="Times New Roman" w:hAnsi="Times New Roman" w:eastAsia="宋体" w:cs="Times New Roman"/>
                <w:color w:val="auto"/>
                <w:sz w:val="24"/>
                <w:szCs w:val="24"/>
                <w:u w:val="none" w:color="auto"/>
              </w:rPr>
              <w:t>综合利用</w:t>
            </w:r>
            <w:r>
              <w:rPr>
                <w:rFonts w:hint="default" w:ascii="Times New Roman" w:hAnsi="Times New Roman" w:eastAsia="宋体" w:cs="Times New Roman"/>
                <w:sz w:val="24"/>
                <w:szCs w:val="24"/>
                <w:u w:val="none" w:color="auto"/>
              </w:rPr>
              <w:t>，实现氢气不放空</w:t>
            </w:r>
            <w:r>
              <w:rPr>
                <w:rFonts w:hint="default" w:ascii="Times New Roman" w:hAnsi="Times New Roman" w:eastAsia="宋体" w:cs="Times New Roman"/>
                <w:sz w:val="24"/>
                <w:szCs w:val="24"/>
                <w:u w:val="none" w:color="auto"/>
                <w:lang w:eastAsia="zh-CN"/>
              </w:rPr>
              <w:t>、从而达到节能减</w:t>
            </w:r>
            <w:r>
              <w:rPr>
                <w:rFonts w:hint="eastAsia" w:ascii="Times New Roman" w:hAnsi="Times New Roman" w:eastAsia="宋体" w:cs="Times New Roman"/>
                <w:sz w:val="24"/>
                <w:szCs w:val="24"/>
                <w:u w:val="none" w:color="auto"/>
                <w:lang w:val="en-US" w:eastAsia="zh-CN"/>
              </w:rPr>
              <w:t>排</w:t>
            </w:r>
            <w:r>
              <w:rPr>
                <w:rFonts w:hint="default" w:ascii="Times New Roman" w:hAnsi="Times New Roman" w:eastAsia="宋体" w:cs="Times New Roman"/>
                <w:sz w:val="24"/>
                <w:szCs w:val="24"/>
                <w:u w:val="none" w:color="auto"/>
                <w:lang w:eastAsia="zh-CN"/>
              </w:rPr>
              <w:t>和</w:t>
            </w:r>
            <w:r>
              <w:rPr>
                <w:rFonts w:hint="default" w:ascii="Times New Roman" w:hAnsi="Times New Roman" w:eastAsia="宋体" w:cs="Times New Roman"/>
                <w:sz w:val="24"/>
                <w:szCs w:val="24"/>
                <w:u w:val="none" w:color="auto"/>
              </w:rPr>
              <w:t>服务国家双碳战略目标</w:t>
            </w:r>
            <w:r>
              <w:rPr>
                <w:rFonts w:hint="default" w:ascii="Times New Roman" w:hAnsi="Times New Roman" w:eastAsia="宋体" w:cs="Times New Roman"/>
                <w:color w:val="auto"/>
                <w:sz w:val="24"/>
                <w:szCs w:val="24"/>
                <w:u w:val="none" w:color="auto"/>
                <w:lang w:bidi="en-US"/>
              </w:rPr>
              <w:t>。</w:t>
            </w:r>
          </w:p>
        </w:tc>
      </w:tr>
    </w:tbl>
    <w:p w14:paraId="22D33998">
      <w:pPr>
        <w:rPr>
          <w:rFonts w:hint="default"/>
          <w:u w:val="none" w:color="auto"/>
        </w:rPr>
        <w:sectPr>
          <w:pgSz w:w="11906" w:h="16838"/>
          <w:pgMar w:top="850" w:right="1134" w:bottom="850" w:left="1134" w:header="454" w:footer="454" w:gutter="0"/>
          <w:pgBorders>
            <w:top w:val="none" w:sz="0" w:space="0"/>
            <w:left w:val="none" w:sz="0" w:space="0"/>
            <w:bottom w:val="none" w:sz="0" w:space="0"/>
            <w:right w:val="none" w:sz="0" w:space="0"/>
          </w:pgBorders>
          <w:cols w:space="720" w:num="1"/>
          <w:docGrid w:linePitch="312" w:charSpace="0"/>
        </w:sectPr>
      </w:pPr>
    </w:p>
    <w:p w14:paraId="49BA2DF6">
      <w:pPr>
        <w:pStyle w:val="12"/>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240" w:lineRule="auto"/>
        <w:ind w:firstLine="0" w:firstLineChars="0"/>
        <w:jc w:val="center"/>
        <w:textAlignment w:val="auto"/>
        <w:outlineLvl w:val="0"/>
        <w:rPr>
          <w:rFonts w:hint="default" w:ascii="Times New Roman" w:hAnsi="Times New Roman" w:eastAsia="宋体" w:cs="Times New Roman"/>
          <w:b/>
          <w:bCs/>
          <w:snapToGrid w:val="0"/>
          <w:sz w:val="30"/>
          <w:szCs w:val="30"/>
          <w:u w:val="none" w:color="auto"/>
        </w:rPr>
      </w:pPr>
      <w:bookmarkStart w:id="7" w:name="_Toc30888"/>
      <w:r>
        <w:rPr>
          <w:rFonts w:hint="default" w:ascii="Times New Roman" w:hAnsi="Times New Roman" w:eastAsia="宋体" w:cs="Times New Roman"/>
          <w:b/>
          <w:bCs/>
          <w:snapToGrid w:val="0"/>
          <w:sz w:val="30"/>
          <w:szCs w:val="30"/>
          <w:u w:val="none" w:color="auto"/>
        </w:rPr>
        <w:t>三、区域环境质量现状、环境保护目标及评价标准</w:t>
      </w:r>
      <w:bookmarkEnd w:id="7"/>
    </w:p>
    <w:tbl>
      <w:tblPr>
        <w:tblStyle w:val="1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3"/>
        <w:gridCol w:w="8608"/>
      </w:tblGrid>
      <w:tr w14:paraId="7151C2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800" w:type="dxa"/>
            <w:noWrap w:val="0"/>
            <w:vAlign w:val="center"/>
          </w:tcPr>
          <w:p w14:paraId="0DF41C84">
            <w:pPr>
              <w:pStyle w:val="20"/>
              <w:spacing w:before="48" w:after="48"/>
              <w:rPr>
                <w:rFonts w:hint="default" w:ascii="Times New Roman" w:hAnsi="Times New Roman" w:eastAsia="宋体" w:cs="Times New Roman"/>
                <w:b/>
                <w:bCs/>
                <w:sz w:val="24"/>
                <w:szCs w:val="24"/>
                <w:u w:val="none" w:color="auto"/>
              </w:rPr>
            </w:pPr>
            <w:r>
              <w:rPr>
                <w:rFonts w:hint="default" w:ascii="Times New Roman" w:hAnsi="Times New Roman" w:eastAsia="宋体" w:cs="Times New Roman"/>
                <w:b/>
                <w:bCs/>
                <w:sz w:val="24"/>
                <w:szCs w:val="24"/>
                <w:u w:val="none" w:color="auto"/>
              </w:rPr>
              <w:t>区域</w:t>
            </w:r>
          </w:p>
          <w:p w14:paraId="40084E46">
            <w:pPr>
              <w:pStyle w:val="20"/>
              <w:spacing w:before="48" w:after="48"/>
              <w:rPr>
                <w:rFonts w:hint="default" w:ascii="Times New Roman" w:hAnsi="Times New Roman" w:eastAsia="宋体" w:cs="Times New Roman"/>
                <w:b/>
                <w:bCs/>
                <w:sz w:val="24"/>
                <w:szCs w:val="24"/>
                <w:u w:val="none" w:color="auto"/>
              </w:rPr>
            </w:pPr>
            <w:r>
              <w:rPr>
                <w:rFonts w:hint="default" w:ascii="Times New Roman" w:hAnsi="Times New Roman" w:eastAsia="宋体" w:cs="Times New Roman"/>
                <w:b/>
                <w:bCs/>
                <w:sz w:val="24"/>
                <w:szCs w:val="24"/>
                <w:u w:val="none" w:color="auto"/>
              </w:rPr>
              <w:t>环境</w:t>
            </w:r>
          </w:p>
          <w:p w14:paraId="2779747F">
            <w:pPr>
              <w:pStyle w:val="20"/>
              <w:spacing w:before="48" w:after="48"/>
              <w:rPr>
                <w:rFonts w:hint="default" w:ascii="Times New Roman" w:hAnsi="Times New Roman" w:eastAsia="宋体" w:cs="Times New Roman"/>
                <w:b/>
                <w:bCs/>
                <w:sz w:val="24"/>
                <w:szCs w:val="24"/>
                <w:u w:val="none" w:color="auto"/>
              </w:rPr>
            </w:pPr>
            <w:r>
              <w:rPr>
                <w:rFonts w:hint="default" w:ascii="Times New Roman" w:hAnsi="Times New Roman" w:eastAsia="宋体" w:cs="Times New Roman"/>
                <w:b/>
                <w:bCs/>
                <w:sz w:val="24"/>
                <w:szCs w:val="24"/>
                <w:u w:val="none" w:color="auto"/>
              </w:rPr>
              <w:t>质量</w:t>
            </w:r>
          </w:p>
          <w:p w14:paraId="35249323">
            <w:pPr>
              <w:pStyle w:val="20"/>
              <w:spacing w:before="48" w:after="48"/>
              <w:rPr>
                <w:rFonts w:hint="default" w:ascii="Times New Roman" w:hAnsi="Times New Roman" w:eastAsia="宋体" w:cs="Times New Roman"/>
                <w:b/>
                <w:bCs/>
                <w:sz w:val="24"/>
                <w:szCs w:val="24"/>
                <w:u w:val="none" w:color="auto"/>
              </w:rPr>
            </w:pPr>
            <w:r>
              <w:rPr>
                <w:rFonts w:hint="default" w:ascii="Times New Roman" w:hAnsi="Times New Roman" w:eastAsia="宋体" w:cs="Times New Roman"/>
                <w:b/>
                <w:bCs/>
                <w:sz w:val="24"/>
                <w:szCs w:val="24"/>
                <w:u w:val="none" w:color="auto"/>
              </w:rPr>
              <w:t>现状</w:t>
            </w:r>
          </w:p>
        </w:tc>
        <w:tc>
          <w:tcPr>
            <w:tcW w:w="8190" w:type="dxa"/>
            <w:noWrap w:val="0"/>
            <w:vAlign w:val="center"/>
          </w:tcPr>
          <w:p w14:paraId="2F2BE91C">
            <w:pPr>
              <w:pStyle w:val="28"/>
              <w:adjustRightInd w:val="0"/>
              <w:snapToGrid w:val="0"/>
              <w:spacing w:beforeLines="0" w:afterLines="0"/>
              <w:ind w:firstLine="480"/>
              <w:rPr>
                <w:rFonts w:hint="default" w:ascii="Times New Roman" w:hAnsi="Times New Roman" w:eastAsia="宋体" w:cs="Times New Roman"/>
                <w:b/>
                <w:bCs/>
                <w:u w:val="none" w:color="auto"/>
              </w:rPr>
            </w:pPr>
            <w:r>
              <w:rPr>
                <w:rFonts w:hint="default" w:ascii="Times New Roman" w:hAnsi="Times New Roman" w:eastAsia="宋体" w:cs="Times New Roman"/>
                <w:b/>
                <w:bCs/>
                <w:u w:val="none" w:color="auto"/>
              </w:rPr>
              <w:t>1、大气环境质量现状</w:t>
            </w:r>
          </w:p>
          <w:p w14:paraId="5C25E72C">
            <w:pPr>
              <w:kinsoku/>
              <w:wordWrap w:val="0"/>
              <w:topLinePunct/>
              <w:autoSpaceDN/>
              <w:adjustRightInd/>
              <w:snapToGrid/>
              <w:spacing w:line="360" w:lineRule="auto"/>
              <w:ind w:firstLine="552" w:firstLineChars="200"/>
              <w:textAlignment w:val="center"/>
              <w:rPr>
                <w:rFonts w:hint="default" w:ascii="Times New Roman" w:hAnsi="Times New Roman" w:eastAsia="宋体" w:cs="Times New Roman"/>
                <w:color w:val="auto"/>
                <w:spacing w:val="18"/>
                <w:sz w:val="24"/>
                <w:szCs w:val="24"/>
                <w:u w:val="none" w:color="auto"/>
              </w:rPr>
            </w:pPr>
            <w:r>
              <w:rPr>
                <w:rFonts w:hint="default" w:ascii="Times New Roman" w:hAnsi="Times New Roman" w:eastAsia="宋体" w:cs="Times New Roman"/>
                <w:color w:val="auto"/>
                <w:spacing w:val="18"/>
                <w:sz w:val="24"/>
                <w:szCs w:val="24"/>
                <w:u w:val="none" w:color="auto"/>
              </w:rPr>
              <w:t>(1) 基本因子</w:t>
            </w:r>
          </w:p>
          <w:p w14:paraId="1586A0D2">
            <w:pPr>
              <w:kinsoku/>
              <w:wordWrap w:val="0"/>
              <w:topLinePunct/>
              <w:autoSpaceDN/>
              <w:adjustRightInd/>
              <w:snapToGrid/>
              <w:spacing w:line="360" w:lineRule="auto"/>
              <w:ind w:firstLine="552" w:firstLineChars="200"/>
              <w:textAlignment w:val="center"/>
              <w:rPr>
                <w:rFonts w:hint="default" w:ascii="Times New Roman" w:hAnsi="Times New Roman" w:eastAsia="宋体" w:cs="Times New Roman"/>
                <w:color w:val="auto"/>
                <w:spacing w:val="18"/>
                <w:sz w:val="24"/>
                <w:szCs w:val="24"/>
                <w:u w:val="none" w:color="auto"/>
              </w:rPr>
            </w:pPr>
            <w:r>
              <w:rPr>
                <w:rFonts w:hint="default" w:ascii="Times New Roman" w:hAnsi="Times New Roman" w:eastAsia="宋体" w:cs="Times New Roman"/>
                <w:color w:val="auto"/>
                <w:spacing w:val="18"/>
                <w:sz w:val="24"/>
                <w:szCs w:val="24"/>
                <w:u w:val="none" w:color="auto"/>
              </w:rPr>
              <w:t>本项目位于湖南省衡阳市</w:t>
            </w:r>
            <w:r>
              <w:rPr>
                <w:rFonts w:hint="default" w:ascii="Times New Roman" w:hAnsi="Times New Roman" w:eastAsia="宋体" w:cs="Times New Roman"/>
                <w:color w:val="auto"/>
                <w:sz w:val="24"/>
                <w:szCs w:val="24"/>
                <w:u w:val="none" w:color="auto"/>
                <w:lang w:val="en-US" w:eastAsia="zh-CN"/>
              </w:rPr>
              <w:t>松木经开区</w:t>
            </w:r>
            <w:r>
              <w:rPr>
                <w:rFonts w:hint="default" w:ascii="Times New Roman" w:hAnsi="Times New Roman" w:eastAsia="宋体" w:cs="Times New Roman"/>
                <w:color w:val="auto"/>
                <w:spacing w:val="18"/>
                <w:sz w:val="24"/>
                <w:szCs w:val="24"/>
                <w:u w:val="none" w:color="auto"/>
              </w:rPr>
              <w:t>，本次评价区域环境空气质量现状根据衡阳市生态环境局政府网站上公布的衡阳市202</w:t>
            </w:r>
            <w:r>
              <w:rPr>
                <w:rFonts w:hint="default" w:ascii="Times New Roman" w:hAnsi="Times New Roman" w:eastAsia="宋体" w:cs="Times New Roman"/>
                <w:color w:val="auto"/>
                <w:spacing w:val="18"/>
                <w:sz w:val="24"/>
                <w:szCs w:val="24"/>
                <w:u w:val="none" w:color="auto"/>
                <w:lang w:val="en-US" w:eastAsia="zh-CN"/>
              </w:rPr>
              <w:t>4</w:t>
            </w:r>
            <w:r>
              <w:rPr>
                <w:rFonts w:hint="default" w:ascii="Times New Roman" w:hAnsi="Times New Roman" w:eastAsia="宋体" w:cs="Times New Roman"/>
                <w:color w:val="auto"/>
                <w:spacing w:val="18"/>
                <w:sz w:val="24"/>
                <w:szCs w:val="24"/>
                <w:u w:val="none" w:color="auto"/>
              </w:rPr>
              <w:t>年度环境质量数据。202</w:t>
            </w:r>
            <w:r>
              <w:rPr>
                <w:rFonts w:hint="default" w:ascii="Times New Roman" w:hAnsi="Times New Roman" w:eastAsia="宋体" w:cs="Times New Roman"/>
                <w:color w:val="auto"/>
                <w:spacing w:val="18"/>
                <w:sz w:val="24"/>
                <w:szCs w:val="24"/>
                <w:u w:val="none" w:color="auto"/>
                <w:lang w:val="en-US" w:eastAsia="zh-CN"/>
              </w:rPr>
              <w:t>4</w:t>
            </w:r>
            <w:r>
              <w:rPr>
                <w:rFonts w:hint="default" w:ascii="Times New Roman" w:hAnsi="Times New Roman" w:eastAsia="宋体" w:cs="Times New Roman"/>
                <w:color w:val="auto"/>
                <w:spacing w:val="18"/>
                <w:sz w:val="24"/>
                <w:szCs w:val="24"/>
                <w:u w:val="none" w:color="auto"/>
              </w:rPr>
              <w:t>年度衡阳市城区环境空气质量统计数据如下表3-1所示。</w:t>
            </w:r>
          </w:p>
          <w:p w14:paraId="7B90933E">
            <w:pPr>
              <w:keepNext w:val="0"/>
              <w:keepLines w:val="0"/>
              <w:pageBreakBefore w:val="0"/>
              <w:widowControl w:val="0"/>
              <w:kinsoku/>
              <w:wordWrap/>
              <w:overflowPunct w:val="0"/>
              <w:topLinePunct/>
              <w:autoSpaceDE w:val="0"/>
              <w:autoSpaceDN w:val="0"/>
              <w:bidi w:val="0"/>
              <w:adjustRightInd/>
              <w:snapToGrid w:val="0"/>
              <w:spacing w:before="0" w:beforeLines="0" w:after="0" w:afterLines="0" w:line="240" w:lineRule="auto"/>
              <w:ind w:left="0" w:leftChars="0" w:firstLine="0" w:firstLineChars="0"/>
              <w:jc w:val="center"/>
              <w:textAlignment w:val="center"/>
              <w:rPr>
                <w:rFonts w:hint="default" w:ascii="Times New Roman" w:hAnsi="Times New Roman" w:eastAsia="宋体" w:cs="Times New Roman"/>
                <w:b/>
                <w:bCs/>
                <w:color w:val="auto"/>
                <w:spacing w:val="12"/>
                <w:sz w:val="21"/>
                <w:szCs w:val="21"/>
                <w:u w:val="none" w:color="auto"/>
              </w:rPr>
            </w:pPr>
            <w:r>
              <w:rPr>
                <w:rFonts w:hint="default" w:ascii="Times New Roman" w:hAnsi="Times New Roman" w:eastAsia="宋体" w:cs="Times New Roman"/>
                <w:b/>
                <w:bCs/>
                <w:color w:val="auto"/>
                <w:spacing w:val="12"/>
                <w:sz w:val="21"/>
                <w:szCs w:val="21"/>
                <w:u w:val="none" w:color="auto"/>
              </w:rPr>
              <w:t>表3-1  202</w:t>
            </w:r>
            <w:r>
              <w:rPr>
                <w:rFonts w:hint="default" w:ascii="Times New Roman" w:hAnsi="Times New Roman" w:eastAsia="宋体" w:cs="Times New Roman"/>
                <w:b/>
                <w:bCs/>
                <w:color w:val="auto"/>
                <w:spacing w:val="12"/>
                <w:sz w:val="21"/>
                <w:szCs w:val="21"/>
                <w:u w:val="none" w:color="auto"/>
                <w:lang w:val="en-US" w:eastAsia="zh-CN"/>
              </w:rPr>
              <w:t>4</w:t>
            </w:r>
            <w:r>
              <w:rPr>
                <w:rFonts w:hint="default" w:ascii="Times New Roman" w:hAnsi="Times New Roman" w:eastAsia="宋体" w:cs="Times New Roman"/>
                <w:b/>
                <w:bCs/>
                <w:color w:val="auto"/>
                <w:spacing w:val="12"/>
                <w:sz w:val="21"/>
                <w:szCs w:val="21"/>
                <w:u w:val="none" w:color="auto"/>
              </w:rPr>
              <w:t>年12月及1-12月衡阳市城区环境空气污染物浓度情况</w:t>
            </w:r>
          </w:p>
          <w:p w14:paraId="50606020">
            <w:pPr>
              <w:keepNext w:val="0"/>
              <w:keepLines w:val="0"/>
              <w:pageBreakBefore w:val="0"/>
              <w:widowControl w:val="0"/>
              <w:kinsoku/>
              <w:wordWrap w:val="0"/>
              <w:overflowPunct/>
              <w:topLinePunct/>
              <w:autoSpaceDE/>
              <w:autoSpaceDN/>
              <w:bidi w:val="0"/>
              <w:adjustRightInd/>
              <w:snapToGrid/>
              <w:spacing w:before="0" w:beforeLines="0" w:after="0" w:afterLines="0" w:line="240" w:lineRule="auto"/>
              <w:ind w:left="0" w:leftChars="0" w:firstLine="0" w:firstLineChars="0"/>
              <w:textAlignment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mc:AlternateContent>
                <mc:Choice Requires="wps">
                  <w:drawing>
                    <wp:anchor distT="0" distB="0" distL="114300" distR="114300" simplePos="0" relativeHeight="251659264" behindDoc="0" locked="0" layoutInCell="1" allowOverlap="1">
                      <wp:simplePos x="0" y="0"/>
                      <wp:positionH relativeFrom="column">
                        <wp:posOffset>13970</wp:posOffset>
                      </wp:positionH>
                      <wp:positionV relativeFrom="paragraph">
                        <wp:posOffset>836930</wp:posOffset>
                      </wp:positionV>
                      <wp:extent cx="5363845" cy="187960"/>
                      <wp:effectExtent l="15875" t="15875" r="30480" b="24765"/>
                      <wp:wrapNone/>
                      <wp:docPr id="12" name="文本框 12"/>
                      <wp:cNvGraphicFramePr/>
                      <a:graphic xmlns:a="http://schemas.openxmlformats.org/drawingml/2006/main">
                        <a:graphicData uri="http://schemas.microsoft.com/office/word/2010/wordprocessingShape">
                          <wps:wsp>
                            <wps:cNvSpPr txBox="1"/>
                            <wps:spPr>
                              <a:xfrm>
                                <a:off x="1294765" y="4023360"/>
                                <a:ext cx="5544820" cy="208280"/>
                              </a:xfrm>
                              <a:prstGeom prst="rect">
                                <a:avLst/>
                              </a:prstGeom>
                              <a:noFill/>
                              <a:ln w="31750" cmpd="sng">
                                <a:solidFill>
                                  <a:srgbClr val="FF0000"/>
                                </a:solidFill>
                                <a:prstDash val="solid"/>
                              </a:ln>
                              <a:effectLst/>
                            </wps:spPr>
                            <wps:txbx>
                              <w:txbxContent>
                                <w:p w14:paraId="288AA160"/>
                                <w:p w14:paraId="7FA66750">
                                  <w:pPr>
                                    <w:pStyle w:val="31"/>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pt;margin-top:65.9pt;height:14.8pt;width:422.35pt;z-index:251659264;mso-width-relative:page;mso-height-relative:page;" filled="f" stroked="t" coordsize="21600,21600" o:gfxdata="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yKpRW1wAAAAkBAAAPAAAAAAAAAAEAIAAAACIAAABkcnMv&#10;ZG93bnJldi54bWxQSwECFAAUAAAACACHTuJAnGpEnXYCAADQBAAADgAAAAAAAAABACAAAAAmAQAA&#10;ZHJzL2Uyb0RvYy54bWxQSwUGAAAAAAYABgBZAQAADgYAAAAA&#10;">
                      <v:fill on="f" focussize="0,0"/>
                      <v:stroke weight="2.5pt" color="#FF0000" joinstyle="round"/>
                      <v:imagedata o:title=""/>
                      <o:lock v:ext="edit" aspectratio="f"/>
                      <v:textbox>
                        <w:txbxContent>
                          <w:p w14:paraId="288AA160"/>
                          <w:p w14:paraId="7FA66750">
                            <w:pPr>
                              <w:pStyle w:val="31"/>
                            </w:pPr>
                          </w:p>
                        </w:txbxContent>
                      </v:textbox>
                    </v:shape>
                  </w:pict>
                </mc:Fallback>
              </mc:AlternateContent>
            </w:r>
            <w:r>
              <w:rPr>
                <w:rFonts w:hint="default" w:ascii="Times New Roman" w:hAnsi="Times New Roman" w:eastAsia="宋体" w:cs="Times New Roman"/>
                <w:u w:val="none" w:color="auto"/>
              </w:rPr>
              <w:drawing>
                <wp:inline distT="0" distB="0" distL="114300" distR="114300">
                  <wp:extent cx="5396230" cy="1957705"/>
                  <wp:effectExtent l="0" t="0" r="13970" b="4445"/>
                  <wp:docPr id="13" name="图片 17"/>
                  <wp:cNvGraphicFramePr/>
                  <a:graphic xmlns:a="http://schemas.openxmlformats.org/drawingml/2006/main">
                    <a:graphicData uri="http://schemas.openxmlformats.org/drawingml/2006/picture">
                      <pic:pic xmlns:pic="http://schemas.openxmlformats.org/drawingml/2006/picture">
                        <pic:nvPicPr>
                          <pic:cNvPr id="13" name="图片 17"/>
                          <pic:cNvPicPr preferRelativeResize="0"/>
                        </pic:nvPicPr>
                        <pic:blipFill>
                          <a:blip r:embed="rId29"/>
                          <a:stretch>
                            <a:fillRect/>
                          </a:stretch>
                        </pic:blipFill>
                        <pic:spPr>
                          <a:xfrm>
                            <a:off x="0" y="0"/>
                            <a:ext cx="5396230" cy="1957705"/>
                          </a:xfrm>
                          <a:prstGeom prst="rect">
                            <a:avLst/>
                          </a:prstGeom>
                          <a:noFill/>
                          <a:ln>
                            <a:noFill/>
                          </a:ln>
                        </pic:spPr>
                      </pic:pic>
                    </a:graphicData>
                  </a:graphic>
                </wp:inline>
              </w:drawing>
            </w:r>
          </w:p>
          <w:p w14:paraId="3A04A2F6">
            <w:pPr>
              <w:keepNext w:val="0"/>
              <w:keepLines w:val="0"/>
              <w:pageBreakBefore w:val="0"/>
              <w:widowControl w:val="0"/>
              <w:kinsoku/>
              <w:wordWrap/>
              <w:overflowPunct w:val="0"/>
              <w:topLinePunct/>
              <w:autoSpaceDE/>
              <w:autoSpaceDN/>
              <w:bidi w:val="0"/>
              <w:adjustRightInd/>
              <w:snapToGrid w:val="0"/>
              <w:spacing w:before="0" w:beforeLines="0" w:after="0" w:afterLines="0" w:line="240" w:lineRule="auto"/>
              <w:ind w:left="0" w:leftChars="0" w:firstLine="0" w:firstLineChars="0"/>
              <w:jc w:val="center"/>
              <w:textAlignment w:val="center"/>
              <w:rPr>
                <w:rFonts w:hint="default" w:ascii="Times New Roman" w:hAnsi="Times New Roman" w:eastAsia="宋体" w:cs="Times New Roman"/>
                <w:b/>
                <w:bCs/>
                <w:color w:val="auto"/>
                <w:spacing w:val="12"/>
                <w:sz w:val="21"/>
                <w:szCs w:val="21"/>
                <w:u w:val="none" w:color="auto"/>
              </w:rPr>
            </w:pPr>
            <w:r>
              <w:rPr>
                <w:rFonts w:hint="default" w:ascii="Times New Roman" w:hAnsi="Times New Roman" w:eastAsia="宋体" w:cs="Times New Roman"/>
                <w:b/>
                <w:bCs/>
                <w:color w:val="auto"/>
                <w:spacing w:val="12"/>
                <w:sz w:val="21"/>
                <w:szCs w:val="21"/>
                <w:u w:val="none" w:color="auto"/>
              </w:rPr>
              <w:t>表3-2   环境空气质量现状监测结果</w:t>
            </w:r>
          </w:p>
          <w:tbl>
            <w:tblPr>
              <w:tblStyle w:val="17"/>
              <w:tblW w:w="48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2"/>
              <w:gridCol w:w="2797"/>
              <w:gridCol w:w="1350"/>
              <w:gridCol w:w="1319"/>
              <w:gridCol w:w="1035"/>
              <w:gridCol w:w="950"/>
            </w:tblGrid>
            <w:tr w14:paraId="1F7500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2" w:type="dxa"/>
                  <w:noWrap w:val="0"/>
                  <w:vAlign w:val="center"/>
                </w:tcPr>
                <w:p w14:paraId="483BD2D1">
                  <w:pPr>
                    <w:keepNext w:val="0"/>
                    <w:keepLines w:val="0"/>
                    <w:pageBreakBefore w:val="0"/>
                    <w:widowControl/>
                    <w:kinsoku/>
                    <w:wordWrap w:val="0"/>
                    <w:overflowPunct/>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b/>
                      <w:bCs/>
                      <w:color w:val="auto"/>
                      <w:spacing w:val="18"/>
                      <w:sz w:val="21"/>
                      <w:szCs w:val="21"/>
                      <w:u w:val="none" w:color="auto"/>
                    </w:rPr>
                  </w:pPr>
                  <w:r>
                    <w:rPr>
                      <w:rFonts w:hint="default" w:ascii="Times New Roman" w:hAnsi="Times New Roman" w:eastAsia="宋体" w:cs="Times New Roman"/>
                      <w:b/>
                      <w:bCs/>
                      <w:color w:val="auto"/>
                      <w:spacing w:val="9"/>
                      <w:sz w:val="21"/>
                      <w:szCs w:val="21"/>
                      <w:u w:val="none" w:color="auto"/>
                    </w:rPr>
                    <w:t>评价因</w:t>
                  </w:r>
                  <w:r>
                    <w:rPr>
                      <w:rFonts w:hint="default" w:ascii="Times New Roman" w:hAnsi="Times New Roman" w:eastAsia="宋体" w:cs="Times New Roman"/>
                      <w:b/>
                      <w:bCs/>
                      <w:color w:val="auto"/>
                      <w:spacing w:val="8"/>
                      <w:sz w:val="21"/>
                      <w:szCs w:val="21"/>
                      <w:u w:val="none" w:color="auto"/>
                    </w:rPr>
                    <w:t>子</w:t>
                  </w:r>
                </w:p>
              </w:tc>
              <w:tc>
                <w:tcPr>
                  <w:tcW w:w="2797" w:type="dxa"/>
                  <w:noWrap w:val="0"/>
                  <w:vAlign w:val="center"/>
                </w:tcPr>
                <w:p w14:paraId="7E78291C">
                  <w:pPr>
                    <w:keepNext w:val="0"/>
                    <w:keepLines w:val="0"/>
                    <w:pageBreakBefore w:val="0"/>
                    <w:widowControl/>
                    <w:kinsoku/>
                    <w:wordWrap w:val="0"/>
                    <w:overflowPunct/>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b/>
                      <w:bCs/>
                      <w:color w:val="auto"/>
                      <w:spacing w:val="18"/>
                      <w:sz w:val="21"/>
                      <w:szCs w:val="21"/>
                      <w:u w:val="none" w:color="auto"/>
                    </w:rPr>
                  </w:pPr>
                  <w:r>
                    <w:rPr>
                      <w:rFonts w:hint="default" w:ascii="Times New Roman" w:hAnsi="Times New Roman" w:eastAsia="宋体" w:cs="Times New Roman"/>
                      <w:b/>
                      <w:bCs/>
                      <w:color w:val="auto"/>
                      <w:spacing w:val="10"/>
                      <w:sz w:val="21"/>
                      <w:szCs w:val="21"/>
                      <w:u w:val="none" w:color="auto"/>
                    </w:rPr>
                    <w:t>年</w:t>
                  </w:r>
                  <w:r>
                    <w:rPr>
                      <w:rFonts w:hint="default" w:ascii="Times New Roman" w:hAnsi="Times New Roman" w:eastAsia="宋体" w:cs="Times New Roman"/>
                      <w:b/>
                      <w:bCs/>
                      <w:color w:val="auto"/>
                      <w:spacing w:val="8"/>
                      <w:sz w:val="21"/>
                      <w:szCs w:val="21"/>
                      <w:u w:val="none" w:color="auto"/>
                    </w:rPr>
                    <w:t>评价指标</w:t>
                  </w:r>
                </w:p>
              </w:tc>
              <w:tc>
                <w:tcPr>
                  <w:tcW w:w="1350" w:type="dxa"/>
                  <w:noWrap w:val="0"/>
                  <w:vAlign w:val="center"/>
                </w:tcPr>
                <w:p w14:paraId="1FBC3305">
                  <w:pPr>
                    <w:keepNext w:val="0"/>
                    <w:keepLines w:val="0"/>
                    <w:pageBreakBefore w:val="0"/>
                    <w:widowControl/>
                    <w:kinsoku/>
                    <w:wordWrap w:val="0"/>
                    <w:overflowPunct/>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b/>
                      <w:bCs/>
                      <w:color w:val="auto"/>
                      <w:spacing w:val="18"/>
                      <w:sz w:val="21"/>
                      <w:szCs w:val="21"/>
                      <w:u w:val="none" w:color="auto"/>
                      <w:vertAlign w:val="superscript"/>
                      <w:lang w:val="en-US" w:eastAsia="zh-CN"/>
                    </w:rPr>
                  </w:pPr>
                  <w:r>
                    <w:rPr>
                      <w:rFonts w:hint="default" w:ascii="Times New Roman" w:hAnsi="Times New Roman" w:eastAsia="宋体" w:cs="Times New Roman"/>
                      <w:b/>
                      <w:bCs/>
                      <w:color w:val="auto"/>
                      <w:spacing w:val="9"/>
                      <w:sz w:val="21"/>
                      <w:szCs w:val="21"/>
                      <w:u w:val="none" w:color="auto"/>
                    </w:rPr>
                    <w:t>浓</w:t>
                  </w:r>
                  <w:r>
                    <w:rPr>
                      <w:rFonts w:hint="default" w:ascii="Times New Roman" w:hAnsi="Times New Roman" w:eastAsia="宋体" w:cs="Times New Roman"/>
                      <w:b/>
                      <w:bCs/>
                      <w:color w:val="auto"/>
                      <w:spacing w:val="8"/>
                      <w:sz w:val="21"/>
                      <w:szCs w:val="21"/>
                      <w:u w:val="none" w:color="auto"/>
                    </w:rPr>
                    <w:t>度</w:t>
                  </w:r>
                  <w:r>
                    <w:rPr>
                      <w:rFonts w:hint="default" w:ascii="Times New Roman" w:hAnsi="Times New Roman" w:eastAsia="宋体" w:cs="Times New Roman"/>
                      <w:b/>
                      <w:bCs/>
                      <w:color w:val="auto"/>
                      <w:sz w:val="21"/>
                      <w:szCs w:val="21"/>
                      <w:u w:val="none" w:color="auto"/>
                    </w:rPr>
                    <w:t>ug</w:t>
                  </w:r>
                  <w:r>
                    <w:rPr>
                      <w:rFonts w:hint="default" w:ascii="Times New Roman" w:hAnsi="Times New Roman" w:eastAsia="宋体" w:cs="Times New Roman"/>
                      <w:b/>
                      <w:bCs/>
                      <w:color w:val="auto"/>
                      <w:spacing w:val="10"/>
                      <w:sz w:val="21"/>
                      <w:szCs w:val="21"/>
                      <w:u w:val="none" w:color="auto"/>
                    </w:rPr>
                    <w:t>/</w:t>
                  </w:r>
                  <w:r>
                    <w:rPr>
                      <w:rFonts w:hint="default" w:ascii="Times New Roman" w:hAnsi="Times New Roman" w:eastAsia="宋体" w:cs="Times New Roman"/>
                      <w:b/>
                      <w:bCs/>
                      <w:color w:val="auto"/>
                      <w:sz w:val="21"/>
                      <w:szCs w:val="21"/>
                      <w:u w:val="none" w:color="auto"/>
                    </w:rPr>
                    <w:t>m</w:t>
                  </w:r>
                  <w:r>
                    <w:rPr>
                      <w:rFonts w:hint="default" w:ascii="Times New Roman" w:hAnsi="Times New Roman" w:eastAsia="宋体" w:cs="Times New Roman"/>
                      <w:b/>
                      <w:bCs/>
                      <w:color w:val="auto"/>
                      <w:sz w:val="21"/>
                      <w:szCs w:val="21"/>
                      <w:u w:val="none" w:color="auto"/>
                      <w:vertAlign w:val="superscript"/>
                      <w:lang w:val="en-US" w:eastAsia="zh-CN"/>
                    </w:rPr>
                    <w:t>3</w:t>
                  </w:r>
                </w:p>
              </w:tc>
              <w:tc>
                <w:tcPr>
                  <w:tcW w:w="1319" w:type="dxa"/>
                  <w:noWrap w:val="0"/>
                  <w:vAlign w:val="center"/>
                </w:tcPr>
                <w:p w14:paraId="7ACA3A16">
                  <w:pPr>
                    <w:keepNext w:val="0"/>
                    <w:keepLines w:val="0"/>
                    <w:pageBreakBefore w:val="0"/>
                    <w:widowControl/>
                    <w:kinsoku/>
                    <w:wordWrap w:val="0"/>
                    <w:overflowPunct/>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b/>
                      <w:bCs/>
                      <w:color w:val="auto"/>
                      <w:spacing w:val="18"/>
                      <w:sz w:val="21"/>
                      <w:szCs w:val="21"/>
                      <w:u w:val="none" w:color="auto"/>
                      <w:vertAlign w:val="superscript"/>
                      <w:lang w:val="en-US" w:eastAsia="zh-CN"/>
                    </w:rPr>
                  </w:pPr>
                  <w:r>
                    <w:rPr>
                      <w:rFonts w:hint="default" w:ascii="Times New Roman" w:hAnsi="Times New Roman" w:eastAsia="宋体" w:cs="Times New Roman"/>
                      <w:b/>
                      <w:bCs/>
                      <w:color w:val="auto"/>
                      <w:spacing w:val="8"/>
                      <w:sz w:val="21"/>
                      <w:szCs w:val="21"/>
                      <w:u w:val="none" w:color="auto"/>
                    </w:rPr>
                    <w:t>标</w:t>
                  </w:r>
                  <w:r>
                    <w:rPr>
                      <w:rFonts w:hint="default" w:ascii="Times New Roman" w:hAnsi="Times New Roman" w:eastAsia="宋体" w:cs="Times New Roman"/>
                      <w:b/>
                      <w:bCs/>
                      <w:color w:val="auto"/>
                      <w:spacing w:val="7"/>
                      <w:sz w:val="21"/>
                      <w:szCs w:val="21"/>
                      <w:u w:val="none" w:color="auto"/>
                    </w:rPr>
                    <w:t>准值</w:t>
                  </w:r>
                  <w:r>
                    <w:rPr>
                      <w:rFonts w:hint="default" w:ascii="Times New Roman" w:hAnsi="Times New Roman" w:eastAsia="宋体" w:cs="Times New Roman"/>
                      <w:b/>
                      <w:bCs/>
                      <w:color w:val="auto"/>
                      <w:position w:val="3"/>
                      <w:sz w:val="21"/>
                      <w:szCs w:val="21"/>
                      <w:u w:val="none" w:color="auto"/>
                    </w:rPr>
                    <w:t>ug</w:t>
                  </w:r>
                  <w:r>
                    <w:rPr>
                      <w:rFonts w:hint="default" w:ascii="Times New Roman" w:hAnsi="Times New Roman" w:eastAsia="宋体" w:cs="Times New Roman"/>
                      <w:b/>
                      <w:bCs/>
                      <w:color w:val="auto"/>
                      <w:spacing w:val="23"/>
                      <w:position w:val="3"/>
                      <w:sz w:val="21"/>
                      <w:szCs w:val="21"/>
                      <w:u w:val="none" w:color="auto"/>
                    </w:rPr>
                    <w:t>/</w:t>
                  </w:r>
                  <w:r>
                    <w:rPr>
                      <w:rFonts w:hint="default" w:ascii="Times New Roman" w:hAnsi="Times New Roman" w:eastAsia="宋体" w:cs="Times New Roman"/>
                      <w:b/>
                      <w:bCs/>
                      <w:color w:val="auto"/>
                      <w:position w:val="3"/>
                      <w:sz w:val="21"/>
                      <w:szCs w:val="21"/>
                      <w:u w:val="none" w:color="auto"/>
                    </w:rPr>
                    <w:t>m</w:t>
                  </w:r>
                  <w:r>
                    <w:rPr>
                      <w:rFonts w:hint="default" w:ascii="Times New Roman" w:hAnsi="Times New Roman" w:eastAsia="宋体" w:cs="Times New Roman"/>
                      <w:b/>
                      <w:bCs/>
                      <w:color w:val="auto"/>
                      <w:position w:val="3"/>
                      <w:sz w:val="21"/>
                      <w:szCs w:val="21"/>
                      <w:u w:val="none" w:color="auto"/>
                      <w:vertAlign w:val="superscript"/>
                      <w:lang w:val="en-US" w:eastAsia="zh-CN"/>
                    </w:rPr>
                    <w:t>3</w:t>
                  </w:r>
                </w:p>
              </w:tc>
              <w:tc>
                <w:tcPr>
                  <w:tcW w:w="1035" w:type="dxa"/>
                  <w:noWrap w:val="0"/>
                  <w:vAlign w:val="center"/>
                </w:tcPr>
                <w:p w14:paraId="18DEEF7D">
                  <w:pPr>
                    <w:keepNext w:val="0"/>
                    <w:keepLines w:val="0"/>
                    <w:pageBreakBefore w:val="0"/>
                    <w:widowControl/>
                    <w:kinsoku/>
                    <w:wordWrap w:val="0"/>
                    <w:overflowPunct/>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b/>
                      <w:bCs/>
                      <w:color w:val="auto"/>
                      <w:spacing w:val="18"/>
                      <w:sz w:val="21"/>
                      <w:szCs w:val="21"/>
                      <w:u w:val="none" w:color="auto"/>
                    </w:rPr>
                  </w:pPr>
                  <w:r>
                    <w:rPr>
                      <w:rFonts w:hint="default" w:ascii="Times New Roman" w:hAnsi="Times New Roman" w:eastAsia="宋体" w:cs="Times New Roman"/>
                      <w:b/>
                      <w:bCs/>
                      <w:color w:val="auto"/>
                      <w:position w:val="1"/>
                      <w:sz w:val="21"/>
                      <w:szCs w:val="21"/>
                      <w:u w:val="none" w:color="auto"/>
                    </w:rPr>
                    <w:t>占标率%</w:t>
                  </w:r>
                </w:p>
              </w:tc>
              <w:tc>
                <w:tcPr>
                  <w:tcW w:w="950" w:type="dxa"/>
                  <w:noWrap w:val="0"/>
                  <w:vAlign w:val="center"/>
                </w:tcPr>
                <w:p w14:paraId="2DE52F0B">
                  <w:pPr>
                    <w:keepNext w:val="0"/>
                    <w:keepLines w:val="0"/>
                    <w:pageBreakBefore w:val="0"/>
                    <w:widowControl/>
                    <w:kinsoku/>
                    <w:wordWrap w:val="0"/>
                    <w:overflowPunct/>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b/>
                      <w:bCs/>
                      <w:color w:val="auto"/>
                      <w:spacing w:val="18"/>
                      <w:sz w:val="21"/>
                      <w:szCs w:val="21"/>
                      <w:u w:val="none" w:color="auto"/>
                    </w:rPr>
                  </w:pPr>
                  <w:r>
                    <w:rPr>
                      <w:rFonts w:hint="default" w:ascii="Times New Roman" w:hAnsi="Times New Roman" w:eastAsia="宋体" w:cs="Times New Roman"/>
                      <w:b/>
                      <w:bCs/>
                      <w:color w:val="auto"/>
                      <w:spacing w:val="9"/>
                      <w:sz w:val="21"/>
                      <w:szCs w:val="21"/>
                      <w:u w:val="none" w:color="auto"/>
                    </w:rPr>
                    <w:t>达标情</w:t>
                  </w:r>
                  <w:r>
                    <w:rPr>
                      <w:rFonts w:hint="default" w:ascii="Times New Roman" w:hAnsi="Times New Roman" w:eastAsia="宋体" w:cs="Times New Roman"/>
                      <w:b/>
                      <w:bCs/>
                      <w:color w:val="auto"/>
                      <w:spacing w:val="8"/>
                      <w:sz w:val="21"/>
                      <w:szCs w:val="21"/>
                      <w:u w:val="none" w:color="auto"/>
                    </w:rPr>
                    <w:t>况</w:t>
                  </w:r>
                </w:p>
              </w:tc>
            </w:tr>
            <w:tr w14:paraId="25D881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762" w:type="dxa"/>
                  <w:noWrap w:val="0"/>
                  <w:vAlign w:val="center"/>
                </w:tcPr>
                <w:p w14:paraId="229DB98D">
                  <w:pPr>
                    <w:keepNext w:val="0"/>
                    <w:keepLines w:val="0"/>
                    <w:pageBreakBefore w:val="0"/>
                    <w:widowControl/>
                    <w:kinsoku/>
                    <w:wordWrap w:val="0"/>
                    <w:overflowPunct/>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SO</w:t>
                  </w:r>
                  <w:r>
                    <w:rPr>
                      <w:rFonts w:hint="default" w:ascii="Times New Roman" w:hAnsi="Times New Roman" w:eastAsia="宋体" w:cs="Times New Roman"/>
                      <w:color w:val="auto"/>
                      <w:spacing w:val="3"/>
                      <w:position w:val="-1"/>
                      <w:sz w:val="21"/>
                      <w:szCs w:val="21"/>
                      <w:u w:val="none" w:color="auto"/>
                      <w:vertAlign w:val="subscript"/>
                    </w:rPr>
                    <w:t>2</w:t>
                  </w:r>
                </w:p>
              </w:tc>
              <w:tc>
                <w:tcPr>
                  <w:tcW w:w="2797" w:type="dxa"/>
                  <w:noWrap w:val="0"/>
                  <w:vAlign w:val="center"/>
                </w:tcPr>
                <w:p w14:paraId="3353D1F3">
                  <w:pPr>
                    <w:keepNext w:val="0"/>
                    <w:keepLines w:val="0"/>
                    <w:pageBreakBefore w:val="0"/>
                    <w:widowControl/>
                    <w:kinsoku/>
                    <w:wordWrap w:val="0"/>
                    <w:overflowPunct/>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年平均质量浓度</w:t>
                  </w:r>
                </w:p>
              </w:tc>
              <w:tc>
                <w:tcPr>
                  <w:tcW w:w="1350" w:type="dxa"/>
                  <w:noWrap w:val="0"/>
                  <w:vAlign w:val="center"/>
                </w:tcPr>
                <w:p w14:paraId="377F0346">
                  <w:pPr>
                    <w:keepNext w:val="0"/>
                    <w:keepLines w:val="0"/>
                    <w:pageBreakBefore w:val="0"/>
                    <w:widowControl/>
                    <w:kinsoku/>
                    <w:wordWrap w:val="0"/>
                    <w:overflowPunct/>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auto"/>
                      <w:spacing w:val="18"/>
                      <w:sz w:val="21"/>
                      <w:szCs w:val="21"/>
                      <w:u w:val="none" w:color="auto"/>
                      <w:lang w:val="en-US" w:eastAsia="zh-CN"/>
                    </w:rPr>
                  </w:pPr>
                  <w:r>
                    <w:rPr>
                      <w:rFonts w:hint="default" w:ascii="Times New Roman" w:hAnsi="Times New Roman" w:eastAsia="宋体" w:cs="Times New Roman"/>
                      <w:color w:val="auto"/>
                      <w:spacing w:val="18"/>
                      <w:sz w:val="21"/>
                      <w:szCs w:val="21"/>
                      <w:u w:val="none" w:color="auto"/>
                      <w:lang w:val="en-US" w:eastAsia="zh-CN"/>
                    </w:rPr>
                    <w:t>10</w:t>
                  </w:r>
                </w:p>
              </w:tc>
              <w:tc>
                <w:tcPr>
                  <w:tcW w:w="1319" w:type="dxa"/>
                  <w:noWrap w:val="0"/>
                  <w:vAlign w:val="center"/>
                </w:tcPr>
                <w:p w14:paraId="1DB8EDF1">
                  <w:pPr>
                    <w:keepNext w:val="0"/>
                    <w:keepLines w:val="0"/>
                    <w:pageBreakBefore w:val="0"/>
                    <w:widowControl/>
                    <w:kinsoku/>
                    <w:wordWrap w:val="0"/>
                    <w:overflowPunct/>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60</w:t>
                  </w:r>
                </w:p>
              </w:tc>
              <w:tc>
                <w:tcPr>
                  <w:tcW w:w="1035" w:type="dxa"/>
                  <w:noWrap w:val="0"/>
                  <w:vAlign w:val="center"/>
                </w:tcPr>
                <w:p w14:paraId="17258EFE">
                  <w:pPr>
                    <w:keepNext w:val="0"/>
                    <w:keepLines w:val="0"/>
                    <w:pageBreakBefore w:val="0"/>
                    <w:widowControl/>
                    <w:kinsoku/>
                    <w:wordWrap w:val="0"/>
                    <w:overflowPunct/>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auto"/>
                      <w:spacing w:val="18"/>
                      <w:sz w:val="21"/>
                      <w:szCs w:val="21"/>
                      <w:u w:val="none" w:color="auto"/>
                      <w:lang w:val="en-US" w:eastAsia="zh-CN"/>
                    </w:rPr>
                  </w:pPr>
                  <w:r>
                    <w:rPr>
                      <w:rFonts w:hint="default" w:ascii="Times New Roman" w:hAnsi="Times New Roman" w:eastAsia="宋体" w:cs="Times New Roman"/>
                      <w:color w:val="auto"/>
                      <w:spacing w:val="18"/>
                      <w:sz w:val="21"/>
                      <w:szCs w:val="21"/>
                      <w:u w:val="none" w:color="auto"/>
                      <w:lang w:val="en-US" w:eastAsia="zh-CN"/>
                    </w:rPr>
                    <w:t>16.67</w:t>
                  </w:r>
                </w:p>
              </w:tc>
              <w:tc>
                <w:tcPr>
                  <w:tcW w:w="950" w:type="dxa"/>
                  <w:noWrap w:val="0"/>
                  <w:vAlign w:val="center"/>
                </w:tcPr>
                <w:p w14:paraId="58F39504">
                  <w:pPr>
                    <w:keepNext w:val="0"/>
                    <w:keepLines w:val="0"/>
                    <w:pageBreakBefore w:val="0"/>
                    <w:widowControl/>
                    <w:kinsoku/>
                    <w:wordWrap w:val="0"/>
                    <w:overflowPunct/>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auto"/>
                      <w:spacing w:val="18"/>
                      <w:sz w:val="21"/>
                      <w:szCs w:val="21"/>
                      <w:u w:val="none" w:color="auto"/>
                    </w:rPr>
                  </w:pPr>
                  <w:r>
                    <w:rPr>
                      <w:rFonts w:hint="default" w:ascii="Times New Roman" w:hAnsi="Times New Roman" w:eastAsia="宋体" w:cs="Times New Roman"/>
                      <w:color w:val="auto"/>
                      <w:sz w:val="21"/>
                      <w:szCs w:val="21"/>
                      <w:u w:val="none" w:color="auto"/>
                    </w:rPr>
                    <w:t>达标</w:t>
                  </w:r>
                </w:p>
              </w:tc>
            </w:tr>
            <w:tr w14:paraId="793930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2" w:type="dxa"/>
                  <w:noWrap w:val="0"/>
                  <w:vAlign w:val="center"/>
                </w:tcPr>
                <w:p w14:paraId="2BD593E8">
                  <w:pPr>
                    <w:keepNext w:val="0"/>
                    <w:keepLines w:val="0"/>
                    <w:pageBreakBefore w:val="0"/>
                    <w:widowControl/>
                    <w:kinsoku/>
                    <w:wordWrap w:val="0"/>
                    <w:overflowPunct/>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NO</w:t>
                  </w:r>
                  <w:r>
                    <w:rPr>
                      <w:rFonts w:hint="default" w:ascii="Times New Roman" w:hAnsi="Times New Roman" w:eastAsia="宋体" w:cs="Times New Roman"/>
                      <w:color w:val="auto"/>
                      <w:spacing w:val="19"/>
                      <w:position w:val="-1"/>
                      <w:sz w:val="21"/>
                      <w:szCs w:val="21"/>
                      <w:u w:val="none" w:color="auto"/>
                      <w:vertAlign w:val="subscript"/>
                    </w:rPr>
                    <w:t>2</w:t>
                  </w:r>
                </w:p>
              </w:tc>
              <w:tc>
                <w:tcPr>
                  <w:tcW w:w="2797" w:type="dxa"/>
                  <w:noWrap w:val="0"/>
                  <w:vAlign w:val="center"/>
                </w:tcPr>
                <w:p w14:paraId="72A81049">
                  <w:pPr>
                    <w:keepNext w:val="0"/>
                    <w:keepLines w:val="0"/>
                    <w:pageBreakBefore w:val="0"/>
                    <w:widowControl/>
                    <w:kinsoku/>
                    <w:wordWrap w:val="0"/>
                    <w:overflowPunct/>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年平均质量浓度</w:t>
                  </w:r>
                </w:p>
              </w:tc>
              <w:tc>
                <w:tcPr>
                  <w:tcW w:w="1350" w:type="dxa"/>
                  <w:noWrap w:val="0"/>
                  <w:vAlign w:val="center"/>
                </w:tcPr>
                <w:p w14:paraId="2F6133ED">
                  <w:pPr>
                    <w:keepNext w:val="0"/>
                    <w:keepLines w:val="0"/>
                    <w:pageBreakBefore w:val="0"/>
                    <w:widowControl/>
                    <w:kinsoku/>
                    <w:wordWrap w:val="0"/>
                    <w:overflowPunct/>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auto"/>
                      <w:spacing w:val="18"/>
                      <w:sz w:val="21"/>
                      <w:szCs w:val="21"/>
                      <w:u w:val="none" w:color="auto"/>
                      <w:lang w:val="en-US" w:eastAsia="zh-CN"/>
                    </w:rPr>
                  </w:pPr>
                  <w:r>
                    <w:rPr>
                      <w:rFonts w:hint="default" w:ascii="Times New Roman" w:hAnsi="Times New Roman" w:eastAsia="宋体" w:cs="Times New Roman"/>
                      <w:color w:val="auto"/>
                      <w:spacing w:val="18"/>
                      <w:sz w:val="21"/>
                      <w:szCs w:val="21"/>
                      <w:u w:val="none" w:color="auto"/>
                      <w:lang w:val="en-US" w:eastAsia="zh-CN"/>
                    </w:rPr>
                    <w:t>15</w:t>
                  </w:r>
                </w:p>
              </w:tc>
              <w:tc>
                <w:tcPr>
                  <w:tcW w:w="1319" w:type="dxa"/>
                  <w:noWrap w:val="0"/>
                  <w:vAlign w:val="center"/>
                </w:tcPr>
                <w:p w14:paraId="3096B0B1">
                  <w:pPr>
                    <w:keepNext w:val="0"/>
                    <w:keepLines w:val="0"/>
                    <w:pageBreakBefore w:val="0"/>
                    <w:widowControl/>
                    <w:kinsoku/>
                    <w:wordWrap w:val="0"/>
                    <w:overflowPunct/>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40</w:t>
                  </w:r>
                </w:p>
              </w:tc>
              <w:tc>
                <w:tcPr>
                  <w:tcW w:w="1035" w:type="dxa"/>
                  <w:noWrap w:val="0"/>
                  <w:vAlign w:val="center"/>
                </w:tcPr>
                <w:p w14:paraId="619AD97F">
                  <w:pPr>
                    <w:keepNext w:val="0"/>
                    <w:keepLines w:val="0"/>
                    <w:pageBreakBefore w:val="0"/>
                    <w:widowControl/>
                    <w:kinsoku/>
                    <w:wordWrap w:val="0"/>
                    <w:overflowPunct/>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auto"/>
                      <w:spacing w:val="18"/>
                      <w:sz w:val="21"/>
                      <w:szCs w:val="21"/>
                      <w:u w:val="none" w:color="auto"/>
                      <w:lang w:val="en-US" w:eastAsia="zh-CN"/>
                    </w:rPr>
                  </w:pPr>
                  <w:r>
                    <w:rPr>
                      <w:rFonts w:hint="default" w:ascii="Times New Roman" w:hAnsi="Times New Roman" w:eastAsia="宋体" w:cs="Times New Roman"/>
                      <w:color w:val="auto"/>
                      <w:spacing w:val="18"/>
                      <w:sz w:val="21"/>
                      <w:szCs w:val="21"/>
                      <w:u w:val="none" w:color="auto"/>
                      <w:lang w:val="en-US" w:eastAsia="zh-CN"/>
                    </w:rPr>
                    <w:t>37.5</w:t>
                  </w:r>
                </w:p>
              </w:tc>
              <w:tc>
                <w:tcPr>
                  <w:tcW w:w="950" w:type="dxa"/>
                  <w:noWrap w:val="0"/>
                  <w:vAlign w:val="center"/>
                </w:tcPr>
                <w:p w14:paraId="4054F023">
                  <w:pPr>
                    <w:keepNext w:val="0"/>
                    <w:keepLines w:val="0"/>
                    <w:pageBreakBefore w:val="0"/>
                    <w:widowControl/>
                    <w:kinsoku/>
                    <w:wordWrap w:val="0"/>
                    <w:overflowPunct/>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达标</w:t>
                  </w:r>
                </w:p>
              </w:tc>
            </w:tr>
            <w:tr w14:paraId="057CE8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2" w:type="dxa"/>
                  <w:noWrap w:val="0"/>
                  <w:vAlign w:val="center"/>
                </w:tcPr>
                <w:p w14:paraId="41515B76">
                  <w:pPr>
                    <w:keepNext w:val="0"/>
                    <w:keepLines w:val="0"/>
                    <w:pageBreakBefore w:val="0"/>
                    <w:widowControl/>
                    <w:kinsoku/>
                    <w:wordWrap w:val="0"/>
                    <w:overflowPunct/>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2"/>
                      <w:sz w:val="21"/>
                      <w:szCs w:val="21"/>
                      <w:u w:val="none" w:color="auto"/>
                    </w:rPr>
                    <w:t>CO</w:t>
                  </w:r>
                </w:p>
              </w:tc>
              <w:tc>
                <w:tcPr>
                  <w:tcW w:w="2797" w:type="dxa"/>
                  <w:noWrap w:val="0"/>
                  <w:vAlign w:val="center"/>
                </w:tcPr>
                <w:p w14:paraId="17BB676F">
                  <w:pPr>
                    <w:keepNext w:val="0"/>
                    <w:keepLines w:val="0"/>
                    <w:pageBreakBefore w:val="0"/>
                    <w:widowControl/>
                    <w:kinsoku/>
                    <w:wordWrap w:val="0"/>
                    <w:overflowPunct/>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百分位数日平均质量浓度</w:t>
                  </w:r>
                </w:p>
              </w:tc>
              <w:tc>
                <w:tcPr>
                  <w:tcW w:w="1350" w:type="dxa"/>
                  <w:noWrap w:val="0"/>
                  <w:vAlign w:val="center"/>
                </w:tcPr>
                <w:p w14:paraId="61EAFF09">
                  <w:pPr>
                    <w:keepNext w:val="0"/>
                    <w:keepLines w:val="0"/>
                    <w:pageBreakBefore w:val="0"/>
                    <w:widowControl/>
                    <w:kinsoku/>
                    <w:wordWrap w:val="0"/>
                    <w:overflowPunct/>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auto"/>
                      <w:spacing w:val="18"/>
                      <w:sz w:val="21"/>
                      <w:szCs w:val="21"/>
                      <w:u w:val="none" w:color="auto"/>
                      <w:lang w:val="en-US" w:eastAsia="zh-CN"/>
                    </w:rPr>
                  </w:pPr>
                  <w:r>
                    <w:rPr>
                      <w:rFonts w:hint="default" w:ascii="Times New Roman" w:hAnsi="Times New Roman" w:eastAsia="宋体" w:cs="Times New Roman"/>
                      <w:color w:val="auto"/>
                      <w:spacing w:val="18"/>
                      <w:sz w:val="21"/>
                      <w:szCs w:val="21"/>
                      <w:u w:val="none" w:color="auto"/>
                      <w:lang w:val="en-US" w:eastAsia="zh-CN"/>
                    </w:rPr>
                    <w:t>1000</w:t>
                  </w:r>
                </w:p>
              </w:tc>
              <w:tc>
                <w:tcPr>
                  <w:tcW w:w="1319" w:type="dxa"/>
                  <w:noWrap w:val="0"/>
                  <w:vAlign w:val="center"/>
                </w:tcPr>
                <w:p w14:paraId="00C401E6">
                  <w:pPr>
                    <w:keepNext w:val="0"/>
                    <w:keepLines w:val="0"/>
                    <w:pageBreakBefore w:val="0"/>
                    <w:widowControl/>
                    <w:kinsoku/>
                    <w:wordWrap w:val="0"/>
                    <w:overflowPunct/>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4000</w:t>
                  </w:r>
                </w:p>
              </w:tc>
              <w:tc>
                <w:tcPr>
                  <w:tcW w:w="1035" w:type="dxa"/>
                  <w:noWrap w:val="0"/>
                  <w:vAlign w:val="center"/>
                </w:tcPr>
                <w:p w14:paraId="742FE306">
                  <w:pPr>
                    <w:keepNext w:val="0"/>
                    <w:keepLines w:val="0"/>
                    <w:pageBreakBefore w:val="0"/>
                    <w:widowControl/>
                    <w:kinsoku/>
                    <w:wordWrap w:val="0"/>
                    <w:overflowPunct/>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auto"/>
                      <w:spacing w:val="18"/>
                      <w:sz w:val="21"/>
                      <w:szCs w:val="21"/>
                      <w:u w:val="none" w:color="auto"/>
                      <w:lang w:val="en-US" w:eastAsia="zh-CN"/>
                    </w:rPr>
                  </w:pPr>
                  <w:r>
                    <w:rPr>
                      <w:rFonts w:hint="default" w:ascii="Times New Roman" w:hAnsi="Times New Roman" w:eastAsia="宋体" w:cs="Times New Roman"/>
                      <w:color w:val="auto"/>
                      <w:spacing w:val="18"/>
                      <w:sz w:val="21"/>
                      <w:szCs w:val="21"/>
                      <w:u w:val="none" w:color="auto"/>
                      <w:lang w:val="en-US" w:eastAsia="zh-CN"/>
                    </w:rPr>
                    <w:t>25</w:t>
                  </w:r>
                </w:p>
              </w:tc>
              <w:tc>
                <w:tcPr>
                  <w:tcW w:w="950" w:type="dxa"/>
                  <w:noWrap w:val="0"/>
                  <w:vAlign w:val="center"/>
                </w:tcPr>
                <w:p w14:paraId="6FD3C31B">
                  <w:pPr>
                    <w:keepNext w:val="0"/>
                    <w:keepLines w:val="0"/>
                    <w:pageBreakBefore w:val="0"/>
                    <w:widowControl/>
                    <w:kinsoku/>
                    <w:wordWrap w:val="0"/>
                    <w:overflowPunct/>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达标</w:t>
                  </w:r>
                </w:p>
              </w:tc>
            </w:tr>
            <w:tr w14:paraId="66EFC4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2" w:type="dxa"/>
                  <w:noWrap w:val="0"/>
                  <w:vAlign w:val="center"/>
                </w:tcPr>
                <w:p w14:paraId="46C205E3">
                  <w:pPr>
                    <w:keepNext w:val="0"/>
                    <w:keepLines w:val="0"/>
                    <w:pageBreakBefore w:val="0"/>
                    <w:widowControl/>
                    <w:kinsoku/>
                    <w:wordWrap w:val="0"/>
                    <w:overflowPunct/>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O</w:t>
                  </w:r>
                  <w:r>
                    <w:rPr>
                      <w:rFonts w:hint="default" w:ascii="Times New Roman" w:hAnsi="Times New Roman" w:eastAsia="宋体" w:cs="Times New Roman"/>
                      <w:color w:val="auto"/>
                      <w:spacing w:val="2"/>
                      <w:position w:val="-1"/>
                      <w:sz w:val="21"/>
                      <w:szCs w:val="21"/>
                      <w:u w:val="none" w:color="auto"/>
                      <w:vertAlign w:val="subscript"/>
                    </w:rPr>
                    <w:t>3</w:t>
                  </w:r>
                </w:p>
              </w:tc>
              <w:tc>
                <w:tcPr>
                  <w:tcW w:w="2797" w:type="dxa"/>
                  <w:noWrap w:val="0"/>
                  <w:vAlign w:val="center"/>
                </w:tcPr>
                <w:p w14:paraId="23A3B659">
                  <w:pPr>
                    <w:keepNext w:val="0"/>
                    <w:keepLines w:val="0"/>
                    <w:pageBreakBefore w:val="0"/>
                    <w:widowControl/>
                    <w:kinsoku/>
                    <w:wordWrap w:val="0"/>
                    <w:overflowPunct/>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百分位数 8h 平均质量浓度</w:t>
                  </w:r>
                </w:p>
              </w:tc>
              <w:tc>
                <w:tcPr>
                  <w:tcW w:w="1350" w:type="dxa"/>
                  <w:noWrap w:val="0"/>
                  <w:vAlign w:val="center"/>
                </w:tcPr>
                <w:p w14:paraId="3D4CB3F2">
                  <w:pPr>
                    <w:keepNext w:val="0"/>
                    <w:keepLines w:val="0"/>
                    <w:pageBreakBefore w:val="0"/>
                    <w:widowControl/>
                    <w:kinsoku/>
                    <w:wordWrap w:val="0"/>
                    <w:overflowPunct/>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auto"/>
                      <w:spacing w:val="18"/>
                      <w:sz w:val="21"/>
                      <w:szCs w:val="21"/>
                      <w:u w:val="none" w:color="auto"/>
                      <w:lang w:val="en-US" w:eastAsia="zh-CN"/>
                    </w:rPr>
                  </w:pPr>
                  <w:r>
                    <w:rPr>
                      <w:rFonts w:hint="default" w:ascii="Times New Roman" w:hAnsi="Times New Roman" w:eastAsia="宋体" w:cs="Times New Roman"/>
                      <w:color w:val="auto"/>
                      <w:spacing w:val="18"/>
                      <w:sz w:val="21"/>
                      <w:szCs w:val="21"/>
                      <w:u w:val="none" w:color="auto"/>
                      <w:lang w:val="en-US" w:eastAsia="zh-CN"/>
                    </w:rPr>
                    <w:t>134</w:t>
                  </w:r>
                </w:p>
              </w:tc>
              <w:tc>
                <w:tcPr>
                  <w:tcW w:w="1319" w:type="dxa"/>
                  <w:noWrap w:val="0"/>
                  <w:vAlign w:val="center"/>
                </w:tcPr>
                <w:p w14:paraId="03E32DE9">
                  <w:pPr>
                    <w:keepNext w:val="0"/>
                    <w:keepLines w:val="0"/>
                    <w:pageBreakBefore w:val="0"/>
                    <w:widowControl/>
                    <w:kinsoku/>
                    <w:wordWrap w:val="0"/>
                    <w:overflowPunct/>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160</w:t>
                  </w:r>
                </w:p>
              </w:tc>
              <w:tc>
                <w:tcPr>
                  <w:tcW w:w="1035" w:type="dxa"/>
                  <w:noWrap w:val="0"/>
                  <w:vAlign w:val="center"/>
                </w:tcPr>
                <w:p w14:paraId="6EBD2E37">
                  <w:pPr>
                    <w:keepNext w:val="0"/>
                    <w:keepLines w:val="0"/>
                    <w:pageBreakBefore w:val="0"/>
                    <w:widowControl/>
                    <w:kinsoku/>
                    <w:wordWrap w:val="0"/>
                    <w:overflowPunct/>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auto"/>
                      <w:spacing w:val="18"/>
                      <w:sz w:val="21"/>
                      <w:szCs w:val="21"/>
                      <w:u w:val="none" w:color="auto"/>
                      <w:lang w:val="en-US" w:eastAsia="zh-CN"/>
                    </w:rPr>
                  </w:pPr>
                  <w:r>
                    <w:rPr>
                      <w:rFonts w:hint="default" w:ascii="Times New Roman" w:hAnsi="Times New Roman" w:eastAsia="宋体" w:cs="Times New Roman"/>
                      <w:color w:val="auto"/>
                      <w:spacing w:val="18"/>
                      <w:sz w:val="21"/>
                      <w:szCs w:val="21"/>
                      <w:u w:val="none" w:color="auto"/>
                      <w:lang w:val="en-US" w:eastAsia="zh-CN"/>
                    </w:rPr>
                    <w:t>83.75</w:t>
                  </w:r>
                </w:p>
              </w:tc>
              <w:tc>
                <w:tcPr>
                  <w:tcW w:w="950" w:type="dxa"/>
                  <w:noWrap w:val="0"/>
                  <w:vAlign w:val="center"/>
                </w:tcPr>
                <w:p w14:paraId="5C8B4211">
                  <w:pPr>
                    <w:keepNext w:val="0"/>
                    <w:keepLines w:val="0"/>
                    <w:pageBreakBefore w:val="0"/>
                    <w:widowControl/>
                    <w:kinsoku/>
                    <w:wordWrap w:val="0"/>
                    <w:overflowPunct/>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达标</w:t>
                  </w:r>
                </w:p>
              </w:tc>
            </w:tr>
            <w:tr w14:paraId="32E200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2" w:type="dxa"/>
                  <w:noWrap w:val="0"/>
                  <w:vAlign w:val="center"/>
                </w:tcPr>
                <w:p w14:paraId="41DAA6DE">
                  <w:pPr>
                    <w:keepNext w:val="0"/>
                    <w:keepLines w:val="0"/>
                    <w:pageBreakBefore w:val="0"/>
                    <w:widowControl/>
                    <w:kinsoku/>
                    <w:wordWrap w:val="0"/>
                    <w:overflowPunct/>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PM</w:t>
                  </w:r>
                  <w:r>
                    <w:rPr>
                      <w:rFonts w:hint="default" w:ascii="Times New Roman" w:hAnsi="Times New Roman" w:eastAsia="宋体" w:cs="Times New Roman"/>
                      <w:color w:val="auto"/>
                      <w:spacing w:val="10"/>
                      <w:position w:val="-1"/>
                      <w:sz w:val="21"/>
                      <w:szCs w:val="21"/>
                      <w:u w:val="none" w:color="auto"/>
                      <w:vertAlign w:val="subscript"/>
                    </w:rPr>
                    <w:t>10</w:t>
                  </w:r>
                </w:p>
              </w:tc>
              <w:tc>
                <w:tcPr>
                  <w:tcW w:w="2797" w:type="dxa"/>
                  <w:noWrap w:val="0"/>
                  <w:vAlign w:val="center"/>
                </w:tcPr>
                <w:p w14:paraId="1761CD15">
                  <w:pPr>
                    <w:keepNext w:val="0"/>
                    <w:keepLines w:val="0"/>
                    <w:pageBreakBefore w:val="0"/>
                    <w:widowControl/>
                    <w:kinsoku/>
                    <w:wordWrap w:val="0"/>
                    <w:overflowPunct/>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年平均质量浓度</w:t>
                  </w:r>
                </w:p>
              </w:tc>
              <w:tc>
                <w:tcPr>
                  <w:tcW w:w="1350" w:type="dxa"/>
                  <w:noWrap w:val="0"/>
                  <w:vAlign w:val="center"/>
                </w:tcPr>
                <w:p w14:paraId="0DD45EBF">
                  <w:pPr>
                    <w:keepNext w:val="0"/>
                    <w:keepLines w:val="0"/>
                    <w:pageBreakBefore w:val="0"/>
                    <w:widowControl/>
                    <w:kinsoku/>
                    <w:wordWrap w:val="0"/>
                    <w:overflowPunct/>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auto"/>
                      <w:spacing w:val="18"/>
                      <w:sz w:val="21"/>
                      <w:szCs w:val="21"/>
                      <w:u w:val="none" w:color="auto"/>
                      <w:lang w:val="en-US" w:eastAsia="zh-CN"/>
                    </w:rPr>
                  </w:pPr>
                  <w:r>
                    <w:rPr>
                      <w:rFonts w:hint="default" w:ascii="Times New Roman" w:hAnsi="Times New Roman" w:eastAsia="宋体" w:cs="Times New Roman"/>
                      <w:color w:val="auto"/>
                      <w:spacing w:val="18"/>
                      <w:sz w:val="21"/>
                      <w:szCs w:val="21"/>
                      <w:u w:val="none" w:color="auto"/>
                      <w:lang w:val="en-US" w:eastAsia="zh-CN"/>
                    </w:rPr>
                    <w:t>53</w:t>
                  </w:r>
                </w:p>
              </w:tc>
              <w:tc>
                <w:tcPr>
                  <w:tcW w:w="1319" w:type="dxa"/>
                  <w:noWrap w:val="0"/>
                  <w:vAlign w:val="center"/>
                </w:tcPr>
                <w:p w14:paraId="20F365ED">
                  <w:pPr>
                    <w:keepNext w:val="0"/>
                    <w:keepLines w:val="0"/>
                    <w:pageBreakBefore w:val="0"/>
                    <w:widowControl/>
                    <w:kinsoku/>
                    <w:wordWrap w:val="0"/>
                    <w:overflowPunct/>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70</w:t>
                  </w:r>
                </w:p>
              </w:tc>
              <w:tc>
                <w:tcPr>
                  <w:tcW w:w="1035" w:type="dxa"/>
                  <w:noWrap w:val="0"/>
                  <w:vAlign w:val="center"/>
                </w:tcPr>
                <w:p w14:paraId="7C750B01">
                  <w:pPr>
                    <w:keepNext w:val="0"/>
                    <w:keepLines w:val="0"/>
                    <w:pageBreakBefore w:val="0"/>
                    <w:widowControl/>
                    <w:kinsoku/>
                    <w:wordWrap w:val="0"/>
                    <w:overflowPunct/>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auto"/>
                      <w:spacing w:val="18"/>
                      <w:sz w:val="21"/>
                      <w:szCs w:val="21"/>
                      <w:u w:val="none" w:color="auto"/>
                      <w:lang w:val="en-US" w:eastAsia="zh-CN"/>
                    </w:rPr>
                  </w:pPr>
                  <w:r>
                    <w:rPr>
                      <w:rFonts w:hint="default" w:ascii="Times New Roman" w:hAnsi="Times New Roman" w:eastAsia="宋体" w:cs="Times New Roman"/>
                      <w:color w:val="auto"/>
                      <w:spacing w:val="18"/>
                      <w:sz w:val="21"/>
                      <w:szCs w:val="21"/>
                      <w:u w:val="none" w:color="auto"/>
                      <w:lang w:val="en-US" w:eastAsia="zh-CN"/>
                    </w:rPr>
                    <w:t>75.71</w:t>
                  </w:r>
                </w:p>
              </w:tc>
              <w:tc>
                <w:tcPr>
                  <w:tcW w:w="950" w:type="dxa"/>
                  <w:noWrap w:val="0"/>
                  <w:vAlign w:val="center"/>
                </w:tcPr>
                <w:p w14:paraId="5A1382E1">
                  <w:pPr>
                    <w:keepNext w:val="0"/>
                    <w:keepLines w:val="0"/>
                    <w:pageBreakBefore w:val="0"/>
                    <w:widowControl/>
                    <w:kinsoku/>
                    <w:wordWrap w:val="0"/>
                    <w:overflowPunct/>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达标</w:t>
                  </w:r>
                </w:p>
              </w:tc>
            </w:tr>
            <w:tr w14:paraId="636EA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2" w:type="dxa"/>
                  <w:noWrap w:val="0"/>
                  <w:vAlign w:val="center"/>
                </w:tcPr>
                <w:p w14:paraId="385BD3D0">
                  <w:pPr>
                    <w:keepNext w:val="0"/>
                    <w:keepLines w:val="0"/>
                    <w:pageBreakBefore w:val="0"/>
                    <w:widowControl/>
                    <w:kinsoku/>
                    <w:wordWrap w:val="0"/>
                    <w:overflowPunct/>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PM</w:t>
                  </w:r>
                  <w:r>
                    <w:rPr>
                      <w:rFonts w:hint="default" w:ascii="Times New Roman" w:hAnsi="Times New Roman" w:eastAsia="宋体" w:cs="Times New Roman"/>
                      <w:color w:val="auto"/>
                      <w:spacing w:val="8"/>
                      <w:position w:val="-1"/>
                      <w:sz w:val="21"/>
                      <w:szCs w:val="21"/>
                      <w:u w:val="none" w:color="auto"/>
                      <w:vertAlign w:val="subscript"/>
                    </w:rPr>
                    <w:t>2.</w:t>
                  </w:r>
                  <w:r>
                    <w:rPr>
                      <w:rFonts w:hint="default" w:ascii="Times New Roman" w:hAnsi="Times New Roman" w:eastAsia="宋体" w:cs="Times New Roman"/>
                      <w:color w:val="auto"/>
                      <w:spacing w:val="7"/>
                      <w:position w:val="-1"/>
                      <w:sz w:val="21"/>
                      <w:szCs w:val="21"/>
                      <w:u w:val="none" w:color="auto"/>
                      <w:vertAlign w:val="subscript"/>
                    </w:rPr>
                    <w:t>5</w:t>
                  </w:r>
                </w:p>
              </w:tc>
              <w:tc>
                <w:tcPr>
                  <w:tcW w:w="2797" w:type="dxa"/>
                  <w:noWrap w:val="0"/>
                  <w:vAlign w:val="center"/>
                </w:tcPr>
                <w:p w14:paraId="2056D3FD">
                  <w:pPr>
                    <w:keepNext w:val="0"/>
                    <w:keepLines w:val="0"/>
                    <w:pageBreakBefore w:val="0"/>
                    <w:widowControl/>
                    <w:kinsoku/>
                    <w:wordWrap w:val="0"/>
                    <w:overflowPunct/>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年平均质量浓度</w:t>
                  </w:r>
                </w:p>
              </w:tc>
              <w:tc>
                <w:tcPr>
                  <w:tcW w:w="1350" w:type="dxa"/>
                  <w:noWrap w:val="0"/>
                  <w:vAlign w:val="center"/>
                </w:tcPr>
                <w:p w14:paraId="6CF8EDF8">
                  <w:pPr>
                    <w:keepNext w:val="0"/>
                    <w:keepLines w:val="0"/>
                    <w:pageBreakBefore w:val="0"/>
                    <w:widowControl/>
                    <w:kinsoku/>
                    <w:wordWrap w:val="0"/>
                    <w:overflowPunct/>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auto"/>
                      <w:spacing w:val="18"/>
                      <w:sz w:val="21"/>
                      <w:szCs w:val="21"/>
                      <w:u w:val="none" w:color="auto"/>
                      <w:lang w:val="en-US" w:eastAsia="zh-CN"/>
                    </w:rPr>
                  </w:pPr>
                  <w:r>
                    <w:rPr>
                      <w:rFonts w:hint="default" w:ascii="Times New Roman" w:hAnsi="Times New Roman" w:eastAsia="宋体" w:cs="Times New Roman"/>
                      <w:color w:val="auto"/>
                      <w:spacing w:val="18"/>
                      <w:sz w:val="21"/>
                      <w:szCs w:val="21"/>
                      <w:u w:val="none" w:color="auto"/>
                      <w:lang w:val="en-US" w:eastAsia="zh-CN"/>
                    </w:rPr>
                    <w:t>38</w:t>
                  </w:r>
                </w:p>
              </w:tc>
              <w:tc>
                <w:tcPr>
                  <w:tcW w:w="1319" w:type="dxa"/>
                  <w:noWrap w:val="0"/>
                  <w:vAlign w:val="center"/>
                </w:tcPr>
                <w:p w14:paraId="6F4047F5">
                  <w:pPr>
                    <w:keepNext w:val="0"/>
                    <w:keepLines w:val="0"/>
                    <w:pageBreakBefore w:val="0"/>
                    <w:widowControl/>
                    <w:kinsoku/>
                    <w:wordWrap w:val="0"/>
                    <w:overflowPunct/>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35</w:t>
                  </w:r>
                </w:p>
              </w:tc>
              <w:tc>
                <w:tcPr>
                  <w:tcW w:w="1035" w:type="dxa"/>
                  <w:noWrap w:val="0"/>
                  <w:vAlign w:val="center"/>
                </w:tcPr>
                <w:p w14:paraId="2BE8D5DF">
                  <w:pPr>
                    <w:keepNext w:val="0"/>
                    <w:keepLines w:val="0"/>
                    <w:pageBreakBefore w:val="0"/>
                    <w:widowControl/>
                    <w:kinsoku/>
                    <w:wordWrap w:val="0"/>
                    <w:overflowPunct/>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auto"/>
                      <w:spacing w:val="18"/>
                      <w:sz w:val="21"/>
                      <w:szCs w:val="21"/>
                      <w:u w:val="none" w:color="auto"/>
                      <w:lang w:val="en-US" w:eastAsia="zh-CN"/>
                    </w:rPr>
                  </w:pPr>
                  <w:r>
                    <w:rPr>
                      <w:rFonts w:hint="default" w:ascii="Times New Roman" w:hAnsi="Times New Roman" w:eastAsia="宋体" w:cs="Times New Roman"/>
                      <w:color w:val="auto"/>
                      <w:spacing w:val="18"/>
                      <w:sz w:val="21"/>
                      <w:szCs w:val="21"/>
                      <w:u w:val="none" w:color="auto"/>
                      <w:lang w:val="en-US" w:eastAsia="zh-CN"/>
                    </w:rPr>
                    <w:t>108.57</w:t>
                  </w:r>
                </w:p>
              </w:tc>
              <w:tc>
                <w:tcPr>
                  <w:tcW w:w="950" w:type="dxa"/>
                  <w:noWrap w:val="0"/>
                  <w:vAlign w:val="center"/>
                </w:tcPr>
                <w:p w14:paraId="72F7E0DB">
                  <w:pPr>
                    <w:keepNext w:val="0"/>
                    <w:keepLines w:val="0"/>
                    <w:pageBreakBefore w:val="0"/>
                    <w:widowControl/>
                    <w:kinsoku/>
                    <w:wordWrap w:val="0"/>
                    <w:overflowPunct/>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b/>
                      <w:bCs/>
                      <w:color w:val="auto"/>
                      <w:sz w:val="21"/>
                      <w:szCs w:val="21"/>
                      <w:u w:val="none" w:color="auto"/>
                      <w:lang w:eastAsia="zh-CN"/>
                    </w:rPr>
                  </w:pPr>
                  <w:r>
                    <w:rPr>
                      <w:rFonts w:hint="default" w:ascii="Times New Roman" w:hAnsi="Times New Roman" w:eastAsia="宋体" w:cs="Times New Roman"/>
                      <w:b/>
                      <w:bCs/>
                      <w:color w:val="auto"/>
                      <w:sz w:val="21"/>
                      <w:szCs w:val="21"/>
                      <w:u w:val="none" w:color="auto"/>
                      <w:lang w:val="en-US" w:eastAsia="zh-CN"/>
                    </w:rPr>
                    <w:t>不</w:t>
                  </w:r>
                  <w:r>
                    <w:rPr>
                      <w:rFonts w:hint="default" w:ascii="Times New Roman" w:hAnsi="Times New Roman" w:eastAsia="宋体" w:cs="Times New Roman"/>
                      <w:b/>
                      <w:bCs/>
                      <w:color w:val="auto"/>
                      <w:sz w:val="21"/>
                      <w:szCs w:val="21"/>
                      <w:u w:val="none" w:color="auto"/>
                      <w:lang w:eastAsia="zh-CN"/>
                    </w:rPr>
                    <w:t>达标</w:t>
                  </w:r>
                </w:p>
              </w:tc>
            </w:tr>
            <w:tr w14:paraId="6A5F14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13" w:type="dxa"/>
                  <w:gridSpan w:val="6"/>
                  <w:noWrap w:val="0"/>
                  <w:vAlign w:val="center"/>
                </w:tcPr>
                <w:p w14:paraId="5A4F8F03">
                  <w:pPr>
                    <w:keepNext w:val="0"/>
                    <w:keepLines w:val="0"/>
                    <w:pageBreakBefore w:val="0"/>
                    <w:widowControl/>
                    <w:kinsoku/>
                    <w:wordWrap w:val="0"/>
                    <w:overflowPunct/>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备注：标准值为《环境空气质量标准》（GB 3095-2012）二级标准</w:t>
                  </w:r>
                </w:p>
              </w:tc>
            </w:tr>
          </w:tbl>
          <w:p w14:paraId="2E464A54">
            <w:pPr>
              <w:keepNext w:val="0"/>
              <w:keepLines w:val="0"/>
              <w:pageBreakBefore w:val="0"/>
              <w:widowControl w:val="0"/>
              <w:kinsoku/>
              <w:wordWrap/>
              <w:overflowPunct w:val="0"/>
              <w:topLinePunct/>
              <w:autoSpaceDE/>
              <w:autoSpaceDN w:val="0"/>
              <w:bidi w:val="0"/>
              <w:adjustRightInd/>
              <w:snapToGrid/>
              <w:spacing w:before="0" w:beforeLines="0" w:after="0" w:afterLines="0" w:line="360" w:lineRule="auto"/>
              <w:ind w:firstLine="552" w:firstLineChars="200"/>
              <w:textAlignment w:val="center"/>
              <w:rPr>
                <w:rFonts w:hint="default" w:ascii="Times New Roman" w:hAnsi="Times New Roman" w:eastAsia="宋体" w:cs="Times New Roman"/>
                <w:color w:val="auto"/>
                <w:spacing w:val="18"/>
                <w:sz w:val="24"/>
                <w:szCs w:val="24"/>
                <w:u w:val="none" w:color="auto"/>
              </w:rPr>
            </w:pPr>
            <w:r>
              <w:rPr>
                <w:rFonts w:hint="default" w:ascii="Times New Roman" w:hAnsi="Times New Roman" w:eastAsia="宋体" w:cs="Times New Roman"/>
                <w:color w:val="auto"/>
                <w:spacing w:val="18"/>
                <w:sz w:val="24"/>
                <w:szCs w:val="24"/>
                <w:u w:val="none" w:color="auto"/>
              </w:rPr>
              <w:t>上述引用数据表明，常规监测因子中PM</w:t>
            </w:r>
            <w:r>
              <w:rPr>
                <w:rFonts w:hint="default" w:ascii="Times New Roman" w:hAnsi="Times New Roman" w:eastAsia="宋体" w:cs="Times New Roman"/>
                <w:color w:val="auto"/>
                <w:spacing w:val="18"/>
                <w:sz w:val="24"/>
                <w:szCs w:val="24"/>
                <w:u w:val="none" w:color="auto"/>
                <w:vertAlign w:val="subscript"/>
              </w:rPr>
              <w:t>10</w:t>
            </w:r>
            <w:r>
              <w:rPr>
                <w:rFonts w:hint="default" w:ascii="Times New Roman" w:hAnsi="Times New Roman" w:eastAsia="宋体" w:cs="Times New Roman"/>
                <w:color w:val="auto"/>
                <w:spacing w:val="18"/>
                <w:sz w:val="24"/>
                <w:szCs w:val="24"/>
                <w:u w:val="none" w:color="auto"/>
              </w:rPr>
              <w:t>、SO</w:t>
            </w:r>
            <w:r>
              <w:rPr>
                <w:rFonts w:hint="default" w:ascii="Times New Roman" w:hAnsi="Times New Roman" w:eastAsia="宋体" w:cs="Times New Roman"/>
                <w:color w:val="auto"/>
                <w:spacing w:val="18"/>
                <w:sz w:val="24"/>
                <w:szCs w:val="24"/>
                <w:u w:val="none" w:color="auto"/>
                <w:vertAlign w:val="subscript"/>
              </w:rPr>
              <w:t>2</w:t>
            </w:r>
            <w:r>
              <w:rPr>
                <w:rFonts w:hint="default" w:ascii="Times New Roman" w:hAnsi="Times New Roman" w:eastAsia="宋体" w:cs="Times New Roman"/>
                <w:color w:val="auto"/>
                <w:spacing w:val="18"/>
                <w:sz w:val="24"/>
                <w:szCs w:val="24"/>
                <w:u w:val="none" w:color="auto"/>
              </w:rPr>
              <w:t>、NO</w:t>
            </w:r>
            <w:r>
              <w:rPr>
                <w:rFonts w:hint="default" w:ascii="Times New Roman" w:hAnsi="Times New Roman" w:eastAsia="宋体" w:cs="Times New Roman"/>
                <w:color w:val="auto"/>
                <w:spacing w:val="18"/>
                <w:sz w:val="24"/>
                <w:szCs w:val="24"/>
                <w:u w:val="none" w:color="auto"/>
                <w:vertAlign w:val="subscript"/>
              </w:rPr>
              <w:t>2</w:t>
            </w:r>
            <w:r>
              <w:rPr>
                <w:rFonts w:hint="default" w:ascii="Times New Roman" w:hAnsi="Times New Roman" w:eastAsia="宋体" w:cs="Times New Roman"/>
                <w:color w:val="auto"/>
                <w:spacing w:val="18"/>
                <w:sz w:val="24"/>
                <w:szCs w:val="24"/>
                <w:u w:val="none" w:color="auto"/>
              </w:rPr>
              <w:t>、CO和O</w:t>
            </w:r>
            <w:r>
              <w:rPr>
                <w:rFonts w:hint="default" w:ascii="Times New Roman" w:hAnsi="Times New Roman" w:eastAsia="宋体" w:cs="Times New Roman"/>
                <w:color w:val="auto"/>
                <w:spacing w:val="18"/>
                <w:sz w:val="24"/>
                <w:szCs w:val="24"/>
                <w:u w:val="none" w:color="auto"/>
                <w:vertAlign w:val="subscript"/>
              </w:rPr>
              <w:t>3</w:t>
            </w:r>
            <w:r>
              <w:rPr>
                <w:rFonts w:hint="default" w:ascii="Times New Roman" w:hAnsi="Times New Roman" w:eastAsia="宋体" w:cs="Times New Roman"/>
                <w:color w:val="auto"/>
                <w:spacing w:val="18"/>
                <w:sz w:val="24"/>
                <w:szCs w:val="24"/>
                <w:u w:val="none" w:color="auto"/>
              </w:rPr>
              <w:t>监测浓度均达到《环境空气质量标准》(GB3095-2012) 中二类标准要求；而PM</w:t>
            </w:r>
            <w:r>
              <w:rPr>
                <w:rFonts w:hint="default" w:ascii="Times New Roman" w:hAnsi="Times New Roman" w:eastAsia="宋体" w:cs="Times New Roman"/>
                <w:color w:val="auto"/>
                <w:spacing w:val="18"/>
                <w:sz w:val="24"/>
                <w:szCs w:val="24"/>
                <w:u w:val="none" w:color="auto"/>
                <w:vertAlign w:val="subscript"/>
              </w:rPr>
              <w:t>2.5</w:t>
            </w:r>
            <w:r>
              <w:rPr>
                <w:rFonts w:hint="default" w:ascii="Times New Roman" w:hAnsi="Times New Roman" w:eastAsia="宋体" w:cs="Times New Roman"/>
                <w:color w:val="auto"/>
                <w:spacing w:val="18"/>
                <w:sz w:val="24"/>
                <w:szCs w:val="24"/>
                <w:u w:val="none" w:color="auto"/>
              </w:rPr>
              <w:t>监测浓度超出了《环境空气质量标准》(GB3095-2012) 中二类标准要求。因此，项目所在区域为环境空气质量</w:t>
            </w:r>
            <w:r>
              <w:rPr>
                <w:rFonts w:hint="default" w:ascii="Times New Roman" w:hAnsi="Times New Roman" w:eastAsia="宋体" w:cs="Times New Roman"/>
                <w:b/>
                <w:bCs/>
                <w:color w:val="auto"/>
                <w:spacing w:val="18"/>
                <w:sz w:val="24"/>
                <w:szCs w:val="24"/>
                <w:u w:val="none" w:color="auto"/>
                <w:lang w:val="en-US" w:eastAsia="zh-CN"/>
              </w:rPr>
              <w:t>不</w:t>
            </w:r>
            <w:r>
              <w:rPr>
                <w:rFonts w:hint="default" w:ascii="Times New Roman" w:hAnsi="Times New Roman" w:eastAsia="宋体" w:cs="Times New Roman"/>
                <w:b/>
                <w:bCs/>
                <w:color w:val="auto"/>
                <w:spacing w:val="18"/>
                <w:sz w:val="24"/>
                <w:szCs w:val="24"/>
                <w:u w:val="none" w:color="auto"/>
              </w:rPr>
              <w:t>达标区</w:t>
            </w:r>
            <w:r>
              <w:rPr>
                <w:rFonts w:hint="default" w:ascii="Times New Roman" w:hAnsi="Times New Roman" w:eastAsia="宋体" w:cs="Times New Roman"/>
                <w:color w:val="auto"/>
                <w:spacing w:val="18"/>
                <w:sz w:val="24"/>
                <w:szCs w:val="24"/>
                <w:u w:val="none" w:color="auto"/>
              </w:rPr>
              <w:t>。</w:t>
            </w:r>
          </w:p>
          <w:p w14:paraId="32360F4F">
            <w:pPr>
              <w:pStyle w:val="28"/>
              <w:spacing w:before="48" w:after="48"/>
              <w:ind w:firstLine="480"/>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根据《衡阳市大气环境质量限期达标规划》（2020-2025）、《衡阳市“十四五”空气质量改善规划》等，地方政府将通过优化产业结构、优化能源结构、优化交通运输结构、优化用地结构、健全扬尘污染防控长效机制、持续推进常规工业污染物治理与达标排放、强化重点污染源监管能力建设等规范措施改善区域环境空气质量。</w:t>
            </w:r>
          </w:p>
          <w:p w14:paraId="17E7E837">
            <w:pPr>
              <w:pStyle w:val="28"/>
              <w:adjustRightInd w:val="0"/>
              <w:snapToGrid w:val="0"/>
              <w:spacing w:beforeLines="0" w:afterLines="0"/>
              <w:ind w:firstLine="480"/>
              <w:jc w:val="left"/>
              <w:rPr>
                <w:rFonts w:hint="default" w:ascii="Times New Roman" w:hAnsi="Times New Roman" w:eastAsia="宋体" w:cs="Times New Roman"/>
                <w:b/>
                <w:bCs/>
                <w:sz w:val="24"/>
                <w:szCs w:val="24"/>
                <w:u w:val="none" w:color="auto"/>
              </w:rPr>
            </w:pPr>
            <w:r>
              <w:rPr>
                <w:rFonts w:hint="default" w:ascii="Times New Roman" w:hAnsi="Times New Roman" w:eastAsia="宋体" w:cs="Times New Roman"/>
                <w:b/>
                <w:bCs/>
                <w:sz w:val="24"/>
                <w:szCs w:val="24"/>
                <w:u w:val="none" w:color="auto"/>
              </w:rPr>
              <w:t>2、地表水环境质量现状</w:t>
            </w:r>
          </w:p>
          <w:p w14:paraId="34C60C60">
            <w:pPr>
              <w:pStyle w:val="28"/>
              <w:spacing w:before="48" w:after="48"/>
              <w:ind w:firstLine="480"/>
              <w:rPr>
                <w:rFonts w:hint="default" w:ascii="Times New Roman" w:hAnsi="Times New Roman" w:eastAsia="宋体" w:cs="Times New Roman"/>
                <w:sz w:val="24"/>
                <w:szCs w:val="24"/>
                <w:u w:val="none" w:color="auto"/>
              </w:rPr>
            </w:pPr>
            <w:r>
              <w:rPr>
                <w:rFonts w:hint="default" w:ascii="Times New Roman" w:hAnsi="Times New Roman" w:eastAsia="宋体" w:cs="Times New Roman"/>
                <w:color w:val="auto"/>
                <w:kern w:val="0"/>
                <w:sz w:val="24"/>
                <w:szCs w:val="24"/>
                <w:u w:val="none" w:color="auto"/>
              </w:rPr>
              <w:t>根据《建设项目环境影响报告表编制技术指南（污染影响类）（试行）》，地表水环境引用与建设项目距离近的有效数据，项目最近水体为湘江，距离本项目最近的地表水监测断面为鱼石村湘江监测断面，因此本项目引用衡阳市生态环境局政府网站上公布的鱼石村湘江监测断面202</w:t>
            </w:r>
            <w:r>
              <w:rPr>
                <w:rFonts w:hint="default" w:ascii="Times New Roman" w:hAnsi="Times New Roman" w:eastAsia="宋体" w:cs="Times New Roman"/>
                <w:color w:val="auto"/>
                <w:kern w:val="0"/>
                <w:sz w:val="24"/>
                <w:szCs w:val="24"/>
                <w:u w:val="none" w:color="auto"/>
                <w:lang w:val="en-US" w:eastAsia="zh-CN"/>
              </w:rPr>
              <w:t>4</w:t>
            </w:r>
            <w:r>
              <w:rPr>
                <w:rFonts w:hint="default" w:ascii="Times New Roman" w:hAnsi="Times New Roman" w:eastAsia="宋体" w:cs="Times New Roman"/>
                <w:color w:val="auto"/>
                <w:kern w:val="0"/>
                <w:sz w:val="24"/>
                <w:szCs w:val="24"/>
                <w:u w:val="none" w:color="auto"/>
              </w:rPr>
              <w:t>年1-12月水质情况来说明水环境质量现状。</w:t>
            </w:r>
          </w:p>
          <w:p w14:paraId="4ABCC741">
            <w:pPr>
              <w:pStyle w:val="23"/>
              <w:spacing w:before="48" w:after="48"/>
              <w:rPr>
                <w:rFonts w:hint="default" w:ascii="Times New Roman" w:hAnsi="Times New Roman" w:eastAsia="宋体" w:cs="Times New Roman"/>
                <w:u w:val="none" w:color="auto"/>
              </w:rPr>
            </w:pPr>
            <w:r>
              <w:rPr>
                <w:rFonts w:hint="default" w:ascii="Times New Roman" w:hAnsi="Times New Roman" w:eastAsia="宋体" w:cs="Times New Roman"/>
                <w:color w:val="auto"/>
                <w:u w:val="none" w:color="auto"/>
              </w:rPr>
              <mc:AlternateContent>
                <mc:Choice Requires="wps">
                  <w:drawing>
                    <wp:anchor distT="0" distB="0" distL="114300" distR="114300" simplePos="0" relativeHeight="251660288" behindDoc="0" locked="0" layoutInCell="1" allowOverlap="1">
                      <wp:simplePos x="0" y="0"/>
                      <wp:positionH relativeFrom="column">
                        <wp:posOffset>4445</wp:posOffset>
                      </wp:positionH>
                      <wp:positionV relativeFrom="paragraph">
                        <wp:posOffset>2251710</wp:posOffset>
                      </wp:positionV>
                      <wp:extent cx="5363845" cy="379095"/>
                      <wp:effectExtent l="15875" t="15875" r="30480" b="24130"/>
                      <wp:wrapNone/>
                      <wp:docPr id="15" name="文本框 15"/>
                      <wp:cNvGraphicFramePr/>
                      <a:graphic xmlns:a="http://schemas.openxmlformats.org/drawingml/2006/main">
                        <a:graphicData uri="http://schemas.microsoft.com/office/word/2010/wordprocessingShape">
                          <wps:wsp>
                            <wps:cNvSpPr txBox="1"/>
                            <wps:spPr>
                              <a:xfrm>
                                <a:off x="1294765" y="4023360"/>
                                <a:ext cx="5544820" cy="208280"/>
                              </a:xfrm>
                              <a:prstGeom prst="rect">
                                <a:avLst/>
                              </a:prstGeom>
                              <a:noFill/>
                              <a:ln w="31750" cmpd="sng">
                                <a:solidFill>
                                  <a:srgbClr val="FF0000"/>
                                </a:solidFill>
                                <a:prstDash val="solid"/>
                              </a:ln>
                              <a:effectLst/>
                            </wps:spPr>
                            <wps:txbx>
                              <w:txbxContent>
                                <w:p w14:paraId="67FD181F"/>
                                <w:p w14:paraId="40B3E5D2">
                                  <w:pPr>
                                    <w:pStyle w:val="31"/>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35pt;margin-top:177.3pt;height:29.85pt;width:422.35pt;z-index:251660288;mso-width-relative:page;mso-height-relative:page;" filled="f" stroked="t" coordsize="21600,21600" o:gfxdata="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Ix8G5XXAAAACAEAAA8AAAAAAAAAAQAgAAAAIgAAAGRycy9k&#10;b3ducmV2LnhtbFBLAQIUABQAAAAIAIdO4kAIwPtQdQIAANAEAAAOAAAAAAAAAAEAIAAAACYBAABk&#10;cnMvZTJvRG9jLnhtbFBLBQYAAAAABgAGAFkBAAANBgAAAAA=&#10;">
                      <v:fill on="f" focussize="0,0"/>
                      <v:stroke weight="2.5pt" color="#FF0000" joinstyle="round"/>
                      <v:imagedata o:title=""/>
                      <o:lock v:ext="edit" aspectratio="f"/>
                      <v:textbox>
                        <w:txbxContent>
                          <w:p w14:paraId="67FD181F"/>
                          <w:p w14:paraId="40B3E5D2">
                            <w:pPr>
                              <w:pStyle w:val="31"/>
                            </w:pPr>
                          </w:p>
                        </w:txbxContent>
                      </v:textbox>
                    </v:shape>
                  </w:pict>
                </mc:Fallback>
              </mc:AlternateContent>
            </w:r>
            <w:r>
              <w:rPr>
                <w:rFonts w:hint="default" w:ascii="Times New Roman" w:hAnsi="Times New Roman" w:eastAsia="宋体" w:cs="Times New Roman"/>
                <w:u w:val="none" w:color="auto"/>
              </w:rPr>
              <w:t>表3-3  2024年</w:t>
            </w:r>
            <w:r>
              <w:rPr>
                <w:rFonts w:hint="default" w:ascii="Times New Roman" w:hAnsi="Times New Roman" w:eastAsia="宋体" w:cs="Times New Roman"/>
                <w:u w:val="none" w:color="auto"/>
                <w:lang w:val="en-US" w:eastAsia="zh-CN"/>
              </w:rPr>
              <w:t>1-</w:t>
            </w:r>
            <w:r>
              <w:rPr>
                <w:rFonts w:hint="default" w:ascii="Times New Roman" w:hAnsi="Times New Roman" w:eastAsia="宋体" w:cs="Times New Roman"/>
                <w:u w:val="none" w:color="auto"/>
              </w:rPr>
              <w:t>12月衡阳市地表水水质情况</w:t>
            </w:r>
            <w:r>
              <w:rPr>
                <w:rFonts w:hint="default" w:ascii="Times New Roman" w:hAnsi="Times New Roman" w:eastAsia="宋体" w:cs="Times New Roman"/>
                <w:u w:val="none" w:color="auto"/>
              </w:rPr>
              <w:drawing>
                <wp:inline distT="0" distB="0" distL="114300" distR="114300">
                  <wp:extent cx="5377180" cy="2426970"/>
                  <wp:effectExtent l="0" t="0" r="13970" b="11430"/>
                  <wp:docPr id="1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8"/>
                          <pic:cNvPicPr>
                            <a:picLocks noChangeAspect="1"/>
                          </pic:cNvPicPr>
                        </pic:nvPicPr>
                        <pic:blipFill>
                          <a:blip r:embed="rId30"/>
                          <a:stretch>
                            <a:fillRect/>
                          </a:stretch>
                        </pic:blipFill>
                        <pic:spPr>
                          <a:xfrm>
                            <a:off x="0" y="0"/>
                            <a:ext cx="5377180" cy="2426970"/>
                          </a:xfrm>
                          <a:prstGeom prst="rect">
                            <a:avLst/>
                          </a:prstGeom>
                          <a:noFill/>
                          <a:ln>
                            <a:noFill/>
                          </a:ln>
                        </pic:spPr>
                      </pic:pic>
                    </a:graphicData>
                  </a:graphic>
                </wp:inline>
              </w:drawing>
            </w:r>
          </w:p>
          <w:p w14:paraId="03624556">
            <w:pPr>
              <w:pStyle w:val="28"/>
              <w:keepNext w:val="0"/>
              <w:keepLines w:val="0"/>
              <w:pageBreakBefore w:val="0"/>
              <w:widowControl/>
              <w:kinsoku w:val="0"/>
              <w:wordWrap/>
              <w:overflowPunct/>
              <w:topLinePunct w:val="0"/>
              <w:autoSpaceDE w:val="0"/>
              <w:autoSpaceDN w:val="0"/>
              <w:bidi w:val="0"/>
              <w:adjustRightInd w:val="0"/>
              <w:snapToGrid w:val="0"/>
              <w:spacing w:line="360" w:lineRule="auto"/>
              <w:ind w:firstLine="480"/>
              <w:textAlignment w:val="baseline"/>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根据上表可知，监测断面水质满足《地表水环境质量标准》（GB3838-2002）</w:t>
            </w:r>
            <w:r>
              <w:rPr>
                <w:rFonts w:hint="default" w:ascii="Times New Roman" w:hAnsi="Times New Roman" w:eastAsia="宋体" w:cs="Times New Roman"/>
                <w:color w:val="auto"/>
                <w:sz w:val="24"/>
                <w:szCs w:val="24"/>
                <w:u w:val="none" w:color="auto"/>
              </w:rPr>
              <w:t>II</w:t>
            </w:r>
            <w:r>
              <w:rPr>
                <w:rFonts w:hint="default" w:ascii="Times New Roman" w:hAnsi="Times New Roman" w:eastAsia="宋体" w:cs="Times New Roman"/>
                <w:sz w:val="24"/>
                <w:szCs w:val="24"/>
                <w:u w:val="none" w:color="auto"/>
              </w:rPr>
              <w:t>类标准的要求，项目所在区域地表水环境质量现状较好。</w:t>
            </w:r>
          </w:p>
          <w:p w14:paraId="30D28800">
            <w:pPr>
              <w:keepNext w:val="0"/>
              <w:keepLines w:val="0"/>
              <w:pageBreakBefore w:val="0"/>
              <w:widowControl/>
              <w:kinsoku w:val="0"/>
              <w:wordWrap/>
              <w:overflowPunct/>
              <w:topLinePunct w:val="0"/>
              <w:autoSpaceDE w:val="0"/>
              <w:autoSpaceDN w:val="0"/>
              <w:bidi w:val="0"/>
              <w:adjustRightInd w:val="0"/>
              <w:snapToGrid w:val="0"/>
              <w:spacing w:line="360" w:lineRule="auto"/>
              <w:ind w:firstLine="480"/>
              <w:textAlignment w:val="baseline"/>
              <w:rPr>
                <w:rFonts w:hint="default" w:ascii="Times New Roman" w:hAnsi="Times New Roman" w:eastAsia="宋体" w:cs="Times New Roman"/>
                <w:b/>
                <w:bCs/>
                <w:sz w:val="24"/>
                <w:szCs w:val="24"/>
                <w:u w:val="none" w:color="auto"/>
              </w:rPr>
            </w:pPr>
            <w:r>
              <w:rPr>
                <w:rFonts w:hint="default" w:ascii="Times New Roman" w:hAnsi="Times New Roman" w:eastAsia="宋体" w:cs="Times New Roman"/>
                <w:b/>
                <w:bCs/>
                <w:sz w:val="24"/>
                <w:szCs w:val="24"/>
                <w:u w:val="none" w:color="auto"/>
              </w:rPr>
              <w:t>3、声环境质量现状</w:t>
            </w:r>
          </w:p>
          <w:p w14:paraId="10A6BEB1">
            <w:pPr>
              <w:keepNext w:val="0"/>
              <w:keepLines w:val="0"/>
              <w:pageBreakBefore w:val="0"/>
              <w:widowControl/>
              <w:kinsoku w:val="0"/>
              <w:wordWrap/>
              <w:overflowPunct/>
              <w:topLinePunct w:val="0"/>
              <w:autoSpaceDE w:val="0"/>
              <w:autoSpaceDN w:val="0"/>
              <w:bidi w:val="0"/>
              <w:adjustRightInd w:val="0"/>
              <w:snapToGrid w:val="0"/>
              <w:spacing w:line="360" w:lineRule="auto"/>
              <w:ind w:firstLine="480"/>
              <w:textAlignment w:val="baseline"/>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项目厂界四周50m范围内无声环境保护目标，根据《建设项目环境影响报告表编制技术指南》（2021）要求，不对声环境质量现状进行监测与评价。</w:t>
            </w:r>
          </w:p>
          <w:p w14:paraId="470DE6E4">
            <w:pPr>
              <w:keepNext w:val="0"/>
              <w:keepLines w:val="0"/>
              <w:pageBreakBefore w:val="0"/>
              <w:widowControl/>
              <w:kinsoku w:val="0"/>
              <w:wordWrap/>
              <w:overflowPunct/>
              <w:topLinePunct w:val="0"/>
              <w:autoSpaceDE w:val="0"/>
              <w:autoSpaceDN w:val="0"/>
              <w:bidi w:val="0"/>
              <w:adjustRightInd w:val="0"/>
              <w:snapToGrid w:val="0"/>
              <w:spacing w:line="360" w:lineRule="auto"/>
              <w:ind w:firstLine="480"/>
              <w:textAlignment w:val="baseline"/>
              <w:rPr>
                <w:rFonts w:hint="default" w:ascii="Times New Roman" w:hAnsi="Times New Roman" w:eastAsia="宋体" w:cs="Times New Roman"/>
                <w:b/>
                <w:bCs/>
                <w:sz w:val="24"/>
                <w:szCs w:val="24"/>
                <w:u w:val="none" w:color="auto"/>
              </w:rPr>
            </w:pPr>
            <w:r>
              <w:rPr>
                <w:rFonts w:hint="default" w:ascii="Times New Roman" w:hAnsi="Times New Roman" w:eastAsia="宋体" w:cs="Times New Roman"/>
                <w:b/>
                <w:bCs/>
                <w:sz w:val="24"/>
                <w:szCs w:val="24"/>
                <w:u w:val="none" w:color="auto"/>
              </w:rPr>
              <w:t>4、生态环境质量现状</w:t>
            </w:r>
          </w:p>
          <w:p w14:paraId="5688480E">
            <w:pPr>
              <w:keepNext w:val="0"/>
              <w:keepLines w:val="0"/>
              <w:pageBreakBefore w:val="0"/>
              <w:widowControl/>
              <w:tabs>
                <w:tab w:val="left" w:pos="540"/>
              </w:tabs>
              <w:kinsoku w:val="0"/>
              <w:wordWrap/>
              <w:overflowPunct/>
              <w:topLinePunct w:val="0"/>
              <w:autoSpaceDE w:val="0"/>
              <w:autoSpaceDN w:val="0"/>
              <w:bidi w:val="0"/>
              <w:adjustRightInd w:val="0"/>
              <w:snapToGrid w:val="0"/>
              <w:spacing w:line="360" w:lineRule="auto"/>
              <w:ind w:firstLine="480"/>
              <w:textAlignment w:val="baseline"/>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本项目位于松木经开区</w:t>
            </w:r>
            <w:r>
              <w:rPr>
                <w:rFonts w:hint="eastAsia" w:ascii="Times New Roman" w:hAnsi="Times New Roman" w:eastAsia="宋体" w:cs="Times New Roman"/>
                <w:sz w:val="24"/>
                <w:szCs w:val="24"/>
                <w:u w:val="none" w:color="auto"/>
                <w:lang w:eastAsia="zh-CN"/>
              </w:rPr>
              <w:t>（</w:t>
            </w:r>
            <w:r>
              <w:rPr>
                <w:rFonts w:hint="eastAsia" w:ascii="Times New Roman" w:hAnsi="Times New Roman" w:eastAsia="宋体" w:cs="Times New Roman"/>
                <w:sz w:val="24"/>
                <w:szCs w:val="24"/>
                <w:u w:val="none" w:color="auto"/>
                <w:lang w:val="en-US" w:eastAsia="zh-CN"/>
              </w:rPr>
              <w:t>其中新增锅炉位于建滔公司现有20t/h燃氢锅炉房西侧，厂外延伸的输氢管线位于本</w:t>
            </w:r>
            <w:r>
              <w:rPr>
                <w:rFonts w:hint="default" w:ascii="Times New Roman" w:hAnsi="Times New Roman" w:eastAsia="宋体" w:cs="Times New Roman"/>
                <w:sz w:val="24"/>
                <w:szCs w:val="24"/>
                <w:u w:val="none" w:color="auto"/>
              </w:rPr>
              <w:t>园区</w:t>
            </w:r>
            <w:r>
              <w:rPr>
                <w:rFonts w:hint="eastAsia" w:ascii="Times New Roman" w:hAnsi="Times New Roman" w:eastAsia="宋体" w:cs="Times New Roman"/>
                <w:sz w:val="24"/>
                <w:szCs w:val="24"/>
                <w:u w:val="none" w:color="auto"/>
                <w:lang w:val="en-US" w:eastAsia="zh-CN"/>
              </w:rPr>
              <w:t>内）</w:t>
            </w:r>
            <w:r>
              <w:rPr>
                <w:rFonts w:hint="default" w:ascii="Times New Roman" w:hAnsi="Times New Roman" w:eastAsia="宋体" w:cs="Times New Roman"/>
                <w:sz w:val="24"/>
                <w:szCs w:val="24"/>
                <w:u w:val="none" w:color="auto"/>
              </w:rPr>
              <w:t>，用地性质</w:t>
            </w:r>
            <w:r>
              <w:rPr>
                <w:rFonts w:hint="eastAsia" w:ascii="Times New Roman" w:hAnsi="Times New Roman" w:eastAsia="宋体" w:cs="Times New Roman"/>
                <w:sz w:val="24"/>
                <w:szCs w:val="24"/>
                <w:u w:val="none" w:color="auto"/>
                <w:lang w:val="en-US" w:eastAsia="zh-CN"/>
              </w:rPr>
              <w:t>均</w:t>
            </w:r>
            <w:r>
              <w:rPr>
                <w:rFonts w:hint="default" w:ascii="Times New Roman" w:hAnsi="Times New Roman" w:eastAsia="宋体" w:cs="Times New Roman"/>
                <w:sz w:val="24"/>
                <w:szCs w:val="24"/>
                <w:u w:val="none" w:color="auto"/>
              </w:rPr>
              <w:t>属于工业用地，</w:t>
            </w:r>
            <w:r>
              <w:rPr>
                <w:rFonts w:hint="eastAsia" w:ascii="Times New Roman" w:hAnsi="Times New Roman" w:eastAsia="宋体" w:cs="Times New Roman"/>
                <w:sz w:val="24"/>
                <w:szCs w:val="24"/>
                <w:u w:val="none" w:color="auto"/>
                <w:lang w:val="en-US" w:eastAsia="zh-CN"/>
              </w:rPr>
              <w:t>锅炉房及</w:t>
            </w:r>
            <w:r>
              <w:rPr>
                <w:color w:val="auto"/>
                <w:kern w:val="0"/>
                <w:sz w:val="24"/>
                <w:szCs w:val="24"/>
                <w:u w:val="none" w:color="auto"/>
              </w:rPr>
              <w:t>管</w:t>
            </w:r>
            <w:r>
              <w:rPr>
                <w:rFonts w:hint="eastAsia"/>
                <w:color w:val="auto"/>
                <w:kern w:val="0"/>
                <w:sz w:val="24"/>
                <w:szCs w:val="24"/>
                <w:u w:val="none" w:color="auto"/>
                <w:lang w:val="en-US" w:eastAsia="zh-CN"/>
              </w:rPr>
              <w:t>线</w:t>
            </w:r>
            <w:r>
              <w:rPr>
                <w:color w:val="auto"/>
                <w:kern w:val="0"/>
                <w:sz w:val="24"/>
                <w:szCs w:val="24"/>
                <w:u w:val="none" w:color="auto"/>
              </w:rPr>
              <w:t>沿线周围现状主要以</w:t>
            </w:r>
            <w:r>
              <w:rPr>
                <w:rFonts w:hint="eastAsia"/>
                <w:color w:val="auto"/>
                <w:kern w:val="0"/>
                <w:sz w:val="24"/>
                <w:szCs w:val="24"/>
                <w:u w:val="none" w:color="auto"/>
                <w:lang w:val="en-US" w:eastAsia="zh-CN"/>
              </w:rPr>
              <w:t>园区人工</w:t>
            </w:r>
            <w:r>
              <w:rPr>
                <w:color w:val="auto"/>
                <w:kern w:val="0"/>
                <w:sz w:val="24"/>
                <w:szCs w:val="24"/>
                <w:u w:val="none" w:color="auto"/>
              </w:rPr>
              <w:t>绿化</w:t>
            </w:r>
            <w:r>
              <w:rPr>
                <w:rFonts w:hint="eastAsia"/>
                <w:color w:val="auto"/>
                <w:kern w:val="0"/>
                <w:sz w:val="24"/>
                <w:szCs w:val="24"/>
                <w:u w:val="none" w:color="auto"/>
                <w:lang w:val="en-US" w:eastAsia="zh-CN"/>
              </w:rPr>
              <w:t>为主，</w:t>
            </w:r>
            <w:r>
              <w:rPr>
                <w:rFonts w:hint="default" w:ascii="Times New Roman" w:hAnsi="Times New Roman" w:eastAsia="宋体" w:cs="Times New Roman"/>
                <w:sz w:val="24"/>
                <w:szCs w:val="24"/>
                <w:u w:val="none" w:color="auto"/>
              </w:rPr>
              <w:t>用地范围内</w:t>
            </w:r>
            <w:r>
              <w:rPr>
                <w:rFonts w:hint="eastAsia" w:ascii="Times New Roman" w:hAnsi="Times New Roman" w:eastAsia="宋体" w:cs="Times New Roman"/>
                <w:sz w:val="24"/>
                <w:szCs w:val="24"/>
                <w:u w:val="none" w:color="auto"/>
                <w:lang w:val="en-US" w:eastAsia="zh-CN"/>
              </w:rPr>
              <w:t>及周围500m范围内均</w:t>
            </w:r>
            <w:r>
              <w:rPr>
                <w:rFonts w:hint="default" w:ascii="Times New Roman" w:hAnsi="Times New Roman" w:eastAsia="宋体" w:cs="Times New Roman"/>
                <w:sz w:val="24"/>
                <w:szCs w:val="24"/>
                <w:u w:val="none" w:color="auto"/>
              </w:rPr>
              <w:t>不涉及生态环境保护目标</w:t>
            </w:r>
            <w:r>
              <w:rPr>
                <w:rFonts w:hint="eastAsia" w:ascii="Times New Roman" w:hAnsi="Times New Roman" w:eastAsia="宋体" w:cs="Times New Roman"/>
                <w:sz w:val="24"/>
                <w:szCs w:val="24"/>
                <w:u w:val="none" w:color="auto"/>
                <w:lang w:eastAsia="zh-CN"/>
              </w:rPr>
              <w:t>；</w:t>
            </w:r>
            <w:r>
              <w:rPr>
                <w:rFonts w:hint="eastAsia" w:ascii="Times New Roman" w:hAnsi="Times New Roman"/>
                <w:color w:val="auto"/>
                <w:sz w:val="24"/>
                <w:szCs w:val="24"/>
                <w:u w:val="none" w:color="auto"/>
                <w:lang w:val="en-US" w:eastAsia="zh-CN"/>
              </w:rPr>
              <w:t>衡阳市</w:t>
            </w:r>
            <w:r>
              <w:rPr>
                <w:rFonts w:hint="default" w:ascii="Times New Roman" w:hAnsi="Times New Roman" w:eastAsia="宋体" w:cs="Times New Roman"/>
                <w:sz w:val="24"/>
                <w:szCs w:val="24"/>
                <w:u w:val="none" w:color="auto"/>
              </w:rPr>
              <w:t>松木经开区</w:t>
            </w:r>
            <w:r>
              <w:rPr>
                <w:rFonts w:hint="eastAsia" w:ascii="Times New Roman" w:hAnsi="Times New Roman" w:eastAsia="宋体" w:cs="Times New Roman"/>
                <w:sz w:val="24"/>
                <w:szCs w:val="24"/>
                <w:u w:val="none" w:color="auto"/>
                <w:lang w:val="en-US" w:eastAsia="zh-CN"/>
              </w:rPr>
              <w:t>既不在</w:t>
            </w:r>
            <w:r>
              <w:rPr>
                <w:rFonts w:ascii="Times New Roman" w:hAnsi="Times New Roman"/>
                <w:color w:val="auto"/>
                <w:sz w:val="24"/>
                <w:szCs w:val="24"/>
                <w:u w:val="none" w:color="auto"/>
              </w:rPr>
              <w:t>《湖南省主体功能区规划》主体功能区名录中</w:t>
            </w:r>
            <w:r>
              <w:rPr>
                <w:rFonts w:hint="eastAsia" w:ascii="Times New Roman" w:hAnsi="Times New Roman"/>
                <w:color w:val="auto"/>
                <w:sz w:val="24"/>
                <w:szCs w:val="24"/>
                <w:u w:val="none" w:color="auto"/>
                <w:lang w:eastAsia="zh-CN"/>
              </w:rPr>
              <w:t>、</w:t>
            </w:r>
            <w:r>
              <w:rPr>
                <w:rFonts w:hint="eastAsia" w:ascii="Times New Roman" w:hAnsi="Times New Roman"/>
                <w:color w:val="auto"/>
                <w:sz w:val="24"/>
                <w:szCs w:val="24"/>
                <w:u w:val="none" w:color="auto"/>
                <w:lang w:val="en-US" w:eastAsia="zh-CN"/>
              </w:rPr>
              <w:t>也不在</w:t>
            </w:r>
            <w:r>
              <w:rPr>
                <w:bCs/>
                <w:color w:val="auto"/>
                <w:sz w:val="24"/>
                <w:szCs w:val="24"/>
                <w:u w:val="none" w:color="auto"/>
              </w:rPr>
              <w:t>《湖南省新增19个国家重点生态功能区产业准入负面清单（试行）》</w:t>
            </w:r>
            <w:r>
              <w:rPr>
                <w:rFonts w:hint="eastAsia"/>
                <w:bCs/>
                <w:color w:val="auto"/>
                <w:sz w:val="24"/>
                <w:szCs w:val="24"/>
                <w:u w:val="none" w:color="auto"/>
                <w:lang w:val="en-US" w:eastAsia="zh-CN"/>
              </w:rPr>
              <w:t>中，因此</w:t>
            </w:r>
            <w:r>
              <w:rPr>
                <w:rFonts w:hint="eastAsia" w:ascii="Times New Roman" w:hAnsi="Times New Roman"/>
                <w:color w:val="auto"/>
                <w:sz w:val="24"/>
                <w:szCs w:val="24"/>
                <w:u w:val="none" w:color="auto"/>
                <w:lang w:val="en-US" w:eastAsia="zh-CN"/>
              </w:rPr>
              <w:t>与</w:t>
            </w:r>
            <w:r>
              <w:rPr>
                <w:rFonts w:ascii="Times New Roman" w:hAnsi="Times New Roman"/>
                <w:color w:val="auto"/>
                <w:sz w:val="24"/>
                <w:szCs w:val="24"/>
                <w:u w:val="none" w:color="auto"/>
              </w:rPr>
              <w:t>《湖南省主体功能区规划》</w:t>
            </w:r>
            <w:r>
              <w:rPr>
                <w:bCs/>
                <w:color w:val="auto"/>
                <w:sz w:val="24"/>
                <w:szCs w:val="24"/>
                <w:u w:val="none" w:color="auto"/>
              </w:rPr>
              <w:t>《湖南省新增19个国家重点生态功能区产业准入负面清单（试行）》</w:t>
            </w:r>
            <w:r>
              <w:rPr>
                <w:rFonts w:hint="eastAsia" w:ascii="Times New Roman" w:hAnsi="Times New Roman"/>
                <w:color w:val="auto"/>
                <w:sz w:val="24"/>
                <w:szCs w:val="24"/>
                <w:u w:val="none" w:color="auto"/>
                <w:lang w:val="en-US" w:eastAsia="zh-CN"/>
              </w:rPr>
              <w:t>不相违背；</w:t>
            </w:r>
            <w:r>
              <w:rPr>
                <w:rFonts w:hint="default" w:ascii="Times New Roman" w:hAnsi="Times New Roman" w:eastAsia="宋体" w:cs="Times New Roman"/>
                <w:sz w:val="24"/>
                <w:szCs w:val="24"/>
                <w:u w:val="none" w:color="auto"/>
              </w:rPr>
              <w:t>根据《建设项目环境影响报告表编制技术指南（污染影响类）（试行）》，本项目无需进行生态现状调查。</w:t>
            </w:r>
          </w:p>
          <w:p w14:paraId="5BDF7EF6">
            <w:pPr>
              <w:keepNext w:val="0"/>
              <w:keepLines w:val="0"/>
              <w:pageBreakBefore w:val="0"/>
              <w:widowControl/>
              <w:kinsoku w:val="0"/>
              <w:wordWrap/>
              <w:overflowPunct/>
              <w:topLinePunct w:val="0"/>
              <w:autoSpaceDE w:val="0"/>
              <w:autoSpaceDN w:val="0"/>
              <w:bidi w:val="0"/>
              <w:adjustRightInd w:val="0"/>
              <w:snapToGrid w:val="0"/>
              <w:spacing w:line="360" w:lineRule="auto"/>
              <w:ind w:firstLine="482"/>
              <w:jc w:val="left"/>
              <w:textAlignment w:val="baseline"/>
              <w:rPr>
                <w:rFonts w:hint="default" w:ascii="Times New Roman" w:hAnsi="Times New Roman" w:eastAsia="宋体" w:cs="Times New Roman"/>
                <w:kern w:val="0"/>
                <w:sz w:val="24"/>
                <w:szCs w:val="24"/>
                <w:u w:val="none" w:color="auto"/>
              </w:rPr>
            </w:pPr>
            <w:r>
              <w:rPr>
                <w:rFonts w:hint="default" w:ascii="Times New Roman" w:hAnsi="Times New Roman" w:eastAsia="宋体" w:cs="Times New Roman"/>
                <w:b/>
                <w:bCs/>
                <w:kern w:val="0"/>
                <w:sz w:val="24"/>
                <w:szCs w:val="24"/>
                <w:u w:val="none" w:color="auto"/>
              </w:rPr>
              <w:t>5、地下水、土壤环境</w:t>
            </w:r>
            <w:r>
              <w:rPr>
                <w:rFonts w:hint="default" w:ascii="Times New Roman" w:hAnsi="Times New Roman" w:eastAsia="宋体" w:cs="Times New Roman"/>
                <w:b/>
                <w:bCs/>
                <w:sz w:val="24"/>
                <w:szCs w:val="24"/>
                <w:u w:val="none" w:color="auto"/>
              </w:rPr>
              <w:t>质量现状</w:t>
            </w:r>
          </w:p>
          <w:p w14:paraId="01819855">
            <w:pPr>
              <w:keepNext w:val="0"/>
              <w:keepLines w:val="0"/>
              <w:pageBreakBefore w:val="0"/>
              <w:widowControl/>
              <w:tabs>
                <w:tab w:val="left" w:pos="540"/>
              </w:tabs>
              <w:kinsoku w:val="0"/>
              <w:wordWrap/>
              <w:overflowPunct/>
              <w:topLinePunct w:val="0"/>
              <w:autoSpaceDE w:val="0"/>
              <w:autoSpaceDN w:val="0"/>
              <w:bidi w:val="0"/>
              <w:adjustRightInd w:val="0"/>
              <w:snapToGrid w:val="0"/>
              <w:spacing w:line="360" w:lineRule="auto"/>
              <w:ind w:firstLine="480"/>
              <w:textAlignment w:val="baseline"/>
              <w:rPr>
                <w:rFonts w:hint="default" w:ascii="Times New Roman" w:hAnsi="Times New Roman" w:eastAsia="宋体" w:cs="Times New Roman"/>
                <w:u w:val="none" w:color="auto"/>
              </w:rPr>
            </w:pPr>
            <w:r>
              <w:rPr>
                <w:rFonts w:hint="default" w:ascii="Times New Roman" w:hAnsi="Times New Roman" w:eastAsia="宋体" w:cs="Times New Roman"/>
                <w:sz w:val="24"/>
                <w:szCs w:val="24"/>
                <w:u w:val="none" w:color="auto"/>
              </w:rPr>
              <w:t>本项目不存在地下水、土壤环境环境污染途经，</w:t>
            </w:r>
            <w:r>
              <w:rPr>
                <w:rFonts w:hint="eastAsia" w:ascii="Times New Roman" w:hAnsi="Times New Roman" w:eastAsia="宋体" w:cs="Times New Roman"/>
                <w:sz w:val="24"/>
                <w:szCs w:val="24"/>
                <w:u w:val="none" w:color="auto"/>
                <w:lang w:val="en-US" w:eastAsia="zh-CN"/>
              </w:rPr>
              <w:t>无需</w:t>
            </w:r>
            <w:r>
              <w:rPr>
                <w:rFonts w:hint="default" w:ascii="Times New Roman" w:hAnsi="Times New Roman" w:eastAsia="宋体" w:cs="Times New Roman"/>
                <w:sz w:val="24"/>
                <w:szCs w:val="24"/>
                <w:u w:val="none" w:color="auto"/>
              </w:rPr>
              <w:t>开展</w:t>
            </w:r>
            <w:r>
              <w:rPr>
                <w:rFonts w:hint="eastAsia" w:ascii="Times New Roman" w:hAnsi="Times New Roman" w:eastAsia="宋体" w:cs="Times New Roman"/>
                <w:sz w:val="24"/>
                <w:szCs w:val="24"/>
                <w:u w:val="none" w:color="auto"/>
                <w:lang w:val="en-US" w:eastAsia="zh-CN"/>
              </w:rPr>
              <w:t>地下水和土壤</w:t>
            </w:r>
            <w:r>
              <w:rPr>
                <w:rFonts w:hint="default" w:ascii="Times New Roman" w:hAnsi="Times New Roman" w:eastAsia="宋体" w:cs="Times New Roman"/>
                <w:sz w:val="24"/>
                <w:szCs w:val="24"/>
                <w:u w:val="none" w:color="auto"/>
              </w:rPr>
              <w:t>环境质量现状调查。</w:t>
            </w:r>
          </w:p>
        </w:tc>
      </w:tr>
      <w:tr w14:paraId="2FC137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0" w:hRule="atLeast"/>
          <w:jc w:val="center"/>
        </w:trPr>
        <w:tc>
          <w:tcPr>
            <w:tcW w:w="800" w:type="dxa"/>
            <w:noWrap w:val="0"/>
            <w:vAlign w:val="center"/>
          </w:tcPr>
          <w:p w14:paraId="72A08810">
            <w:pPr>
              <w:pStyle w:val="20"/>
              <w:spacing w:before="48" w:after="48"/>
              <w:rPr>
                <w:rFonts w:hint="default" w:ascii="Times New Roman" w:hAnsi="Times New Roman" w:eastAsia="宋体" w:cs="Times New Roman"/>
                <w:b/>
                <w:bCs/>
                <w:sz w:val="24"/>
                <w:szCs w:val="24"/>
                <w:u w:val="none" w:color="auto"/>
              </w:rPr>
            </w:pPr>
            <w:r>
              <w:rPr>
                <w:rFonts w:hint="default" w:ascii="Times New Roman" w:hAnsi="Times New Roman" w:eastAsia="宋体" w:cs="Times New Roman"/>
                <w:b/>
                <w:bCs/>
                <w:sz w:val="24"/>
                <w:szCs w:val="24"/>
                <w:u w:val="none" w:color="auto"/>
              </w:rPr>
              <w:t>环境</w:t>
            </w:r>
          </w:p>
          <w:p w14:paraId="70590952">
            <w:pPr>
              <w:pStyle w:val="20"/>
              <w:spacing w:before="48" w:after="48"/>
              <w:rPr>
                <w:rFonts w:hint="default" w:ascii="Times New Roman" w:hAnsi="Times New Roman" w:eastAsia="宋体" w:cs="Times New Roman"/>
                <w:b/>
                <w:bCs/>
                <w:sz w:val="24"/>
                <w:szCs w:val="24"/>
                <w:u w:val="none" w:color="auto"/>
              </w:rPr>
            </w:pPr>
            <w:r>
              <w:rPr>
                <w:rFonts w:hint="default" w:ascii="Times New Roman" w:hAnsi="Times New Roman" w:eastAsia="宋体" w:cs="Times New Roman"/>
                <w:b/>
                <w:bCs/>
                <w:sz w:val="24"/>
                <w:szCs w:val="24"/>
                <w:u w:val="none" w:color="auto"/>
              </w:rPr>
              <w:t>保护</w:t>
            </w:r>
          </w:p>
          <w:p w14:paraId="0B1CE44C">
            <w:pPr>
              <w:pStyle w:val="20"/>
              <w:spacing w:before="48" w:after="48"/>
              <w:rPr>
                <w:rFonts w:hint="default" w:ascii="Times New Roman" w:hAnsi="Times New Roman" w:eastAsia="宋体" w:cs="Times New Roman"/>
                <w:b/>
                <w:bCs/>
                <w:sz w:val="24"/>
                <w:szCs w:val="24"/>
                <w:u w:val="none" w:color="auto"/>
              </w:rPr>
            </w:pPr>
            <w:r>
              <w:rPr>
                <w:rFonts w:hint="default" w:ascii="Times New Roman" w:hAnsi="Times New Roman" w:eastAsia="宋体" w:cs="Times New Roman"/>
                <w:b/>
                <w:bCs/>
                <w:sz w:val="24"/>
                <w:szCs w:val="24"/>
                <w:u w:val="none" w:color="auto"/>
              </w:rPr>
              <w:t>目标</w:t>
            </w:r>
          </w:p>
        </w:tc>
        <w:tc>
          <w:tcPr>
            <w:tcW w:w="8190" w:type="dxa"/>
            <w:noWrap w:val="0"/>
            <w:vAlign w:val="center"/>
          </w:tcPr>
          <w:p w14:paraId="413480F9">
            <w:pPr>
              <w:keepNext w:val="0"/>
              <w:keepLines w:val="0"/>
              <w:pageBreakBefore w:val="0"/>
              <w:widowControl/>
              <w:tabs>
                <w:tab w:val="left" w:pos="540"/>
              </w:tabs>
              <w:kinsoku w:val="0"/>
              <w:wordWrap/>
              <w:overflowPunct/>
              <w:topLinePunct w:val="0"/>
              <w:autoSpaceDE w:val="0"/>
              <w:autoSpaceDN w:val="0"/>
              <w:bidi w:val="0"/>
              <w:adjustRightInd w:val="0"/>
              <w:snapToGrid w:val="0"/>
              <w:spacing w:line="360" w:lineRule="auto"/>
              <w:ind w:firstLine="480"/>
              <w:textAlignment w:val="baseline"/>
              <w:rPr>
                <w:rFonts w:hint="default" w:ascii="Times New Roman" w:hAnsi="Times New Roman" w:eastAsia="宋体" w:cs="Times New Roman"/>
                <w:sz w:val="24"/>
                <w:szCs w:val="24"/>
                <w:u w:val="none" w:color="auto"/>
              </w:rPr>
            </w:pPr>
            <w:bookmarkStart w:id="8" w:name="_Toc5966"/>
            <w:bookmarkStart w:id="9" w:name="_Toc25208"/>
            <w:r>
              <w:rPr>
                <w:rFonts w:hint="default" w:ascii="Times New Roman" w:hAnsi="Times New Roman" w:eastAsia="宋体" w:cs="Times New Roman"/>
                <w:sz w:val="24"/>
                <w:szCs w:val="24"/>
                <w:u w:val="none" w:color="auto"/>
              </w:rPr>
              <w:t>本项目位于衡阳松木经开区</w:t>
            </w:r>
            <w:r>
              <w:rPr>
                <w:rFonts w:hint="default" w:ascii="Times New Roman" w:hAnsi="Times New Roman" w:eastAsia="宋体" w:cs="Times New Roman"/>
                <w:sz w:val="24"/>
                <w:szCs w:val="24"/>
                <w:u w:val="none" w:color="auto"/>
                <w:lang w:eastAsia="zh-CN"/>
              </w:rPr>
              <w:t>内</w:t>
            </w:r>
            <w:r>
              <w:rPr>
                <w:rFonts w:hint="default" w:ascii="Times New Roman" w:hAnsi="Times New Roman" w:eastAsia="宋体" w:cs="Times New Roman"/>
                <w:sz w:val="24"/>
                <w:szCs w:val="24"/>
                <w:u w:val="none" w:color="auto"/>
              </w:rPr>
              <w:t>，主要环境保护目标见表3-4。</w:t>
            </w:r>
          </w:p>
          <w:p w14:paraId="024640A0">
            <w:pPr>
              <w:pStyle w:val="23"/>
              <w:spacing w:before="48" w:after="48"/>
              <w:rPr>
                <w:rFonts w:hint="default" w:ascii="Times New Roman" w:hAnsi="Times New Roman" w:eastAsia="宋体" w:cs="Times New Roman"/>
                <w:u w:val="none" w:color="auto"/>
              </w:rPr>
            </w:pPr>
            <w:bookmarkStart w:id="10" w:name="_Toc21254"/>
            <w:r>
              <w:rPr>
                <w:rFonts w:hint="default" w:ascii="Times New Roman" w:hAnsi="Times New Roman" w:eastAsia="宋体" w:cs="Times New Roman"/>
                <w:u w:val="none" w:color="auto"/>
              </w:rPr>
              <w:t>表3-4</w:t>
            </w:r>
            <w:r>
              <w:rPr>
                <w:rFonts w:hint="eastAsia" w:cs="Times New Roman"/>
                <w:u w:val="none" w:color="auto"/>
                <w:lang w:val="en-US" w:eastAsia="zh-CN"/>
              </w:rPr>
              <w:t xml:space="preserve">  </w:t>
            </w:r>
            <w:r>
              <w:rPr>
                <w:rFonts w:hint="default" w:ascii="Times New Roman" w:hAnsi="Times New Roman" w:eastAsia="宋体" w:cs="Times New Roman"/>
                <w:u w:val="none" w:color="auto"/>
              </w:rPr>
              <w:t>环境保护目标表</w:t>
            </w:r>
            <w:bookmarkEnd w:id="8"/>
            <w:bookmarkEnd w:id="9"/>
            <w:bookmarkEnd w:id="10"/>
          </w:p>
          <w:tbl>
            <w:tblPr>
              <w:tblStyle w:val="16"/>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094"/>
              <w:gridCol w:w="877"/>
              <w:gridCol w:w="390"/>
              <w:gridCol w:w="452"/>
              <w:gridCol w:w="815"/>
              <w:gridCol w:w="146"/>
              <w:gridCol w:w="2163"/>
              <w:gridCol w:w="229"/>
              <w:gridCol w:w="2203"/>
            </w:tblGrid>
            <w:tr w14:paraId="77CCCB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654" w:type="pct"/>
                  <w:noWrap w:val="0"/>
                  <w:vAlign w:val="center"/>
                </w:tcPr>
                <w:p w14:paraId="1ADA2742">
                  <w:pPr>
                    <w:pStyle w:val="20"/>
                    <w:spacing w:before="48" w:after="48"/>
                    <w:rPr>
                      <w:rFonts w:hint="default" w:ascii="Times New Roman" w:hAnsi="Times New Roman" w:eastAsia="宋体" w:cs="Times New Roman"/>
                      <w:b/>
                      <w:bCs/>
                      <w:u w:val="none" w:color="auto"/>
                    </w:rPr>
                  </w:pPr>
                  <w:r>
                    <w:rPr>
                      <w:rFonts w:hint="default" w:ascii="Times New Roman" w:hAnsi="Times New Roman" w:eastAsia="宋体" w:cs="Times New Roman"/>
                      <w:b/>
                      <w:bCs/>
                      <w:u w:val="none" w:color="auto"/>
                    </w:rPr>
                    <w:t>保护类别</w:t>
                  </w:r>
                </w:p>
              </w:tc>
              <w:tc>
                <w:tcPr>
                  <w:tcW w:w="524" w:type="pct"/>
                  <w:noWrap w:val="0"/>
                  <w:vAlign w:val="center"/>
                </w:tcPr>
                <w:p w14:paraId="0F88CC6D">
                  <w:pPr>
                    <w:pStyle w:val="20"/>
                    <w:spacing w:before="48" w:after="48"/>
                    <w:rPr>
                      <w:rFonts w:hint="default" w:ascii="Times New Roman" w:hAnsi="Times New Roman" w:eastAsia="宋体" w:cs="Times New Roman"/>
                      <w:b/>
                      <w:bCs/>
                      <w:u w:val="none" w:color="auto"/>
                    </w:rPr>
                  </w:pPr>
                  <w:r>
                    <w:rPr>
                      <w:rFonts w:hint="default" w:ascii="Times New Roman" w:hAnsi="Times New Roman" w:eastAsia="宋体" w:cs="Times New Roman"/>
                      <w:b/>
                      <w:bCs/>
                      <w:u w:val="none" w:color="auto"/>
                    </w:rPr>
                    <w:t>风险受体名称</w:t>
                  </w:r>
                </w:p>
              </w:tc>
              <w:tc>
                <w:tcPr>
                  <w:tcW w:w="1077" w:type="pct"/>
                  <w:gridSpan w:val="4"/>
                  <w:noWrap w:val="0"/>
                  <w:vAlign w:val="center"/>
                </w:tcPr>
                <w:p w14:paraId="2EFF7B8D">
                  <w:pPr>
                    <w:pStyle w:val="20"/>
                    <w:spacing w:before="48" w:after="48"/>
                    <w:rPr>
                      <w:rFonts w:hint="default" w:ascii="Times New Roman" w:hAnsi="Times New Roman" w:eastAsia="宋体" w:cs="Times New Roman"/>
                      <w:b/>
                      <w:bCs/>
                      <w:u w:val="none" w:color="auto"/>
                    </w:rPr>
                  </w:pPr>
                  <w:r>
                    <w:rPr>
                      <w:rFonts w:hint="default" w:ascii="Times New Roman" w:hAnsi="Times New Roman" w:eastAsia="宋体" w:cs="Times New Roman"/>
                      <w:b/>
                      <w:bCs/>
                      <w:u w:val="none" w:color="auto"/>
                    </w:rPr>
                    <w:t>拟建工程方位及最近距离（m）</w:t>
                  </w:r>
                </w:p>
              </w:tc>
              <w:tc>
                <w:tcPr>
                  <w:tcW w:w="1291" w:type="pct"/>
                  <w:noWrap w:val="0"/>
                  <w:vAlign w:val="center"/>
                </w:tcPr>
                <w:p w14:paraId="6B5C0B0C">
                  <w:pPr>
                    <w:pStyle w:val="20"/>
                    <w:spacing w:before="48" w:after="48"/>
                    <w:rPr>
                      <w:rFonts w:hint="default" w:ascii="Times New Roman" w:hAnsi="Times New Roman" w:eastAsia="宋体" w:cs="Times New Roman"/>
                      <w:b/>
                      <w:bCs/>
                      <w:u w:val="none" w:color="auto"/>
                    </w:rPr>
                  </w:pPr>
                  <w:r>
                    <w:rPr>
                      <w:rFonts w:hint="default" w:ascii="Times New Roman" w:hAnsi="Times New Roman" w:eastAsia="宋体" w:cs="Times New Roman"/>
                      <w:b/>
                      <w:bCs/>
                      <w:u w:val="none" w:color="auto"/>
                    </w:rPr>
                    <w:t>规模、功能</w:t>
                  </w:r>
                </w:p>
              </w:tc>
              <w:tc>
                <w:tcPr>
                  <w:tcW w:w="1452" w:type="pct"/>
                  <w:gridSpan w:val="2"/>
                  <w:noWrap w:val="0"/>
                  <w:vAlign w:val="center"/>
                </w:tcPr>
                <w:p w14:paraId="724D8F35">
                  <w:pPr>
                    <w:pStyle w:val="20"/>
                    <w:spacing w:before="48" w:after="48"/>
                    <w:rPr>
                      <w:rFonts w:hint="default" w:ascii="Times New Roman" w:hAnsi="Times New Roman" w:eastAsia="宋体" w:cs="Times New Roman"/>
                      <w:b/>
                      <w:bCs/>
                      <w:u w:val="none" w:color="auto"/>
                    </w:rPr>
                  </w:pPr>
                  <w:r>
                    <w:rPr>
                      <w:rFonts w:hint="default" w:ascii="Times New Roman" w:hAnsi="Times New Roman" w:eastAsia="宋体" w:cs="Times New Roman"/>
                      <w:b/>
                      <w:bCs/>
                      <w:u w:val="none" w:color="auto"/>
                    </w:rPr>
                    <w:t>保护级别</w:t>
                  </w:r>
                </w:p>
              </w:tc>
            </w:tr>
            <w:tr w14:paraId="0836A6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000" w:type="pct"/>
                  <w:gridSpan w:val="9"/>
                  <w:noWrap w:val="0"/>
                  <w:vAlign w:val="center"/>
                </w:tcPr>
                <w:p w14:paraId="3D8FB975">
                  <w:pPr>
                    <w:pStyle w:val="20"/>
                    <w:spacing w:before="48" w:after="48"/>
                    <w:rPr>
                      <w:rFonts w:hint="default" w:ascii="Times New Roman" w:hAnsi="Times New Roman" w:eastAsia="宋体" w:cs="Times New Roman"/>
                      <w:b/>
                      <w:bCs/>
                      <w:u w:val="none" w:color="auto"/>
                      <w:lang w:val="en-US" w:eastAsia="zh-CN"/>
                    </w:rPr>
                  </w:pPr>
                  <w:r>
                    <w:rPr>
                      <w:rFonts w:hint="eastAsia" w:ascii="Times New Roman" w:hAnsi="Times New Roman" w:eastAsia="宋体" w:cs="Times New Roman"/>
                      <w:b/>
                      <w:bCs/>
                      <w:u w:val="none" w:color="auto"/>
                      <w:lang w:val="en-US" w:eastAsia="zh-CN"/>
                    </w:rPr>
                    <w:t>锅炉周边的环境保护目标</w:t>
                  </w:r>
                </w:p>
              </w:tc>
            </w:tr>
            <w:tr w14:paraId="6C457E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654" w:type="pct"/>
                  <w:noWrap w:val="0"/>
                  <w:vAlign w:val="center"/>
                </w:tcPr>
                <w:p w14:paraId="6DDFCB87">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环境空气</w:t>
                  </w:r>
                </w:p>
              </w:tc>
              <w:tc>
                <w:tcPr>
                  <w:tcW w:w="2893" w:type="pct"/>
                  <w:gridSpan w:val="6"/>
                  <w:noWrap w:val="0"/>
                  <w:vAlign w:val="center"/>
                </w:tcPr>
                <w:p w14:paraId="05B540F8">
                  <w:pPr>
                    <w:pStyle w:val="20"/>
                    <w:spacing w:before="48" w:after="48"/>
                    <w:rPr>
                      <w:rFonts w:hint="eastAsia" w:ascii="Times New Roman" w:hAnsi="Times New Roman" w:eastAsia="宋体" w:cs="Times New Roman"/>
                      <w:u w:val="none" w:color="auto"/>
                      <w:lang w:val="en-US" w:eastAsia="zh-CN"/>
                    </w:rPr>
                  </w:pPr>
                  <w:r>
                    <w:rPr>
                      <w:rFonts w:hint="default" w:ascii="Times New Roman" w:hAnsi="Times New Roman" w:eastAsia="宋体" w:cs="Times New Roman"/>
                      <w:u w:val="none" w:color="auto"/>
                    </w:rPr>
                    <w:t>本</w:t>
                  </w:r>
                  <w:r>
                    <w:rPr>
                      <w:rFonts w:hint="eastAsia" w:ascii="Times New Roman" w:hAnsi="Times New Roman" w:eastAsia="宋体" w:cs="Times New Roman"/>
                      <w:u w:val="none" w:color="auto"/>
                      <w:lang w:val="en-US" w:eastAsia="zh-CN"/>
                    </w:rPr>
                    <w:t>新增锅炉</w:t>
                  </w:r>
                  <w:r>
                    <w:rPr>
                      <w:rFonts w:hint="default" w:ascii="Times New Roman" w:hAnsi="Times New Roman" w:eastAsia="宋体" w:cs="Times New Roman"/>
                      <w:u w:val="none" w:color="auto"/>
                    </w:rPr>
                    <w:t>四周500m范围内无</w:t>
                  </w:r>
                  <w:r>
                    <w:rPr>
                      <w:rFonts w:hint="eastAsia" w:ascii="Times New Roman" w:hAnsi="Times New Roman" w:eastAsia="宋体" w:cs="Times New Roman"/>
                      <w:u w:val="none" w:color="auto"/>
                      <w:lang w:val="en-US" w:eastAsia="zh-CN"/>
                    </w:rPr>
                    <w:t>大气环境</w:t>
                  </w:r>
                  <w:r>
                    <w:rPr>
                      <w:rFonts w:hint="default" w:ascii="Times New Roman" w:hAnsi="Times New Roman" w:eastAsia="宋体" w:cs="Times New Roman"/>
                      <w:u w:val="none" w:color="auto"/>
                    </w:rPr>
                    <w:t>敏感目标</w:t>
                  </w:r>
                  <w:r>
                    <w:rPr>
                      <w:rFonts w:hint="eastAsia" w:ascii="Times New Roman" w:hAnsi="Times New Roman" w:eastAsia="宋体" w:cs="Times New Roman"/>
                      <w:u w:val="none" w:color="auto"/>
                      <w:lang w:val="en-US" w:eastAsia="zh-CN"/>
                    </w:rPr>
                    <w:t>分布</w:t>
                  </w:r>
                </w:p>
              </w:tc>
              <w:tc>
                <w:tcPr>
                  <w:tcW w:w="1452" w:type="pct"/>
                  <w:gridSpan w:val="2"/>
                  <w:noWrap w:val="0"/>
                  <w:vAlign w:val="center"/>
                </w:tcPr>
                <w:p w14:paraId="04A9AD95">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《环境空气质量标准》（GB3095-2012）二类</w:t>
                  </w:r>
                </w:p>
              </w:tc>
            </w:tr>
            <w:tr w14:paraId="1E1EBE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654" w:type="pct"/>
                  <w:noWrap w:val="0"/>
                  <w:vAlign w:val="center"/>
                </w:tcPr>
                <w:p w14:paraId="16817085">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声环境</w:t>
                  </w:r>
                </w:p>
              </w:tc>
              <w:tc>
                <w:tcPr>
                  <w:tcW w:w="2893" w:type="pct"/>
                  <w:gridSpan w:val="6"/>
                  <w:noWrap w:val="0"/>
                  <w:vAlign w:val="center"/>
                </w:tcPr>
                <w:p w14:paraId="13B9F51C">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本</w:t>
                  </w:r>
                  <w:r>
                    <w:rPr>
                      <w:rFonts w:hint="eastAsia" w:ascii="Times New Roman" w:hAnsi="Times New Roman" w:eastAsia="宋体" w:cs="Times New Roman"/>
                      <w:u w:val="none" w:color="auto"/>
                      <w:lang w:val="en-US" w:eastAsia="zh-CN"/>
                    </w:rPr>
                    <w:t>新增锅炉和厂外管线沿线</w:t>
                  </w:r>
                  <w:r>
                    <w:rPr>
                      <w:rFonts w:hint="default" w:ascii="Times New Roman" w:hAnsi="Times New Roman" w:eastAsia="宋体" w:cs="Times New Roman"/>
                      <w:u w:val="none" w:color="auto"/>
                    </w:rPr>
                    <w:t>四周50m范围内</w:t>
                  </w:r>
                  <w:r>
                    <w:rPr>
                      <w:rFonts w:hint="eastAsia" w:ascii="Times New Roman" w:hAnsi="Times New Roman" w:eastAsia="宋体" w:cs="Times New Roman"/>
                      <w:u w:val="none" w:color="auto"/>
                      <w:lang w:val="en-US" w:eastAsia="zh-CN"/>
                    </w:rPr>
                    <w:t>均</w:t>
                  </w:r>
                  <w:r>
                    <w:rPr>
                      <w:rFonts w:hint="default" w:ascii="Times New Roman" w:hAnsi="Times New Roman" w:eastAsia="宋体" w:cs="Times New Roman"/>
                      <w:u w:val="none" w:color="auto"/>
                    </w:rPr>
                    <w:t>无</w:t>
                  </w:r>
                  <w:r>
                    <w:rPr>
                      <w:rFonts w:hint="eastAsia" w:ascii="Times New Roman" w:hAnsi="Times New Roman" w:eastAsia="宋体" w:cs="Times New Roman"/>
                      <w:u w:val="none" w:color="auto"/>
                      <w:lang w:val="en-US" w:eastAsia="zh-CN"/>
                    </w:rPr>
                    <w:t>声环境</w:t>
                  </w:r>
                  <w:r>
                    <w:rPr>
                      <w:rFonts w:hint="default" w:ascii="Times New Roman" w:hAnsi="Times New Roman" w:eastAsia="宋体" w:cs="Times New Roman"/>
                      <w:u w:val="none" w:color="auto"/>
                    </w:rPr>
                    <w:t>敏感目标</w:t>
                  </w:r>
                </w:p>
              </w:tc>
              <w:tc>
                <w:tcPr>
                  <w:tcW w:w="1452" w:type="pct"/>
                  <w:gridSpan w:val="2"/>
                  <w:noWrap w:val="0"/>
                  <w:vAlign w:val="center"/>
                </w:tcPr>
                <w:p w14:paraId="25712405">
                  <w:pPr>
                    <w:pStyle w:val="20"/>
                    <w:spacing w:before="48" w:after="48"/>
                    <w:rPr>
                      <w:rFonts w:hint="eastAsia" w:ascii="Times New Roman" w:hAnsi="Times New Roman" w:eastAsia="宋体" w:cs="Times New Roman"/>
                      <w:u w:val="none" w:color="auto"/>
                      <w:lang w:eastAsia="zh-CN"/>
                    </w:rPr>
                  </w:pPr>
                  <w:r>
                    <w:rPr>
                      <w:rFonts w:hint="default" w:ascii="Times New Roman" w:hAnsi="Times New Roman" w:eastAsia="宋体" w:cs="Times New Roman"/>
                      <w:u w:val="none" w:color="auto"/>
                    </w:rPr>
                    <w:t>《工业企业厂界环境噪声排放标准》（GB12348-2008）中的3类标准</w:t>
                  </w:r>
                  <w:r>
                    <w:rPr>
                      <w:rFonts w:hint="eastAsia" w:ascii="Times New Roman" w:hAnsi="Times New Roman" w:eastAsia="宋体" w:cs="Times New Roman"/>
                      <w:u w:val="none" w:color="auto"/>
                      <w:lang w:eastAsia="zh-CN"/>
                    </w:rPr>
                    <w:t>。</w:t>
                  </w:r>
                </w:p>
              </w:tc>
            </w:tr>
            <w:tr w14:paraId="4A42BB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76" w:hRule="atLeast"/>
                <w:jc w:val="center"/>
              </w:trPr>
              <w:tc>
                <w:tcPr>
                  <w:tcW w:w="654" w:type="pct"/>
                  <w:vMerge w:val="restart"/>
                  <w:noWrap w:val="0"/>
                  <w:vAlign w:val="center"/>
                </w:tcPr>
                <w:p w14:paraId="741B09EF">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地表水</w:t>
                  </w:r>
                </w:p>
              </w:tc>
              <w:tc>
                <w:tcPr>
                  <w:tcW w:w="524" w:type="pct"/>
                  <w:vMerge w:val="restart"/>
                  <w:noWrap w:val="0"/>
                  <w:vAlign w:val="center"/>
                </w:tcPr>
                <w:p w14:paraId="137290B8">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湘江</w:t>
                  </w:r>
                </w:p>
              </w:tc>
              <w:tc>
                <w:tcPr>
                  <w:tcW w:w="503" w:type="pct"/>
                  <w:gridSpan w:val="2"/>
                  <w:noWrap w:val="0"/>
                  <w:vAlign w:val="center"/>
                </w:tcPr>
                <w:p w14:paraId="77D7E168">
                  <w:pPr>
                    <w:pStyle w:val="20"/>
                    <w:spacing w:before="48" w:after="48"/>
                    <w:rPr>
                      <w:rFonts w:hint="eastAsia" w:ascii="Times New Roman" w:hAnsi="Times New Roman" w:eastAsia="宋体" w:cs="Times New Roman"/>
                      <w:u w:val="none" w:color="auto"/>
                      <w:lang w:val="en-US" w:eastAsia="zh-CN"/>
                    </w:rPr>
                  </w:pPr>
                  <w:r>
                    <w:rPr>
                      <w:rFonts w:hint="eastAsia" w:ascii="Times New Roman" w:hAnsi="Times New Roman" w:eastAsia="宋体" w:cs="Times New Roman"/>
                      <w:u w:val="none" w:color="auto"/>
                      <w:lang w:val="en-US" w:eastAsia="zh-CN"/>
                    </w:rPr>
                    <w:t>锅炉房</w:t>
                  </w:r>
                </w:p>
              </w:tc>
              <w:tc>
                <w:tcPr>
                  <w:tcW w:w="574" w:type="pct"/>
                  <w:gridSpan w:val="2"/>
                  <w:noWrap w:val="0"/>
                  <w:vAlign w:val="center"/>
                </w:tcPr>
                <w:p w14:paraId="04ADBA58">
                  <w:pPr>
                    <w:pStyle w:val="20"/>
                    <w:spacing w:before="48" w:after="48"/>
                    <w:rPr>
                      <w:rFonts w:hint="default" w:ascii="Times New Roman" w:hAnsi="Times New Roman" w:eastAsia="宋体" w:cs="Times New Roman"/>
                      <w:u w:val="none" w:color="auto"/>
                    </w:rPr>
                  </w:pPr>
                  <w:r>
                    <w:rPr>
                      <w:rFonts w:hint="eastAsia" w:ascii="Times New Roman" w:hAnsi="Times New Roman" w:eastAsia="宋体" w:cs="Times New Roman"/>
                      <w:u w:val="none" w:color="auto"/>
                      <w:lang w:val="en-US" w:eastAsia="zh-CN"/>
                    </w:rPr>
                    <w:t>东面</w:t>
                  </w:r>
                  <w:r>
                    <w:rPr>
                      <w:rFonts w:hint="default" w:ascii="Times New Roman" w:hAnsi="Times New Roman" w:eastAsia="宋体" w:cs="Times New Roman"/>
                      <w:u w:val="none" w:color="auto"/>
                    </w:rPr>
                    <w:t>，1.</w:t>
                  </w:r>
                  <w:r>
                    <w:rPr>
                      <w:rFonts w:hint="eastAsia" w:ascii="Times New Roman" w:hAnsi="Times New Roman" w:eastAsia="宋体" w:cs="Times New Roman"/>
                      <w:u w:val="none" w:color="auto"/>
                      <w:lang w:val="en-US" w:eastAsia="zh-CN"/>
                    </w:rPr>
                    <w:t>05</w:t>
                  </w:r>
                  <w:r>
                    <w:rPr>
                      <w:rFonts w:hint="default" w:ascii="Times New Roman" w:hAnsi="Times New Roman" w:eastAsia="宋体" w:cs="Times New Roman"/>
                      <w:u w:val="none" w:color="auto"/>
                    </w:rPr>
                    <w:t>km</w:t>
                  </w:r>
                </w:p>
              </w:tc>
              <w:tc>
                <w:tcPr>
                  <w:tcW w:w="1291" w:type="pct"/>
                  <w:vMerge w:val="restart"/>
                  <w:noWrap w:val="0"/>
                  <w:vAlign w:val="center"/>
                </w:tcPr>
                <w:p w14:paraId="2149F890">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周边无集中饮用水取水口，距离下游最近的饮用水取水口（大浦水厂取水口）约15km。</w:t>
                  </w:r>
                </w:p>
              </w:tc>
              <w:tc>
                <w:tcPr>
                  <w:tcW w:w="1452" w:type="pct"/>
                  <w:gridSpan w:val="2"/>
                  <w:vMerge w:val="restart"/>
                  <w:noWrap w:val="0"/>
                  <w:vAlign w:val="center"/>
                </w:tcPr>
                <w:p w14:paraId="2F7A526A">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《地表水环境质量标准》（GB3838-2008） Ⅲ类</w:t>
                  </w:r>
                </w:p>
              </w:tc>
            </w:tr>
            <w:tr w14:paraId="6B4877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654" w:type="pct"/>
                  <w:noWrap w:val="0"/>
                  <w:vAlign w:val="center"/>
                </w:tcPr>
                <w:p w14:paraId="44E9AA59">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地下水</w:t>
                  </w:r>
                </w:p>
              </w:tc>
              <w:tc>
                <w:tcPr>
                  <w:tcW w:w="1601" w:type="pct"/>
                  <w:gridSpan w:val="5"/>
                  <w:noWrap w:val="0"/>
                  <w:vAlign w:val="center"/>
                </w:tcPr>
                <w:p w14:paraId="46AD38A9">
                  <w:pPr>
                    <w:pStyle w:val="20"/>
                    <w:spacing w:before="48" w:after="48"/>
                    <w:rPr>
                      <w:rFonts w:hint="default" w:ascii="Times New Roman" w:hAnsi="Times New Roman" w:eastAsia="宋体" w:cs="Times New Roman"/>
                      <w:u w:val="none" w:color="auto"/>
                    </w:rPr>
                  </w:pPr>
                  <w:r>
                    <w:rPr>
                      <w:rFonts w:hint="eastAsia" w:ascii="Times New Roman" w:hAnsi="Times New Roman" w:eastAsia="宋体" w:cs="Times New Roman"/>
                      <w:u w:val="none" w:color="auto"/>
                      <w:lang w:val="en-US" w:eastAsia="zh-CN"/>
                    </w:rPr>
                    <w:t>锅炉房</w:t>
                  </w:r>
                  <w:r>
                    <w:rPr>
                      <w:rFonts w:hint="default" w:ascii="Times New Roman" w:hAnsi="Times New Roman" w:eastAsia="宋体" w:cs="Times New Roman"/>
                      <w:u w:val="none" w:color="auto"/>
                    </w:rPr>
                    <w:t>周边范围内的地下水</w:t>
                  </w:r>
                </w:p>
              </w:tc>
              <w:tc>
                <w:tcPr>
                  <w:tcW w:w="1291" w:type="pct"/>
                  <w:noWrap w:val="0"/>
                  <w:vAlign w:val="center"/>
                </w:tcPr>
                <w:p w14:paraId="32EAFF6A">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lang w:val="zh-CN"/>
                    </w:rPr>
                    <w:t>无饮用功能</w:t>
                  </w:r>
                </w:p>
              </w:tc>
              <w:tc>
                <w:tcPr>
                  <w:tcW w:w="1452" w:type="pct"/>
                  <w:gridSpan w:val="2"/>
                  <w:noWrap w:val="0"/>
                  <w:vAlign w:val="center"/>
                </w:tcPr>
                <w:p w14:paraId="33DE76BC">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《地下水质量标准》（GB14848-2017）Ⅲ类</w:t>
                  </w:r>
                </w:p>
              </w:tc>
            </w:tr>
            <w:tr w14:paraId="605130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654" w:type="pct"/>
                  <w:noWrap w:val="0"/>
                  <w:vAlign w:val="center"/>
                </w:tcPr>
                <w:p w14:paraId="2007F5E5">
                  <w:pPr>
                    <w:pStyle w:val="20"/>
                    <w:spacing w:before="48" w:after="48"/>
                    <w:rPr>
                      <w:rFonts w:hint="default" w:ascii="Times New Roman" w:hAnsi="Times New Roman" w:eastAsia="宋体" w:cs="Times New Roman"/>
                      <w:u w:val="none" w:color="auto"/>
                      <w:lang w:val="en-US" w:eastAsia="zh-CN"/>
                    </w:rPr>
                  </w:pPr>
                  <w:r>
                    <w:rPr>
                      <w:rFonts w:hint="eastAsia" w:ascii="Times New Roman" w:hAnsi="Times New Roman" w:eastAsia="宋体" w:cs="Times New Roman"/>
                      <w:u w:val="none" w:color="auto"/>
                      <w:lang w:val="en-US" w:eastAsia="zh-CN"/>
                    </w:rPr>
                    <w:t>生态环境</w:t>
                  </w:r>
                </w:p>
              </w:tc>
              <w:tc>
                <w:tcPr>
                  <w:tcW w:w="4345" w:type="pct"/>
                  <w:gridSpan w:val="8"/>
                  <w:noWrap w:val="0"/>
                  <w:vAlign w:val="center"/>
                </w:tcPr>
                <w:p w14:paraId="1CD1A766">
                  <w:pPr>
                    <w:pStyle w:val="20"/>
                    <w:spacing w:before="48" w:after="48"/>
                    <w:rPr>
                      <w:rFonts w:hint="default" w:ascii="Times New Roman" w:hAnsi="Times New Roman" w:eastAsia="宋体" w:cs="Times New Roman"/>
                      <w:u w:val="none" w:color="auto"/>
                      <w:lang w:val="en-US" w:eastAsia="zh-CN"/>
                    </w:rPr>
                  </w:pPr>
                  <w:r>
                    <w:rPr>
                      <w:rFonts w:hint="eastAsia" w:ascii="Times New Roman" w:hAnsi="Times New Roman" w:eastAsia="宋体" w:cs="Times New Roman"/>
                      <w:u w:val="none" w:color="auto"/>
                      <w:lang w:val="en-US" w:eastAsia="zh-CN"/>
                    </w:rPr>
                    <w:t>本锅炉位于衡阳松木经开区内，且项目不新增用地，用地范围内及周边300m范围内均无生态保护目标。</w:t>
                  </w:r>
                </w:p>
              </w:tc>
            </w:tr>
            <w:tr w14:paraId="78B4E9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000" w:type="pct"/>
                  <w:gridSpan w:val="9"/>
                  <w:noWrap w:val="0"/>
                  <w:vAlign w:val="center"/>
                </w:tcPr>
                <w:p w14:paraId="3FE94E5C">
                  <w:pPr>
                    <w:pStyle w:val="20"/>
                    <w:spacing w:before="48" w:after="48"/>
                    <w:rPr>
                      <w:rFonts w:hint="eastAsia" w:ascii="Times New Roman" w:hAnsi="Times New Roman" w:eastAsia="宋体" w:cs="Times New Roman"/>
                      <w:u w:val="none" w:color="auto"/>
                      <w:lang w:val="en-US" w:eastAsia="zh-CN"/>
                    </w:rPr>
                  </w:pPr>
                  <w:r>
                    <w:rPr>
                      <w:rFonts w:hint="eastAsia" w:ascii="Times New Roman" w:hAnsi="Times New Roman" w:eastAsia="宋体" w:cs="Times New Roman"/>
                      <w:b/>
                      <w:bCs/>
                      <w:u w:val="none" w:color="auto"/>
                      <w:lang w:val="en-US" w:eastAsia="zh-CN"/>
                    </w:rPr>
                    <w:t>厂外900m输氢管线沿线两侧的环境保护目标</w:t>
                  </w:r>
                </w:p>
              </w:tc>
            </w:tr>
            <w:tr w14:paraId="6020FD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654" w:type="pct"/>
                  <w:noWrap w:val="0"/>
                  <w:vAlign w:val="center"/>
                </w:tcPr>
                <w:p w14:paraId="69ECFF08">
                  <w:pPr>
                    <w:pStyle w:val="20"/>
                    <w:spacing w:before="48" w:after="48"/>
                    <w:rPr>
                      <w:rFonts w:hint="default" w:ascii="Times New Roman" w:hAnsi="Times New Roman" w:eastAsia="宋体" w:cs="Times New Roman"/>
                      <w:u w:val="none" w:color="auto"/>
                      <w:lang w:val="en-US" w:eastAsia="zh-CN"/>
                    </w:rPr>
                  </w:pPr>
                  <w:r>
                    <w:rPr>
                      <w:rFonts w:hint="eastAsia" w:ascii="Times New Roman" w:hAnsi="Times New Roman" w:eastAsia="宋体" w:cs="Times New Roman"/>
                      <w:u w:val="none" w:color="auto"/>
                      <w:lang w:val="en-US" w:eastAsia="zh-CN"/>
                    </w:rPr>
                    <w:t>大气环境</w:t>
                  </w:r>
                </w:p>
              </w:tc>
              <w:tc>
                <w:tcPr>
                  <w:tcW w:w="3029" w:type="pct"/>
                  <w:gridSpan w:val="7"/>
                  <w:noWrap w:val="0"/>
                  <w:vAlign w:val="center"/>
                </w:tcPr>
                <w:p w14:paraId="71E8E725">
                  <w:pPr>
                    <w:pStyle w:val="20"/>
                    <w:spacing w:before="48" w:after="48"/>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lang w:val="en-US" w:eastAsia="zh-CN"/>
                    </w:rPr>
                    <w:t>本新增</w:t>
                  </w:r>
                  <w:r>
                    <w:rPr>
                      <w:rFonts w:hint="default" w:ascii="Times New Roman" w:hAnsi="Times New Roman" w:eastAsia="宋体" w:cs="Times New Roman"/>
                      <w:b w:val="0"/>
                      <w:bCs w:val="0"/>
                      <w:u w:val="none" w:color="auto"/>
                      <w:lang w:val="en-US" w:eastAsia="zh-CN"/>
                    </w:rPr>
                    <w:t>厂外900m输氢管线沿线两侧200m范围内</w:t>
                  </w:r>
                  <w:r>
                    <w:rPr>
                      <w:rFonts w:hint="default" w:ascii="Times New Roman" w:hAnsi="Times New Roman" w:eastAsia="宋体" w:cs="Times New Roman"/>
                      <w:u w:val="none" w:color="auto"/>
                    </w:rPr>
                    <w:t>无</w:t>
                  </w:r>
                  <w:r>
                    <w:rPr>
                      <w:rFonts w:hint="default" w:ascii="Times New Roman" w:hAnsi="Times New Roman" w:eastAsia="宋体" w:cs="Times New Roman"/>
                      <w:u w:val="none" w:color="auto"/>
                      <w:lang w:val="en-US" w:eastAsia="zh-CN"/>
                    </w:rPr>
                    <w:t>大气环境</w:t>
                  </w:r>
                  <w:r>
                    <w:rPr>
                      <w:rFonts w:hint="default" w:ascii="Times New Roman" w:hAnsi="Times New Roman" w:eastAsia="宋体" w:cs="Times New Roman"/>
                      <w:u w:val="none" w:color="auto"/>
                    </w:rPr>
                    <w:t>敏感目标</w:t>
                  </w:r>
                </w:p>
              </w:tc>
              <w:tc>
                <w:tcPr>
                  <w:tcW w:w="1315" w:type="pct"/>
                  <w:noWrap w:val="0"/>
                  <w:vAlign w:val="center"/>
                </w:tcPr>
                <w:p w14:paraId="2857D0D1">
                  <w:pPr>
                    <w:pStyle w:val="20"/>
                    <w:spacing w:before="48" w:after="48"/>
                    <w:rPr>
                      <w:rFonts w:hint="eastAsia" w:ascii="Times New Roman" w:hAnsi="Times New Roman" w:eastAsia="宋体" w:cs="Times New Roman"/>
                      <w:u w:val="none" w:color="auto"/>
                      <w:lang w:val="en-US" w:eastAsia="zh-CN"/>
                    </w:rPr>
                  </w:pPr>
                  <w:r>
                    <w:rPr>
                      <w:rFonts w:hint="default" w:ascii="Times New Roman" w:hAnsi="Times New Roman" w:eastAsia="宋体" w:cs="Times New Roman"/>
                      <w:u w:val="none" w:color="auto"/>
                    </w:rPr>
                    <w:t>《环境空气质量标准》（GB3095-2012）二类</w:t>
                  </w:r>
                </w:p>
              </w:tc>
            </w:tr>
            <w:tr w14:paraId="4A07EA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654" w:type="pct"/>
                  <w:noWrap w:val="0"/>
                  <w:vAlign w:val="center"/>
                </w:tcPr>
                <w:p w14:paraId="253C725F">
                  <w:pPr>
                    <w:pStyle w:val="20"/>
                    <w:spacing w:before="48" w:after="48"/>
                    <w:rPr>
                      <w:rFonts w:hint="default" w:ascii="Times New Roman" w:hAnsi="Times New Roman" w:eastAsia="宋体" w:cs="Times New Roman"/>
                      <w:u w:val="none" w:color="auto"/>
                      <w:lang w:val="en-US" w:eastAsia="zh-CN"/>
                    </w:rPr>
                  </w:pPr>
                  <w:r>
                    <w:rPr>
                      <w:rFonts w:hint="eastAsia" w:ascii="Times New Roman" w:hAnsi="Times New Roman" w:eastAsia="宋体" w:cs="Times New Roman"/>
                      <w:u w:val="none" w:color="auto"/>
                      <w:lang w:val="en-US" w:eastAsia="zh-CN"/>
                    </w:rPr>
                    <w:t>声环境</w:t>
                  </w:r>
                </w:p>
              </w:tc>
              <w:tc>
                <w:tcPr>
                  <w:tcW w:w="3029" w:type="pct"/>
                  <w:gridSpan w:val="7"/>
                  <w:noWrap w:val="0"/>
                  <w:vAlign w:val="center"/>
                </w:tcPr>
                <w:p w14:paraId="49C72411">
                  <w:pPr>
                    <w:pStyle w:val="20"/>
                    <w:spacing w:before="48" w:after="48"/>
                    <w:rPr>
                      <w:rFonts w:hint="eastAsia" w:ascii="Times New Roman" w:hAnsi="Times New Roman" w:eastAsia="宋体" w:cs="Times New Roman"/>
                      <w:u w:val="none" w:color="auto"/>
                      <w:lang w:val="en-US" w:eastAsia="zh-CN"/>
                    </w:rPr>
                  </w:pPr>
                  <w:r>
                    <w:rPr>
                      <w:rFonts w:hint="eastAsia" w:ascii="Times New Roman" w:hAnsi="Times New Roman" w:eastAsia="宋体" w:cs="Times New Roman"/>
                      <w:u w:val="none" w:color="auto"/>
                      <w:lang w:val="en-US" w:eastAsia="zh-CN"/>
                    </w:rPr>
                    <w:t>厂外输氢管线沿线</w:t>
                  </w:r>
                  <w:r>
                    <w:rPr>
                      <w:rFonts w:hint="default" w:ascii="Times New Roman" w:hAnsi="Times New Roman" w:eastAsia="宋体" w:cs="Times New Roman"/>
                      <w:u w:val="none" w:color="auto"/>
                    </w:rPr>
                    <w:t>四周50m范围内</w:t>
                  </w:r>
                  <w:r>
                    <w:rPr>
                      <w:rFonts w:hint="eastAsia" w:ascii="Times New Roman" w:hAnsi="Times New Roman" w:eastAsia="宋体" w:cs="Times New Roman"/>
                      <w:u w:val="none" w:color="auto"/>
                      <w:lang w:val="en-US" w:eastAsia="zh-CN"/>
                    </w:rPr>
                    <w:t>均</w:t>
                  </w:r>
                  <w:r>
                    <w:rPr>
                      <w:rFonts w:hint="default" w:ascii="Times New Roman" w:hAnsi="Times New Roman" w:eastAsia="宋体" w:cs="Times New Roman"/>
                      <w:u w:val="none" w:color="auto"/>
                    </w:rPr>
                    <w:t>无</w:t>
                  </w:r>
                  <w:r>
                    <w:rPr>
                      <w:rFonts w:hint="eastAsia" w:ascii="Times New Roman" w:hAnsi="Times New Roman" w:eastAsia="宋体" w:cs="Times New Roman"/>
                      <w:u w:val="none" w:color="auto"/>
                      <w:lang w:val="en-US" w:eastAsia="zh-CN"/>
                    </w:rPr>
                    <w:t>声环境</w:t>
                  </w:r>
                  <w:r>
                    <w:rPr>
                      <w:rFonts w:hint="default" w:ascii="Times New Roman" w:hAnsi="Times New Roman" w:eastAsia="宋体" w:cs="Times New Roman"/>
                      <w:u w:val="none" w:color="auto"/>
                    </w:rPr>
                    <w:t>敏感目标</w:t>
                  </w:r>
                  <w:r>
                    <w:rPr>
                      <w:rFonts w:hint="eastAsia" w:ascii="Times New Roman" w:hAnsi="Times New Roman" w:eastAsia="宋体" w:cs="Times New Roman"/>
                      <w:u w:val="none" w:color="auto"/>
                      <w:lang w:val="en-US" w:eastAsia="zh-CN"/>
                    </w:rPr>
                    <w:t>分布</w:t>
                  </w:r>
                </w:p>
              </w:tc>
              <w:tc>
                <w:tcPr>
                  <w:tcW w:w="1315" w:type="pct"/>
                  <w:noWrap w:val="0"/>
                  <w:vAlign w:val="center"/>
                </w:tcPr>
                <w:p w14:paraId="15C9D1FB">
                  <w:pPr>
                    <w:pStyle w:val="20"/>
                    <w:spacing w:before="48" w:after="48"/>
                    <w:rPr>
                      <w:rFonts w:hint="eastAsia" w:ascii="Times New Roman" w:hAnsi="Times New Roman" w:eastAsia="宋体" w:cs="Times New Roman"/>
                      <w:u w:val="none" w:color="auto"/>
                      <w:lang w:val="en-US" w:eastAsia="zh-CN"/>
                    </w:rPr>
                  </w:pPr>
                  <w:r>
                    <w:rPr>
                      <w:rFonts w:hint="default" w:ascii="Times New Roman" w:hAnsi="Times New Roman" w:eastAsia="宋体" w:cs="Times New Roman"/>
                      <w:u w:val="none" w:color="auto"/>
                    </w:rPr>
                    <w:t>《工业企业厂界环境噪声排放标准》（GB12348-2008）中的3类标准</w:t>
                  </w:r>
                </w:p>
              </w:tc>
            </w:tr>
            <w:tr w14:paraId="1480AC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654" w:type="pct"/>
                  <w:noWrap w:val="0"/>
                  <w:vAlign w:val="center"/>
                </w:tcPr>
                <w:p w14:paraId="28A9468C">
                  <w:pPr>
                    <w:pStyle w:val="20"/>
                    <w:spacing w:before="48" w:after="48"/>
                    <w:ind w:firstLine="0" w:firstLineChars="0"/>
                    <w:rPr>
                      <w:rFonts w:hint="eastAsia" w:ascii="Times New Roman" w:hAnsi="Times New Roman" w:eastAsia="宋体" w:cs="Times New Roman"/>
                      <w:kern w:val="24"/>
                      <w:sz w:val="21"/>
                      <w:szCs w:val="21"/>
                      <w:u w:val="none" w:color="auto"/>
                      <w:lang w:val="en-US" w:eastAsia="zh-CN" w:bidi="ar-SA"/>
                    </w:rPr>
                  </w:pPr>
                  <w:r>
                    <w:rPr>
                      <w:rFonts w:hint="default" w:ascii="Times New Roman" w:hAnsi="Times New Roman" w:eastAsia="宋体" w:cs="Times New Roman"/>
                      <w:u w:val="none" w:color="auto"/>
                    </w:rPr>
                    <w:t>地表水</w:t>
                  </w:r>
                </w:p>
              </w:tc>
              <w:tc>
                <w:tcPr>
                  <w:tcW w:w="757" w:type="pct"/>
                  <w:gridSpan w:val="2"/>
                  <w:noWrap w:val="0"/>
                  <w:vAlign w:val="center"/>
                </w:tcPr>
                <w:p w14:paraId="35CED673">
                  <w:pPr>
                    <w:pStyle w:val="20"/>
                    <w:spacing w:before="48" w:after="48"/>
                    <w:rPr>
                      <w:rFonts w:hint="eastAsia" w:ascii="Times New Roman" w:hAnsi="Times New Roman" w:eastAsia="宋体" w:cs="Times New Roman"/>
                      <w:u w:val="none" w:color="auto"/>
                      <w:lang w:val="en-US" w:eastAsia="zh-CN"/>
                    </w:rPr>
                  </w:pPr>
                  <w:r>
                    <w:rPr>
                      <w:rFonts w:hint="default" w:ascii="Times New Roman" w:hAnsi="Times New Roman" w:eastAsia="宋体" w:cs="Times New Roman"/>
                      <w:u w:val="none" w:color="auto"/>
                    </w:rPr>
                    <w:t>湘江</w:t>
                  </w:r>
                </w:p>
              </w:tc>
              <w:tc>
                <w:tcPr>
                  <w:tcW w:w="757" w:type="pct"/>
                  <w:gridSpan w:val="2"/>
                  <w:noWrap w:val="0"/>
                  <w:vAlign w:val="center"/>
                </w:tcPr>
                <w:p w14:paraId="340E587F">
                  <w:pPr>
                    <w:pStyle w:val="20"/>
                    <w:spacing w:before="48" w:after="48"/>
                    <w:rPr>
                      <w:rFonts w:hint="eastAsia" w:ascii="Times New Roman" w:hAnsi="Times New Roman" w:eastAsia="宋体" w:cs="Times New Roman"/>
                      <w:u w:val="none" w:color="auto"/>
                      <w:lang w:val="en-US" w:eastAsia="zh-CN"/>
                    </w:rPr>
                  </w:pPr>
                  <w:r>
                    <w:rPr>
                      <w:rFonts w:hint="eastAsia" w:ascii="Times New Roman" w:hAnsi="Times New Roman" w:eastAsia="宋体" w:cs="Times New Roman"/>
                      <w:u w:val="none" w:color="auto"/>
                      <w:lang w:val="en-US" w:eastAsia="zh-CN"/>
                    </w:rPr>
                    <w:t>东面</w:t>
                  </w:r>
                  <w:r>
                    <w:rPr>
                      <w:rFonts w:hint="default" w:ascii="Times New Roman" w:hAnsi="Times New Roman" w:eastAsia="宋体" w:cs="Times New Roman"/>
                      <w:u w:val="none" w:color="auto"/>
                    </w:rPr>
                    <w:t>，</w:t>
                  </w:r>
                  <w:r>
                    <w:rPr>
                      <w:rFonts w:hint="eastAsia" w:ascii="Times New Roman" w:hAnsi="Times New Roman" w:eastAsia="宋体" w:cs="Times New Roman"/>
                      <w:u w:val="none" w:color="auto"/>
                      <w:lang w:val="en-US" w:eastAsia="zh-CN"/>
                    </w:rPr>
                    <w:t>0.815</w:t>
                  </w:r>
                  <w:r>
                    <w:rPr>
                      <w:rFonts w:hint="default" w:ascii="Times New Roman" w:hAnsi="Times New Roman" w:eastAsia="宋体" w:cs="Times New Roman"/>
                      <w:u w:val="none" w:color="auto"/>
                    </w:rPr>
                    <w:t>km</w:t>
                  </w:r>
                </w:p>
              </w:tc>
              <w:tc>
                <w:tcPr>
                  <w:tcW w:w="1515" w:type="pct"/>
                  <w:gridSpan w:val="3"/>
                  <w:noWrap w:val="0"/>
                  <w:vAlign w:val="center"/>
                </w:tcPr>
                <w:p w14:paraId="09A06051">
                  <w:pPr>
                    <w:pStyle w:val="20"/>
                    <w:spacing w:before="48" w:after="48"/>
                    <w:rPr>
                      <w:rFonts w:hint="eastAsia" w:ascii="Times New Roman" w:hAnsi="Times New Roman" w:eastAsia="宋体" w:cs="Times New Roman"/>
                      <w:u w:val="none" w:color="auto"/>
                      <w:lang w:val="en-US" w:eastAsia="zh-CN"/>
                    </w:rPr>
                  </w:pPr>
                  <w:r>
                    <w:rPr>
                      <w:rFonts w:hint="default" w:ascii="Times New Roman" w:hAnsi="Times New Roman" w:eastAsia="宋体" w:cs="Times New Roman"/>
                      <w:u w:val="none" w:color="auto"/>
                    </w:rPr>
                    <w:t>周边无集中饮用水取水口，距离下游最近的饮用水取水口（大浦水厂取水口）约15km。</w:t>
                  </w:r>
                </w:p>
              </w:tc>
              <w:tc>
                <w:tcPr>
                  <w:tcW w:w="1315" w:type="pct"/>
                  <w:noWrap w:val="0"/>
                  <w:vAlign w:val="center"/>
                </w:tcPr>
                <w:p w14:paraId="4A0F8C74">
                  <w:pPr>
                    <w:pStyle w:val="20"/>
                    <w:spacing w:before="48" w:after="48"/>
                    <w:rPr>
                      <w:rFonts w:hint="eastAsia" w:ascii="Times New Roman" w:hAnsi="Times New Roman" w:eastAsia="宋体" w:cs="Times New Roman"/>
                      <w:u w:val="none" w:color="auto"/>
                      <w:lang w:val="en-US" w:eastAsia="zh-CN"/>
                    </w:rPr>
                  </w:pPr>
                  <w:r>
                    <w:rPr>
                      <w:rFonts w:hint="default" w:ascii="Times New Roman" w:hAnsi="Times New Roman" w:eastAsia="宋体" w:cs="Times New Roman"/>
                      <w:u w:val="none" w:color="auto"/>
                    </w:rPr>
                    <w:t>《地表水环境质量标准》（GB3838-2008） Ⅲ类</w:t>
                  </w:r>
                </w:p>
              </w:tc>
            </w:tr>
            <w:tr w14:paraId="36CE3E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654" w:type="pct"/>
                  <w:noWrap w:val="0"/>
                  <w:vAlign w:val="center"/>
                </w:tcPr>
                <w:p w14:paraId="0FEF5495">
                  <w:pPr>
                    <w:pStyle w:val="20"/>
                    <w:spacing w:before="48" w:after="48"/>
                    <w:ind w:firstLine="0" w:firstLineChars="0"/>
                    <w:rPr>
                      <w:rFonts w:hint="eastAsia" w:ascii="Times New Roman" w:hAnsi="Times New Roman" w:eastAsia="宋体" w:cs="Times New Roman"/>
                      <w:kern w:val="24"/>
                      <w:sz w:val="21"/>
                      <w:szCs w:val="21"/>
                      <w:u w:val="none" w:color="auto"/>
                      <w:lang w:val="en-US" w:eastAsia="zh-CN" w:bidi="ar-SA"/>
                    </w:rPr>
                  </w:pPr>
                  <w:r>
                    <w:rPr>
                      <w:rFonts w:hint="default" w:ascii="Times New Roman" w:hAnsi="Times New Roman" w:eastAsia="宋体" w:cs="Times New Roman"/>
                      <w:u w:val="none" w:color="auto"/>
                    </w:rPr>
                    <w:t>地下水</w:t>
                  </w:r>
                </w:p>
              </w:tc>
              <w:tc>
                <w:tcPr>
                  <w:tcW w:w="1514" w:type="pct"/>
                  <w:gridSpan w:val="4"/>
                  <w:noWrap w:val="0"/>
                  <w:vAlign w:val="center"/>
                </w:tcPr>
                <w:p w14:paraId="6E0E9BC5">
                  <w:pPr>
                    <w:pStyle w:val="20"/>
                    <w:spacing w:before="48" w:after="48"/>
                    <w:rPr>
                      <w:rFonts w:hint="eastAsia" w:ascii="Times New Roman" w:hAnsi="Times New Roman" w:eastAsia="宋体" w:cs="Times New Roman"/>
                      <w:u w:val="none" w:color="auto"/>
                      <w:lang w:val="en-US" w:eastAsia="zh-CN"/>
                    </w:rPr>
                  </w:pPr>
                  <w:r>
                    <w:rPr>
                      <w:rFonts w:hint="eastAsia" w:ascii="Times New Roman" w:hAnsi="Times New Roman" w:eastAsia="宋体" w:cs="Times New Roman"/>
                      <w:u w:val="none" w:color="auto"/>
                      <w:lang w:val="en-US" w:eastAsia="zh-CN"/>
                    </w:rPr>
                    <w:t>厂外输氢管线沿线及</w:t>
                  </w:r>
                  <w:r>
                    <w:rPr>
                      <w:rFonts w:hint="default" w:ascii="Times New Roman" w:hAnsi="Times New Roman" w:eastAsia="宋体" w:cs="Times New Roman"/>
                      <w:u w:val="none" w:color="auto"/>
                    </w:rPr>
                    <w:t>周边范围内的地下水</w:t>
                  </w:r>
                </w:p>
              </w:tc>
              <w:tc>
                <w:tcPr>
                  <w:tcW w:w="1515" w:type="pct"/>
                  <w:gridSpan w:val="3"/>
                  <w:noWrap w:val="0"/>
                  <w:vAlign w:val="center"/>
                </w:tcPr>
                <w:p w14:paraId="6793643C">
                  <w:pPr>
                    <w:pStyle w:val="20"/>
                    <w:spacing w:before="48" w:after="48"/>
                    <w:ind w:firstLine="0" w:firstLineChars="0"/>
                    <w:rPr>
                      <w:rFonts w:hint="eastAsia" w:ascii="Times New Roman" w:hAnsi="Times New Roman" w:eastAsia="宋体" w:cs="Times New Roman"/>
                      <w:kern w:val="24"/>
                      <w:sz w:val="21"/>
                      <w:szCs w:val="21"/>
                      <w:u w:val="none" w:color="auto"/>
                      <w:lang w:val="en-US" w:eastAsia="zh-CN" w:bidi="ar-SA"/>
                    </w:rPr>
                  </w:pPr>
                  <w:r>
                    <w:rPr>
                      <w:rFonts w:hint="default" w:ascii="Times New Roman" w:hAnsi="Times New Roman" w:eastAsia="宋体" w:cs="Times New Roman"/>
                      <w:u w:val="none" w:color="auto"/>
                      <w:lang w:val="zh-CN"/>
                    </w:rPr>
                    <w:t>无饮用功能</w:t>
                  </w:r>
                </w:p>
              </w:tc>
              <w:tc>
                <w:tcPr>
                  <w:tcW w:w="1315" w:type="pct"/>
                  <w:noWrap w:val="0"/>
                  <w:vAlign w:val="center"/>
                </w:tcPr>
                <w:p w14:paraId="147279D6">
                  <w:pPr>
                    <w:pStyle w:val="20"/>
                    <w:spacing w:before="48" w:after="48"/>
                    <w:ind w:firstLine="0" w:firstLineChars="0"/>
                    <w:rPr>
                      <w:rFonts w:hint="eastAsia" w:ascii="Times New Roman" w:hAnsi="Times New Roman" w:eastAsia="宋体" w:cs="Times New Roman"/>
                      <w:kern w:val="24"/>
                      <w:sz w:val="21"/>
                      <w:szCs w:val="21"/>
                      <w:u w:val="none" w:color="auto"/>
                      <w:lang w:val="en-US" w:eastAsia="zh-CN" w:bidi="ar-SA"/>
                    </w:rPr>
                  </w:pPr>
                  <w:r>
                    <w:rPr>
                      <w:rFonts w:hint="default" w:ascii="Times New Roman" w:hAnsi="Times New Roman" w:eastAsia="宋体" w:cs="Times New Roman"/>
                      <w:u w:val="none" w:color="auto"/>
                    </w:rPr>
                    <w:t>《地下水质量标准》（GB14848-2017）Ⅲ类</w:t>
                  </w:r>
                </w:p>
              </w:tc>
            </w:tr>
            <w:tr w14:paraId="0AD838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654" w:type="pct"/>
                  <w:noWrap w:val="0"/>
                  <w:vAlign w:val="center"/>
                </w:tcPr>
                <w:p w14:paraId="32283B06">
                  <w:pPr>
                    <w:pStyle w:val="20"/>
                    <w:spacing w:before="48" w:after="48"/>
                    <w:ind w:firstLine="0" w:firstLineChars="0"/>
                    <w:rPr>
                      <w:rFonts w:hint="eastAsia" w:ascii="Times New Roman" w:hAnsi="Times New Roman" w:eastAsia="宋体" w:cs="Times New Roman"/>
                      <w:kern w:val="24"/>
                      <w:sz w:val="21"/>
                      <w:szCs w:val="21"/>
                      <w:u w:val="none" w:color="auto"/>
                      <w:lang w:val="en-US" w:eastAsia="zh-CN" w:bidi="ar-SA"/>
                    </w:rPr>
                  </w:pPr>
                  <w:r>
                    <w:rPr>
                      <w:rFonts w:hint="eastAsia" w:ascii="Times New Roman" w:hAnsi="Times New Roman" w:eastAsia="宋体" w:cs="Times New Roman"/>
                      <w:u w:val="none" w:color="auto"/>
                      <w:lang w:val="en-US" w:eastAsia="zh-CN"/>
                    </w:rPr>
                    <w:t>生态环境</w:t>
                  </w:r>
                </w:p>
              </w:tc>
              <w:tc>
                <w:tcPr>
                  <w:tcW w:w="4345" w:type="pct"/>
                  <w:gridSpan w:val="8"/>
                  <w:noWrap w:val="0"/>
                  <w:vAlign w:val="center"/>
                </w:tcPr>
                <w:p w14:paraId="6CED716D">
                  <w:pPr>
                    <w:pStyle w:val="20"/>
                    <w:spacing w:before="48" w:after="48"/>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lang w:val="en-US" w:eastAsia="zh-CN"/>
                    </w:rPr>
                    <w:t>本新增</w:t>
                  </w:r>
                  <w:r>
                    <w:rPr>
                      <w:rFonts w:hint="default" w:ascii="Times New Roman" w:hAnsi="Times New Roman" w:eastAsia="宋体" w:cs="Times New Roman"/>
                      <w:b w:val="0"/>
                      <w:bCs w:val="0"/>
                      <w:u w:val="none" w:color="auto"/>
                      <w:lang w:val="en-US" w:eastAsia="zh-CN"/>
                    </w:rPr>
                    <w:t>厂外900m输氢管线</w:t>
                  </w:r>
                  <w:r>
                    <w:rPr>
                      <w:rFonts w:hint="eastAsia" w:ascii="Times New Roman" w:hAnsi="Times New Roman" w:eastAsia="宋体" w:cs="Times New Roman"/>
                      <w:u w:val="none" w:color="auto"/>
                      <w:lang w:val="en-US" w:eastAsia="zh-CN"/>
                    </w:rPr>
                    <w:t>位于衡阳松木经开区内，且项目不新增用地，用地范围内及周边200m范围内均无生态保护目标。</w:t>
                  </w:r>
                </w:p>
              </w:tc>
            </w:tr>
          </w:tbl>
          <w:p w14:paraId="441F7A85">
            <w:pPr>
              <w:adjustRightInd w:val="0"/>
              <w:snapToGrid w:val="0"/>
              <w:spacing w:beforeLines="0" w:afterLines="0"/>
              <w:ind w:left="420" w:leftChars="200" w:firstLine="0" w:firstLineChars="0"/>
              <w:rPr>
                <w:rFonts w:hint="default" w:ascii="Times New Roman" w:hAnsi="Times New Roman" w:eastAsia="宋体" w:cs="Times New Roman"/>
                <w:kern w:val="0"/>
                <w:szCs w:val="21"/>
                <w:u w:val="none" w:color="auto"/>
              </w:rPr>
            </w:pPr>
          </w:p>
        </w:tc>
      </w:tr>
      <w:tr w14:paraId="4C5396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0" w:type="dxa"/>
            <w:noWrap w:val="0"/>
            <w:tcMar>
              <w:left w:w="28" w:type="dxa"/>
              <w:right w:w="28" w:type="dxa"/>
            </w:tcMar>
            <w:vAlign w:val="center"/>
          </w:tcPr>
          <w:p w14:paraId="2D5DF815">
            <w:pPr>
              <w:pStyle w:val="20"/>
              <w:spacing w:before="48" w:after="48"/>
              <w:rPr>
                <w:rFonts w:hint="default" w:ascii="Times New Roman" w:hAnsi="Times New Roman" w:eastAsia="宋体" w:cs="Times New Roman"/>
                <w:b/>
                <w:bCs/>
                <w:sz w:val="24"/>
                <w:szCs w:val="24"/>
                <w:u w:val="none" w:color="auto"/>
              </w:rPr>
            </w:pPr>
            <w:r>
              <w:rPr>
                <w:rFonts w:hint="default" w:ascii="Times New Roman" w:hAnsi="Times New Roman" w:eastAsia="宋体" w:cs="Times New Roman"/>
                <w:b/>
                <w:bCs/>
                <w:sz w:val="24"/>
                <w:szCs w:val="24"/>
                <w:u w:val="none" w:color="auto"/>
              </w:rPr>
              <w:t>污染</w:t>
            </w:r>
          </w:p>
          <w:p w14:paraId="636D7B5B">
            <w:pPr>
              <w:pStyle w:val="20"/>
              <w:spacing w:before="48" w:after="48"/>
              <w:rPr>
                <w:rFonts w:hint="default" w:ascii="Times New Roman" w:hAnsi="Times New Roman" w:eastAsia="宋体" w:cs="Times New Roman"/>
                <w:b/>
                <w:bCs/>
                <w:sz w:val="24"/>
                <w:szCs w:val="24"/>
                <w:u w:val="none" w:color="auto"/>
              </w:rPr>
            </w:pPr>
            <w:r>
              <w:rPr>
                <w:rFonts w:hint="default" w:ascii="Times New Roman" w:hAnsi="Times New Roman" w:eastAsia="宋体" w:cs="Times New Roman"/>
                <w:b/>
                <w:bCs/>
                <w:sz w:val="24"/>
                <w:szCs w:val="24"/>
                <w:u w:val="none" w:color="auto"/>
              </w:rPr>
              <w:t>物排</w:t>
            </w:r>
          </w:p>
          <w:p w14:paraId="1D4323FA">
            <w:pPr>
              <w:pStyle w:val="20"/>
              <w:spacing w:before="48" w:after="48"/>
              <w:rPr>
                <w:rFonts w:hint="default" w:ascii="Times New Roman" w:hAnsi="Times New Roman" w:eastAsia="宋体" w:cs="Times New Roman"/>
                <w:b/>
                <w:bCs/>
                <w:sz w:val="24"/>
                <w:szCs w:val="24"/>
                <w:u w:val="none" w:color="auto"/>
              </w:rPr>
            </w:pPr>
            <w:r>
              <w:rPr>
                <w:rFonts w:hint="default" w:ascii="Times New Roman" w:hAnsi="Times New Roman" w:eastAsia="宋体" w:cs="Times New Roman"/>
                <w:b/>
                <w:bCs/>
                <w:sz w:val="24"/>
                <w:szCs w:val="24"/>
                <w:u w:val="none" w:color="auto"/>
              </w:rPr>
              <w:t>放控</w:t>
            </w:r>
          </w:p>
          <w:p w14:paraId="4E306353">
            <w:pPr>
              <w:pStyle w:val="20"/>
              <w:spacing w:before="48" w:after="48"/>
              <w:rPr>
                <w:rFonts w:hint="default" w:ascii="Times New Roman" w:hAnsi="Times New Roman" w:eastAsia="宋体" w:cs="Times New Roman"/>
                <w:b/>
                <w:bCs/>
                <w:sz w:val="24"/>
                <w:szCs w:val="24"/>
                <w:u w:val="none" w:color="auto"/>
              </w:rPr>
            </w:pPr>
            <w:r>
              <w:rPr>
                <w:rFonts w:hint="default" w:ascii="Times New Roman" w:hAnsi="Times New Roman" w:eastAsia="宋体" w:cs="Times New Roman"/>
                <w:b/>
                <w:bCs/>
                <w:sz w:val="24"/>
                <w:szCs w:val="24"/>
                <w:u w:val="none" w:color="auto"/>
              </w:rPr>
              <w:t>制标</w:t>
            </w:r>
          </w:p>
          <w:p w14:paraId="29ED6D15">
            <w:pPr>
              <w:pStyle w:val="20"/>
              <w:spacing w:before="48" w:after="48"/>
              <w:rPr>
                <w:rFonts w:hint="default" w:ascii="Times New Roman" w:hAnsi="Times New Roman" w:eastAsia="宋体" w:cs="Times New Roman"/>
                <w:b/>
                <w:bCs/>
                <w:sz w:val="24"/>
                <w:szCs w:val="24"/>
                <w:u w:val="none" w:color="auto"/>
              </w:rPr>
            </w:pPr>
            <w:r>
              <w:rPr>
                <w:rFonts w:hint="default" w:ascii="Times New Roman" w:hAnsi="Times New Roman" w:eastAsia="宋体" w:cs="Times New Roman"/>
                <w:b/>
                <w:bCs/>
                <w:sz w:val="24"/>
                <w:szCs w:val="24"/>
                <w:u w:val="none" w:color="auto"/>
              </w:rPr>
              <w:t>准</w:t>
            </w:r>
          </w:p>
        </w:tc>
        <w:tc>
          <w:tcPr>
            <w:tcW w:w="8190" w:type="dxa"/>
            <w:noWrap w:val="0"/>
            <w:vAlign w:val="center"/>
          </w:tcPr>
          <w:p w14:paraId="16590147">
            <w:pPr>
              <w:keepNext w:val="0"/>
              <w:keepLines w:val="0"/>
              <w:pageBreakBefore w:val="0"/>
              <w:widowControl/>
              <w:kinsoku w:val="0"/>
              <w:wordWrap/>
              <w:overflowPunct/>
              <w:topLinePunct w:val="0"/>
              <w:autoSpaceDE w:val="0"/>
              <w:autoSpaceDN w:val="0"/>
              <w:bidi w:val="0"/>
              <w:spacing w:line="360" w:lineRule="auto"/>
              <w:ind w:firstLine="240" w:firstLineChars="100"/>
              <w:textAlignment w:val="baseline"/>
              <w:rPr>
                <w:rFonts w:hint="default" w:ascii="Times New Roman" w:hAnsi="Times New Roman" w:eastAsia="宋体" w:cs="Times New Roman"/>
                <w:b w:val="0"/>
                <w:bCs w:val="0"/>
                <w:sz w:val="24"/>
                <w:szCs w:val="24"/>
                <w:u w:val="none" w:color="auto"/>
                <w:lang w:val="en-US" w:eastAsia="zh-CN"/>
              </w:rPr>
            </w:pPr>
            <w:r>
              <w:rPr>
                <w:rFonts w:hint="eastAsia" w:ascii="Times New Roman" w:hAnsi="Times New Roman" w:eastAsia="宋体" w:cs="Times New Roman"/>
                <w:b w:val="0"/>
                <w:bCs w:val="0"/>
                <w:sz w:val="24"/>
                <w:szCs w:val="24"/>
                <w:u w:val="none" w:color="auto"/>
                <w:lang w:val="en-US" w:eastAsia="zh-CN"/>
              </w:rPr>
              <w:t>本项目营运期内输氢管线无污染物产生及排放，整个项目的污染物排放如下：</w:t>
            </w:r>
          </w:p>
          <w:p w14:paraId="1DEE1360">
            <w:pPr>
              <w:keepNext w:val="0"/>
              <w:keepLines w:val="0"/>
              <w:pageBreakBefore w:val="0"/>
              <w:widowControl/>
              <w:kinsoku w:val="0"/>
              <w:wordWrap/>
              <w:overflowPunct/>
              <w:topLinePunct w:val="0"/>
              <w:autoSpaceDE w:val="0"/>
              <w:autoSpaceDN w:val="0"/>
              <w:bidi w:val="0"/>
              <w:spacing w:line="360" w:lineRule="auto"/>
              <w:ind w:firstLine="482" w:firstLineChars="200"/>
              <w:textAlignment w:val="baseline"/>
              <w:rPr>
                <w:rFonts w:hint="default" w:ascii="Times New Roman" w:hAnsi="Times New Roman" w:eastAsia="宋体" w:cs="Times New Roman"/>
                <w:b/>
                <w:bCs/>
                <w:sz w:val="24"/>
                <w:szCs w:val="24"/>
                <w:u w:val="none" w:color="auto"/>
              </w:rPr>
            </w:pPr>
            <w:r>
              <w:rPr>
                <w:rFonts w:hint="default" w:ascii="Times New Roman" w:hAnsi="Times New Roman" w:eastAsia="宋体" w:cs="Times New Roman"/>
                <w:b/>
                <w:bCs/>
                <w:sz w:val="24"/>
                <w:szCs w:val="24"/>
                <w:u w:val="none" w:color="auto"/>
              </w:rPr>
              <w:t>1、大气</w:t>
            </w:r>
          </w:p>
          <w:p w14:paraId="5791AA04">
            <w:pPr>
              <w:keepNext w:val="0"/>
              <w:keepLines w:val="0"/>
              <w:pageBreakBefore w:val="0"/>
              <w:widowControl/>
              <w:kinsoku w:val="0"/>
              <w:wordWrap/>
              <w:overflowPunct/>
              <w:topLinePunct w:val="0"/>
              <w:autoSpaceDE w:val="0"/>
              <w:autoSpaceDN w:val="0"/>
              <w:bidi w:val="0"/>
              <w:spacing w:line="360" w:lineRule="auto"/>
              <w:ind w:firstLine="480" w:firstLineChars="200"/>
              <w:textAlignment w:val="baseline"/>
              <w:rPr>
                <w:rFonts w:hint="default" w:ascii="Times New Roman" w:hAnsi="Times New Roman" w:eastAsia="宋体" w:cs="Times New Roman"/>
                <w:sz w:val="24"/>
                <w:szCs w:val="24"/>
                <w:u w:val="none" w:color="auto"/>
              </w:rPr>
            </w:pPr>
            <w:r>
              <w:rPr>
                <w:rFonts w:hint="eastAsia" w:ascii="Times New Roman" w:hAnsi="Times New Roman" w:eastAsia="宋体" w:cs="Times New Roman"/>
                <w:sz w:val="24"/>
                <w:szCs w:val="24"/>
                <w:u w:val="none" w:color="auto"/>
                <w:lang w:val="en-US" w:eastAsia="zh-CN"/>
              </w:rPr>
              <w:t>施工期：项目施工期很短，施工过程存在少量</w:t>
            </w:r>
            <w:r>
              <w:rPr>
                <w:rFonts w:hint="default" w:ascii="Times New Roman" w:hAnsi="Times New Roman" w:eastAsia="宋体" w:cs="Times New Roman"/>
                <w:sz w:val="24"/>
                <w:szCs w:val="24"/>
                <w:u w:val="none" w:color="auto"/>
              </w:rPr>
              <w:t>施工扬尘</w:t>
            </w:r>
            <w:r>
              <w:rPr>
                <w:rFonts w:hint="eastAsia" w:ascii="Times New Roman" w:hAnsi="Times New Roman" w:eastAsia="宋体" w:cs="Times New Roman"/>
                <w:sz w:val="24"/>
                <w:szCs w:val="24"/>
                <w:u w:val="none" w:color="auto"/>
                <w:lang w:val="en-US" w:eastAsia="zh-CN"/>
              </w:rPr>
              <w:t>产生及排放，施工扬尘</w:t>
            </w:r>
            <w:r>
              <w:rPr>
                <w:rFonts w:hint="default" w:ascii="Times New Roman" w:hAnsi="Times New Roman" w:eastAsia="宋体" w:cs="Times New Roman"/>
                <w:sz w:val="24"/>
                <w:szCs w:val="24"/>
                <w:u w:val="none" w:color="auto"/>
              </w:rPr>
              <w:t>执行《大气污染物综合排放标准》（GB16297-1996）表 2 中无组织排放浓度限值，具体标准限值详见下表。</w:t>
            </w:r>
          </w:p>
          <w:p w14:paraId="5D2B81E2">
            <w:pPr>
              <w:pStyle w:val="23"/>
              <w:keepNext w:val="0"/>
              <w:keepLines w:val="0"/>
              <w:pageBreakBefore w:val="0"/>
              <w:widowControl/>
              <w:kinsoku w:val="0"/>
              <w:wordWrap/>
              <w:overflowPunct/>
              <w:topLinePunct w:val="0"/>
              <w:autoSpaceDE w:val="0"/>
              <w:autoSpaceDN w:val="0"/>
              <w:bidi w:val="0"/>
              <w:spacing w:line="360" w:lineRule="auto"/>
              <w:ind w:firstLine="482" w:firstLineChars="200"/>
              <w:textAlignment w:val="baseline"/>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表 3-5 《大气污染物综合排放标准》（GB16297-1996）</w:t>
            </w:r>
          </w:p>
          <w:tbl>
            <w:tblPr>
              <w:tblStyle w:val="16"/>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87"/>
              <w:gridCol w:w="2091"/>
              <w:gridCol w:w="2036"/>
              <w:gridCol w:w="2950"/>
            </w:tblGrid>
            <w:tr w14:paraId="6D66E3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87" w:type="dxa"/>
                  <w:vMerge w:val="restart"/>
                  <w:noWrap w:val="0"/>
                  <w:vAlign w:val="center"/>
                </w:tcPr>
                <w:p w14:paraId="0514A666">
                  <w:pPr>
                    <w:pStyle w:val="2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污染物</w:t>
                  </w:r>
                </w:p>
              </w:tc>
              <w:tc>
                <w:tcPr>
                  <w:tcW w:w="4127" w:type="dxa"/>
                  <w:gridSpan w:val="2"/>
                  <w:noWrap w:val="0"/>
                  <w:vAlign w:val="center"/>
                </w:tcPr>
                <w:p w14:paraId="1E488FEC">
                  <w:pPr>
                    <w:pStyle w:val="2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无组织排放</w:t>
                  </w:r>
                </w:p>
              </w:tc>
              <w:tc>
                <w:tcPr>
                  <w:tcW w:w="2950" w:type="dxa"/>
                  <w:noWrap w:val="0"/>
                  <w:vAlign w:val="center"/>
                </w:tcPr>
                <w:p w14:paraId="54ECA92C">
                  <w:pPr>
                    <w:pStyle w:val="2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b/>
                      <w:bCs/>
                      <w:sz w:val="21"/>
                      <w:szCs w:val="21"/>
                      <w:u w:val="none" w:color="auto"/>
                    </w:rPr>
                    <w:t>执行标准</w:t>
                  </w:r>
                </w:p>
              </w:tc>
            </w:tr>
            <w:tr w14:paraId="7014C8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87" w:type="dxa"/>
                  <w:vMerge w:val="continue"/>
                  <w:noWrap w:val="0"/>
                  <w:vAlign w:val="center"/>
                </w:tcPr>
                <w:p w14:paraId="627A472F">
                  <w:pPr>
                    <w:pStyle w:val="2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ascii="Times New Roman" w:hAnsi="Times New Roman" w:eastAsia="宋体" w:cs="Times New Roman"/>
                      <w:b/>
                      <w:bCs/>
                      <w:sz w:val="21"/>
                      <w:szCs w:val="21"/>
                      <w:u w:val="none" w:color="auto"/>
                    </w:rPr>
                  </w:pPr>
                </w:p>
              </w:tc>
              <w:tc>
                <w:tcPr>
                  <w:tcW w:w="2091" w:type="dxa"/>
                  <w:noWrap w:val="0"/>
                  <w:vAlign w:val="center"/>
                </w:tcPr>
                <w:p w14:paraId="46B7EB60">
                  <w:pPr>
                    <w:pStyle w:val="2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排放浓度(mg/m³)</w:t>
                  </w:r>
                </w:p>
              </w:tc>
              <w:tc>
                <w:tcPr>
                  <w:tcW w:w="2036" w:type="dxa"/>
                  <w:noWrap w:val="0"/>
                  <w:vAlign w:val="center"/>
                </w:tcPr>
                <w:p w14:paraId="5AA75F38">
                  <w:pPr>
                    <w:pStyle w:val="2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监控点</w:t>
                  </w:r>
                </w:p>
              </w:tc>
              <w:tc>
                <w:tcPr>
                  <w:tcW w:w="2950" w:type="dxa"/>
                  <w:vMerge w:val="restart"/>
                  <w:noWrap w:val="0"/>
                  <w:vAlign w:val="center"/>
                </w:tcPr>
                <w:p w14:paraId="143D5F77">
                  <w:pPr>
                    <w:pStyle w:val="2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《大气污染物综合排放标准》</w:t>
                  </w:r>
                </w:p>
                <w:p w14:paraId="2F349EC0">
                  <w:pPr>
                    <w:pStyle w:val="2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（GB16297-1996）表2</w:t>
                  </w:r>
                </w:p>
              </w:tc>
            </w:tr>
            <w:tr w14:paraId="146165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87" w:type="dxa"/>
                  <w:noWrap w:val="0"/>
                  <w:vAlign w:val="center"/>
                </w:tcPr>
                <w:p w14:paraId="4B821091">
                  <w:pPr>
                    <w:pStyle w:val="2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颗粒物</w:t>
                  </w:r>
                </w:p>
              </w:tc>
              <w:tc>
                <w:tcPr>
                  <w:tcW w:w="2091" w:type="dxa"/>
                  <w:noWrap w:val="0"/>
                  <w:vAlign w:val="center"/>
                </w:tcPr>
                <w:p w14:paraId="15229053">
                  <w:pPr>
                    <w:pStyle w:val="2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1.0</w:t>
                  </w:r>
                </w:p>
              </w:tc>
              <w:tc>
                <w:tcPr>
                  <w:tcW w:w="2036" w:type="dxa"/>
                  <w:noWrap w:val="0"/>
                  <w:vAlign w:val="center"/>
                </w:tcPr>
                <w:p w14:paraId="7A7F9FB0">
                  <w:pPr>
                    <w:pStyle w:val="2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周界外浓度最高点</w:t>
                  </w:r>
                </w:p>
              </w:tc>
              <w:tc>
                <w:tcPr>
                  <w:tcW w:w="2950" w:type="dxa"/>
                  <w:vMerge w:val="continue"/>
                  <w:noWrap w:val="0"/>
                  <w:vAlign w:val="center"/>
                </w:tcPr>
                <w:p w14:paraId="436F521F">
                  <w:pPr>
                    <w:pStyle w:val="2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ascii="Times New Roman" w:hAnsi="Times New Roman" w:eastAsia="宋体" w:cs="Times New Roman"/>
                      <w:sz w:val="21"/>
                      <w:szCs w:val="21"/>
                      <w:u w:val="none" w:color="auto"/>
                    </w:rPr>
                  </w:pPr>
                </w:p>
              </w:tc>
            </w:tr>
          </w:tbl>
          <w:p w14:paraId="35E3DBAE">
            <w:pPr>
              <w:keepNext w:val="0"/>
              <w:keepLines w:val="0"/>
              <w:pageBreakBefore w:val="0"/>
              <w:widowControl/>
              <w:kinsoku w:val="0"/>
              <w:wordWrap/>
              <w:overflowPunct/>
              <w:topLinePunct w:val="0"/>
              <w:autoSpaceDE w:val="0"/>
              <w:autoSpaceDN w:val="0"/>
              <w:bidi w:val="0"/>
              <w:spacing w:line="360" w:lineRule="auto"/>
              <w:ind w:firstLine="480" w:firstLineChars="200"/>
              <w:textAlignment w:val="baseline"/>
              <w:rPr>
                <w:rFonts w:hint="default" w:ascii="Times New Roman" w:hAnsi="Times New Roman" w:eastAsia="宋体" w:cs="Times New Roman"/>
                <w:sz w:val="24"/>
                <w:szCs w:val="24"/>
                <w:u w:val="none" w:color="auto"/>
              </w:rPr>
            </w:pPr>
            <w:r>
              <w:rPr>
                <w:rFonts w:hint="eastAsia" w:ascii="Times New Roman" w:hAnsi="Times New Roman" w:eastAsia="宋体" w:cs="Times New Roman"/>
                <w:sz w:val="24"/>
                <w:szCs w:val="24"/>
                <w:u w:val="none" w:color="auto"/>
                <w:lang w:val="en-US" w:eastAsia="zh-CN"/>
              </w:rPr>
              <w:t>营运期：</w:t>
            </w:r>
            <w:r>
              <w:rPr>
                <w:rFonts w:hint="default" w:ascii="Times New Roman" w:hAnsi="Times New Roman" w:eastAsia="宋体" w:cs="Times New Roman"/>
                <w:sz w:val="24"/>
                <w:szCs w:val="24"/>
                <w:u w:val="none" w:color="auto"/>
              </w:rPr>
              <w:t>本项目</w:t>
            </w:r>
            <w:r>
              <w:rPr>
                <w:rFonts w:hint="eastAsia" w:ascii="Times New Roman" w:hAnsi="Times New Roman" w:eastAsia="宋体" w:cs="Times New Roman"/>
                <w:b w:val="0"/>
                <w:bCs w:val="0"/>
                <w:sz w:val="24"/>
                <w:szCs w:val="24"/>
                <w:u w:val="none" w:color="auto"/>
                <w:lang w:val="en-US" w:eastAsia="zh-CN"/>
              </w:rPr>
              <w:t>输氢管线输氢过程无废气产生；</w:t>
            </w:r>
            <w:r>
              <w:rPr>
                <w:rFonts w:hint="eastAsia" w:ascii="Times New Roman" w:hAnsi="Times New Roman" w:eastAsia="宋体" w:cs="Times New Roman"/>
                <w:sz w:val="24"/>
                <w:szCs w:val="24"/>
                <w:u w:val="none" w:color="auto"/>
                <w:lang w:val="en-US" w:eastAsia="zh-CN"/>
              </w:rPr>
              <w:t>营运期的污染物来源于新增</w:t>
            </w:r>
            <w:r>
              <w:rPr>
                <w:rFonts w:hint="default" w:ascii="Times New Roman" w:hAnsi="Times New Roman" w:eastAsia="宋体" w:cs="Times New Roman"/>
                <w:sz w:val="24"/>
                <w:szCs w:val="24"/>
                <w:u w:val="none" w:color="auto"/>
              </w:rPr>
              <w:t>锅炉燃烧废气</w:t>
            </w:r>
            <w:r>
              <w:rPr>
                <w:rFonts w:hint="eastAsia" w:ascii="Times New Roman" w:hAnsi="Times New Roman" w:eastAsia="宋体" w:cs="Times New Roman"/>
                <w:sz w:val="24"/>
                <w:szCs w:val="24"/>
                <w:u w:val="none" w:color="auto"/>
                <w:lang w:eastAsia="zh-CN"/>
              </w:rPr>
              <w:t>，</w:t>
            </w:r>
            <w:r>
              <w:rPr>
                <w:rFonts w:hint="eastAsia" w:ascii="Times New Roman" w:hAnsi="Times New Roman" w:eastAsia="宋体" w:cs="Times New Roman"/>
                <w:sz w:val="24"/>
                <w:szCs w:val="24"/>
                <w:u w:val="none" w:color="auto"/>
                <w:lang w:val="en-US" w:eastAsia="zh-CN"/>
              </w:rPr>
              <w:t>其废气参照</w:t>
            </w:r>
            <w:r>
              <w:rPr>
                <w:rFonts w:hint="default" w:ascii="Times New Roman" w:hAnsi="Times New Roman" w:eastAsia="宋体" w:cs="Times New Roman"/>
                <w:sz w:val="24"/>
                <w:szCs w:val="24"/>
                <w:u w:val="none" w:color="auto"/>
              </w:rPr>
              <w:t>《锅炉大气污染物排放标准》（GB13271-2014）表2中燃气锅炉排放标准</w:t>
            </w:r>
            <w:r>
              <w:rPr>
                <w:rFonts w:hint="eastAsia" w:ascii="Times New Roman" w:hAnsi="Times New Roman" w:eastAsia="宋体" w:cs="Times New Roman"/>
                <w:sz w:val="24"/>
                <w:szCs w:val="24"/>
                <w:u w:val="none" w:color="auto"/>
                <w:lang w:val="en-US" w:eastAsia="zh-CN"/>
              </w:rPr>
              <w:t>执行</w:t>
            </w:r>
            <w:r>
              <w:rPr>
                <w:rFonts w:hint="default" w:ascii="Times New Roman" w:hAnsi="Times New Roman" w:eastAsia="宋体" w:cs="Times New Roman"/>
                <w:sz w:val="24"/>
                <w:szCs w:val="24"/>
                <w:u w:val="none" w:color="auto"/>
              </w:rPr>
              <w:t>，详见下表。</w:t>
            </w:r>
          </w:p>
          <w:p w14:paraId="1CCB7510">
            <w:pPr>
              <w:pStyle w:val="23"/>
              <w:keepNext w:val="0"/>
              <w:keepLines w:val="0"/>
              <w:pageBreakBefore w:val="0"/>
              <w:widowControl/>
              <w:kinsoku w:val="0"/>
              <w:wordWrap/>
              <w:overflowPunct/>
              <w:topLinePunct w:val="0"/>
              <w:autoSpaceDE w:val="0"/>
              <w:autoSpaceDN w:val="0"/>
              <w:bidi w:val="0"/>
              <w:spacing w:line="360" w:lineRule="auto"/>
              <w:ind w:firstLine="482" w:firstLineChars="200"/>
              <w:textAlignment w:val="baseline"/>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表3-6《锅炉大气污染物排放标准》（GB13271-2014）</w:t>
            </w:r>
          </w:p>
          <w:tbl>
            <w:tblPr>
              <w:tblStyle w:val="16"/>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3128"/>
              <w:gridCol w:w="2972"/>
              <w:gridCol w:w="2269"/>
            </w:tblGrid>
            <w:tr w14:paraId="5EDFAD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jc w:val="center"/>
              </w:trPr>
              <w:tc>
                <w:tcPr>
                  <w:tcW w:w="1869" w:type="pct"/>
                  <w:noWrap w:val="0"/>
                  <w:vAlign w:val="center"/>
                </w:tcPr>
                <w:p w14:paraId="0EE1C95E">
                  <w:pPr>
                    <w:pStyle w:val="2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污染物</w:t>
                  </w:r>
                </w:p>
              </w:tc>
              <w:tc>
                <w:tcPr>
                  <w:tcW w:w="1775" w:type="pct"/>
                  <w:noWrap w:val="0"/>
                  <w:vAlign w:val="center"/>
                </w:tcPr>
                <w:p w14:paraId="7754F56D">
                  <w:pPr>
                    <w:pStyle w:val="2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最高允许排放浓度（mg/m³）</w:t>
                  </w:r>
                </w:p>
              </w:tc>
              <w:tc>
                <w:tcPr>
                  <w:tcW w:w="1355" w:type="pct"/>
                  <w:noWrap w:val="0"/>
                  <w:vAlign w:val="center"/>
                </w:tcPr>
                <w:p w14:paraId="49BBB243">
                  <w:pPr>
                    <w:pStyle w:val="2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污染物排放监控位置</w:t>
                  </w:r>
                </w:p>
              </w:tc>
            </w:tr>
            <w:tr w14:paraId="62D407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869" w:type="pct"/>
                  <w:noWrap w:val="0"/>
                  <w:vAlign w:val="center"/>
                </w:tcPr>
                <w:p w14:paraId="4D596EC6">
                  <w:pPr>
                    <w:pStyle w:val="2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ascii="Times New Roman" w:hAnsi="Times New Roman" w:eastAsia="宋体" w:cs="Times New Roman"/>
                      <w:b w:val="0"/>
                      <w:bCs w:val="0"/>
                      <w:sz w:val="21"/>
                      <w:szCs w:val="21"/>
                      <w:u w:val="none" w:color="auto"/>
                    </w:rPr>
                  </w:pPr>
                  <w:r>
                    <w:rPr>
                      <w:rFonts w:hint="default" w:ascii="Times New Roman" w:hAnsi="Times New Roman" w:eastAsia="宋体" w:cs="Times New Roman"/>
                      <w:b w:val="0"/>
                      <w:bCs w:val="0"/>
                      <w:sz w:val="21"/>
                      <w:szCs w:val="21"/>
                      <w:u w:val="none" w:color="auto"/>
                    </w:rPr>
                    <w:t>氮氧化物</w:t>
                  </w:r>
                </w:p>
              </w:tc>
              <w:tc>
                <w:tcPr>
                  <w:tcW w:w="1775" w:type="pct"/>
                  <w:noWrap w:val="0"/>
                  <w:vAlign w:val="center"/>
                </w:tcPr>
                <w:p w14:paraId="170338AD">
                  <w:pPr>
                    <w:pStyle w:val="2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ascii="Times New Roman" w:hAnsi="Times New Roman" w:eastAsia="宋体" w:cs="Times New Roman"/>
                      <w:b w:val="0"/>
                      <w:bCs w:val="0"/>
                      <w:sz w:val="21"/>
                      <w:szCs w:val="21"/>
                      <w:u w:val="none" w:color="auto"/>
                    </w:rPr>
                  </w:pPr>
                  <w:r>
                    <w:rPr>
                      <w:rFonts w:hint="default" w:ascii="Times New Roman" w:hAnsi="Times New Roman" w:eastAsia="宋体" w:cs="Times New Roman"/>
                      <w:b w:val="0"/>
                      <w:bCs w:val="0"/>
                      <w:sz w:val="21"/>
                      <w:szCs w:val="21"/>
                      <w:u w:val="none" w:color="auto"/>
                    </w:rPr>
                    <w:t>200</w:t>
                  </w:r>
                </w:p>
              </w:tc>
              <w:tc>
                <w:tcPr>
                  <w:tcW w:w="1355" w:type="pct"/>
                  <w:noWrap w:val="0"/>
                  <w:vAlign w:val="center"/>
                </w:tcPr>
                <w:p w14:paraId="75116AE6">
                  <w:pPr>
                    <w:pStyle w:val="2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eastAsia" w:ascii="Times New Roman" w:hAnsi="Times New Roman" w:eastAsia="宋体" w:cs="Times New Roman"/>
                      <w:b w:val="0"/>
                      <w:bCs w:val="0"/>
                      <w:sz w:val="21"/>
                      <w:szCs w:val="21"/>
                      <w:u w:val="none" w:color="auto"/>
                      <w:lang w:eastAsia="zh-CN"/>
                    </w:rPr>
                  </w:pPr>
                  <w:r>
                    <w:rPr>
                      <w:rFonts w:hint="default" w:ascii="Times New Roman" w:hAnsi="Times New Roman" w:eastAsia="宋体" w:cs="Times New Roman"/>
                      <w:b w:val="0"/>
                      <w:bCs w:val="0"/>
                      <w:sz w:val="21"/>
                      <w:szCs w:val="21"/>
                      <w:u w:val="none" w:color="auto"/>
                    </w:rPr>
                    <w:t>烟囱</w:t>
                  </w:r>
                  <w:r>
                    <w:rPr>
                      <w:rFonts w:hint="eastAsia" w:ascii="Times New Roman" w:hAnsi="Times New Roman" w:eastAsia="宋体" w:cs="Times New Roman"/>
                      <w:b w:val="0"/>
                      <w:bCs w:val="0"/>
                      <w:sz w:val="21"/>
                      <w:szCs w:val="21"/>
                      <w:u w:val="none" w:color="auto"/>
                      <w:lang w:val="en-US" w:eastAsia="zh-CN"/>
                    </w:rPr>
                    <w:t>排放口</w:t>
                  </w:r>
                </w:p>
              </w:tc>
            </w:tr>
            <w:tr w14:paraId="58029B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869" w:type="pct"/>
                  <w:noWrap w:val="0"/>
                  <w:vAlign w:val="center"/>
                </w:tcPr>
                <w:p w14:paraId="375F3D04">
                  <w:pPr>
                    <w:pStyle w:val="2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ascii="Times New Roman" w:hAnsi="Times New Roman" w:eastAsia="宋体" w:cs="Times New Roman"/>
                      <w:b w:val="0"/>
                      <w:bCs w:val="0"/>
                      <w:sz w:val="21"/>
                      <w:szCs w:val="21"/>
                      <w:u w:val="none" w:color="auto"/>
                      <w:lang w:val="en-US" w:eastAsia="zh-CN"/>
                    </w:rPr>
                  </w:pPr>
                  <w:r>
                    <w:rPr>
                      <w:rFonts w:hint="eastAsia" w:ascii="Times New Roman" w:hAnsi="Times New Roman" w:eastAsia="宋体" w:cs="Times New Roman"/>
                      <w:b w:val="0"/>
                      <w:bCs w:val="0"/>
                      <w:sz w:val="21"/>
                      <w:szCs w:val="21"/>
                      <w:u w:val="none" w:color="auto"/>
                      <w:lang w:val="en-US" w:eastAsia="zh-CN"/>
                    </w:rPr>
                    <w:t>烟气黑度（林格曼黑度，级）</w:t>
                  </w:r>
                </w:p>
              </w:tc>
              <w:tc>
                <w:tcPr>
                  <w:tcW w:w="1775" w:type="pct"/>
                  <w:noWrap w:val="0"/>
                  <w:vAlign w:val="center"/>
                </w:tcPr>
                <w:p w14:paraId="5D5A803B">
                  <w:pPr>
                    <w:pStyle w:val="2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eastAsia" w:ascii="Times New Roman" w:hAnsi="Times New Roman" w:eastAsia="宋体" w:cs="Times New Roman"/>
                      <w:b w:val="0"/>
                      <w:bCs w:val="0"/>
                      <w:sz w:val="21"/>
                      <w:szCs w:val="21"/>
                      <w:u w:val="none" w:color="auto"/>
                      <w:lang w:val="en-US" w:eastAsia="zh-CN"/>
                    </w:rPr>
                  </w:pPr>
                  <w:r>
                    <w:rPr>
                      <w:rFonts w:hint="default" w:ascii="Times New Roman" w:hAnsi="Times New Roman" w:eastAsia="宋体" w:cs="Times New Roman"/>
                      <w:b w:val="0"/>
                      <w:bCs w:val="0"/>
                      <w:sz w:val="21"/>
                      <w:szCs w:val="21"/>
                      <w:u w:val="none" w:color="auto"/>
                    </w:rPr>
                    <w:t>≤</w:t>
                  </w:r>
                  <w:r>
                    <w:rPr>
                      <w:rFonts w:hint="eastAsia" w:ascii="Times New Roman" w:hAnsi="Times New Roman" w:eastAsia="宋体" w:cs="Times New Roman"/>
                      <w:b w:val="0"/>
                      <w:bCs w:val="0"/>
                      <w:sz w:val="21"/>
                      <w:szCs w:val="21"/>
                      <w:u w:val="none" w:color="auto"/>
                      <w:lang w:val="en-US" w:eastAsia="zh-CN"/>
                    </w:rPr>
                    <w:t>1</w:t>
                  </w:r>
                </w:p>
              </w:tc>
              <w:tc>
                <w:tcPr>
                  <w:tcW w:w="1355" w:type="pct"/>
                  <w:noWrap w:val="0"/>
                  <w:vAlign w:val="center"/>
                </w:tcPr>
                <w:p w14:paraId="4777D7FD">
                  <w:pPr>
                    <w:pStyle w:val="2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ascii="Times New Roman" w:hAnsi="Times New Roman" w:eastAsia="宋体" w:cs="Times New Roman"/>
                      <w:b w:val="0"/>
                      <w:bCs w:val="0"/>
                      <w:sz w:val="21"/>
                      <w:szCs w:val="21"/>
                      <w:u w:val="none" w:color="auto"/>
                    </w:rPr>
                  </w:pPr>
                  <w:r>
                    <w:rPr>
                      <w:rFonts w:hint="default" w:ascii="Times New Roman" w:hAnsi="Times New Roman" w:eastAsia="宋体" w:cs="Times New Roman"/>
                      <w:b w:val="0"/>
                      <w:bCs w:val="0"/>
                      <w:sz w:val="21"/>
                      <w:szCs w:val="21"/>
                      <w:u w:val="none" w:color="auto"/>
                    </w:rPr>
                    <w:t>烟囱</w:t>
                  </w:r>
                  <w:r>
                    <w:rPr>
                      <w:rFonts w:hint="eastAsia" w:ascii="Times New Roman" w:hAnsi="Times New Roman" w:eastAsia="宋体" w:cs="Times New Roman"/>
                      <w:b w:val="0"/>
                      <w:bCs w:val="0"/>
                      <w:sz w:val="21"/>
                      <w:szCs w:val="21"/>
                      <w:u w:val="none" w:color="auto"/>
                      <w:lang w:val="en-US" w:eastAsia="zh-CN"/>
                    </w:rPr>
                    <w:t>排放口</w:t>
                  </w:r>
                </w:p>
              </w:tc>
            </w:tr>
          </w:tbl>
          <w:p w14:paraId="3A2AE96C">
            <w:pPr>
              <w:keepNext w:val="0"/>
              <w:keepLines w:val="0"/>
              <w:pageBreakBefore w:val="0"/>
              <w:widowControl/>
              <w:kinsoku w:val="0"/>
              <w:wordWrap/>
              <w:overflowPunct/>
              <w:topLinePunct w:val="0"/>
              <w:autoSpaceDE w:val="0"/>
              <w:autoSpaceDN w:val="0"/>
              <w:bidi w:val="0"/>
              <w:spacing w:line="360" w:lineRule="auto"/>
              <w:ind w:firstLine="482" w:firstLineChars="200"/>
              <w:textAlignment w:val="baseline"/>
              <w:rPr>
                <w:rFonts w:hint="default" w:ascii="Times New Roman" w:hAnsi="Times New Roman" w:eastAsia="宋体" w:cs="Times New Roman"/>
                <w:b/>
                <w:bCs/>
                <w:sz w:val="24"/>
                <w:szCs w:val="24"/>
                <w:u w:val="none" w:color="auto"/>
              </w:rPr>
            </w:pPr>
            <w:r>
              <w:rPr>
                <w:rFonts w:hint="default" w:ascii="Times New Roman" w:hAnsi="Times New Roman" w:eastAsia="宋体" w:cs="Times New Roman"/>
                <w:b/>
                <w:bCs/>
                <w:sz w:val="24"/>
                <w:szCs w:val="24"/>
                <w:u w:val="none" w:color="auto"/>
              </w:rPr>
              <w:t>2、废水</w:t>
            </w:r>
          </w:p>
          <w:p w14:paraId="75D4FD1B">
            <w:pPr>
              <w:keepNext w:val="0"/>
              <w:keepLines w:val="0"/>
              <w:pageBreakBefore w:val="0"/>
              <w:widowControl/>
              <w:kinsoku w:val="0"/>
              <w:wordWrap/>
              <w:overflowPunct/>
              <w:topLinePunct w:val="0"/>
              <w:autoSpaceDE w:val="0"/>
              <w:autoSpaceDN w:val="0"/>
              <w:bidi w:val="0"/>
              <w:spacing w:line="360" w:lineRule="auto"/>
              <w:ind w:firstLine="480" w:firstLineChars="200"/>
              <w:textAlignment w:val="baseline"/>
              <w:rPr>
                <w:rFonts w:hint="default" w:ascii="Times New Roman" w:hAnsi="Times New Roman" w:eastAsia="宋体" w:cs="Times New Roman"/>
                <w:sz w:val="24"/>
                <w:szCs w:val="24"/>
                <w:u w:val="none" w:color="auto"/>
                <w:lang w:val="en-US" w:eastAsia="zh-CN"/>
              </w:rPr>
            </w:pPr>
            <w:r>
              <w:rPr>
                <w:rFonts w:hint="eastAsia" w:ascii="Times New Roman" w:hAnsi="Times New Roman" w:eastAsia="宋体" w:cs="Times New Roman"/>
                <w:b w:val="0"/>
                <w:bCs w:val="0"/>
                <w:sz w:val="24"/>
                <w:szCs w:val="24"/>
                <w:u w:val="none" w:color="auto"/>
                <w:lang w:val="en-US" w:eastAsia="zh-CN"/>
              </w:rPr>
              <w:t>本项目的输氢管线输氢过程无废水产生；</w:t>
            </w:r>
            <w:r>
              <w:rPr>
                <w:rFonts w:hint="eastAsia" w:ascii="Times New Roman" w:hAnsi="Times New Roman" w:eastAsia="宋体" w:cs="Times New Roman"/>
                <w:sz w:val="24"/>
                <w:szCs w:val="24"/>
                <w:u w:val="none" w:color="auto"/>
                <w:lang w:val="en-US" w:eastAsia="zh-CN"/>
              </w:rPr>
              <w:t>锅炉房的保洁方式为扫把清扫和定期拖地，因此无地面清洗废水产生；本锅炉用水依托</w:t>
            </w:r>
            <w:r>
              <w:rPr>
                <w:rFonts w:hint="eastAsia" w:ascii="Times New Roman" w:hAnsi="Times New Roman" w:eastAsia="宋体" w:cs="Times New Roman"/>
                <w:bCs w:val="0"/>
                <w:sz w:val="24"/>
                <w:szCs w:val="24"/>
                <w:u w:val="none" w:color="auto"/>
                <w:lang w:val="en-US" w:eastAsia="zh-CN"/>
              </w:rPr>
              <w:t>建滔公司</w:t>
            </w:r>
            <w:r>
              <w:rPr>
                <w:rFonts w:hint="eastAsia" w:ascii="Times New Roman" w:hAnsi="Times New Roman" w:eastAsia="宋体" w:cs="Times New Roman"/>
                <w:sz w:val="24"/>
                <w:szCs w:val="24"/>
                <w:u w:val="none" w:color="auto"/>
              </w:rPr>
              <w:t>全厂性公用工程</w:t>
            </w:r>
            <w:r>
              <w:rPr>
                <w:rFonts w:hint="eastAsia" w:ascii="Times New Roman" w:hAnsi="Times New Roman" w:eastAsia="宋体" w:cs="Times New Roman"/>
                <w:sz w:val="24"/>
                <w:szCs w:val="24"/>
                <w:u w:val="none" w:color="auto"/>
                <w:lang w:val="en-US" w:eastAsia="zh-CN"/>
              </w:rPr>
              <w:t>纯水站生产</w:t>
            </w:r>
            <w:r>
              <w:rPr>
                <w:rFonts w:hint="eastAsia" w:ascii="Times New Roman" w:hAnsi="Times New Roman" w:eastAsia="宋体" w:cs="Times New Roman"/>
                <w:sz w:val="24"/>
                <w:szCs w:val="24"/>
                <w:u w:val="none" w:color="auto"/>
                <w:lang w:eastAsia="zh-CN"/>
              </w:rPr>
              <w:t>的脱盐水，</w:t>
            </w:r>
            <w:r>
              <w:rPr>
                <w:rFonts w:hint="eastAsia" w:ascii="Times New Roman" w:hAnsi="Times New Roman" w:eastAsia="宋体" w:cs="Times New Roman"/>
                <w:sz w:val="24"/>
                <w:szCs w:val="24"/>
                <w:u w:val="none" w:color="auto"/>
                <w:lang w:val="en-US" w:eastAsia="zh-CN"/>
              </w:rPr>
              <w:t>因此会导致现有纯水站定期排放的反渗透浓水少量增多，即年增加量约76t（主要污染物为悬浮物），占厂区现有废水总量约0.013%，占比很小可忽略不计。</w:t>
            </w:r>
          </w:p>
          <w:p w14:paraId="5B5B5162">
            <w:pPr>
              <w:keepNext w:val="0"/>
              <w:keepLines w:val="0"/>
              <w:pageBreakBefore w:val="0"/>
              <w:widowControl/>
              <w:kinsoku w:val="0"/>
              <w:wordWrap/>
              <w:overflowPunct/>
              <w:topLinePunct w:val="0"/>
              <w:autoSpaceDE w:val="0"/>
              <w:autoSpaceDN w:val="0"/>
              <w:bidi w:val="0"/>
              <w:spacing w:line="360" w:lineRule="auto"/>
              <w:ind w:firstLine="480" w:firstLineChars="200"/>
              <w:textAlignment w:val="baseline"/>
              <w:rPr>
                <w:rFonts w:hint="default" w:ascii="Times New Roman" w:hAnsi="Times New Roman" w:eastAsia="宋体" w:cs="Times New Roman"/>
                <w:b/>
                <w:bCs/>
                <w:sz w:val="24"/>
                <w:szCs w:val="24"/>
                <w:u w:val="none" w:color="auto"/>
                <w:lang w:val="en-US" w:eastAsia="zh-CN"/>
              </w:rPr>
            </w:pPr>
            <w:r>
              <w:rPr>
                <w:rFonts w:hint="eastAsia" w:ascii="Times New Roman" w:hAnsi="Times New Roman" w:eastAsia="宋体" w:cs="Times New Roman"/>
                <w:sz w:val="24"/>
                <w:szCs w:val="24"/>
                <w:u w:val="none" w:color="auto"/>
                <w:lang w:val="en-US" w:eastAsia="zh-CN"/>
              </w:rPr>
              <w:t>反渗透浓水外排的悬浮物执行</w:t>
            </w:r>
            <w:r>
              <w:rPr>
                <w:rFonts w:ascii="Times New Roman" w:hAnsi="Times New Roman" w:eastAsia="宋体" w:cs="Times New Roman"/>
                <w:sz w:val="24"/>
                <w:szCs w:val="24"/>
                <w:u w:val="none" w:color="auto"/>
              </w:rPr>
              <w:t>《烧碱、聚氯乙烯工业污染物排放标准》（GB 15581-2016）</w:t>
            </w:r>
            <w:r>
              <w:rPr>
                <w:rFonts w:hint="eastAsia" w:ascii="Times New Roman" w:hAnsi="Times New Roman" w:eastAsia="宋体" w:cs="Times New Roman"/>
                <w:sz w:val="24"/>
                <w:szCs w:val="24"/>
                <w:u w:val="none" w:color="auto"/>
                <w:lang w:val="en-US" w:eastAsia="zh-CN"/>
              </w:rPr>
              <w:t>标准要求。</w:t>
            </w:r>
          </w:p>
          <w:p w14:paraId="52C5C3C8">
            <w:pPr>
              <w:keepNext w:val="0"/>
              <w:keepLines w:val="0"/>
              <w:pageBreakBefore w:val="0"/>
              <w:widowControl/>
              <w:kinsoku w:val="0"/>
              <w:wordWrap/>
              <w:overflowPunct/>
              <w:topLinePunct w:val="0"/>
              <w:autoSpaceDE w:val="0"/>
              <w:autoSpaceDN w:val="0"/>
              <w:bidi w:val="0"/>
              <w:spacing w:line="360" w:lineRule="auto"/>
              <w:ind w:firstLine="482" w:firstLineChars="200"/>
              <w:textAlignment w:val="baseline"/>
              <w:rPr>
                <w:rFonts w:hint="default" w:ascii="Times New Roman" w:hAnsi="Times New Roman" w:eastAsia="宋体" w:cs="Times New Roman"/>
                <w:b/>
                <w:bCs/>
                <w:sz w:val="24"/>
                <w:szCs w:val="24"/>
                <w:u w:val="none" w:color="auto"/>
              </w:rPr>
            </w:pPr>
            <w:r>
              <w:rPr>
                <w:rFonts w:hint="default" w:ascii="Times New Roman" w:hAnsi="Times New Roman" w:eastAsia="宋体" w:cs="Times New Roman"/>
                <w:b/>
                <w:bCs/>
                <w:sz w:val="24"/>
                <w:szCs w:val="24"/>
                <w:u w:val="none" w:color="auto"/>
              </w:rPr>
              <w:t>3、噪声</w:t>
            </w:r>
          </w:p>
          <w:p w14:paraId="216365F1">
            <w:pPr>
              <w:keepNext w:val="0"/>
              <w:keepLines w:val="0"/>
              <w:pageBreakBefore w:val="0"/>
              <w:widowControl/>
              <w:kinsoku w:val="0"/>
              <w:wordWrap/>
              <w:overflowPunct/>
              <w:topLinePunct w:val="0"/>
              <w:autoSpaceDE w:val="0"/>
              <w:autoSpaceDN w:val="0"/>
              <w:bidi w:val="0"/>
              <w:spacing w:line="360" w:lineRule="auto"/>
              <w:ind w:firstLine="480" w:firstLineChars="200"/>
              <w:textAlignment w:val="baseline"/>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施工期噪声执行《建筑施工场界环境噪声排放标准》（GB12523-2011）；项目运营期厂界噪声执行《工业企业厂界环境噪声排放标准》（GB12348-2008）中的3类标准。具体标准限值见表3-8所示：</w:t>
            </w:r>
          </w:p>
          <w:p w14:paraId="728FF655">
            <w:pPr>
              <w:pStyle w:val="23"/>
              <w:keepNext w:val="0"/>
              <w:keepLines w:val="0"/>
              <w:pageBreakBefore w:val="0"/>
              <w:widowControl/>
              <w:kinsoku w:val="0"/>
              <w:wordWrap/>
              <w:overflowPunct/>
              <w:topLinePunct w:val="0"/>
              <w:autoSpaceDE w:val="0"/>
              <w:autoSpaceDN w:val="0"/>
              <w:bidi w:val="0"/>
              <w:spacing w:line="360" w:lineRule="auto"/>
              <w:ind w:firstLine="482" w:firstLineChars="200"/>
              <w:textAlignment w:val="baseline"/>
              <w:rPr>
                <w:rFonts w:hint="default" w:ascii="Times New Roman" w:hAnsi="Times New Roman" w:eastAsia="宋体" w:cs="Times New Roman"/>
                <w:sz w:val="24"/>
                <w:szCs w:val="24"/>
                <w:u w:val="none" w:color="auto"/>
              </w:rPr>
            </w:pPr>
            <w:r>
              <w:rPr>
                <w:rFonts w:hint="default" w:ascii="Times New Roman" w:hAnsi="Times New Roman" w:eastAsia="宋体" w:cs="Times New Roman"/>
                <w:bCs/>
                <w:sz w:val="24"/>
                <w:szCs w:val="24"/>
                <w:u w:val="none" w:color="auto"/>
              </w:rPr>
              <w:t>表3-8 噪声排放标准单位：</w:t>
            </w:r>
            <w:r>
              <w:rPr>
                <w:rFonts w:hint="default" w:ascii="Times New Roman" w:hAnsi="Times New Roman" w:eastAsia="宋体" w:cs="Times New Roman"/>
                <w:spacing w:val="8"/>
                <w:sz w:val="24"/>
                <w:szCs w:val="24"/>
                <w:u w:val="none" w:color="auto"/>
              </w:rPr>
              <w:t>dB（A）</w:t>
            </w:r>
          </w:p>
          <w:tbl>
            <w:tblPr>
              <w:tblStyle w:val="16"/>
              <w:tblW w:w="4993"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186"/>
              <w:gridCol w:w="3901"/>
              <w:gridCol w:w="1636"/>
              <w:gridCol w:w="1637"/>
            </w:tblGrid>
            <w:tr w14:paraId="2E2E73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09" w:type="pct"/>
                  <w:vMerge w:val="restart"/>
                  <w:noWrap w:val="0"/>
                  <w:vAlign w:val="center"/>
                </w:tcPr>
                <w:p w14:paraId="384EB6E6">
                  <w:pPr>
                    <w:pStyle w:val="2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时期</w:t>
                  </w:r>
                </w:p>
              </w:tc>
              <w:tc>
                <w:tcPr>
                  <w:tcW w:w="2332" w:type="pct"/>
                  <w:vMerge w:val="restart"/>
                  <w:noWrap w:val="0"/>
                  <w:vAlign w:val="center"/>
                </w:tcPr>
                <w:p w14:paraId="0FC46358">
                  <w:pPr>
                    <w:pStyle w:val="2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执行标准</w:t>
                  </w:r>
                </w:p>
              </w:tc>
              <w:tc>
                <w:tcPr>
                  <w:tcW w:w="1957" w:type="pct"/>
                  <w:gridSpan w:val="2"/>
                  <w:noWrap w:val="0"/>
                  <w:vAlign w:val="center"/>
                </w:tcPr>
                <w:p w14:paraId="19F548F3">
                  <w:pPr>
                    <w:pStyle w:val="2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标准值(dB(A))</w:t>
                  </w:r>
                </w:p>
              </w:tc>
            </w:tr>
            <w:tr w14:paraId="7CF18F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09" w:type="pct"/>
                  <w:vMerge w:val="continue"/>
                  <w:noWrap w:val="0"/>
                  <w:vAlign w:val="center"/>
                </w:tcPr>
                <w:p w14:paraId="2D19CEB2">
                  <w:pPr>
                    <w:pStyle w:val="2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ascii="Times New Roman" w:hAnsi="Times New Roman" w:eastAsia="宋体" w:cs="Times New Roman"/>
                      <w:b/>
                      <w:bCs/>
                      <w:sz w:val="21"/>
                      <w:szCs w:val="21"/>
                      <w:u w:val="none" w:color="auto"/>
                    </w:rPr>
                  </w:pPr>
                </w:p>
              </w:tc>
              <w:tc>
                <w:tcPr>
                  <w:tcW w:w="2332" w:type="pct"/>
                  <w:vMerge w:val="continue"/>
                  <w:noWrap w:val="0"/>
                  <w:vAlign w:val="center"/>
                </w:tcPr>
                <w:p w14:paraId="6B479376">
                  <w:pPr>
                    <w:pStyle w:val="2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ascii="Times New Roman" w:hAnsi="Times New Roman" w:eastAsia="宋体" w:cs="Times New Roman"/>
                      <w:b/>
                      <w:bCs/>
                      <w:sz w:val="21"/>
                      <w:szCs w:val="21"/>
                      <w:u w:val="none" w:color="auto"/>
                    </w:rPr>
                  </w:pPr>
                </w:p>
              </w:tc>
              <w:tc>
                <w:tcPr>
                  <w:tcW w:w="978" w:type="pct"/>
                  <w:noWrap w:val="0"/>
                  <w:vAlign w:val="center"/>
                </w:tcPr>
                <w:p w14:paraId="78D5D6F0">
                  <w:pPr>
                    <w:pStyle w:val="2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昼间</w:t>
                  </w:r>
                </w:p>
              </w:tc>
              <w:tc>
                <w:tcPr>
                  <w:tcW w:w="979" w:type="pct"/>
                  <w:noWrap w:val="0"/>
                  <w:vAlign w:val="center"/>
                </w:tcPr>
                <w:p w14:paraId="7FEE1AB7">
                  <w:pPr>
                    <w:pStyle w:val="2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夜间</w:t>
                  </w:r>
                </w:p>
              </w:tc>
            </w:tr>
            <w:tr w14:paraId="1623FD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09" w:type="pct"/>
                  <w:noWrap w:val="0"/>
                  <w:vAlign w:val="center"/>
                </w:tcPr>
                <w:p w14:paraId="71270214">
                  <w:pPr>
                    <w:pStyle w:val="2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施工期</w:t>
                  </w:r>
                </w:p>
              </w:tc>
              <w:tc>
                <w:tcPr>
                  <w:tcW w:w="2332" w:type="pct"/>
                  <w:noWrap w:val="0"/>
                  <w:vAlign w:val="center"/>
                </w:tcPr>
                <w:p w14:paraId="3B4E2744">
                  <w:pPr>
                    <w:pStyle w:val="2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《建筑施工场界环境噪声排放标准》</w:t>
                  </w:r>
                </w:p>
                <w:p w14:paraId="53F284F7">
                  <w:pPr>
                    <w:pStyle w:val="2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（GB12523-2011）</w:t>
                  </w:r>
                </w:p>
              </w:tc>
              <w:tc>
                <w:tcPr>
                  <w:tcW w:w="978" w:type="pct"/>
                  <w:noWrap w:val="0"/>
                  <w:vAlign w:val="center"/>
                </w:tcPr>
                <w:p w14:paraId="28261B5C">
                  <w:pPr>
                    <w:pStyle w:val="2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70</w:t>
                  </w:r>
                </w:p>
              </w:tc>
              <w:tc>
                <w:tcPr>
                  <w:tcW w:w="979" w:type="pct"/>
                  <w:noWrap w:val="0"/>
                  <w:vAlign w:val="center"/>
                </w:tcPr>
                <w:p w14:paraId="14C9BFCB">
                  <w:pPr>
                    <w:pStyle w:val="2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55</w:t>
                  </w:r>
                </w:p>
              </w:tc>
            </w:tr>
            <w:tr w14:paraId="68442D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09" w:type="pct"/>
                  <w:noWrap w:val="0"/>
                  <w:vAlign w:val="center"/>
                </w:tcPr>
                <w:p w14:paraId="04F637C6">
                  <w:pPr>
                    <w:pStyle w:val="2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营运期</w:t>
                  </w:r>
                </w:p>
              </w:tc>
              <w:tc>
                <w:tcPr>
                  <w:tcW w:w="2332" w:type="pct"/>
                  <w:noWrap w:val="0"/>
                  <w:vAlign w:val="center"/>
                </w:tcPr>
                <w:p w14:paraId="7CBDD525">
                  <w:pPr>
                    <w:pStyle w:val="2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《工业企业厂界环境噪声排放标准》</w:t>
                  </w:r>
                </w:p>
                <w:p w14:paraId="3B1C6214">
                  <w:pPr>
                    <w:pStyle w:val="2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（GB12348-2008）3类</w:t>
                  </w:r>
                </w:p>
              </w:tc>
              <w:tc>
                <w:tcPr>
                  <w:tcW w:w="978" w:type="pct"/>
                  <w:noWrap w:val="0"/>
                  <w:vAlign w:val="center"/>
                </w:tcPr>
                <w:p w14:paraId="75D72ED2">
                  <w:pPr>
                    <w:pStyle w:val="2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65</w:t>
                  </w:r>
                </w:p>
              </w:tc>
              <w:tc>
                <w:tcPr>
                  <w:tcW w:w="979" w:type="pct"/>
                  <w:noWrap w:val="0"/>
                  <w:vAlign w:val="center"/>
                </w:tcPr>
                <w:p w14:paraId="74E47EF3">
                  <w:pPr>
                    <w:pStyle w:val="2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55</w:t>
                  </w:r>
                </w:p>
              </w:tc>
            </w:tr>
          </w:tbl>
          <w:p w14:paraId="050CB12E">
            <w:pPr>
              <w:keepNext w:val="0"/>
              <w:keepLines w:val="0"/>
              <w:pageBreakBefore w:val="0"/>
              <w:widowControl/>
              <w:kinsoku w:val="0"/>
              <w:wordWrap/>
              <w:overflowPunct/>
              <w:topLinePunct w:val="0"/>
              <w:autoSpaceDE w:val="0"/>
              <w:autoSpaceDN w:val="0"/>
              <w:bidi w:val="0"/>
              <w:spacing w:line="360" w:lineRule="auto"/>
              <w:ind w:firstLine="482" w:firstLineChars="200"/>
              <w:textAlignment w:val="baseline"/>
              <w:rPr>
                <w:rFonts w:hint="default" w:ascii="Times New Roman" w:hAnsi="Times New Roman" w:eastAsia="宋体" w:cs="Times New Roman"/>
                <w:b/>
                <w:bCs/>
                <w:sz w:val="24"/>
                <w:szCs w:val="24"/>
                <w:u w:val="none" w:color="auto"/>
              </w:rPr>
            </w:pPr>
            <w:r>
              <w:rPr>
                <w:rFonts w:hint="default" w:ascii="Times New Roman" w:hAnsi="Times New Roman" w:eastAsia="宋体" w:cs="Times New Roman"/>
                <w:b/>
                <w:bCs/>
                <w:sz w:val="24"/>
                <w:szCs w:val="24"/>
                <w:u w:val="none" w:color="auto"/>
              </w:rPr>
              <w:t>4、固废</w:t>
            </w:r>
          </w:p>
          <w:p w14:paraId="37071D2C">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eastAsia" w:ascii="Times New Roman" w:hAnsi="Times New Roman" w:eastAsia="宋体" w:cs="Times New Roman"/>
                <w:kern w:val="0"/>
                <w:szCs w:val="21"/>
                <w:u w:val="none" w:color="auto"/>
                <w:lang w:eastAsia="zh-CN"/>
              </w:rPr>
            </w:pPr>
            <w:r>
              <w:rPr>
                <w:rFonts w:hint="default" w:ascii="Times New Roman" w:hAnsi="Times New Roman" w:eastAsia="宋体" w:cs="Times New Roman"/>
                <w:kern w:val="2"/>
                <w:sz w:val="24"/>
                <w:szCs w:val="24"/>
                <w:u w:val="none" w:color="auto"/>
                <w:lang w:val="en-US" w:eastAsia="zh-CN"/>
              </w:rPr>
              <w:t>本锅炉的建设会引起现有纯水站的固废（废过滤膜和废树脂）少量增加，增加的固废依托现有工程的一般固废间进行收集暂存后定期委托厂家回收再生利用</w:t>
            </w:r>
            <w:r>
              <w:rPr>
                <w:rFonts w:hint="eastAsia" w:ascii="Times New Roman" w:hAnsi="Times New Roman" w:eastAsia="宋体" w:cs="Times New Roman"/>
                <w:kern w:val="2"/>
                <w:sz w:val="24"/>
                <w:szCs w:val="24"/>
                <w:u w:val="none" w:color="auto"/>
                <w:lang w:val="en-US" w:eastAsia="zh-CN"/>
              </w:rPr>
              <w:t>；</w:t>
            </w:r>
            <w:r>
              <w:rPr>
                <w:rFonts w:hint="default" w:ascii="Times New Roman" w:hAnsi="Times New Roman" w:eastAsia="宋体" w:cs="Times New Roman"/>
                <w:color w:val="000000"/>
                <w:spacing w:val="18"/>
                <w:sz w:val="24"/>
                <w:szCs w:val="24"/>
                <w:u w:val="none" w:color="auto"/>
              </w:rPr>
              <w:t>一般工业固废暂存执行《 一般工业固体废物贮存和填埋污染控制标准》( GB18599-2020)</w:t>
            </w:r>
            <w:r>
              <w:rPr>
                <w:rFonts w:hint="eastAsia" w:ascii="Times New Roman" w:hAnsi="Times New Roman" w:eastAsia="宋体" w:cs="Times New Roman"/>
                <w:color w:val="000000"/>
                <w:spacing w:val="18"/>
                <w:sz w:val="24"/>
                <w:szCs w:val="24"/>
                <w:u w:val="none" w:color="auto"/>
                <w:lang w:eastAsia="zh-CN"/>
              </w:rPr>
              <w:t>。</w:t>
            </w:r>
          </w:p>
        </w:tc>
      </w:tr>
      <w:tr w14:paraId="7CEE58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0" w:type="dxa"/>
            <w:noWrap w:val="0"/>
            <w:vAlign w:val="center"/>
          </w:tcPr>
          <w:p w14:paraId="300117C0">
            <w:pPr>
              <w:pStyle w:val="20"/>
              <w:spacing w:before="48" w:after="48"/>
              <w:rPr>
                <w:rFonts w:hint="default" w:ascii="Times New Roman" w:hAnsi="Times New Roman" w:eastAsia="宋体" w:cs="Times New Roman"/>
                <w:b/>
                <w:bCs/>
                <w:sz w:val="24"/>
                <w:szCs w:val="24"/>
                <w:u w:val="none" w:color="auto"/>
              </w:rPr>
            </w:pPr>
            <w:r>
              <w:rPr>
                <w:rFonts w:hint="default" w:ascii="Times New Roman" w:hAnsi="Times New Roman" w:eastAsia="宋体" w:cs="Times New Roman"/>
                <w:b/>
                <w:bCs/>
                <w:sz w:val="24"/>
                <w:szCs w:val="24"/>
                <w:u w:val="none" w:color="auto"/>
              </w:rPr>
              <w:t>总量</w:t>
            </w:r>
          </w:p>
          <w:p w14:paraId="49D299AF">
            <w:pPr>
              <w:pStyle w:val="20"/>
              <w:spacing w:before="48" w:after="48"/>
              <w:rPr>
                <w:rFonts w:hint="default" w:ascii="Times New Roman" w:hAnsi="Times New Roman" w:eastAsia="宋体" w:cs="Times New Roman"/>
                <w:b/>
                <w:bCs/>
                <w:sz w:val="24"/>
                <w:szCs w:val="24"/>
                <w:u w:val="none" w:color="auto"/>
              </w:rPr>
            </w:pPr>
            <w:r>
              <w:rPr>
                <w:rFonts w:hint="default" w:ascii="Times New Roman" w:hAnsi="Times New Roman" w:eastAsia="宋体" w:cs="Times New Roman"/>
                <w:b/>
                <w:bCs/>
                <w:sz w:val="24"/>
                <w:szCs w:val="24"/>
                <w:u w:val="none" w:color="auto"/>
              </w:rPr>
              <w:t>控制</w:t>
            </w:r>
          </w:p>
          <w:p w14:paraId="670DF061">
            <w:pPr>
              <w:pStyle w:val="20"/>
              <w:spacing w:before="48" w:after="48"/>
              <w:rPr>
                <w:rFonts w:hint="default" w:ascii="Times New Roman" w:hAnsi="Times New Roman" w:eastAsia="宋体" w:cs="Times New Roman"/>
                <w:b/>
                <w:bCs/>
                <w:sz w:val="24"/>
                <w:szCs w:val="24"/>
                <w:u w:val="none" w:color="auto"/>
              </w:rPr>
            </w:pPr>
            <w:r>
              <w:rPr>
                <w:rFonts w:hint="default" w:ascii="Times New Roman" w:hAnsi="Times New Roman" w:eastAsia="宋体" w:cs="Times New Roman"/>
                <w:b/>
                <w:bCs/>
                <w:sz w:val="24"/>
                <w:szCs w:val="24"/>
                <w:u w:val="none" w:color="auto"/>
              </w:rPr>
              <w:t>指标</w:t>
            </w:r>
          </w:p>
        </w:tc>
        <w:tc>
          <w:tcPr>
            <w:tcW w:w="8190" w:type="dxa"/>
            <w:noWrap w:val="0"/>
            <w:vAlign w:val="center"/>
          </w:tcPr>
          <w:p w14:paraId="4C8FD334">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eastAsia="宋体" w:cs="Times New Roman"/>
                <w:kern w:val="2"/>
                <w:sz w:val="24"/>
                <w:szCs w:val="24"/>
                <w:u w:val="none" w:color="auto"/>
                <w:lang w:val="en-US" w:eastAsia="zh-CN"/>
              </w:rPr>
            </w:pPr>
            <w:r>
              <w:rPr>
                <w:rFonts w:hint="default" w:ascii="Times New Roman" w:hAnsi="Times New Roman" w:eastAsia="宋体" w:cs="Times New Roman"/>
                <w:kern w:val="2"/>
                <w:sz w:val="24"/>
                <w:szCs w:val="24"/>
                <w:u w:val="none" w:color="auto"/>
                <w:lang w:val="en-US" w:eastAsia="zh-CN"/>
              </w:rPr>
              <w:t>根据《湖南省主要污染物排污权有偿使用和交易管理办法》（湘政发[2014]4号）规定，目前湖南省涉及排污权交易的主要污染物有化学需氧量、氨氮、二氧化硫、氮氧化物、铅、镉、砷七类污染物。</w:t>
            </w:r>
          </w:p>
          <w:p w14:paraId="4203299D">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eastAsia="宋体" w:cs="Times New Roman"/>
                <w:kern w:val="2"/>
                <w:sz w:val="24"/>
                <w:szCs w:val="24"/>
                <w:u w:val="none" w:color="auto"/>
                <w:lang w:val="en-US" w:eastAsia="zh-CN"/>
              </w:rPr>
            </w:pPr>
            <w:r>
              <w:rPr>
                <w:rFonts w:hint="default" w:ascii="Times New Roman" w:hAnsi="Times New Roman" w:eastAsia="宋体" w:cs="Times New Roman"/>
                <w:kern w:val="2"/>
                <w:sz w:val="24"/>
                <w:szCs w:val="24"/>
                <w:u w:val="none" w:color="auto"/>
                <w:lang w:val="en-US" w:eastAsia="zh-CN"/>
              </w:rPr>
              <w:t>根据《国家“十四五”生态环境保护规划》、《湖南省“十四五”主要污染物减排规划》中相关规定，结合本项目污染物排放特征确定项目实施总量控制的因子为：NOx。</w:t>
            </w:r>
          </w:p>
          <w:p w14:paraId="1FADEC5D">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eastAsia="宋体" w:cs="Times New Roman"/>
                <w:kern w:val="2"/>
                <w:sz w:val="24"/>
                <w:szCs w:val="24"/>
                <w:u w:val="none" w:color="auto"/>
                <w:lang w:val="en-US" w:eastAsia="zh-CN"/>
              </w:rPr>
            </w:pPr>
            <w:r>
              <w:rPr>
                <w:rFonts w:hint="default" w:ascii="Times New Roman" w:hAnsi="Times New Roman" w:eastAsia="宋体" w:cs="Times New Roman"/>
                <w:kern w:val="2"/>
                <w:sz w:val="24"/>
                <w:szCs w:val="24"/>
                <w:u w:val="none" w:color="auto"/>
                <w:lang w:val="en-US" w:eastAsia="zh-CN"/>
              </w:rPr>
              <w:t>本次</w:t>
            </w:r>
            <w:r>
              <w:rPr>
                <w:rFonts w:hint="eastAsia" w:ascii="Times New Roman" w:hAnsi="Times New Roman" w:eastAsia="宋体" w:cs="Times New Roman"/>
                <w:kern w:val="2"/>
                <w:sz w:val="24"/>
                <w:szCs w:val="24"/>
                <w:u w:val="none" w:color="auto"/>
                <w:lang w:val="en-US" w:eastAsia="zh-CN"/>
              </w:rPr>
              <w:t>新增</w:t>
            </w:r>
            <w:r>
              <w:rPr>
                <w:rFonts w:hint="default" w:ascii="Times New Roman" w:hAnsi="Times New Roman" w:eastAsia="宋体" w:cs="Times New Roman"/>
                <w:kern w:val="2"/>
                <w:sz w:val="24"/>
                <w:szCs w:val="24"/>
                <w:u w:val="none" w:color="auto"/>
                <w:lang w:val="en-US" w:eastAsia="zh-CN"/>
              </w:rPr>
              <w:t>锅炉</w:t>
            </w:r>
            <w:r>
              <w:rPr>
                <w:rFonts w:hint="eastAsia" w:ascii="Times New Roman" w:hAnsi="Times New Roman" w:eastAsia="宋体" w:cs="Times New Roman"/>
                <w:kern w:val="2"/>
                <w:sz w:val="24"/>
                <w:szCs w:val="24"/>
                <w:u w:val="none" w:color="auto"/>
                <w:lang w:val="en-US" w:eastAsia="zh-CN"/>
              </w:rPr>
              <w:t>引起厂区新增极少量的浓水</w:t>
            </w:r>
            <w:r>
              <w:rPr>
                <w:rFonts w:hint="default" w:ascii="Times New Roman" w:hAnsi="Times New Roman" w:eastAsia="宋体" w:cs="Times New Roman"/>
                <w:kern w:val="2"/>
                <w:sz w:val="24"/>
                <w:szCs w:val="24"/>
                <w:u w:val="none" w:color="auto"/>
                <w:lang w:val="en-US" w:eastAsia="zh-CN"/>
              </w:rPr>
              <w:t>，</w:t>
            </w:r>
            <w:r>
              <w:rPr>
                <w:rFonts w:hint="eastAsia" w:ascii="Times New Roman" w:hAnsi="Times New Roman" w:eastAsia="宋体" w:cs="Times New Roman"/>
                <w:kern w:val="2"/>
                <w:sz w:val="24"/>
                <w:szCs w:val="24"/>
                <w:u w:val="none" w:color="auto"/>
                <w:lang w:val="en-US" w:eastAsia="zh-CN"/>
              </w:rPr>
              <w:t>且主要污染物为悬浮物，</w:t>
            </w:r>
            <w:r>
              <w:rPr>
                <w:rFonts w:hint="default" w:ascii="Times New Roman" w:hAnsi="Times New Roman" w:eastAsia="宋体" w:cs="Times New Roman"/>
                <w:kern w:val="2"/>
                <w:sz w:val="24"/>
                <w:szCs w:val="24"/>
                <w:u w:val="none" w:color="auto"/>
                <w:lang w:val="en-US" w:eastAsia="zh-CN"/>
              </w:rPr>
              <w:t xml:space="preserve">因此本次评价无废水总量指标新增。 </w:t>
            </w:r>
          </w:p>
          <w:p w14:paraId="677F0B2B">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eastAsia="宋体" w:cs="Times New Roman"/>
                <w:kern w:val="2"/>
                <w:sz w:val="24"/>
                <w:szCs w:val="24"/>
                <w:u w:val="none" w:color="auto"/>
                <w:lang w:val="en-US" w:eastAsia="zh-CN"/>
              </w:rPr>
            </w:pPr>
            <w:r>
              <w:rPr>
                <w:rFonts w:hint="default" w:ascii="Times New Roman" w:hAnsi="Times New Roman" w:eastAsia="宋体" w:cs="Times New Roman"/>
                <w:kern w:val="2"/>
                <w:sz w:val="24"/>
                <w:szCs w:val="24"/>
                <w:u w:val="none" w:color="auto"/>
                <w:lang w:val="en-US" w:eastAsia="zh-CN"/>
              </w:rPr>
              <w:t>本次</w:t>
            </w:r>
            <w:r>
              <w:rPr>
                <w:rFonts w:hint="eastAsia" w:ascii="Times New Roman" w:hAnsi="Times New Roman" w:eastAsia="宋体" w:cs="Times New Roman"/>
                <w:kern w:val="2"/>
                <w:sz w:val="24"/>
                <w:szCs w:val="24"/>
                <w:u w:val="none" w:color="auto"/>
                <w:lang w:val="en-US" w:eastAsia="zh-CN"/>
              </w:rPr>
              <w:t>新增</w:t>
            </w:r>
            <w:r>
              <w:rPr>
                <w:rFonts w:hint="default" w:ascii="Times New Roman" w:hAnsi="Times New Roman" w:eastAsia="宋体" w:cs="Times New Roman"/>
                <w:kern w:val="2"/>
                <w:sz w:val="24"/>
                <w:szCs w:val="24"/>
                <w:u w:val="none" w:color="auto"/>
                <w:lang w:val="en-US" w:eastAsia="zh-CN"/>
              </w:rPr>
              <w:t>锅炉</w:t>
            </w:r>
            <w:r>
              <w:rPr>
                <w:rFonts w:hint="eastAsia" w:ascii="Times New Roman" w:hAnsi="Times New Roman" w:eastAsia="宋体" w:cs="Times New Roman"/>
                <w:kern w:val="2"/>
                <w:sz w:val="24"/>
                <w:szCs w:val="24"/>
                <w:u w:val="none" w:color="auto"/>
                <w:lang w:val="en-US" w:eastAsia="zh-CN"/>
              </w:rPr>
              <w:t>新增</w:t>
            </w:r>
            <w:r>
              <w:rPr>
                <w:rFonts w:hint="default" w:ascii="Times New Roman" w:hAnsi="Times New Roman" w:eastAsia="宋体" w:cs="Times New Roman"/>
                <w:kern w:val="2"/>
                <w:sz w:val="24"/>
                <w:szCs w:val="24"/>
                <w:u w:val="none" w:color="auto"/>
                <w:lang w:val="en-US" w:eastAsia="zh-CN"/>
              </w:rPr>
              <w:t>排放废气中涉及总量污染物为NOx</w:t>
            </w:r>
            <w:r>
              <w:rPr>
                <w:rFonts w:hint="eastAsia" w:ascii="Times New Roman" w:hAnsi="Times New Roman" w:eastAsia="宋体" w:cs="Times New Roman"/>
                <w:kern w:val="2"/>
                <w:sz w:val="24"/>
                <w:szCs w:val="24"/>
                <w:u w:val="none" w:color="auto"/>
                <w:lang w:val="en-US" w:eastAsia="zh-CN"/>
              </w:rPr>
              <w:t>7.2</w:t>
            </w:r>
            <w:r>
              <w:rPr>
                <w:rFonts w:hint="default" w:ascii="Times New Roman" w:hAnsi="Times New Roman" w:eastAsia="宋体" w:cs="Times New Roman"/>
                <w:kern w:val="2"/>
                <w:sz w:val="24"/>
                <w:szCs w:val="24"/>
                <w:u w:val="none" w:color="auto"/>
                <w:lang w:val="en-US" w:eastAsia="zh-CN"/>
              </w:rPr>
              <w:t>为t/a。</w:t>
            </w:r>
          </w:p>
          <w:p w14:paraId="01F4B805">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eastAsia="宋体" w:cs="Times New Roman"/>
                <w:u w:val="none" w:color="auto"/>
              </w:rPr>
            </w:pPr>
            <w:r>
              <w:rPr>
                <w:rFonts w:hint="default" w:ascii="Times New Roman" w:hAnsi="Times New Roman" w:eastAsia="宋体" w:cs="Times New Roman"/>
                <w:kern w:val="2"/>
                <w:sz w:val="24"/>
                <w:szCs w:val="24"/>
                <w:u w:val="none" w:color="auto"/>
                <w:lang w:val="en-US" w:eastAsia="zh-CN"/>
              </w:rPr>
              <w:t>综上所述，本次</w:t>
            </w:r>
            <w:r>
              <w:rPr>
                <w:rFonts w:hint="eastAsia" w:ascii="Times New Roman" w:hAnsi="Times New Roman" w:eastAsia="宋体" w:cs="Times New Roman"/>
                <w:kern w:val="2"/>
                <w:sz w:val="24"/>
                <w:szCs w:val="24"/>
                <w:u w:val="none" w:color="auto"/>
                <w:lang w:val="en-US" w:eastAsia="zh-CN"/>
              </w:rPr>
              <w:t>新增</w:t>
            </w:r>
            <w:r>
              <w:rPr>
                <w:rFonts w:hint="default" w:ascii="Times New Roman" w:hAnsi="Times New Roman" w:eastAsia="宋体" w:cs="Times New Roman"/>
                <w:kern w:val="2"/>
                <w:sz w:val="24"/>
                <w:szCs w:val="24"/>
                <w:u w:val="none" w:color="auto"/>
                <w:lang w:val="en-US" w:eastAsia="zh-CN"/>
              </w:rPr>
              <w:t>锅炉后建议</w:t>
            </w:r>
            <w:r>
              <w:rPr>
                <w:rFonts w:hint="eastAsia" w:ascii="Times New Roman" w:hAnsi="Times New Roman" w:eastAsia="宋体" w:cs="Times New Roman"/>
                <w:kern w:val="2"/>
                <w:sz w:val="24"/>
                <w:szCs w:val="24"/>
                <w:u w:val="none" w:color="auto"/>
                <w:lang w:val="en-US" w:eastAsia="zh-CN"/>
              </w:rPr>
              <w:t>新</w:t>
            </w:r>
            <w:r>
              <w:rPr>
                <w:rFonts w:hint="default" w:ascii="Times New Roman" w:hAnsi="Times New Roman" w:eastAsia="宋体" w:cs="Times New Roman"/>
                <w:kern w:val="2"/>
                <w:sz w:val="24"/>
                <w:szCs w:val="24"/>
                <w:u w:val="none" w:color="auto"/>
                <w:lang w:val="en-US" w:eastAsia="zh-CN"/>
              </w:rPr>
              <w:t>增购总量指标为：氮氧化物</w:t>
            </w:r>
            <w:r>
              <w:rPr>
                <w:rFonts w:hint="eastAsia" w:ascii="Times New Roman" w:hAnsi="Times New Roman" w:eastAsia="宋体" w:cs="Times New Roman"/>
                <w:kern w:val="2"/>
                <w:sz w:val="24"/>
                <w:szCs w:val="24"/>
                <w:u w:val="none" w:color="auto"/>
                <w:lang w:val="en-US" w:eastAsia="zh-CN"/>
              </w:rPr>
              <w:t>7.2</w:t>
            </w:r>
            <w:r>
              <w:rPr>
                <w:rFonts w:hint="default" w:ascii="Times New Roman" w:hAnsi="Times New Roman" w:eastAsia="宋体" w:cs="Times New Roman"/>
                <w:kern w:val="2"/>
                <w:sz w:val="24"/>
                <w:szCs w:val="24"/>
                <w:u w:val="none" w:color="auto"/>
                <w:lang w:val="en-US" w:eastAsia="zh-CN"/>
              </w:rPr>
              <w:t>t/a。</w:t>
            </w:r>
          </w:p>
        </w:tc>
      </w:tr>
    </w:tbl>
    <w:p w14:paraId="46241D42">
      <w:pPr>
        <w:pStyle w:val="12"/>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240" w:lineRule="auto"/>
        <w:ind w:firstLine="0" w:firstLineChars="0"/>
        <w:jc w:val="center"/>
        <w:textAlignment w:val="auto"/>
        <w:outlineLvl w:val="0"/>
        <w:rPr>
          <w:rFonts w:hint="default" w:ascii="Times New Roman" w:hAnsi="Times New Roman" w:eastAsia="宋体" w:cs="Times New Roman"/>
          <w:b/>
          <w:bCs/>
          <w:snapToGrid w:val="0"/>
          <w:sz w:val="30"/>
          <w:szCs w:val="30"/>
          <w:u w:val="none" w:color="auto"/>
          <w:vertAlign w:val="baseline"/>
        </w:rPr>
      </w:pPr>
      <w:r>
        <w:rPr>
          <w:rFonts w:hint="default" w:ascii="Times New Roman" w:hAnsi="Times New Roman" w:eastAsia="宋体" w:cs="Times New Roman"/>
          <w:snapToGrid w:val="0"/>
          <w:sz w:val="36"/>
          <w:szCs w:val="36"/>
          <w:u w:val="none" w:color="auto"/>
        </w:rPr>
        <w:br w:type="page"/>
      </w:r>
      <w:bookmarkStart w:id="11" w:name="_Toc5206"/>
      <w:r>
        <w:rPr>
          <w:rFonts w:hint="default" w:ascii="Times New Roman" w:hAnsi="Times New Roman" w:eastAsia="宋体" w:cs="Times New Roman"/>
          <w:b/>
          <w:bCs/>
          <w:snapToGrid w:val="0"/>
          <w:sz w:val="30"/>
          <w:szCs w:val="30"/>
          <w:u w:val="none" w:color="auto"/>
        </w:rPr>
        <w:t>四、主要环境影响和保护措施</w:t>
      </w:r>
      <w:bookmarkEnd w:id="11"/>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1"/>
        <w:gridCol w:w="8560"/>
      </w:tblGrid>
      <w:tr w14:paraId="00973C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1" w:type="dxa"/>
            <w:noWrap w:val="0"/>
            <w:vAlign w:val="center"/>
          </w:tcPr>
          <w:p w14:paraId="322CCFB3">
            <w:pPr>
              <w:pStyle w:val="20"/>
              <w:keepNext w:val="0"/>
              <w:keepLines w:val="0"/>
              <w:pageBreakBefore w:val="0"/>
              <w:widowControl/>
              <w:kinsoku/>
              <w:wordWrap/>
              <w:overflowPunct/>
              <w:topLinePunct w:val="0"/>
              <w:autoSpaceDE w:val="0"/>
              <w:autoSpaceDN w:val="0"/>
              <w:bidi w:val="0"/>
              <w:adjustRightInd w:val="0"/>
              <w:snapToGrid w:val="0"/>
              <w:spacing w:before="48" w:after="48"/>
              <w:ind w:firstLine="0" w:firstLineChars="0"/>
              <w:textAlignment w:val="baseline"/>
              <w:rPr>
                <w:rFonts w:hint="default" w:ascii="Times New Roman" w:hAnsi="Times New Roman" w:eastAsia="宋体" w:cs="Times New Roman"/>
                <w:b/>
                <w:bCs/>
                <w:kern w:val="24"/>
                <w:sz w:val="28"/>
                <w:szCs w:val="28"/>
                <w:u w:val="none" w:color="auto"/>
                <w:lang w:val="en-US" w:eastAsia="zh-CN" w:bidi="ar-SA"/>
              </w:rPr>
            </w:pPr>
            <w:r>
              <w:rPr>
                <w:rFonts w:hint="default" w:ascii="Times New Roman" w:hAnsi="Times New Roman" w:eastAsia="宋体" w:cs="Times New Roman"/>
                <w:b/>
                <w:bCs/>
                <w:sz w:val="28"/>
                <w:szCs w:val="28"/>
                <w:u w:val="none" w:color="auto"/>
              </w:rPr>
              <w:t>施工期环境保护措施</w:t>
            </w:r>
          </w:p>
        </w:tc>
        <w:tc>
          <w:tcPr>
            <w:tcW w:w="8560" w:type="dxa"/>
            <w:noWrap w:val="0"/>
            <w:vAlign w:val="center"/>
          </w:tcPr>
          <w:p w14:paraId="05C75CF4">
            <w:pPr>
              <w:keepNext w:val="0"/>
              <w:keepLines w:val="0"/>
              <w:pageBreakBefore w:val="0"/>
              <w:widowControl/>
              <w:kinsoku/>
              <w:wordWrap/>
              <w:overflowPunct w:val="0"/>
              <w:topLinePunct/>
              <w:autoSpaceDE w:val="0"/>
              <w:autoSpaceDN w:val="0"/>
              <w:bidi w:val="0"/>
              <w:adjustRightInd/>
              <w:snapToGrid/>
              <w:spacing w:before="0" w:after="0" w:line="360" w:lineRule="auto"/>
              <w:ind w:firstLine="480"/>
              <w:textAlignment w:val="auto"/>
              <w:rPr>
                <w:rFonts w:hint="default" w:ascii="Times New Roman" w:hAnsi="Times New Roman" w:eastAsia="宋体" w:cs="Times New Roman"/>
                <w:color w:val="auto"/>
                <w:spacing w:val="12"/>
                <w:sz w:val="24"/>
                <w:szCs w:val="24"/>
                <w:u w:val="none" w:color="auto"/>
                <w:lang w:val="en-US" w:eastAsia="zh-CN"/>
              </w:rPr>
            </w:pPr>
            <w:r>
              <w:rPr>
                <w:rFonts w:hint="default" w:ascii="Times New Roman" w:hAnsi="Times New Roman" w:eastAsia="宋体" w:cs="Times New Roman"/>
                <w:color w:val="auto"/>
                <w:spacing w:val="12"/>
                <w:sz w:val="24"/>
                <w:szCs w:val="24"/>
                <w:u w:val="none" w:color="auto"/>
              </w:rPr>
              <w:t>本项目为</w:t>
            </w:r>
            <w:r>
              <w:rPr>
                <w:rFonts w:hint="default" w:ascii="Times New Roman" w:hAnsi="Times New Roman" w:eastAsia="宋体" w:cs="Times New Roman"/>
                <w:color w:val="auto"/>
                <w:spacing w:val="12"/>
                <w:sz w:val="24"/>
                <w:szCs w:val="24"/>
                <w:u w:val="none" w:color="auto"/>
                <w:lang w:eastAsia="zh-CN"/>
              </w:rPr>
              <w:t>锅炉</w:t>
            </w:r>
            <w:r>
              <w:rPr>
                <w:rFonts w:hint="default" w:ascii="Times New Roman" w:hAnsi="Times New Roman" w:eastAsia="宋体" w:cs="Times New Roman"/>
                <w:color w:val="auto"/>
                <w:spacing w:val="12"/>
                <w:sz w:val="24"/>
                <w:szCs w:val="24"/>
                <w:u w:val="none" w:color="auto"/>
              </w:rPr>
              <w:t>扩建</w:t>
            </w:r>
            <w:r>
              <w:rPr>
                <w:rFonts w:hint="default" w:ascii="Times New Roman" w:hAnsi="Times New Roman" w:eastAsia="宋体" w:cs="Times New Roman"/>
                <w:color w:val="auto"/>
                <w:spacing w:val="12"/>
                <w:sz w:val="24"/>
                <w:szCs w:val="24"/>
                <w:u w:val="none" w:color="auto"/>
                <w:lang w:eastAsia="zh-CN"/>
              </w:rPr>
              <w:t>及厂外延伸</w:t>
            </w:r>
            <w:r>
              <w:rPr>
                <w:rFonts w:hint="eastAsia" w:ascii="Times New Roman" w:hAnsi="Times New Roman" w:eastAsia="宋体" w:cs="Times New Roman"/>
                <w:color w:val="auto"/>
                <w:spacing w:val="12"/>
                <w:sz w:val="24"/>
                <w:szCs w:val="24"/>
                <w:u w:val="none" w:color="auto"/>
                <w:lang w:val="en-US" w:eastAsia="zh-CN"/>
              </w:rPr>
              <w:t>约900m</w:t>
            </w:r>
            <w:r>
              <w:rPr>
                <w:rFonts w:hint="default" w:ascii="Times New Roman" w:hAnsi="Times New Roman" w:eastAsia="宋体" w:cs="Times New Roman"/>
                <w:color w:val="auto"/>
                <w:spacing w:val="12"/>
                <w:sz w:val="24"/>
                <w:szCs w:val="24"/>
                <w:u w:val="none" w:color="auto"/>
                <w:lang w:val="en-US" w:eastAsia="zh-CN"/>
              </w:rPr>
              <w:t>（</w:t>
            </w:r>
            <w:r>
              <w:rPr>
                <w:rFonts w:hint="eastAsia" w:ascii="Times New Roman" w:hAnsi="Times New Roman" w:eastAsia="宋体" w:cs="Times New Roman"/>
                <w:color w:val="auto"/>
                <w:spacing w:val="12"/>
                <w:sz w:val="24"/>
                <w:szCs w:val="24"/>
                <w:u w:val="none" w:color="auto"/>
                <w:lang w:val="en-US" w:eastAsia="zh-CN"/>
              </w:rPr>
              <w:t>DN80</w:t>
            </w:r>
            <w:r>
              <w:rPr>
                <w:rFonts w:hint="default" w:ascii="Times New Roman" w:hAnsi="Times New Roman" w:eastAsia="宋体" w:cs="Times New Roman"/>
                <w:color w:val="auto"/>
                <w:spacing w:val="12"/>
                <w:sz w:val="24"/>
                <w:szCs w:val="24"/>
                <w:u w:val="none" w:color="auto"/>
                <w:lang w:val="en-US" w:eastAsia="zh-CN"/>
              </w:rPr>
              <w:t>）输氢管线</w:t>
            </w:r>
            <w:r>
              <w:rPr>
                <w:rFonts w:hint="default" w:ascii="Times New Roman" w:hAnsi="Times New Roman" w:eastAsia="宋体" w:cs="Times New Roman"/>
                <w:color w:val="auto"/>
                <w:spacing w:val="12"/>
                <w:sz w:val="24"/>
                <w:szCs w:val="24"/>
                <w:u w:val="none" w:color="auto"/>
              </w:rPr>
              <w:t>项目，</w:t>
            </w:r>
            <w:r>
              <w:rPr>
                <w:rFonts w:hint="default" w:ascii="Times New Roman" w:hAnsi="Times New Roman" w:eastAsia="宋体" w:cs="Times New Roman"/>
                <w:color w:val="auto"/>
                <w:spacing w:val="12"/>
                <w:sz w:val="24"/>
                <w:szCs w:val="24"/>
                <w:u w:val="none" w:color="auto"/>
                <w:lang w:eastAsia="zh-CN"/>
              </w:rPr>
              <w:t>其中锅炉房利用建滔公司闲置厂房（</w:t>
            </w:r>
            <w:r>
              <w:rPr>
                <w:rFonts w:hint="default" w:ascii="Times New Roman" w:hAnsi="Times New Roman" w:eastAsia="宋体" w:cs="Times New Roman"/>
                <w:color w:val="auto"/>
                <w:spacing w:val="7"/>
                <w:sz w:val="24"/>
                <w:szCs w:val="24"/>
                <w:u w:val="none" w:color="auto"/>
              </w:rPr>
              <w:t>已建标准厂房</w:t>
            </w:r>
            <w:r>
              <w:rPr>
                <w:rFonts w:hint="default" w:ascii="Times New Roman" w:hAnsi="Times New Roman" w:eastAsia="宋体" w:cs="Times New Roman"/>
                <w:color w:val="auto"/>
                <w:spacing w:val="12"/>
                <w:sz w:val="24"/>
                <w:szCs w:val="24"/>
                <w:u w:val="none" w:color="auto"/>
                <w:lang w:eastAsia="zh-CN"/>
              </w:rPr>
              <w:t>），</w:t>
            </w:r>
            <w:r>
              <w:rPr>
                <w:rFonts w:hint="default" w:ascii="Times New Roman" w:hAnsi="Times New Roman" w:eastAsia="宋体" w:cs="Times New Roman"/>
                <w:color w:val="auto"/>
                <w:spacing w:val="12"/>
                <w:sz w:val="24"/>
                <w:szCs w:val="24"/>
                <w:u w:val="none" w:color="auto"/>
                <w:lang w:val="en-US" w:eastAsia="zh-CN"/>
              </w:rPr>
              <w:t>厂外延伸管线沿园区</w:t>
            </w:r>
            <w:r>
              <w:rPr>
                <w:rFonts w:hint="eastAsia" w:ascii="Times New Roman" w:hAnsi="Times New Roman" w:eastAsia="宋体" w:cs="Times New Roman"/>
                <w:color w:val="auto"/>
                <w:spacing w:val="12"/>
                <w:sz w:val="24"/>
                <w:szCs w:val="24"/>
                <w:u w:val="none" w:color="auto"/>
                <w:lang w:val="en-US" w:eastAsia="zh-CN"/>
              </w:rPr>
              <w:t>已建好的</w:t>
            </w:r>
            <w:r>
              <w:rPr>
                <w:rFonts w:hint="default" w:ascii="Times New Roman" w:hAnsi="Times New Roman" w:eastAsia="宋体" w:cs="Times New Roman"/>
                <w:color w:val="auto"/>
                <w:spacing w:val="12"/>
                <w:sz w:val="24"/>
                <w:szCs w:val="24"/>
                <w:u w:val="none" w:color="auto"/>
                <w:lang w:val="en-US" w:eastAsia="zh-CN"/>
              </w:rPr>
              <w:t>化工管廊架设</w:t>
            </w:r>
            <w:r>
              <w:rPr>
                <w:rFonts w:hint="eastAsia" w:ascii="Times New Roman" w:hAnsi="Times New Roman" w:eastAsia="宋体" w:cs="Times New Roman"/>
                <w:color w:val="auto"/>
                <w:spacing w:val="12"/>
                <w:sz w:val="24"/>
                <w:szCs w:val="24"/>
                <w:u w:val="none" w:color="auto"/>
                <w:lang w:val="en-US" w:eastAsia="zh-CN"/>
              </w:rPr>
              <w:t>（无新增的选址选线方案）</w:t>
            </w:r>
            <w:r>
              <w:rPr>
                <w:rFonts w:hint="default" w:ascii="Times New Roman" w:hAnsi="Times New Roman" w:eastAsia="宋体" w:cs="Times New Roman"/>
                <w:color w:val="auto"/>
                <w:spacing w:val="12"/>
                <w:sz w:val="24"/>
                <w:szCs w:val="24"/>
                <w:u w:val="none" w:color="auto"/>
                <w:lang w:val="en-US" w:eastAsia="zh-CN"/>
              </w:rPr>
              <w:t>，既无动土工程、也无新增用地</w:t>
            </w:r>
            <w:r>
              <w:rPr>
                <w:rFonts w:hint="eastAsia" w:ascii="Times New Roman" w:hAnsi="Times New Roman" w:eastAsia="宋体" w:cs="Times New Roman"/>
                <w:color w:val="auto"/>
                <w:spacing w:val="12"/>
                <w:sz w:val="24"/>
                <w:szCs w:val="24"/>
                <w:u w:val="none" w:color="auto"/>
                <w:lang w:val="en-US" w:eastAsia="zh-CN"/>
              </w:rPr>
              <w:t>，因此施工期即无生态破坏、也无生态影响。</w:t>
            </w:r>
          </w:p>
          <w:p w14:paraId="7880A751">
            <w:pPr>
              <w:keepNext w:val="0"/>
              <w:keepLines w:val="0"/>
              <w:pageBreakBefore w:val="0"/>
              <w:widowControl/>
              <w:kinsoku/>
              <w:wordWrap/>
              <w:overflowPunct w:val="0"/>
              <w:topLinePunct/>
              <w:autoSpaceDE w:val="0"/>
              <w:autoSpaceDN w:val="0"/>
              <w:bidi w:val="0"/>
              <w:adjustRightInd/>
              <w:snapToGrid/>
              <w:spacing w:before="0" w:after="0" w:line="360" w:lineRule="auto"/>
              <w:ind w:firstLine="482"/>
              <w:textAlignment w:val="auto"/>
              <w:rPr>
                <w:rFonts w:hint="default" w:ascii="Times New Roman" w:hAnsi="Times New Roman" w:eastAsia="宋体" w:cs="Times New Roman"/>
                <w:bCs/>
                <w:color w:val="auto"/>
                <w:sz w:val="24"/>
                <w:szCs w:val="24"/>
                <w:u w:val="none" w:color="auto"/>
                <w:lang w:eastAsia="zh-CN"/>
              </w:rPr>
            </w:pPr>
            <w:r>
              <w:rPr>
                <w:rFonts w:hint="default" w:ascii="Times New Roman" w:hAnsi="Times New Roman" w:eastAsia="宋体" w:cs="Times New Roman"/>
                <w:color w:val="auto"/>
                <w:spacing w:val="12"/>
                <w:sz w:val="24"/>
                <w:szCs w:val="24"/>
                <w:u w:val="none" w:color="auto"/>
                <w:lang w:val="en-US" w:eastAsia="zh-CN"/>
              </w:rPr>
              <w:t>本次扩建项目施工期工程内容主要为：19t/h燃氢锅炉的安装</w:t>
            </w:r>
            <w:r>
              <w:rPr>
                <w:rFonts w:hint="default" w:ascii="Times New Roman" w:hAnsi="Times New Roman" w:eastAsia="宋体" w:cs="Times New Roman"/>
                <w:color w:val="auto"/>
                <w:spacing w:val="12"/>
                <w:sz w:val="24"/>
                <w:szCs w:val="24"/>
                <w:u w:val="none" w:color="auto"/>
                <w:lang w:eastAsia="zh-CN"/>
              </w:rPr>
              <w:t>及调试和</w:t>
            </w:r>
            <w:r>
              <w:rPr>
                <w:rFonts w:hint="eastAsia" w:ascii="Times New Roman" w:hAnsi="Times New Roman" w:eastAsia="宋体" w:cs="Times New Roman"/>
                <w:color w:val="auto"/>
                <w:spacing w:val="12"/>
                <w:sz w:val="24"/>
                <w:szCs w:val="24"/>
                <w:u w:val="none" w:color="auto"/>
                <w:lang w:val="en-US" w:eastAsia="zh-CN"/>
              </w:rPr>
              <w:t>厂外约900m</w:t>
            </w:r>
            <w:r>
              <w:rPr>
                <w:rFonts w:hint="default" w:ascii="Times New Roman" w:hAnsi="Times New Roman" w:eastAsia="宋体" w:cs="Times New Roman"/>
                <w:color w:val="auto"/>
                <w:spacing w:val="12"/>
                <w:sz w:val="24"/>
                <w:szCs w:val="24"/>
                <w:u w:val="none" w:color="auto"/>
                <w:lang w:val="en-US" w:eastAsia="zh-CN"/>
              </w:rPr>
              <w:t>（</w:t>
            </w:r>
            <w:r>
              <w:rPr>
                <w:rFonts w:hint="eastAsia" w:ascii="Times New Roman" w:hAnsi="Times New Roman" w:eastAsia="宋体" w:cs="Times New Roman"/>
                <w:color w:val="auto"/>
                <w:spacing w:val="12"/>
                <w:sz w:val="24"/>
                <w:szCs w:val="24"/>
                <w:u w:val="none" w:color="auto"/>
                <w:lang w:val="en-US" w:eastAsia="zh-CN"/>
              </w:rPr>
              <w:t>DN80</w:t>
            </w:r>
            <w:r>
              <w:rPr>
                <w:rFonts w:hint="default" w:ascii="Times New Roman" w:hAnsi="Times New Roman" w:eastAsia="宋体" w:cs="Times New Roman"/>
                <w:color w:val="auto"/>
                <w:spacing w:val="12"/>
                <w:sz w:val="24"/>
                <w:szCs w:val="24"/>
                <w:u w:val="none" w:color="auto"/>
                <w:lang w:val="en-US" w:eastAsia="zh-CN"/>
              </w:rPr>
              <w:t>）输氢管线的架设</w:t>
            </w:r>
            <w:r>
              <w:rPr>
                <w:rFonts w:hint="default" w:ascii="Times New Roman" w:hAnsi="Times New Roman" w:eastAsia="宋体" w:cs="Times New Roman"/>
                <w:color w:val="auto"/>
                <w:spacing w:val="12"/>
                <w:sz w:val="24"/>
                <w:szCs w:val="24"/>
                <w:u w:val="none" w:color="auto"/>
                <w:lang w:eastAsia="zh-CN"/>
              </w:rPr>
              <w:t>。</w:t>
            </w:r>
            <w:r>
              <w:rPr>
                <w:rFonts w:hint="default" w:ascii="Times New Roman" w:hAnsi="Times New Roman" w:eastAsia="宋体" w:cs="Times New Roman"/>
                <w:bCs/>
                <w:color w:val="auto"/>
                <w:sz w:val="24"/>
                <w:szCs w:val="24"/>
                <w:u w:val="none" w:color="auto"/>
              </w:rPr>
              <w:t>施工期</w:t>
            </w:r>
            <w:r>
              <w:rPr>
                <w:rFonts w:hint="eastAsia" w:ascii="Times New Roman" w:hAnsi="Times New Roman" w:eastAsia="宋体" w:cs="Times New Roman"/>
                <w:bCs/>
                <w:color w:val="auto"/>
                <w:sz w:val="24"/>
                <w:szCs w:val="24"/>
                <w:u w:val="none" w:color="auto"/>
                <w:lang w:val="en-US" w:eastAsia="zh-CN"/>
              </w:rPr>
              <w:t>很</w:t>
            </w:r>
            <w:r>
              <w:rPr>
                <w:rFonts w:hint="default" w:ascii="Times New Roman" w:hAnsi="Times New Roman" w:eastAsia="宋体" w:cs="Times New Roman"/>
                <w:bCs/>
                <w:color w:val="auto"/>
                <w:sz w:val="24"/>
                <w:szCs w:val="24"/>
                <w:u w:val="none" w:color="auto"/>
              </w:rPr>
              <w:t>短，对环境影响较小，且施工</w:t>
            </w:r>
            <w:r>
              <w:rPr>
                <w:rFonts w:hint="default" w:ascii="Times New Roman" w:hAnsi="Times New Roman" w:eastAsia="宋体" w:cs="Times New Roman"/>
                <w:color w:val="auto"/>
                <w:sz w:val="24"/>
                <w:szCs w:val="24"/>
                <w:u w:val="none" w:color="auto"/>
              </w:rPr>
              <w:t>噪声将随工程施工的结束而消失，</w:t>
            </w:r>
            <w:r>
              <w:rPr>
                <w:rFonts w:hint="default" w:ascii="Times New Roman" w:hAnsi="Times New Roman" w:eastAsia="宋体" w:cs="Times New Roman"/>
                <w:bCs/>
                <w:color w:val="auto"/>
                <w:sz w:val="24"/>
                <w:szCs w:val="24"/>
                <w:u w:val="none" w:color="auto"/>
              </w:rPr>
              <w:t>本环评不对施工期环境影响做详细分析</w:t>
            </w:r>
            <w:r>
              <w:rPr>
                <w:rFonts w:hint="default" w:ascii="Times New Roman" w:hAnsi="Times New Roman" w:eastAsia="宋体" w:cs="Times New Roman"/>
                <w:bCs/>
                <w:color w:val="auto"/>
                <w:sz w:val="24"/>
                <w:szCs w:val="24"/>
                <w:u w:val="none" w:color="auto"/>
                <w:lang w:eastAsia="zh-CN"/>
              </w:rPr>
              <w:t>。仅</w:t>
            </w:r>
            <w:r>
              <w:rPr>
                <w:rFonts w:hint="eastAsia" w:ascii="Times New Roman" w:hAnsi="Times New Roman" w:eastAsia="宋体" w:cs="Times New Roman"/>
                <w:bCs/>
                <w:color w:val="auto"/>
                <w:sz w:val="24"/>
                <w:szCs w:val="24"/>
                <w:u w:val="none" w:color="auto"/>
                <w:lang w:val="en-US" w:eastAsia="zh-CN"/>
              </w:rPr>
              <w:t>对施工期</w:t>
            </w:r>
            <w:r>
              <w:rPr>
                <w:rFonts w:hint="default" w:ascii="Times New Roman" w:hAnsi="Times New Roman" w:eastAsia="宋体" w:cs="Times New Roman"/>
                <w:bCs/>
                <w:color w:val="auto"/>
                <w:sz w:val="24"/>
                <w:szCs w:val="24"/>
                <w:u w:val="none" w:color="auto"/>
                <w:lang w:eastAsia="zh-CN"/>
              </w:rPr>
              <w:t>提出以下几点建议：</w:t>
            </w:r>
          </w:p>
          <w:p w14:paraId="6001B36F">
            <w:pPr>
              <w:keepNext w:val="0"/>
              <w:keepLines w:val="0"/>
              <w:pageBreakBefore w:val="0"/>
              <w:widowControl/>
              <w:kinsoku/>
              <w:wordWrap/>
              <w:overflowPunct w:val="0"/>
              <w:topLinePunct/>
              <w:autoSpaceDE w:val="0"/>
              <w:autoSpaceDN w:val="0"/>
              <w:bidi w:val="0"/>
              <w:adjustRightInd/>
              <w:snapToGrid/>
              <w:spacing w:before="0" w:after="0" w:line="360" w:lineRule="auto"/>
              <w:ind w:firstLine="480"/>
              <w:textAlignment w:val="auto"/>
              <w:rPr>
                <w:rFonts w:hint="default" w:ascii="Times New Roman" w:hAnsi="Times New Roman" w:eastAsia="宋体" w:cs="Times New Roman"/>
                <w:b/>
                <w:bCs/>
                <w:sz w:val="24"/>
                <w:szCs w:val="24"/>
                <w:u w:val="none" w:color="auto"/>
              </w:rPr>
            </w:pPr>
            <w:r>
              <w:rPr>
                <w:rFonts w:hint="default" w:ascii="Times New Roman" w:hAnsi="Times New Roman" w:eastAsia="宋体" w:cs="Times New Roman"/>
                <w:b/>
                <w:bCs/>
                <w:sz w:val="24"/>
                <w:szCs w:val="24"/>
                <w:u w:val="none" w:color="auto"/>
                <w:lang w:val="en-US" w:eastAsia="zh-CN"/>
              </w:rPr>
              <w:t>1、</w:t>
            </w:r>
            <w:r>
              <w:rPr>
                <w:rFonts w:hint="default" w:ascii="Times New Roman" w:hAnsi="Times New Roman" w:eastAsia="宋体" w:cs="Times New Roman"/>
                <w:b/>
                <w:bCs/>
                <w:sz w:val="24"/>
                <w:szCs w:val="24"/>
                <w:u w:val="none" w:color="auto"/>
              </w:rPr>
              <w:t>为降低施工扬尘影响，建议采取以下扬尘污染防治措施：</w:t>
            </w:r>
          </w:p>
          <w:p w14:paraId="70E40351">
            <w:pPr>
              <w:keepNext w:val="0"/>
              <w:keepLines w:val="0"/>
              <w:pageBreakBefore w:val="0"/>
              <w:widowControl/>
              <w:kinsoku/>
              <w:wordWrap/>
              <w:overflowPunct w:val="0"/>
              <w:topLinePunct/>
              <w:autoSpaceDE w:val="0"/>
              <w:autoSpaceDN w:val="0"/>
              <w:bidi w:val="0"/>
              <w:adjustRightInd/>
              <w:snapToGrid/>
              <w:spacing w:before="0" w:after="0" w:line="360" w:lineRule="auto"/>
              <w:ind w:firstLine="480"/>
              <w:textAlignment w:val="auto"/>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①落实建设单位责任，履行主体责任，将建筑施工扬尘治理列入工程合同，在施工合同中约定安全文明施工措施总费用，以及费用支付、使用要求、调整方式等内容。</w:t>
            </w:r>
          </w:p>
          <w:p w14:paraId="7CF3941B">
            <w:pPr>
              <w:keepNext w:val="0"/>
              <w:keepLines w:val="0"/>
              <w:pageBreakBefore w:val="0"/>
              <w:widowControl/>
              <w:kinsoku/>
              <w:wordWrap/>
              <w:overflowPunct w:val="0"/>
              <w:topLinePunct/>
              <w:autoSpaceDE w:val="0"/>
              <w:autoSpaceDN w:val="0"/>
              <w:bidi w:val="0"/>
              <w:adjustRightInd/>
              <w:snapToGrid/>
              <w:spacing w:before="0" w:after="0" w:line="360" w:lineRule="auto"/>
              <w:ind w:firstLine="480"/>
              <w:textAlignment w:val="auto"/>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②在施工过程中采取喷水逸尘，</w:t>
            </w:r>
            <w:r>
              <w:rPr>
                <w:rFonts w:hint="default" w:ascii="Times New Roman" w:hAnsi="Times New Roman" w:eastAsia="宋体" w:cs="Times New Roman"/>
                <w:sz w:val="24"/>
                <w:szCs w:val="24"/>
                <w:u w:val="none" w:color="auto"/>
                <w:lang w:eastAsia="zh-CN"/>
              </w:rPr>
              <w:t>减少扬尘的产生</w:t>
            </w:r>
            <w:r>
              <w:rPr>
                <w:rFonts w:hint="default" w:ascii="Times New Roman" w:hAnsi="Times New Roman" w:eastAsia="宋体" w:cs="Times New Roman"/>
                <w:sz w:val="24"/>
                <w:szCs w:val="24"/>
                <w:u w:val="none" w:color="auto"/>
              </w:rPr>
              <w:t>。</w:t>
            </w:r>
          </w:p>
          <w:p w14:paraId="5DBEF1C4">
            <w:pPr>
              <w:keepNext w:val="0"/>
              <w:keepLines w:val="0"/>
              <w:pageBreakBefore w:val="0"/>
              <w:widowControl/>
              <w:kinsoku/>
              <w:wordWrap/>
              <w:overflowPunct w:val="0"/>
              <w:topLinePunct/>
              <w:autoSpaceDE w:val="0"/>
              <w:autoSpaceDN w:val="0"/>
              <w:bidi w:val="0"/>
              <w:adjustRightInd/>
              <w:snapToGrid/>
              <w:spacing w:before="0" w:after="0" w:line="360" w:lineRule="auto"/>
              <w:ind w:firstLine="480"/>
              <w:textAlignment w:val="auto"/>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③施工期各类燃油机械设备、运输车辆、载重汽车等作业时会排放尾气，主要污染物为NOx、CO、THC。为了有效控制施工机械、车辆尾气污染，评价建议运输车辆禁止超载，不得使用劣质燃料，如燃柴油大型车辆使用轻质柴油；严格执行汽车排污监管办法相关规定，避免排放黑烟。并加强设备、车辆的维护保养，使其始终处于良好的工作状态，严禁使用报废车辆。考虑项目施工机械布设较分散，产生的污染物经自然扩散浓度很小，对周围大气环境影响可以接受。</w:t>
            </w:r>
          </w:p>
          <w:p w14:paraId="3FDEE690">
            <w:pPr>
              <w:keepNext w:val="0"/>
              <w:keepLines w:val="0"/>
              <w:pageBreakBefore w:val="0"/>
              <w:widowControl/>
              <w:kinsoku/>
              <w:wordWrap/>
              <w:overflowPunct w:val="0"/>
              <w:topLinePunct/>
              <w:autoSpaceDE w:val="0"/>
              <w:autoSpaceDN w:val="0"/>
              <w:bidi w:val="0"/>
              <w:adjustRightInd/>
              <w:snapToGrid/>
              <w:spacing w:before="0" w:after="0" w:line="360" w:lineRule="auto"/>
              <w:ind w:firstLine="480"/>
              <w:textAlignment w:val="auto"/>
              <w:rPr>
                <w:rFonts w:hint="default" w:ascii="Times New Roman" w:hAnsi="Times New Roman" w:eastAsia="宋体" w:cs="Times New Roman"/>
                <w:b/>
                <w:bCs/>
                <w:sz w:val="24"/>
                <w:szCs w:val="24"/>
                <w:u w:val="none" w:color="auto"/>
              </w:rPr>
            </w:pPr>
            <w:r>
              <w:rPr>
                <w:rFonts w:hint="default" w:ascii="Times New Roman" w:hAnsi="Times New Roman" w:eastAsia="宋体" w:cs="Times New Roman"/>
                <w:b/>
                <w:bCs/>
                <w:sz w:val="24"/>
                <w:szCs w:val="24"/>
                <w:u w:val="none" w:color="auto"/>
                <w:lang w:val="en-US" w:eastAsia="zh-CN"/>
              </w:rPr>
              <w:t>2、</w:t>
            </w:r>
            <w:r>
              <w:rPr>
                <w:rFonts w:hint="default" w:ascii="Times New Roman" w:hAnsi="Times New Roman" w:eastAsia="宋体" w:cs="Times New Roman"/>
                <w:b/>
                <w:bCs/>
                <w:sz w:val="24"/>
                <w:szCs w:val="24"/>
                <w:u w:val="none" w:color="auto"/>
              </w:rPr>
              <w:t>为降低施工</w:t>
            </w:r>
            <w:r>
              <w:rPr>
                <w:rFonts w:hint="default" w:ascii="Times New Roman" w:hAnsi="Times New Roman" w:eastAsia="宋体" w:cs="Times New Roman"/>
                <w:b/>
                <w:bCs/>
                <w:sz w:val="24"/>
                <w:szCs w:val="24"/>
                <w:u w:val="none" w:color="auto"/>
                <w:lang w:eastAsia="zh-CN"/>
              </w:rPr>
              <w:t>噪声</w:t>
            </w:r>
            <w:r>
              <w:rPr>
                <w:rFonts w:hint="default" w:ascii="Times New Roman" w:hAnsi="Times New Roman" w:eastAsia="宋体" w:cs="Times New Roman"/>
                <w:b/>
                <w:bCs/>
                <w:sz w:val="24"/>
                <w:szCs w:val="24"/>
                <w:u w:val="none" w:color="auto"/>
              </w:rPr>
              <w:t>影响，建议采取以下</w:t>
            </w:r>
            <w:r>
              <w:rPr>
                <w:rFonts w:hint="default" w:ascii="Times New Roman" w:hAnsi="Times New Roman" w:eastAsia="宋体" w:cs="Times New Roman"/>
                <w:b/>
                <w:bCs/>
                <w:sz w:val="24"/>
                <w:szCs w:val="24"/>
                <w:u w:val="none" w:color="auto"/>
                <w:lang w:eastAsia="zh-CN"/>
              </w:rPr>
              <w:t>噪声</w:t>
            </w:r>
            <w:r>
              <w:rPr>
                <w:rFonts w:hint="default" w:ascii="Times New Roman" w:hAnsi="Times New Roman" w:eastAsia="宋体" w:cs="Times New Roman"/>
                <w:b/>
                <w:bCs/>
                <w:sz w:val="24"/>
                <w:szCs w:val="24"/>
                <w:u w:val="none" w:color="auto"/>
              </w:rPr>
              <w:t>污染防治措施：</w:t>
            </w:r>
          </w:p>
          <w:p w14:paraId="11BBFD0A">
            <w:pPr>
              <w:keepNext w:val="0"/>
              <w:keepLines w:val="0"/>
              <w:pageBreakBefore w:val="0"/>
              <w:widowControl/>
              <w:kinsoku/>
              <w:wordWrap/>
              <w:overflowPunct w:val="0"/>
              <w:topLinePunct/>
              <w:autoSpaceDE w:val="0"/>
              <w:autoSpaceDN w:val="0"/>
              <w:bidi w:val="0"/>
              <w:adjustRightInd/>
              <w:snapToGrid/>
              <w:spacing w:before="0" w:after="0" w:line="360" w:lineRule="auto"/>
              <w:ind w:firstLine="480"/>
              <w:textAlignment w:val="auto"/>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①合理布置施工现场，应尽量避免在施工现场的同一地点安排大量的高噪声设备，将有固定工作地点的施工机械尽量设置在远离敏感点的位置，并进行一定的隔离和防护消声处理。</w:t>
            </w:r>
          </w:p>
          <w:p w14:paraId="07BACB2D">
            <w:pPr>
              <w:keepNext w:val="0"/>
              <w:keepLines w:val="0"/>
              <w:pageBreakBefore w:val="0"/>
              <w:widowControl/>
              <w:kinsoku/>
              <w:wordWrap/>
              <w:overflowPunct w:val="0"/>
              <w:topLinePunct/>
              <w:autoSpaceDE w:val="0"/>
              <w:autoSpaceDN w:val="0"/>
              <w:bidi w:val="0"/>
              <w:adjustRightInd/>
              <w:snapToGrid/>
              <w:spacing w:before="0" w:after="0" w:line="360" w:lineRule="auto"/>
              <w:ind w:firstLine="480"/>
              <w:textAlignment w:val="auto"/>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②选用低噪声设备，同时固定机械设备加装消音器和隔离发动机振动部件的方法降低噪声；不用的设备应立即关闭，运输车辆进入现场应减速，并较少鸣笛。</w:t>
            </w:r>
          </w:p>
          <w:p w14:paraId="17F8DF34">
            <w:pPr>
              <w:keepNext w:val="0"/>
              <w:keepLines w:val="0"/>
              <w:pageBreakBefore w:val="0"/>
              <w:widowControl/>
              <w:kinsoku/>
              <w:wordWrap/>
              <w:overflowPunct w:val="0"/>
              <w:topLinePunct/>
              <w:autoSpaceDE w:val="0"/>
              <w:autoSpaceDN w:val="0"/>
              <w:bidi w:val="0"/>
              <w:adjustRightInd/>
              <w:snapToGrid/>
              <w:spacing w:before="0" w:after="0" w:line="360" w:lineRule="auto"/>
              <w:ind w:firstLine="480"/>
              <w:textAlignment w:val="auto"/>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③减少人为噪声，模板、支架拆卸过程中应遵守作业规定，减少碰撞噪音；尽量减少用哨子、喇叭等指挥作业，减少人为噪声。</w:t>
            </w:r>
          </w:p>
          <w:p w14:paraId="6137A7BD">
            <w:pPr>
              <w:keepNext w:val="0"/>
              <w:keepLines w:val="0"/>
              <w:pageBreakBefore w:val="0"/>
              <w:widowControl/>
              <w:kinsoku/>
              <w:wordWrap/>
              <w:overflowPunct w:val="0"/>
              <w:topLinePunct/>
              <w:autoSpaceDE w:val="0"/>
              <w:autoSpaceDN w:val="0"/>
              <w:bidi w:val="0"/>
              <w:adjustRightInd/>
              <w:snapToGrid/>
              <w:spacing w:before="0" w:after="0" w:line="360" w:lineRule="auto"/>
              <w:ind w:firstLine="480"/>
              <w:textAlignment w:val="auto"/>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④合理安排施工时间，禁止施工单位夜间（晚22:00-次日早6:00）施工，如因工程需要夜间施工，需先征得当地生态环境部门同意。施工期噪声具有阶段性、临时性和不固定性，噪声污染会随着工程的结束而结束，建筑施工单位加强管理，严格执行相关的管理规定及上述防治施，本项目施工过程中产生的噪声可以得到有效的控制。</w:t>
            </w:r>
          </w:p>
          <w:p w14:paraId="2B1C2A49">
            <w:pPr>
              <w:keepNext w:val="0"/>
              <w:keepLines w:val="0"/>
              <w:pageBreakBefore w:val="0"/>
              <w:widowControl/>
              <w:kinsoku/>
              <w:wordWrap/>
              <w:overflowPunct w:val="0"/>
              <w:topLinePunct/>
              <w:autoSpaceDE w:val="0"/>
              <w:autoSpaceDN w:val="0"/>
              <w:bidi w:val="0"/>
              <w:adjustRightInd/>
              <w:snapToGrid/>
              <w:spacing w:before="0" w:after="0" w:line="360" w:lineRule="auto"/>
              <w:ind w:firstLine="480"/>
              <w:textAlignment w:val="auto"/>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⑤建议在施工过程中尽量采用简易组装结构；部分建筑构件可在施工现场外预制，然后运到施工现场再进行安装。</w:t>
            </w:r>
          </w:p>
          <w:p w14:paraId="7C71D76E">
            <w:pPr>
              <w:keepNext w:val="0"/>
              <w:keepLines w:val="0"/>
              <w:pageBreakBefore w:val="0"/>
              <w:widowControl/>
              <w:kinsoku/>
              <w:wordWrap/>
              <w:overflowPunct w:val="0"/>
              <w:topLinePunct/>
              <w:autoSpaceDE w:val="0"/>
              <w:autoSpaceDN w:val="0"/>
              <w:bidi w:val="0"/>
              <w:adjustRightInd/>
              <w:snapToGrid/>
              <w:spacing w:before="0" w:after="0" w:line="360" w:lineRule="auto"/>
              <w:ind w:firstLine="480"/>
              <w:textAlignment w:val="auto"/>
              <w:rPr>
                <w:rFonts w:hint="default" w:ascii="Times New Roman" w:hAnsi="Times New Roman" w:eastAsia="宋体" w:cs="Times New Roman"/>
                <w:b/>
                <w:bCs/>
                <w:sz w:val="24"/>
                <w:szCs w:val="24"/>
                <w:u w:val="none" w:color="auto"/>
              </w:rPr>
            </w:pPr>
            <w:r>
              <w:rPr>
                <w:rFonts w:hint="default" w:ascii="Times New Roman" w:hAnsi="Times New Roman" w:eastAsia="宋体" w:cs="Times New Roman"/>
                <w:b/>
                <w:bCs/>
                <w:sz w:val="24"/>
                <w:szCs w:val="24"/>
                <w:u w:val="none" w:color="auto"/>
                <w:lang w:val="en-US" w:eastAsia="zh-CN"/>
              </w:rPr>
              <w:t>3、</w:t>
            </w:r>
            <w:r>
              <w:rPr>
                <w:rFonts w:hint="default" w:ascii="Times New Roman" w:hAnsi="Times New Roman" w:eastAsia="宋体" w:cs="Times New Roman"/>
                <w:b/>
                <w:bCs/>
                <w:sz w:val="24"/>
                <w:szCs w:val="24"/>
                <w:u w:val="none" w:color="auto"/>
              </w:rPr>
              <w:t>为降低施工期固体废物影响，建议采取以下固体废物污染防治措施：</w:t>
            </w:r>
          </w:p>
          <w:p w14:paraId="0C4D02FC">
            <w:pPr>
              <w:keepNext w:val="0"/>
              <w:keepLines w:val="0"/>
              <w:pageBreakBefore w:val="0"/>
              <w:widowControl/>
              <w:kinsoku/>
              <w:wordWrap/>
              <w:overflowPunct w:val="0"/>
              <w:topLinePunct/>
              <w:autoSpaceDE w:val="0"/>
              <w:autoSpaceDN w:val="0"/>
              <w:bidi w:val="0"/>
              <w:adjustRightInd/>
              <w:snapToGrid/>
              <w:spacing w:before="0" w:after="0" w:line="360" w:lineRule="auto"/>
              <w:ind w:firstLine="480"/>
              <w:textAlignment w:val="auto"/>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①</w:t>
            </w:r>
            <w:r>
              <w:rPr>
                <w:rFonts w:hint="eastAsia" w:ascii="Times New Roman" w:hAnsi="Times New Roman" w:eastAsia="宋体" w:cs="Times New Roman"/>
                <w:sz w:val="24"/>
                <w:szCs w:val="24"/>
                <w:u w:val="none" w:color="auto"/>
                <w:lang w:val="en-US" w:eastAsia="zh-CN"/>
              </w:rPr>
              <w:t>锅炉安装过程产生的废包装材料，分类收集后外售物资公司，不可乱堆乱放</w:t>
            </w:r>
            <w:r>
              <w:rPr>
                <w:rFonts w:hint="default" w:ascii="Times New Roman" w:hAnsi="Times New Roman" w:eastAsia="宋体" w:cs="Times New Roman"/>
                <w:sz w:val="24"/>
                <w:szCs w:val="24"/>
                <w:u w:val="none" w:color="auto"/>
              </w:rPr>
              <w:t>。</w:t>
            </w:r>
          </w:p>
          <w:p w14:paraId="5536B3F1">
            <w:pPr>
              <w:keepNext w:val="0"/>
              <w:keepLines w:val="0"/>
              <w:pageBreakBefore w:val="0"/>
              <w:widowControl/>
              <w:kinsoku/>
              <w:wordWrap/>
              <w:overflowPunct w:val="0"/>
              <w:topLinePunct/>
              <w:autoSpaceDE w:val="0"/>
              <w:autoSpaceDN w:val="0"/>
              <w:bidi w:val="0"/>
              <w:adjustRightInd/>
              <w:snapToGrid/>
              <w:spacing w:before="0" w:after="0" w:line="360" w:lineRule="auto"/>
              <w:ind w:firstLine="480"/>
              <w:textAlignment w:val="auto"/>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②</w:t>
            </w:r>
            <w:r>
              <w:rPr>
                <w:rFonts w:hint="eastAsia" w:ascii="Times New Roman" w:hAnsi="Times New Roman" w:eastAsia="宋体" w:cs="Times New Roman"/>
                <w:sz w:val="24"/>
                <w:szCs w:val="24"/>
                <w:u w:val="none" w:color="auto"/>
                <w:lang w:val="en-US" w:eastAsia="zh-CN"/>
              </w:rPr>
              <w:t>施工过程产生的固废，收集后定期</w:t>
            </w:r>
            <w:r>
              <w:rPr>
                <w:rFonts w:hint="default" w:ascii="Times New Roman" w:hAnsi="Times New Roman" w:eastAsia="宋体" w:cs="Times New Roman"/>
                <w:sz w:val="24"/>
                <w:szCs w:val="24"/>
                <w:u w:val="none" w:color="auto"/>
              </w:rPr>
              <w:t>清运至地方管理部门指定地点，不得随意倾倒。</w:t>
            </w:r>
          </w:p>
          <w:p w14:paraId="4DAF311E">
            <w:pPr>
              <w:keepNext w:val="0"/>
              <w:keepLines w:val="0"/>
              <w:pageBreakBefore w:val="0"/>
              <w:widowControl/>
              <w:kinsoku/>
              <w:wordWrap/>
              <w:overflowPunct w:val="0"/>
              <w:topLinePunct/>
              <w:autoSpaceDE w:val="0"/>
              <w:autoSpaceDN w:val="0"/>
              <w:bidi w:val="0"/>
              <w:adjustRightInd/>
              <w:snapToGrid/>
              <w:spacing w:before="0" w:after="0" w:line="360" w:lineRule="auto"/>
              <w:ind w:firstLine="480"/>
              <w:textAlignment w:val="auto"/>
              <w:rPr>
                <w:rFonts w:hint="default" w:ascii="Times New Roman" w:hAnsi="Times New Roman" w:eastAsia="宋体" w:cs="Times New Roman"/>
                <w:kern w:val="2"/>
                <w:sz w:val="24"/>
                <w:szCs w:val="24"/>
                <w:u w:val="none" w:color="auto"/>
                <w:lang w:val="en-US" w:eastAsia="zh-CN" w:bidi="ar-SA"/>
              </w:rPr>
            </w:pPr>
            <w:r>
              <w:rPr>
                <w:rFonts w:hint="default" w:ascii="Times New Roman" w:hAnsi="Times New Roman" w:eastAsia="宋体" w:cs="Times New Roman"/>
                <w:sz w:val="24"/>
                <w:szCs w:val="24"/>
                <w:u w:val="none" w:color="auto"/>
              </w:rPr>
              <w:t>③</w:t>
            </w:r>
            <w:r>
              <w:rPr>
                <w:rFonts w:hint="eastAsia" w:ascii="Times New Roman" w:hAnsi="Times New Roman" w:eastAsia="宋体" w:cs="Times New Roman"/>
                <w:sz w:val="24"/>
                <w:szCs w:val="24"/>
                <w:u w:val="none" w:color="auto"/>
                <w:lang w:val="en-US" w:eastAsia="zh-CN"/>
              </w:rPr>
              <w:t>尽</w:t>
            </w:r>
            <w:r>
              <w:rPr>
                <w:rFonts w:hint="default" w:ascii="Times New Roman" w:hAnsi="Times New Roman" w:eastAsia="宋体" w:cs="Times New Roman"/>
                <w:sz w:val="24"/>
                <w:szCs w:val="24"/>
                <w:u w:val="none" w:color="auto"/>
              </w:rPr>
              <w:t>量减少建材在运输、装卸、施工过程中的跑、冒、滴、漏，建筑垃圾应在指定的堆放点存放，并及时送城市垃圾填埋场。</w:t>
            </w:r>
          </w:p>
        </w:tc>
      </w:tr>
      <w:tr w14:paraId="52319E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1" w:type="dxa"/>
            <w:noWrap w:val="0"/>
            <w:vAlign w:val="top"/>
          </w:tcPr>
          <w:p w14:paraId="76933542">
            <w:pPr>
              <w:pStyle w:val="12"/>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240" w:lineRule="auto"/>
              <w:ind w:firstLine="0" w:firstLineChars="0"/>
              <w:jc w:val="center"/>
              <w:textAlignment w:val="auto"/>
              <w:outlineLvl w:val="0"/>
              <w:rPr>
                <w:rFonts w:hint="default" w:ascii="Times New Roman" w:hAnsi="Times New Roman" w:eastAsia="宋体" w:cs="Times New Roman"/>
                <w:b/>
                <w:bCs/>
                <w:snapToGrid w:val="0"/>
                <w:sz w:val="28"/>
                <w:szCs w:val="28"/>
                <w:u w:val="none" w:color="auto"/>
                <w:vertAlign w:val="baseline"/>
              </w:rPr>
            </w:pPr>
            <w:r>
              <w:rPr>
                <w:rFonts w:hint="default" w:ascii="Times New Roman" w:hAnsi="Times New Roman" w:eastAsia="宋体" w:cs="Times New Roman"/>
                <w:b/>
                <w:bCs/>
                <w:sz w:val="28"/>
                <w:szCs w:val="28"/>
                <w:u w:val="none" w:color="auto"/>
              </w:rPr>
              <w:t>运营期环境影响和保护措施</w:t>
            </w:r>
          </w:p>
        </w:tc>
        <w:tc>
          <w:tcPr>
            <w:tcW w:w="8560" w:type="dxa"/>
            <w:noWrap w:val="0"/>
            <w:vAlign w:val="top"/>
          </w:tcPr>
          <w:p w14:paraId="03C9E92B">
            <w:pPr>
              <w:keepNext w:val="0"/>
              <w:keepLines w:val="0"/>
              <w:pageBreakBefore w:val="0"/>
              <w:widowControl/>
              <w:tabs>
                <w:tab w:val="left" w:pos="6591"/>
              </w:tabs>
              <w:kinsoku/>
              <w:wordWrap/>
              <w:autoSpaceDE/>
              <w:autoSpaceDN/>
              <w:bidi w:val="0"/>
              <w:adjustRightInd/>
              <w:snapToGrid/>
              <w:spacing w:before="0" w:after="0" w:line="360" w:lineRule="auto"/>
              <w:ind w:firstLine="480"/>
              <w:textAlignment w:val="auto"/>
              <w:rPr>
                <w:rFonts w:hint="default" w:ascii="Times New Roman" w:hAnsi="Times New Roman" w:eastAsia="宋体" w:cs="Times New Roman"/>
                <w:b/>
                <w:bCs/>
                <w:sz w:val="24"/>
                <w:szCs w:val="24"/>
                <w:u w:val="none" w:color="auto"/>
                <w:lang w:val="en-US" w:eastAsia="zh-CN"/>
              </w:rPr>
            </w:pPr>
            <w:r>
              <w:rPr>
                <w:rFonts w:hint="eastAsia" w:ascii="Times New Roman" w:hAnsi="Times New Roman" w:eastAsia="宋体" w:cs="Times New Roman"/>
                <w:color w:val="auto"/>
                <w:kern w:val="44"/>
                <w:sz w:val="24"/>
                <w:szCs w:val="24"/>
                <w:u w:val="none" w:color="auto"/>
                <w:lang w:val="en-US" w:eastAsia="zh-CN"/>
              </w:rPr>
              <w:t>本项目在正常运营过程：输氢管线在输氢过程中对环境无影响，对环境的影响主要为新增的燃氢锅炉产生的废气和噪声以及锅炉用水引起厂区反渗透浓水和固废（废过滤膜和废树脂）相应增加。具体的影响及保护措施如下：</w:t>
            </w:r>
          </w:p>
          <w:p w14:paraId="476F5D33">
            <w:pPr>
              <w:keepNext w:val="0"/>
              <w:keepLines w:val="0"/>
              <w:pageBreakBefore w:val="0"/>
              <w:widowControl/>
              <w:tabs>
                <w:tab w:val="left" w:pos="6591"/>
              </w:tabs>
              <w:kinsoku/>
              <w:wordWrap/>
              <w:autoSpaceDE/>
              <w:autoSpaceDN/>
              <w:bidi w:val="0"/>
              <w:adjustRightInd/>
              <w:snapToGrid/>
              <w:spacing w:before="0" w:after="0" w:line="360" w:lineRule="auto"/>
              <w:ind w:firstLine="480"/>
              <w:textAlignment w:val="auto"/>
              <w:rPr>
                <w:rFonts w:hint="default" w:ascii="Times New Roman" w:hAnsi="Times New Roman" w:eastAsia="宋体" w:cs="Times New Roman"/>
                <w:b/>
                <w:bCs/>
                <w:sz w:val="24"/>
                <w:szCs w:val="24"/>
                <w:u w:val="none" w:color="auto"/>
              </w:rPr>
            </w:pPr>
            <w:r>
              <w:rPr>
                <w:rFonts w:hint="eastAsia" w:ascii="Times New Roman" w:hAnsi="Times New Roman" w:eastAsia="宋体" w:cs="Times New Roman"/>
                <w:b/>
                <w:bCs/>
                <w:sz w:val="24"/>
                <w:szCs w:val="24"/>
                <w:u w:val="none" w:color="auto"/>
                <w:lang w:val="en-US" w:eastAsia="zh-CN"/>
              </w:rPr>
              <w:t>1</w:t>
            </w:r>
            <w:r>
              <w:rPr>
                <w:rFonts w:hint="default" w:ascii="Times New Roman" w:hAnsi="Times New Roman" w:eastAsia="宋体" w:cs="Times New Roman"/>
                <w:b/>
                <w:bCs/>
                <w:sz w:val="24"/>
                <w:szCs w:val="24"/>
                <w:u w:val="none" w:color="auto"/>
              </w:rPr>
              <w:t>、废气环境影响和保护措施</w:t>
            </w:r>
          </w:p>
          <w:p w14:paraId="5A509DD2">
            <w:pPr>
              <w:keepNext w:val="0"/>
              <w:keepLines w:val="0"/>
              <w:pageBreakBefore w:val="0"/>
              <w:widowControl/>
              <w:kinsoku/>
              <w:wordWrap/>
              <w:overflowPunct w:val="0"/>
              <w:topLinePunct/>
              <w:autoSpaceDE/>
              <w:autoSpaceDN/>
              <w:bidi w:val="0"/>
              <w:adjustRightInd/>
              <w:snapToGrid/>
              <w:spacing w:before="0" w:after="0" w:line="360" w:lineRule="auto"/>
              <w:ind w:firstLine="480" w:firstLineChars="200"/>
              <w:jc w:val="both"/>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kern w:val="44"/>
                <w:sz w:val="24"/>
                <w:szCs w:val="24"/>
                <w:u w:val="none" w:color="auto"/>
              </w:rPr>
              <w:t>根据工程分析，</w:t>
            </w:r>
            <w:r>
              <w:rPr>
                <w:rFonts w:hint="default" w:ascii="Times New Roman" w:hAnsi="Times New Roman" w:eastAsia="宋体" w:cs="Times New Roman"/>
                <w:color w:val="auto"/>
                <w:sz w:val="24"/>
                <w:szCs w:val="24"/>
                <w:u w:val="none" w:color="auto"/>
              </w:rPr>
              <w:t>本锅炉燃料为氢气，本项目</w:t>
            </w:r>
            <w:r>
              <w:rPr>
                <w:rFonts w:hint="default" w:ascii="Times New Roman" w:hAnsi="Times New Roman" w:eastAsia="宋体" w:cs="Times New Roman"/>
                <w:color w:val="auto"/>
                <w:sz w:val="24"/>
                <w:szCs w:val="24"/>
                <w:u w:val="none" w:color="auto"/>
                <w:lang w:val="en-US" w:eastAsia="zh-CN"/>
              </w:rPr>
              <w:t>19</w:t>
            </w:r>
            <w:r>
              <w:rPr>
                <w:rFonts w:hint="default" w:ascii="Times New Roman" w:hAnsi="Times New Roman" w:eastAsia="宋体" w:cs="Times New Roman"/>
                <w:color w:val="auto"/>
                <w:sz w:val="24"/>
                <w:szCs w:val="24"/>
                <w:u w:val="none" w:color="auto"/>
              </w:rPr>
              <w:t>t/h燃氢锅炉自带</w:t>
            </w:r>
            <w:r>
              <w:rPr>
                <w:rFonts w:hint="default" w:ascii="Times New Roman" w:hAnsi="Times New Roman" w:eastAsia="宋体" w:cs="Times New Roman"/>
                <w:color w:val="auto"/>
                <w:sz w:val="24"/>
                <w:szCs w:val="24"/>
                <w:u w:val="none" w:color="auto"/>
                <w:lang w:eastAsia="zh-CN"/>
              </w:rPr>
              <w:t>超</w:t>
            </w:r>
            <w:r>
              <w:rPr>
                <w:rFonts w:hint="default" w:ascii="Times New Roman" w:hAnsi="Times New Roman" w:eastAsia="宋体" w:cs="Times New Roman"/>
                <w:color w:val="auto"/>
                <w:sz w:val="24"/>
                <w:szCs w:val="24"/>
                <w:u w:val="none" w:color="auto"/>
              </w:rPr>
              <w:t>低氮燃烧器，采用“扩散燃烧+FGR烟气再循环”技术，消耗氢气量</w:t>
            </w:r>
            <w:r>
              <w:rPr>
                <w:rFonts w:hint="eastAsia" w:ascii="Times New Roman" w:hAnsi="Times New Roman" w:eastAsia="宋体" w:cs="Times New Roman"/>
                <w:color w:val="auto"/>
                <w:sz w:val="24"/>
                <w:szCs w:val="24"/>
                <w:u w:val="none" w:color="auto"/>
                <w:lang w:val="en-US" w:eastAsia="zh-CN"/>
              </w:rPr>
              <w:t>取</w:t>
            </w:r>
            <w:r>
              <w:rPr>
                <w:rFonts w:hint="default" w:ascii="Times New Roman" w:hAnsi="Times New Roman" w:eastAsia="宋体" w:cs="Times New Roman"/>
                <w:color w:val="auto"/>
                <w:sz w:val="24"/>
                <w:szCs w:val="24"/>
                <w:u w:val="none" w:color="auto"/>
                <w:lang w:val="en-US" w:eastAsia="zh-CN"/>
              </w:rPr>
              <w:t>4750</w:t>
            </w:r>
            <w:r>
              <w:rPr>
                <w:rFonts w:hint="default" w:ascii="Times New Roman" w:hAnsi="Times New Roman" w:eastAsia="宋体" w:cs="Times New Roman"/>
                <w:color w:val="auto"/>
                <w:sz w:val="24"/>
                <w:szCs w:val="24"/>
                <w:u w:val="none" w:color="auto"/>
              </w:rPr>
              <w:t>Nm³/h</w:t>
            </w:r>
            <w:r>
              <w:rPr>
                <w:rFonts w:hint="eastAsia"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lang w:eastAsia="zh-CN"/>
              </w:rPr>
              <w:t>年运行时间为</w:t>
            </w:r>
            <w:r>
              <w:rPr>
                <w:rFonts w:hint="default" w:ascii="Times New Roman" w:hAnsi="Times New Roman" w:eastAsia="宋体" w:cs="Times New Roman"/>
                <w:color w:val="auto"/>
                <w:sz w:val="24"/>
                <w:szCs w:val="24"/>
                <w:u w:val="none" w:color="auto"/>
                <w:lang w:val="en-US" w:eastAsia="zh-CN"/>
              </w:rPr>
              <w:t>8000h</w:t>
            </w:r>
            <w:r>
              <w:rPr>
                <w:rFonts w:hint="eastAsia" w:ascii="Times New Roman" w:hAnsi="Times New Roman" w:eastAsia="宋体" w:cs="Times New Roman"/>
                <w:color w:val="auto"/>
                <w:sz w:val="24"/>
                <w:szCs w:val="24"/>
                <w:u w:val="none" w:color="auto"/>
                <w:lang w:eastAsia="zh-CN"/>
              </w:rPr>
              <w:t>）</w:t>
            </w:r>
            <w:r>
              <w:rPr>
                <w:rFonts w:hint="eastAsia" w:ascii="Times New Roman" w:hAnsi="Times New Roman" w:eastAsia="宋体" w:cs="Times New Roman"/>
                <w:color w:val="auto"/>
                <w:sz w:val="24"/>
                <w:szCs w:val="24"/>
                <w:u w:val="none" w:color="auto"/>
                <w:lang w:val="en-US" w:eastAsia="zh-CN"/>
              </w:rPr>
              <w:t>进行计算</w:t>
            </w:r>
            <w:r>
              <w:rPr>
                <w:rFonts w:hint="default" w:ascii="Times New Roman" w:hAnsi="Times New Roman" w:eastAsia="宋体" w:cs="Times New Roman"/>
                <w:color w:val="auto"/>
                <w:sz w:val="24"/>
                <w:szCs w:val="24"/>
                <w:u w:val="none" w:color="auto"/>
              </w:rPr>
              <w:t>。氢气锅炉燃烧烟气中以水蒸汽为主，氢气燃烧效率较高，空气中的氮气在锅炉中发生高温氧化产生的热力型NOx，无废渣产生，对外界环境影响甚微。</w:t>
            </w:r>
          </w:p>
          <w:p w14:paraId="47ADB545">
            <w:pPr>
              <w:keepNext w:val="0"/>
              <w:keepLines w:val="0"/>
              <w:pageBreakBefore w:val="0"/>
              <w:widowControl/>
              <w:kinsoku/>
              <w:wordWrap/>
              <w:overflowPunct w:val="0"/>
              <w:topLinePunct/>
              <w:autoSpaceDE/>
              <w:autoSpaceDN/>
              <w:bidi w:val="0"/>
              <w:adjustRightInd/>
              <w:snapToGrid/>
              <w:spacing w:before="0" w:after="0" w:line="360" w:lineRule="auto"/>
              <w:ind w:firstLine="480" w:firstLineChars="200"/>
              <w:jc w:val="both"/>
              <w:textAlignment w:val="auto"/>
              <w:rPr>
                <w:rFonts w:hint="default" w:ascii="Times New Roman" w:hAnsi="Times New Roman" w:eastAsia="宋体" w:cs="Times New Roman"/>
                <w:color w:val="auto"/>
                <w:kern w:val="44"/>
                <w:sz w:val="24"/>
                <w:szCs w:val="24"/>
                <w:u w:val="none" w:color="auto"/>
              </w:rPr>
            </w:pPr>
            <w:r>
              <w:rPr>
                <w:rFonts w:hint="eastAsia" w:ascii="Times New Roman" w:hAnsi="Times New Roman" w:eastAsia="宋体" w:cs="Times New Roman"/>
                <w:color w:val="auto"/>
                <w:kern w:val="44"/>
                <w:sz w:val="24"/>
                <w:szCs w:val="24"/>
                <w:u w:val="none" w:color="auto"/>
                <w:lang w:eastAsia="zh-CN"/>
              </w:rPr>
              <w:t>（</w:t>
            </w:r>
            <w:r>
              <w:rPr>
                <w:rFonts w:hint="eastAsia" w:ascii="Times New Roman" w:hAnsi="Times New Roman" w:eastAsia="宋体" w:cs="Times New Roman"/>
                <w:color w:val="auto"/>
                <w:kern w:val="44"/>
                <w:sz w:val="24"/>
                <w:szCs w:val="24"/>
                <w:u w:val="none" w:color="auto"/>
                <w:lang w:val="en-US" w:eastAsia="zh-CN"/>
              </w:rPr>
              <w:t>1）</w:t>
            </w:r>
            <w:r>
              <w:rPr>
                <w:rFonts w:hint="default" w:ascii="Times New Roman" w:hAnsi="Times New Roman" w:eastAsia="宋体" w:cs="Times New Roman"/>
                <w:color w:val="auto"/>
                <w:kern w:val="44"/>
                <w:sz w:val="24"/>
                <w:szCs w:val="24"/>
                <w:u w:val="none" w:color="auto"/>
              </w:rPr>
              <w:t>废气源强核算</w:t>
            </w:r>
          </w:p>
          <w:p w14:paraId="775A6788">
            <w:pPr>
              <w:keepNext w:val="0"/>
              <w:keepLines w:val="0"/>
              <w:pageBreakBefore w:val="0"/>
              <w:widowControl/>
              <w:kinsoku/>
              <w:wordWrap/>
              <w:autoSpaceDE/>
              <w:autoSpaceDN/>
              <w:bidi w:val="0"/>
              <w:adjustRightInd/>
              <w:snapToGrid/>
              <w:spacing w:before="0" w:after="0" w:line="360" w:lineRule="auto"/>
              <w:ind w:firstLine="480"/>
              <w:textAlignment w:val="auto"/>
              <w:rPr>
                <w:rFonts w:hint="eastAsia"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rPr>
              <w:t>本</w:t>
            </w:r>
            <w:r>
              <w:rPr>
                <w:rFonts w:hint="eastAsia" w:ascii="Times New Roman" w:hAnsi="Times New Roman" w:eastAsia="宋体" w:cs="Times New Roman"/>
                <w:color w:val="auto"/>
                <w:sz w:val="24"/>
                <w:szCs w:val="24"/>
                <w:u w:val="none" w:color="auto"/>
                <w:lang w:val="en-US" w:eastAsia="zh-CN"/>
              </w:rPr>
              <w:t>锅炉</w:t>
            </w:r>
            <w:r>
              <w:rPr>
                <w:rFonts w:hint="default" w:ascii="Times New Roman" w:hAnsi="Times New Roman" w:eastAsia="宋体" w:cs="Times New Roman"/>
                <w:color w:val="auto"/>
                <w:sz w:val="24"/>
                <w:szCs w:val="24"/>
                <w:u w:val="none" w:color="auto"/>
              </w:rPr>
              <w:t>使用氢气</w:t>
            </w:r>
            <w:r>
              <w:rPr>
                <w:rFonts w:hint="eastAsia" w:ascii="Times New Roman" w:hAnsi="Times New Roman" w:eastAsia="宋体" w:cs="Times New Roman"/>
                <w:color w:val="auto"/>
                <w:sz w:val="24"/>
                <w:szCs w:val="24"/>
                <w:u w:val="none" w:color="auto"/>
                <w:lang w:val="en-US" w:eastAsia="zh-CN"/>
              </w:rPr>
              <w:t>作为</w:t>
            </w:r>
            <w:r>
              <w:rPr>
                <w:rFonts w:hint="default" w:ascii="Times New Roman" w:hAnsi="Times New Roman" w:eastAsia="宋体" w:cs="Times New Roman"/>
                <w:color w:val="auto"/>
                <w:sz w:val="24"/>
                <w:szCs w:val="24"/>
                <w:u w:val="none" w:color="auto"/>
              </w:rPr>
              <w:t>燃料，</w:t>
            </w:r>
            <w:r>
              <w:rPr>
                <w:rFonts w:hint="eastAsia" w:ascii="Times New Roman" w:hAnsi="Times New Roman" w:eastAsia="宋体" w:cs="Times New Roman"/>
                <w:color w:val="auto"/>
                <w:sz w:val="24"/>
                <w:szCs w:val="24"/>
                <w:u w:val="none" w:color="auto"/>
                <w:lang w:val="en-US" w:eastAsia="zh-CN"/>
              </w:rPr>
              <w:t>氢气</w:t>
            </w:r>
            <w:r>
              <w:rPr>
                <w:rFonts w:hint="default" w:ascii="Times New Roman" w:hAnsi="Times New Roman" w:eastAsia="宋体" w:cs="Times New Roman"/>
                <w:color w:val="auto"/>
                <w:sz w:val="24"/>
                <w:szCs w:val="24"/>
                <w:u w:val="none" w:color="auto"/>
              </w:rPr>
              <w:t>是比天然气更</w:t>
            </w:r>
            <w:r>
              <w:rPr>
                <w:rFonts w:hint="eastAsia" w:ascii="Times New Roman" w:hAnsi="Times New Roman" w:eastAsia="宋体" w:cs="Times New Roman"/>
                <w:color w:val="auto"/>
                <w:sz w:val="24"/>
                <w:szCs w:val="24"/>
                <w:u w:val="none" w:color="auto"/>
                <w:lang w:val="en-US" w:eastAsia="zh-CN"/>
              </w:rPr>
              <w:t>为</w:t>
            </w:r>
            <w:r>
              <w:rPr>
                <w:rFonts w:hint="default" w:ascii="Times New Roman" w:hAnsi="Times New Roman" w:eastAsia="宋体" w:cs="Times New Roman"/>
                <w:color w:val="auto"/>
                <w:sz w:val="24"/>
                <w:szCs w:val="24"/>
                <w:u w:val="none" w:color="auto"/>
              </w:rPr>
              <w:t>优质的清洁能源</w:t>
            </w:r>
            <w:r>
              <w:rPr>
                <w:rFonts w:hint="eastAsia"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由于国内</w:t>
            </w:r>
            <w:r>
              <w:rPr>
                <w:rFonts w:hint="eastAsia" w:ascii="Times New Roman" w:hAnsi="Times New Roman" w:eastAsia="宋体" w:cs="Times New Roman"/>
                <w:color w:val="auto"/>
                <w:sz w:val="24"/>
                <w:szCs w:val="24"/>
                <w:u w:val="none" w:color="auto"/>
                <w:lang w:val="en-US" w:eastAsia="zh-CN"/>
              </w:rPr>
              <w:t>目前</w:t>
            </w:r>
            <w:r>
              <w:rPr>
                <w:rFonts w:hint="default" w:ascii="Times New Roman" w:hAnsi="Times New Roman" w:eastAsia="宋体" w:cs="Times New Roman"/>
                <w:color w:val="auto"/>
                <w:sz w:val="24"/>
                <w:szCs w:val="24"/>
                <w:u w:val="none" w:color="auto"/>
              </w:rPr>
              <w:t>暂无燃氢锅炉废气产生量的计算方法，</w:t>
            </w:r>
            <w:r>
              <w:rPr>
                <w:rFonts w:hint="eastAsia" w:ascii="Times New Roman" w:hAnsi="Times New Roman" w:eastAsia="宋体" w:cs="Times New Roman"/>
                <w:color w:val="auto"/>
                <w:sz w:val="24"/>
                <w:szCs w:val="24"/>
                <w:u w:val="none" w:color="auto"/>
                <w:lang w:val="en-US" w:eastAsia="zh-CN"/>
              </w:rPr>
              <w:t>因此本锅炉的废气源强核算类比企业现有20t/h燃氢锅炉的现有</w:t>
            </w:r>
            <w:r>
              <w:rPr>
                <w:rFonts w:hint="eastAsia" w:ascii="Times New Roman" w:hAnsi="Times New Roman" w:eastAsia="宋体" w:cs="Times New Roman"/>
                <w:kern w:val="0"/>
                <w:sz w:val="24"/>
                <w:szCs w:val="24"/>
                <w:u w:val="none" w:color="auto"/>
                <w:lang w:val="en-US" w:eastAsia="zh-CN"/>
              </w:rPr>
              <w:t>运行情况及监测数据</w:t>
            </w:r>
            <w:r>
              <w:rPr>
                <w:rFonts w:hint="eastAsia" w:ascii="Times New Roman" w:hAnsi="Times New Roman" w:eastAsia="宋体" w:cs="Times New Roman"/>
                <w:color w:val="auto"/>
                <w:sz w:val="24"/>
                <w:szCs w:val="24"/>
                <w:u w:val="none" w:color="auto"/>
                <w:lang w:val="en-US" w:eastAsia="zh-CN"/>
              </w:rPr>
              <w:t>进行核算。</w:t>
            </w:r>
          </w:p>
          <w:p w14:paraId="715AC318">
            <w:pPr>
              <w:keepNext w:val="0"/>
              <w:keepLines w:val="0"/>
              <w:pageBreakBefore w:val="0"/>
              <w:widowControl/>
              <w:kinsoku/>
              <w:wordWrap/>
              <w:autoSpaceDE/>
              <w:autoSpaceDN/>
              <w:bidi w:val="0"/>
              <w:adjustRightInd/>
              <w:snapToGrid/>
              <w:spacing w:before="0" w:after="0" w:line="360" w:lineRule="auto"/>
              <w:ind w:firstLine="480"/>
              <w:textAlignment w:val="auto"/>
              <w:rPr>
                <w:rFonts w:hint="default"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lang w:val="en-US" w:eastAsia="zh-CN"/>
              </w:rPr>
              <w:t>现有20t/h燃氢锅炉</w:t>
            </w:r>
            <w:r>
              <w:rPr>
                <w:rFonts w:hint="default" w:ascii="Times New Roman" w:hAnsi="Times New Roman" w:eastAsia="宋体" w:cs="Times New Roman"/>
                <w:color w:val="auto"/>
                <w:sz w:val="24"/>
                <w:szCs w:val="24"/>
                <w:u w:val="none" w:color="auto"/>
              </w:rPr>
              <w:t>炉膛温度控制在</w:t>
            </w:r>
            <w:r>
              <w:rPr>
                <w:rFonts w:hint="eastAsia" w:ascii="Times New Roman" w:hAnsi="Times New Roman" w:eastAsia="宋体" w:cs="Times New Roman"/>
                <w:color w:val="auto"/>
                <w:sz w:val="24"/>
                <w:szCs w:val="24"/>
                <w:u w:val="none" w:color="auto"/>
                <w:lang w:val="en-US" w:eastAsia="zh-CN"/>
              </w:rPr>
              <w:t>62</w:t>
            </w:r>
            <w:r>
              <w:rPr>
                <w:rFonts w:hint="default" w:ascii="Times New Roman" w:hAnsi="Times New Roman" w:eastAsia="宋体" w:cs="Times New Roman"/>
                <w:color w:val="auto"/>
                <w:sz w:val="24"/>
                <w:szCs w:val="24"/>
                <w:u w:val="none" w:color="auto"/>
              </w:rPr>
              <w:t>0-</w:t>
            </w:r>
            <w:r>
              <w:rPr>
                <w:rFonts w:hint="eastAsia" w:ascii="Times New Roman" w:hAnsi="Times New Roman" w:eastAsia="宋体" w:cs="Times New Roman"/>
                <w:color w:val="auto"/>
                <w:sz w:val="24"/>
                <w:szCs w:val="24"/>
                <w:u w:val="none" w:color="auto"/>
                <w:lang w:val="en-US" w:eastAsia="zh-CN"/>
              </w:rPr>
              <w:t>7</w:t>
            </w:r>
            <w:r>
              <w:rPr>
                <w:rFonts w:hint="default" w:ascii="Times New Roman" w:hAnsi="Times New Roman" w:eastAsia="宋体" w:cs="Times New Roman"/>
                <w:color w:val="auto"/>
                <w:sz w:val="24"/>
                <w:szCs w:val="24"/>
                <w:u w:val="none" w:color="auto"/>
              </w:rPr>
              <w:t>50℃</w:t>
            </w:r>
            <w:r>
              <w:rPr>
                <w:rFonts w:hint="eastAsia"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bCs/>
                <w:color w:val="auto"/>
                <w:sz w:val="24"/>
                <w:szCs w:val="24"/>
                <w:highlight w:val="none"/>
                <w:u w:val="none" w:color="auto"/>
                <w:lang w:eastAsia="zh-CN"/>
              </w:rPr>
              <w:t>锅炉</w:t>
            </w:r>
            <w:r>
              <w:rPr>
                <w:rFonts w:hint="eastAsia" w:ascii="Times New Roman" w:hAnsi="Times New Roman" w:eastAsia="宋体" w:cs="Times New Roman"/>
                <w:bCs/>
                <w:color w:val="auto"/>
                <w:sz w:val="24"/>
                <w:szCs w:val="24"/>
                <w:highlight w:val="none"/>
                <w:u w:val="none" w:color="auto"/>
                <w:lang w:val="en-US" w:eastAsia="zh-CN"/>
              </w:rPr>
              <w:t>在</w:t>
            </w:r>
            <w:r>
              <w:rPr>
                <w:rFonts w:hint="default" w:ascii="Times New Roman" w:hAnsi="Times New Roman" w:eastAsia="宋体" w:cs="Times New Roman"/>
                <w:bCs/>
                <w:color w:val="auto"/>
                <w:sz w:val="24"/>
                <w:szCs w:val="24"/>
                <w:highlight w:val="none"/>
                <w:u w:val="none" w:color="auto"/>
                <w:lang w:val="en-US" w:eastAsia="zh-CN"/>
              </w:rPr>
              <w:t>2025年6月</w:t>
            </w:r>
            <w:r>
              <w:rPr>
                <w:rFonts w:hint="eastAsia" w:ascii="Times New Roman" w:hAnsi="Times New Roman" w:eastAsia="宋体" w:cs="Times New Roman"/>
                <w:bCs/>
                <w:color w:val="auto"/>
                <w:sz w:val="24"/>
                <w:szCs w:val="24"/>
                <w:highlight w:val="none"/>
                <w:u w:val="none" w:color="auto"/>
                <w:lang w:val="en-US" w:eastAsia="zh-CN"/>
              </w:rPr>
              <w:t>份、7月份和8月份份</w:t>
            </w:r>
            <w:r>
              <w:rPr>
                <w:rFonts w:hint="default" w:ascii="Times New Roman" w:hAnsi="Times New Roman" w:eastAsia="宋体" w:cs="Times New Roman"/>
                <w:bCs/>
                <w:color w:val="auto"/>
                <w:sz w:val="24"/>
                <w:szCs w:val="24"/>
                <w:highlight w:val="none"/>
                <w:u w:val="none" w:color="auto"/>
                <w:lang w:eastAsia="zh-CN"/>
              </w:rPr>
              <w:t>在线烟气数据显示</w:t>
            </w:r>
            <w:r>
              <w:rPr>
                <w:rFonts w:hint="eastAsia" w:ascii="Times New Roman" w:hAnsi="Times New Roman" w:eastAsia="宋体" w:cs="Times New Roman"/>
                <w:bCs/>
                <w:color w:val="auto"/>
                <w:sz w:val="24"/>
                <w:szCs w:val="24"/>
                <w:highlight w:val="none"/>
                <w:u w:val="none" w:color="auto"/>
                <w:lang w:eastAsia="zh-CN"/>
              </w:rPr>
              <w:t>，</w:t>
            </w:r>
            <w:r>
              <w:rPr>
                <w:rFonts w:hint="eastAsia" w:ascii="Times New Roman" w:hAnsi="Times New Roman" w:eastAsia="宋体" w:cs="Times New Roman"/>
                <w:bCs/>
                <w:color w:val="auto"/>
                <w:sz w:val="24"/>
                <w:szCs w:val="24"/>
                <w:highlight w:val="none"/>
                <w:u w:val="none" w:color="auto"/>
                <w:lang w:val="en-US" w:eastAsia="zh-CN"/>
              </w:rPr>
              <w:t>6月份：烟气量平均值为17737m</w:t>
            </w:r>
            <w:r>
              <w:rPr>
                <w:rFonts w:hint="eastAsia" w:ascii="Times New Roman" w:hAnsi="Times New Roman" w:eastAsia="宋体" w:cs="Times New Roman"/>
                <w:bCs/>
                <w:color w:val="auto"/>
                <w:sz w:val="24"/>
                <w:szCs w:val="24"/>
                <w:highlight w:val="none"/>
                <w:u w:val="none" w:color="auto"/>
                <w:vertAlign w:val="superscript"/>
                <w:lang w:val="en-US" w:eastAsia="zh-CN"/>
              </w:rPr>
              <w:t>3</w:t>
            </w:r>
            <w:r>
              <w:rPr>
                <w:rFonts w:hint="eastAsia" w:ascii="Times New Roman" w:hAnsi="Times New Roman" w:eastAsia="宋体" w:cs="Times New Roman"/>
                <w:bCs/>
                <w:color w:val="auto"/>
                <w:sz w:val="24"/>
                <w:szCs w:val="24"/>
                <w:highlight w:val="none"/>
                <w:u w:val="none" w:color="auto"/>
                <w:lang w:val="en-US" w:eastAsia="zh-CN"/>
              </w:rPr>
              <w:t>/h，</w:t>
            </w:r>
            <w:r>
              <w:rPr>
                <w:rFonts w:hint="default" w:ascii="Times New Roman" w:hAnsi="Times New Roman" w:eastAsia="宋体" w:cs="Times New Roman"/>
                <w:bCs/>
                <w:color w:val="auto"/>
                <w:sz w:val="24"/>
                <w:szCs w:val="24"/>
                <w:highlight w:val="none"/>
                <w:u w:val="none" w:color="auto"/>
              </w:rPr>
              <w:t>NO</w:t>
            </w:r>
            <w:r>
              <w:rPr>
                <w:rFonts w:hint="default" w:ascii="Times New Roman" w:hAnsi="Times New Roman" w:eastAsia="宋体" w:cs="Times New Roman"/>
                <w:bCs/>
                <w:color w:val="auto"/>
                <w:sz w:val="24"/>
                <w:szCs w:val="24"/>
                <w:highlight w:val="none"/>
                <w:u w:val="none" w:color="auto"/>
                <w:vertAlign w:val="subscript"/>
              </w:rPr>
              <w:t>X</w:t>
            </w:r>
            <w:r>
              <w:rPr>
                <w:rFonts w:hint="default" w:ascii="Times New Roman" w:hAnsi="Times New Roman" w:eastAsia="宋体" w:cs="Times New Roman"/>
                <w:bCs/>
                <w:color w:val="auto"/>
                <w:sz w:val="24"/>
                <w:szCs w:val="24"/>
                <w:highlight w:val="none"/>
                <w:u w:val="none" w:color="auto"/>
                <w:lang w:eastAsia="zh-CN"/>
              </w:rPr>
              <w:t>排放浓度</w:t>
            </w:r>
            <w:r>
              <w:rPr>
                <w:rFonts w:hint="default" w:ascii="Times New Roman" w:hAnsi="Times New Roman" w:eastAsia="宋体" w:cs="Times New Roman"/>
                <w:bCs/>
                <w:color w:val="auto"/>
                <w:sz w:val="24"/>
                <w:szCs w:val="24"/>
                <w:highlight w:val="none"/>
                <w:u w:val="none" w:color="auto"/>
                <w:lang w:val="en-US" w:eastAsia="zh-CN"/>
              </w:rPr>
              <w:t>平均值</w:t>
            </w:r>
            <w:r>
              <w:rPr>
                <w:rFonts w:hint="eastAsia" w:ascii="Times New Roman" w:hAnsi="Times New Roman" w:eastAsia="宋体" w:cs="Times New Roman"/>
                <w:bCs/>
                <w:color w:val="auto"/>
                <w:sz w:val="24"/>
                <w:szCs w:val="24"/>
                <w:highlight w:val="none"/>
                <w:u w:val="none" w:color="auto"/>
                <w:lang w:val="en-US" w:eastAsia="zh-CN"/>
              </w:rPr>
              <w:t>为43.63</w:t>
            </w:r>
            <w:r>
              <w:rPr>
                <w:rFonts w:hint="default" w:ascii="Times New Roman" w:hAnsi="Times New Roman" w:eastAsia="宋体" w:cs="Times New Roman"/>
                <w:bCs/>
                <w:color w:val="auto"/>
                <w:sz w:val="24"/>
                <w:szCs w:val="24"/>
                <w:highlight w:val="none"/>
                <w:u w:val="none" w:color="auto"/>
              </w:rPr>
              <w:t>mg/m</w:t>
            </w:r>
            <w:r>
              <w:rPr>
                <w:rFonts w:hint="default" w:ascii="Times New Roman" w:hAnsi="Times New Roman" w:eastAsia="宋体" w:cs="Times New Roman"/>
                <w:bCs/>
                <w:color w:val="auto"/>
                <w:sz w:val="24"/>
                <w:szCs w:val="24"/>
                <w:highlight w:val="none"/>
                <w:u w:val="none" w:color="auto"/>
                <w:vertAlign w:val="superscript"/>
              </w:rPr>
              <w:t>3</w:t>
            </w:r>
            <w:r>
              <w:rPr>
                <w:rFonts w:hint="default" w:ascii="Times New Roman" w:hAnsi="Times New Roman" w:eastAsia="宋体" w:cs="Times New Roman"/>
                <w:bCs/>
                <w:color w:val="auto"/>
                <w:sz w:val="24"/>
                <w:szCs w:val="24"/>
                <w:highlight w:val="none"/>
                <w:u w:val="none" w:color="auto"/>
              </w:rPr>
              <w:t xml:space="preserve"> </w:t>
            </w:r>
            <w:r>
              <w:rPr>
                <w:rFonts w:hint="default" w:ascii="Times New Roman" w:hAnsi="Times New Roman" w:eastAsia="宋体" w:cs="Times New Roman"/>
                <w:bCs/>
                <w:color w:val="auto"/>
                <w:sz w:val="24"/>
                <w:szCs w:val="24"/>
                <w:highlight w:val="none"/>
                <w:u w:val="none" w:color="auto"/>
                <w:lang w:val="en-US" w:eastAsia="zh-CN"/>
              </w:rPr>
              <w:t>＜50</w:t>
            </w:r>
            <w:r>
              <w:rPr>
                <w:rFonts w:hint="default" w:ascii="Times New Roman" w:hAnsi="Times New Roman" w:eastAsia="宋体" w:cs="Times New Roman"/>
                <w:bCs/>
                <w:color w:val="auto"/>
                <w:sz w:val="24"/>
                <w:szCs w:val="24"/>
                <w:highlight w:val="none"/>
                <w:u w:val="none" w:color="auto"/>
              </w:rPr>
              <w:t>mg/m</w:t>
            </w:r>
            <w:r>
              <w:rPr>
                <w:rFonts w:hint="default" w:ascii="Times New Roman" w:hAnsi="Times New Roman" w:eastAsia="宋体" w:cs="Times New Roman"/>
                <w:bCs/>
                <w:color w:val="auto"/>
                <w:sz w:val="24"/>
                <w:szCs w:val="24"/>
                <w:highlight w:val="none"/>
                <w:u w:val="none" w:color="auto"/>
                <w:vertAlign w:val="superscript"/>
              </w:rPr>
              <w:t>3</w:t>
            </w:r>
            <w:r>
              <w:rPr>
                <w:rFonts w:hint="eastAsia" w:ascii="Times New Roman" w:hAnsi="Times New Roman" w:eastAsia="宋体" w:cs="Times New Roman"/>
                <w:bCs/>
                <w:color w:val="auto"/>
                <w:sz w:val="24"/>
                <w:szCs w:val="24"/>
                <w:highlight w:val="none"/>
                <w:u w:val="none" w:color="auto"/>
                <w:lang w:eastAsia="zh-CN"/>
              </w:rPr>
              <w:t>；</w:t>
            </w:r>
            <w:r>
              <w:rPr>
                <w:rFonts w:hint="eastAsia" w:ascii="Times New Roman" w:hAnsi="Times New Roman" w:eastAsia="宋体" w:cs="Times New Roman"/>
                <w:bCs/>
                <w:color w:val="auto"/>
                <w:sz w:val="24"/>
                <w:szCs w:val="24"/>
                <w:highlight w:val="none"/>
                <w:u w:val="none" w:color="auto"/>
                <w:lang w:val="en-US" w:eastAsia="zh-CN"/>
              </w:rPr>
              <w:t>7月份：烟气量平均值为19217m</w:t>
            </w:r>
            <w:r>
              <w:rPr>
                <w:rFonts w:hint="eastAsia" w:ascii="Times New Roman" w:hAnsi="Times New Roman" w:eastAsia="宋体" w:cs="Times New Roman"/>
                <w:bCs/>
                <w:color w:val="auto"/>
                <w:sz w:val="24"/>
                <w:szCs w:val="24"/>
                <w:highlight w:val="none"/>
                <w:u w:val="none" w:color="auto"/>
                <w:vertAlign w:val="superscript"/>
                <w:lang w:val="en-US" w:eastAsia="zh-CN"/>
              </w:rPr>
              <w:t>3</w:t>
            </w:r>
            <w:r>
              <w:rPr>
                <w:rFonts w:hint="eastAsia" w:ascii="Times New Roman" w:hAnsi="Times New Roman" w:eastAsia="宋体" w:cs="Times New Roman"/>
                <w:bCs/>
                <w:color w:val="auto"/>
                <w:sz w:val="24"/>
                <w:szCs w:val="24"/>
                <w:highlight w:val="none"/>
                <w:u w:val="none" w:color="auto"/>
                <w:lang w:val="en-US" w:eastAsia="zh-CN"/>
              </w:rPr>
              <w:t>/h，</w:t>
            </w:r>
            <w:r>
              <w:rPr>
                <w:rFonts w:hint="default" w:ascii="Times New Roman" w:hAnsi="Times New Roman" w:eastAsia="宋体" w:cs="Times New Roman"/>
                <w:bCs/>
                <w:color w:val="auto"/>
                <w:sz w:val="24"/>
                <w:szCs w:val="24"/>
                <w:highlight w:val="none"/>
                <w:u w:val="none" w:color="auto"/>
              </w:rPr>
              <w:t>NO</w:t>
            </w:r>
            <w:r>
              <w:rPr>
                <w:rFonts w:hint="default" w:ascii="Times New Roman" w:hAnsi="Times New Roman" w:eastAsia="宋体" w:cs="Times New Roman"/>
                <w:bCs/>
                <w:color w:val="auto"/>
                <w:sz w:val="24"/>
                <w:szCs w:val="24"/>
                <w:highlight w:val="none"/>
                <w:u w:val="none" w:color="auto"/>
                <w:vertAlign w:val="subscript"/>
              </w:rPr>
              <w:t>X</w:t>
            </w:r>
            <w:r>
              <w:rPr>
                <w:rFonts w:hint="default" w:ascii="Times New Roman" w:hAnsi="Times New Roman" w:eastAsia="宋体" w:cs="Times New Roman"/>
                <w:bCs/>
                <w:color w:val="auto"/>
                <w:sz w:val="24"/>
                <w:szCs w:val="24"/>
                <w:highlight w:val="none"/>
                <w:u w:val="none" w:color="auto"/>
                <w:lang w:eastAsia="zh-CN"/>
              </w:rPr>
              <w:t>排放浓度</w:t>
            </w:r>
            <w:r>
              <w:rPr>
                <w:rFonts w:hint="default" w:ascii="Times New Roman" w:hAnsi="Times New Roman" w:eastAsia="宋体" w:cs="Times New Roman"/>
                <w:bCs/>
                <w:color w:val="auto"/>
                <w:sz w:val="24"/>
                <w:szCs w:val="24"/>
                <w:highlight w:val="none"/>
                <w:u w:val="none" w:color="auto"/>
                <w:lang w:val="en-US" w:eastAsia="zh-CN"/>
              </w:rPr>
              <w:t>平均值</w:t>
            </w:r>
            <w:r>
              <w:rPr>
                <w:rFonts w:hint="eastAsia" w:ascii="Times New Roman" w:hAnsi="Times New Roman" w:eastAsia="宋体" w:cs="Times New Roman"/>
                <w:bCs/>
                <w:color w:val="auto"/>
                <w:sz w:val="24"/>
                <w:szCs w:val="24"/>
                <w:highlight w:val="none"/>
                <w:u w:val="none" w:color="auto"/>
                <w:lang w:val="en-US" w:eastAsia="zh-CN"/>
              </w:rPr>
              <w:t>为38.56</w:t>
            </w:r>
            <w:r>
              <w:rPr>
                <w:rFonts w:hint="default" w:ascii="Times New Roman" w:hAnsi="Times New Roman" w:eastAsia="宋体" w:cs="Times New Roman"/>
                <w:bCs/>
                <w:color w:val="auto"/>
                <w:sz w:val="24"/>
                <w:szCs w:val="24"/>
                <w:highlight w:val="none"/>
                <w:u w:val="none" w:color="auto"/>
              </w:rPr>
              <w:t>mg/m</w:t>
            </w:r>
            <w:r>
              <w:rPr>
                <w:rFonts w:hint="default" w:ascii="Times New Roman" w:hAnsi="Times New Roman" w:eastAsia="宋体" w:cs="Times New Roman"/>
                <w:bCs/>
                <w:color w:val="auto"/>
                <w:sz w:val="24"/>
                <w:szCs w:val="24"/>
                <w:highlight w:val="none"/>
                <w:u w:val="none" w:color="auto"/>
                <w:vertAlign w:val="superscript"/>
              </w:rPr>
              <w:t>3</w:t>
            </w:r>
            <w:r>
              <w:rPr>
                <w:rFonts w:hint="default" w:ascii="Times New Roman" w:hAnsi="Times New Roman" w:eastAsia="宋体" w:cs="Times New Roman"/>
                <w:bCs/>
                <w:color w:val="auto"/>
                <w:sz w:val="24"/>
                <w:szCs w:val="24"/>
                <w:highlight w:val="none"/>
                <w:u w:val="none" w:color="auto"/>
              </w:rPr>
              <w:t xml:space="preserve"> </w:t>
            </w:r>
            <w:r>
              <w:rPr>
                <w:rFonts w:hint="default" w:ascii="Times New Roman" w:hAnsi="Times New Roman" w:eastAsia="宋体" w:cs="Times New Roman"/>
                <w:bCs/>
                <w:color w:val="auto"/>
                <w:sz w:val="24"/>
                <w:szCs w:val="24"/>
                <w:highlight w:val="none"/>
                <w:u w:val="none" w:color="auto"/>
                <w:lang w:val="en-US" w:eastAsia="zh-CN"/>
              </w:rPr>
              <w:t>＜50</w:t>
            </w:r>
            <w:r>
              <w:rPr>
                <w:rFonts w:hint="default" w:ascii="Times New Roman" w:hAnsi="Times New Roman" w:eastAsia="宋体" w:cs="Times New Roman"/>
                <w:bCs/>
                <w:color w:val="auto"/>
                <w:sz w:val="24"/>
                <w:szCs w:val="24"/>
                <w:highlight w:val="none"/>
                <w:u w:val="none" w:color="auto"/>
              </w:rPr>
              <w:t>mg/m</w:t>
            </w:r>
            <w:r>
              <w:rPr>
                <w:rFonts w:hint="default" w:ascii="Times New Roman" w:hAnsi="Times New Roman" w:eastAsia="宋体" w:cs="Times New Roman"/>
                <w:bCs/>
                <w:color w:val="auto"/>
                <w:sz w:val="24"/>
                <w:szCs w:val="24"/>
                <w:highlight w:val="none"/>
                <w:u w:val="none" w:color="auto"/>
                <w:vertAlign w:val="superscript"/>
              </w:rPr>
              <w:t>3</w:t>
            </w:r>
            <w:r>
              <w:rPr>
                <w:rFonts w:hint="eastAsia" w:ascii="Times New Roman" w:hAnsi="Times New Roman" w:eastAsia="宋体" w:cs="Times New Roman"/>
                <w:bCs/>
                <w:color w:val="auto"/>
                <w:sz w:val="24"/>
                <w:szCs w:val="24"/>
                <w:highlight w:val="none"/>
                <w:u w:val="none" w:color="auto"/>
                <w:lang w:eastAsia="zh-CN"/>
              </w:rPr>
              <w:t>；</w:t>
            </w:r>
            <w:r>
              <w:rPr>
                <w:rFonts w:hint="eastAsia" w:ascii="Times New Roman" w:hAnsi="Times New Roman" w:eastAsia="宋体" w:cs="Times New Roman"/>
                <w:bCs/>
                <w:color w:val="auto"/>
                <w:sz w:val="24"/>
                <w:szCs w:val="24"/>
                <w:highlight w:val="none"/>
                <w:u w:val="none" w:color="auto"/>
                <w:lang w:val="en-US" w:eastAsia="zh-CN"/>
              </w:rPr>
              <w:t>8月份：烟气量平均值为18703m</w:t>
            </w:r>
            <w:r>
              <w:rPr>
                <w:rFonts w:hint="eastAsia" w:ascii="Times New Roman" w:hAnsi="Times New Roman" w:eastAsia="宋体" w:cs="Times New Roman"/>
                <w:bCs/>
                <w:color w:val="auto"/>
                <w:sz w:val="24"/>
                <w:szCs w:val="24"/>
                <w:highlight w:val="none"/>
                <w:u w:val="none" w:color="auto"/>
                <w:vertAlign w:val="superscript"/>
                <w:lang w:val="en-US" w:eastAsia="zh-CN"/>
              </w:rPr>
              <w:t>3</w:t>
            </w:r>
            <w:r>
              <w:rPr>
                <w:rFonts w:hint="eastAsia" w:ascii="Times New Roman" w:hAnsi="Times New Roman" w:eastAsia="宋体" w:cs="Times New Roman"/>
                <w:bCs/>
                <w:color w:val="auto"/>
                <w:sz w:val="24"/>
                <w:szCs w:val="24"/>
                <w:highlight w:val="none"/>
                <w:u w:val="none" w:color="auto"/>
                <w:lang w:val="en-US" w:eastAsia="zh-CN"/>
              </w:rPr>
              <w:t>/h，</w:t>
            </w:r>
            <w:r>
              <w:rPr>
                <w:rFonts w:hint="default" w:ascii="Times New Roman" w:hAnsi="Times New Roman" w:eastAsia="宋体" w:cs="Times New Roman"/>
                <w:bCs/>
                <w:color w:val="auto"/>
                <w:sz w:val="24"/>
                <w:szCs w:val="24"/>
                <w:highlight w:val="none"/>
                <w:u w:val="none" w:color="auto"/>
              </w:rPr>
              <w:t>NO</w:t>
            </w:r>
            <w:r>
              <w:rPr>
                <w:rFonts w:hint="default" w:ascii="Times New Roman" w:hAnsi="Times New Roman" w:eastAsia="宋体" w:cs="Times New Roman"/>
                <w:bCs/>
                <w:color w:val="auto"/>
                <w:sz w:val="24"/>
                <w:szCs w:val="24"/>
                <w:highlight w:val="none"/>
                <w:u w:val="none" w:color="auto"/>
                <w:vertAlign w:val="subscript"/>
              </w:rPr>
              <w:t>X</w:t>
            </w:r>
            <w:r>
              <w:rPr>
                <w:rFonts w:hint="default" w:ascii="Times New Roman" w:hAnsi="Times New Roman" w:eastAsia="宋体" w:cs="Times New Roman"/>
                <w:bCs/>
                <w:color w:val="auto"/>
                <w:sz w:val="24"/>
                <w:szCs w:val="24"/>
                <w:highlight w:val="none"/>
                <w:u w:val="none" w:color="auto"/>
                <w:lang w:eastAsia="zh-CN"/>
              </w:rPr>
              <w:t>排放浓度</w:t>
            </w:r>
            <w:r>
              <w:rPr>
                <w:rFonts w:hint="default" w:ascii="Times New Roman" w:hAnsi="Times New Roman" w:eastAsia="宋体" w:cs="Times New Roman"/>
                <w:bCs/>
                <w:color w:val="auto"/>
                <w:sz w:val="24"/>
                <w:szCs w:val="24"/>
                <w:highlight w:val="none"/>
                <w:u w:val="none" w:color="auto"/>
                <w:lang w:val="en-US" w:eastAsia="zh-CN"/>
              </w:rPr>
              <w:t>平均值</w:t>
            </w:r>
            <w:r>
              <w:rPr>
                <w:rFonts w:hint="eastAsia" w:ascii="Times New Roman" w:hAnsi="Times New Roman" w:eastAsia="宋体" w:cs="Times New Roman"/>
                <w:bCs/>
                <w:color w:val="auto"/>
                <w:sz w:val="24"/>
                <w:szCs w:val="24"/>
                <w:highlight w:val="none"/>
                <w:u w:val="none" w:color="auto"/>
                <w:lang w:val="en-US" w:eastAsia="zh-CN"/>
              </w:rPr>
              <w:t>为33.91</w:t>
            </w:r>
            <w:r>
              <w:rPr>
                <w:rFonts w:hint="default" w:ascii="Times New Roman" w:hAnsi="Times New Roman" w:eastAsia="宋体" w:cs="Times New Roman"/>
                <w:bCs/>
                <w:color w:val="auto"/>
                <w:sz w:val="24"/>
                <w:szCs w:val="24"/>
                <w:highlight w:val="none"/>
                <w:u w:val="none" w:color="auto"/>
              </w:rPr>
              <w:t>mg/m</w:t>
            </w:r>
            <w:r>
              <w:rPr>
                <w:rFonts w:hint="default" w:ascii="Times New Roman" w:hAnsi="Times New Roman" w:eastAsia="宋体" w:cs="Times New Roman"/>
                <w:bCs/>
                <w:color w:val="auto"/>
                <w:sz w:val="24"/>
                <w:szCs w:val="24"/>
                <w:highlight w:val="none"/>
                <w:u w:val="none" w:color="auto"/>
                <w:vertAlign w:val="superscript"/>
              </w:rPr>
              <w:t>3</w:t>
            </w:r>
            <w:r>
              <w:rPr>
                <w:rFonts w:hint="default" w:ascii="Times New Roman" w:hAnsi="Times New Roman" w:eastAsia="宋体" w:cs="Times New Roman"/>
                <w:bCs/>
                <w:color w:val="auto"/>
                <w:sz w:val="24"/>
                <w:szCs w:val="24"/>
                <w:highlight w:val="none"/>
                <w:u w:val="none" w:color="auto"/>
              </w:rPr>
              <w:t xml:space="preserve"> </w:t>
            </w:r>
            <w:r>
              <w:rPr>
                <w:rFonts w:hint="default" w:ascii="Times New Roman" w:hAnsi="Times New Roman" w:eastAsia="宋体" w:cs="Times New Roman"/>
                <w:bCs/>
                <w:color w:val="auto"/>
                <w:sz w:val="24"/>
                <w:szCs w:val="24"/>
                <w:highlight w:val="none"/>
                <w:u w:val="none" w:color="auto"/>
                <w:lang w:val="en-US" w:eastAsia="zh-CN"/>
              </w:rPr>
              <w:t>＜50</w:t>
            </w:r>
            <w:r>
              <w:rPr>
                <w:rFonts w:hint="default" w:ascii="Times New Roman" w:hAnsi="Times New Roman" w:eastAsia="宋体" w:cs="Times New Roman"/>
                <w:bCs/>
                <w:color w:val="auto"/>
                <w:sz w:val="24"/>
                <w:szCs w:val="24"/>
                <w:highlight w:val="none"/>
                <w:u w:val="none" w:color="auto"/>
              </w:rPr>
              <w:t>mg/m</w:t>
            </w:r>
            <w:r>
              <w:rPr>
                <w:rFonts w:hint="default" w:ascii="Times New Roman" w:hAnsi="Times New Roman" w:eastAsia="宋体" w:cs="Times New Roman"/>
                <w:bCs/>
                <w:color w:val="auto"/>
                <w:sz w:val="24"/>
                <w:szCs w:val="24"/>
                <w:highlight w:val="none"/>
                <w:u w:val="none" w:color="auto"/>
                <w:vertAlign w:val="superscript"/>
              </w:rPr>
              <w:t>3</w:t>
            </w:r>
            <w:r>
              <w:rPr>
                <w:rFonts w:hint="eastAsia" w:ascii="Times New Roman" w:hAnsi="Times New Roman" w:eastAsia="宋体" w:cs="Times New Roman"/>
                <w:bCs/>
                <w:color w:val="auto"/>
                <w:sz w:val="24"/>
                <w:szCs w:val="24"/>
                <w:highlight w:val="none"/>
                <w:u w:val="none" w:color="auto"/>
                <w:lang w:eastAsia="zh-CN"/>
              </w:rPr>
              <w:t>；</w:t>
            </w:r>
            <w:r>
              <w:rPr>
                <w:rFonts w:hint="eastAsia" w:ascii="Times New Roman" w:hAnsi="Times New Roman" w:eastAsia="宋体" w:cs="Times New Roman"/>
                <w:bCs/>
                <w:color w:val="auto"/>
                <w:sz w:val="24"/>
                <w:szCs w:val="24"/>
                <w:highlight w:val="none"/>
                <w:u w:val="none" w:color="auto"/>
                <w:lang w:val="en-US" w:eastAsia="zh-CN"/>
              </w:rPr>
              <w:t>6月份、7月份和8月份的</w:t>
            </w:r>
            <w:r>
              <w:rPr>
                <w:rFonts w:hint="default" w:ascii="Times New Roman" w:hAnsi="Times New Roman" w:eastAsia="宋体" w:cs="Times New Roman"/>
                <w:bCs/>
                <w:color w:val="auto"/>
                <w:sz w:val="24"/>
                <w:szCs w:val="24"/>
                <w:highlight w:val="none"/>
                <w:u w:val="none" w:color="auto"/>
              </w:rPr>
              <w:t>NO</w:t>
            </w:r>
            <w:r>
              <w:rPr>
                <w:rFonts w:hint="default" w:ascii="Times New Roman" w:hAnsi="Times New Roman" w:eastAsia="宋体" w:cs="Times New Roman"/>
                <w:bCs/>
                <w:color w:val="auto"/>
                <w:sz w:val="24"/>
                <w:szCs w:val="24"/>
                <w:highlight w:val="none"/>
                <w:u w:val="none" w:color="auto"/>
                <w:vertAlign w:val="subscript"/>
              </w:rPr>
              <w:t>X</w:t>
            </w:r>
            <w:r>
              <w:rPr>
                <w:rFonts w:hint="default" w:ascii="Times New Roman" w:hAnsi="Times New Roman" w:eastAsia="宋体" w:cs="Times New Roman"/>
                <w:bCs/>
                <w:color w:val="auto"/>
                <w:sz w:val="24"/>
                <w:szCs w:val="24"/>
                <w:highlight w:val="none"/>
                <w:u w:val="none" w:color="auto"/>
                <w:lang w:eastAsia="zh-CN"/>
              </w:rPr>
              <w:t>排放浓度</w:t>
            </w:r>
            <w:r>
              <w:rPr>
                <w:rFonts w:hint="eastAsia" w:ascii="Times New Roman" w:hAnsi="Times New Roman" w:eastAsia="宋体" w:cs="Times New Roman"/>
                <w:bCs/>
                <w:color w:val="auto"/>
                <w:sz w:val="24"/>
                <w:szCs w:val="24"/>
                <w:highlight w:val="none"/>
                <w:u w:val="none" w:color="auto"/>
                <w:lang w:val="en-US" w:eastAsia="zh-CN"/>
              </w:rPr>
              <w:t>均同时满足</w:t>
            </w:r>
            <w:r>
              <w:rPr>
                <w:rFonts w:hint="default" w:ascii="Times New Roman" w:hAnsi="Times New Roman" w:eastAsia="宋体" w:cs="Times New Roman"/>
                <w:color w:val="auto"/>
                <w:sz w:val="24"/>
                <w:szCs w:val="24"/>
                <w:u w:val="none" w:color="auto"/>
              </w:rPr>
              <w:t>《锅炉大气污染物排放标准》（DB61/1226—2018）</w:t>
            </w:r>
            <w:r>
              <w:rPr>
                <w:rFonts w:hint="default" w:ascii="Times New Roman" w:hAnsi="Times New Roman" w:eastAsia="宋体" w:cs="Times New Roman"/>
                <w:bCs/>
                <w:color w:val="auto"/>
                <w:sz w:val="24"/>
                <w:szCs w:val="24"/>
                <w:highlight w:val="none"/>
                <w:u w:val="none" w:color="auto"/>
              </w:rPr>
              <w:t>中表</w:t>
            </w:r>
            <w:r>
              <w:rPr>
                <w:rFonts w:hint="eastAsia" w:ascii="Times New Roman" w:hAnsi="Times New Roman" w:eastAsia="宋体" w:cs="Times New Roman"/>
                <w:bCs/>
                <w:color w:val="auto"/>
                <w:sz w:val="24"/>
                <w:szCs w:val="24"/>
                <w:highlight w:val="none"/>
                <w:u w:val="none" w:color="auto"/>
                <w:lang w:val="en-US" w:eastAsia="zh-CN"/>
              </w:rPr>
              <w:t>1</w:t>
            </w:r>
            <w:r>
              <w:rPr>
                <w:rFonts w:hint="default" w:ascii="Times New Roman" w:hAnsi="Times New Roman" w:eastAsia="宋体" w:cs="Times New Roman"/>
                <w:bCs/>
                <w:color w:val="auto"/>
                <w:sz w:val="24"/>
                <w:szCs w:val="24"/>
                <w:highlight w:val="none"/>
                <w:u w:val="none" w:color="auto"/>
              </w:rPr>
              <w:t>-燃</w:t>
            </w:r>
            <w:r>
              <w:rPr>
                <w:rFonts w:hint="eastAsia" w:ascii="Times New Roman" w:hAnsi="Times New Roman" w:eastAsia="宋体" w:cs="Times New Roman"/>
                <w:bCs/>
                <w:color w:val="auto"/>
                <w:sz w:val="24"/>
                <w:szCs w:val="24"/>
                <w:highlight w:val="none"/>
                <w:u w:val="none" w:color="auto"/>
                <w:lang w:val="en-US" w:eastAsia="zh-CN"/>
              </w:rPr>
              <w:t>天然气</w:t>
            </w:r>
            <w:r>
              <w:rPr>
                <w:rFonts w:hint="default" w:ascii="Times New Roman" w:hAnsi="Times New Roman" w:eastAsia="宋体" w:cs="Times New Roman"/>
                <w:bCs/>
                <w:color w:val="auto"/>
                <w:sz w:val="24"/>
                <w:szCs w:val="24"/>
                <w:highlight w:val="none"/>
                <w:u w:val="none" w:color="auto"/>
              </w:rPr>
              <w:t>锅炉相应的污染物排放浓度限值</w:t>
            </w:r>
            <w:r>
              <w:rPr>
                <w:rFonts w:hint="default" w:ascii="Times New Roman" w:hAnsi="Times New Roman" w:eastAsia="宋体" w:cs="Times New Roman"/>
                <w:bCs/>
                <w:color w:val="auto"/>
                <w:sz w:val="24"/>
                <w:szCs w:val="24"/>
                <w:highlight w:val="none"/>
                <w:u w:val="none" w:color="auto"/>
                <w:lang w:eastAsia="zh-CN"/>
              </w:rPr>
              <w:t>标准（</w:t>
            </w:r>
            <w:r>
              <w:rPr>
                <w:rFonts w:hint="eastAsia" w:ascii="Times New Roman" w:hAnsi="Times New Roman" w:eastAsia="宋体" w:cs="Times New Roman"/>
                <w:bCs/>
                <w:color w:val="auto"/>
                <w:sz w:val="24"/>
                <w:szCs w:val="24"/>
                <w:highlight w:val="none"/>
                <w:u w:val="none" w:color="auto"/>
                <w:lang w:val="en-US" w:eastAsia="zh-CN"/>
              </w:rPr>
              <w:t>5</w:t>
            </w:r>
            <w:r>
              <w:rPr>
                <w:rFonts w:hint="default" w:ascii="Times New Roman" w:hAnsi="Times New Roman" w:eastAsia="宋体" w:cs="Times New Roman"/>
                <w:bCs/>
                <w:color w:val="auto"/>
                <w:sz w:val="24"/>
                <w:szCs w:val="24"/>
                <w:highlight w:val="none"/>
                <w:u w:val="none" w:color="auto"/>
                <w:lang w:val="en-US" w:eastAsia="zh-CN"/>
              </w:rPr>
              <w:t>0</w:t>
            </w:r>
            <w:r>
              <w:rPr>
                <w:rFonts w:hint="default" w:ascii="Times New Roman" w:hAnsi="Times New Roman" w:eastAsia="宋体" w:cs="Times New Roman"/>
                <w:bCs/>
                <w:color w:val="auto"/>
                <w:sz w:val="24"/>
                <w:szCs w:val="24"/>
                <w:highlight w:val="none"/>
                <w:u w:val="none" w:color="auto"/>
              </w:rPr>
              <w:t>mg/m</w:t>
            </w:r>
            <w:r>
              <w:rPr>
                <w:rFonts w:hint="default" w:ascii="Times New Roman" w:hAnsi="Times New Roman" w:eastAsia="宋体" w:cs="Times New Roman"/>
                <w:bCs/>
                <w:color w:val="auto"/>
                <w:sz w:val="24"/>
                <w:szCs w:val="24"/>
                <w:highlight w:val="none"/>
                <w:u w:val="none" w:color="auto"/>
                <w:vertAlign w:val="superscript"/>
              </w:rPr>
              <w:t>3</w:t>
            </w:r>
            <w:r>
              <w:rPr>
                <w:rFonts w:hint="default" w:ascii="Times New Roman" w:hAnsi="Times New Roman" w:eastAsia="宋体" w:cs="Times New Roman"/>
                <w:bCs/>
                <w:color w:val="auto"/>
                <w:sz w:val="24"/>
                <w:szCs w:val="24"/>
                <w:highlight w:val="none"/>
                <w:u w:val="none" w:color="auto"/>
                <w:lang w:val="en-US" w:eastAsia="zh-CN"/>
              </w:rPr>
              <w:t>）</w:t>
            </w:r>
            <w:r>
              <w:rPr>
                <w:rFonts w:hint="eastAsia" w:ascii="Times New Roman" w:hAnsi="Times New Roman" w:eastAsia="宋体" w:cs="Times New Roman"/>
                <w:color w:val="auto"/>
                <w:sz w:val="24"/>
                <w:szCs w:val="24"/>
                <w:u w:val="none" w:color="auto"/>
                <w:lang w:val="en-US" w:eastAsia="zh-CN"/>
              </w:rPr>
              <w:t>和</w:t>
            </w:r>
            <w:r>
              <w:rPr>
                <w:rFonts w:hint="default" w:ascii="Times New Roman" w:hAnsi="Times New Roman" w:eastAsia="宋体" w:cs="Times New Roman"/>
                <w:bCs/>
                <w:color w:val="auto"/>
                <w:sz w:val="24"/>
                <w:szCs w:val="24"/>
                <w:highlight w:val="none"/>
                <w:u w:val="none" w:color="auto"/>
              </w:rPr>
              <w:t>《锅炉大气污染物排放标准》(GB13271-2014）中表2-燃气锅炉相应的污染物排放浓度限值</w:t>
            </w:r>
            <w:r>
              <w:rPr>
                <w:rFonts w:hint="default" w:ascii="Times New Roman" w:hAnsi="Times New Roman" w:eastAsia="宋体" w:cs="Times New Roman"/>
                <w:bCs/>
                <w:color w:val="auto"/>
                <w:sz w:val="24"/>
                <w:szCs w:val="24"/>
                <w:highlight w:val="none"/>
                <w:u w:val="none" w:color="auto"/>
                <w:lang w:eastAsia="zh-CN"/>
              </w:rPr>
              <w:t>标准（</w:t>
            </w:r>
            <w:r>
              <w:rPr>
                <w:rFonts w:hint="default" w:ascii="Times New Roman" w:hAnsi="Times New Roman" w:eastAsia="宋体" w:cs="Times New Roman"/>
                <w:bCs/>
                <w:color w:val="auto"/>
                <w:sz w:val="24"/>
                <w:szCs w:val="24"/>
                <w:highlight w:val="none"/>
                <w:u w:val="none" w:color="auto"/>
                <w:lang w:val="en-US" w:eastAsia="zh-CN"/>
              </w:rPr>
              <w:t>200</w:t>
            </w:r>
            <w:r>
              <w:rPr>
                <w:rFonts w:hint="default" w:ascii="Times New Roman" w:hAnsi="Times New Roman" w:eastAsia="宋体" w:cs="Times New Roman"/>
                <w:bCs/>
                <w:color w:val="auto"/>
                <w:sz w:val="24"/>
                <w:szCs w:val="24"/>
                <w:highlight w:val="none"/>
                <w:u w:val="none" w:color="auto"/>
              </w:rPr>
              <w:t>mg/m</w:t>
            </w:r>
            <w:r>
              <w:rPr>
                <w:rFonts w:hint="default" w:ascii="Times New Roman" w:hAnsi="Times New Roman" w:eastAsia="宋体" w:cs="Times New Roman"/>
                <w:bCs/>
                <w:color w:val="auto"/>
                <w:sz w:val="24"/>
                <w:szCs w:val="24"/>
                <w:highlight w:val="none"/>
                <w:u w:val="none" w:color="auto"/>
                <w:vertAlign w:val="superscript"/>
              </w:rPr>
              <w:t>3</w:t>
            </w:r>
            <w:r>
              <w:rPr>
                <w:rFonts w:hint="default" w:ascii="Times New Roman" w:hAnsi="Times New Roman" w:eastAsia="宋体" w:cs="Times New Roman"/>
                <w:bCs/>
                <w:color w:val="auto"/>
                <w:sz w:val="24"/>
                <w:szCs w:val="24"/>
                <w:highlight w:val="none"/>
                <w:u w:val="none" w:color="auto"/>
              </w:rPr>
              <w:t xml:space="preserve"> </w:t>
            </w:r>
            <w:r>
              <w:rPr>
                <w:rFonts w:hint="default" w:ascii="Times New Roman" w:hAnsi="Times New Roman" w:eastAsia="宋体" w:cs="Times New Roman"/>
                <w:bCs/>
                <w:color w:val="auto"/>
                <w:sz w:val="24"/>
                <w:szCs w:val="24"/>
                <w:highlight w:val="none"/>
                <w:u w:val="none" w:color="auto"/>
                <w:lang w:val="en-US" w:eastAsia="zh-CN"/>
              </w:rPr>
              <w:t>）</w:t>
            </w:r>
            <w:r>
              <w:rPr>
                <w:rFonts w:hint="default"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lang w:val="en-US" w:eastAsia="zh-CN"/>
              </w:rPr>
              <w:t>结合</w:t>
            </w:r>
            <w:r>
              <w:rPr>
                <w:rFonts w:hint="default" w:ascii="Times New Roman" w:hAnsi="Times New Roman" w:eastAsia="宋体" w:cs="Times New Roman"/>
                <w:color w:val="auto"/>
                <w:sz w:val="24"/>
                <w:szCs w:val="24"/>
                <w:u w:val="none" w:color="auto"/>
              </w:rPr>
              <w:t>业主提供的锅炉厂家燃氢锅炉技术方案所述，本</w:t>
            </w:r>
            <w:r>
              <w:rPr>
                <w:rFonts w:hint="eastAsia" w:ascii="Times New Roman" w:hAnsi="Times New Roman" w:eastAsia="宋体" w:cs="Times New Roman"/>
                <w:color w:val="auto"/>
                <w:sz w:val="24"/>
                <w:szCs w:val="24"/>
                <w:u w:val="none" w:color="auto"/>
                <w:lang w:val="en-US" w:eastAsia="zh-CN"/>
              </w:rPr>
              <w:t>19t/h</w:t>
            </w:r>
            <w:r>
              <w:rPr>
                <w:rFonts w:hint="default" w:ascii="Times New Roman" w:hAnsi="Times New Roman" w:eastAsia="宋体" w:cs="Times New Roman"/>
                <w:color w:val="auto"/>
                <w:sz w:val="24"/>
                <w:szCs w:val="24"/>
                <w:u w:val="none" w:color="auto"/>
              </w:rPr>
              <w:t>燃氢锅炉技术参数中</w:t>
            </w:r>
            <w:r>
              <w:rPr>
                <w:rFonts w:hint="eastAsia" w:ascii="Times New Roman" w:hAnsi="Times New Roman" w:eastAsia="宋体" w:cs="Times New Roman"/>
                <w:color w:val="auto"/>
                <w:sz w:val="24"/>
                <w:szCs w:val="24"/>
                <w:u w:val="none" w:color="auto"/>
                <w:lang w:eastAsia="zh-CN"/>
              </w:rPr>
              <w:t>：</w:t>
            </w:r>
            <w:r>
              <w:rPr>
                <w:rFonts w:hint="eastAsia" w:ascii="Times New Roman" w:hAnsi="Times New Roman" w:eastAsia="宋体" w:cs="Times New Roman"/>
                <w:color w:val="auto"/>
                <w:sz w:val="24"/>
                <w:szCs w:val="24"/>
                <w:u w:val="none" w:color="auto"/>
                <w:lang w:val="en-US" w:eastAsia="zh-CN"/>
              </w:rPr>
              <w:t>本锅炉采取超低氮燃烧后，其排放的</w:t>
            </w:r>
            <w:r>
              <w:rPr>
                <w:rFonts w:hint="default" w:ascii="Times New Roman" w:hAnsi="Times New Roman" w:eastAsia="宋体" w:cs="Times New Roman"/>
                <w:color w:val="auto"/>
                <w:sz w:val="24"/>
                <w:szCs w:val="24"/>
                <w:u w:val="none" w:color="auto"/>
              </w:rPr>
              <w:t>NOx浓度≤</w:t>
            </w:r>
            <w:r>
              <w:rPr>
                <w:rFonts w:hint="eastAsia" w:ascii="Times New Roman" w:hAnsi="Times New Roman" w:eastAsia="宋体" w:cs="Times New Roman"/>
                <w:color w:val="auto"/>
                <w:sz w:val="24"/>
                <w:szCs w:val="24"/>
                <w:u w:val="none" w:color="auto"/>
                <w:lang w:val="en-US" w:eastAsia="zh-CN"/>
              </w:rPr>
              <w:t>5</w:t>
            </w:r>
            <w:r>
              <w:rPr>
                <w:rFonts w:hint="default" w:ascii="Times New Roman" w:hAnsi="Times New Roman" w:eastAsia="宋体" w:cs="Times New Roman"/>
                <w:color w:val="auto"/>
                <w:sz w:val="24"/>
                <w:szCs w:val="24"/>
                <w:u w:val="none" w:color="auto"/>
              </w:rPr>
              <w:t>0mg/m³。</w:t>
            </w:r>
            <w:r>
              <w:rPr>
                <w:rFonts w:hint="eastAsia" w:ascii="Times New Roman" w:hAnsi="Times New Roman" w:eastAsia="宋体" w:cs="Times New Roman"/>
                <w:color w:val="auto"/>
                <w:sz w:val="24"/>
                <w:szCs w:val="24"/>
                <w:u w:val="none" w:color="auto"/>
                <w:lang w:val="en-US" w:eastAsia="zh-CN"/>
              </w:rPr>
              <w:t>类比企业现有20t/h燃氢锅炉的烟气量以及本锅炉配套的引风机（30kw）和循环风机（11kw）型号得，</w:t>
            </w:r>
            <w:r>
              <w:rPr>
                <w:rFonts w:hint="default" w:ascii="Times New Roman" w:hAnsi="Times New Roman" w:eastAsia="宋体" w:cs="Times New Roman"/>
                <w:color w:val="auto"/>
                <w:sz w:val="24"/>
                <w:szCs w:val="24"/>
                <w:u w:val="none" w:color="auto"/>
              </w:rPr>
              <w:t>本项目</w:t>
            </w:r>
            <w:r>
              <w:rPr>
                <w:rFonts w:hint="eastAsia" w:ascii="Times New Roman" w:hAnsi="Times New Roman" w:eastAsia="宋体" w:cs="Times New Roman"/>
                <w:color w:val="auto"/>
                <w:sz w:val="24"/>
                <w:szCs w:val="24"/>
                <w:u w:val="none" w:color="auto"/>
                <w:lang w:val="en-US" w:eastAsia="zh-CN"/>
              </w:rPr>
              <w:t>配套</w:t>
            </w:r>
            <w:r>
              <w:rPr>
                <w:rFonts w:hint="default" w:ascii="Times New Roman" w:hAnsi="Times New Roman" w:eastAsia="宋体" w:cs="Times New Roman"/>
                <w:color w:val="auto"/>
                <w:sz w:val="24"/>
                <w:szCs w:val="24"/>
                <w:u w:val="none" w:color="auto"/>
              </w:rPr>
              <w:t>使用</w:t>
            </w:r>
            <w:r>
              <w:rPr>
                <w:rFonts w:hint="eastAsia" w:ascii="Times New Roman" w:hAnsi="Times New Roman" w:eastAsia="宋体" w:cs="Times New Roman"/>
                <w:color w:val="auto"/>
                <w:sz w:val="24"/>
                <w:szCs w:val="24"/>
                <w:u w:val="none" w:color="auto"/>
                <w:lang w:val="en-US" w:eastAsia="zh-CN"/>
              </w:rPr>
              <w:t>的引风机最大排</w:t>
            </w:r>
            <w:r>
              <w:rPr>
                <w:rFonts w:hint="default" w:ascii="Times New Roman" w:hAnsi="Times New Roman" w:eastAsia="宋体" w:cs="Times New Roman"/>
                <w:color w:val="auto"/>
                <w:sz w:val="24"/>
                <w:szCs w:val="24"/>
                <w:u w:val="none" w:color="auto"/>
              </w:rPr>
              <w:t>风量</w:t>
            </w:r>
            <w:r>
              <w:rPr>
                <w:rFonts w:hint="eastAsia" w:ascii="Times New Roman" w:hAnsi="Times New Roman" w:eastAsia="宋体" w:cs="Times New Roman"/>
                <w:color w:val="auto"/>
                <w:sz w:val="24"/>
                <w:szCs w:val="24"/>
                <w:u w:val="none" w:color="auto"/>
                <w:lang w:val="en-US" w:eastAsia="zh-CN"/>
              </w:rPr>
              <w:t>取18000</w:t>
            </w:r>
            <w:r>
              <w:rPr>
                <w:rFonts w:hint="default" w:ascii="Times New Roman" w:hAnsi="Times New Roman" w:eastAsia="宋体" w:cs="Times New Roman"/>
                <w:color w:val="auto"/>
                <w:sz w:val="24"/>
                <w:szCs w:val="24"/>
                <w:u w:val="none" w:color="auto"/>
              </w:rPr>
              <w:t>Nm³/h</w:t>
            </w:r>
            <w:r>
              <w:rPr>
                <w:rFonts w:hint="eastAsia" w:ascii="Times New Roman" w:hAnsi="Times New Roman" w:eastAsia="宋体" w:cs="Times New Roman"/>
                <w:color w:val="auto"/>
                <w:sz w:val="24"/>
                <w:szCs w:val="24"/>
                <w:u w:val="none" w:color="auto"/>
                <w:lang w:val="en-US" w:eastAsia="zh-CN"/>
              </w:rPr>
              <w:t>进行计算</w:t>
            </w:r>
            <w:r>
              <w:rPr>
                <w:rFonts w:hint="default" w:ascii="Times New Roman" w:hAnsi="Times New Roman" w:eastAsia="宋体" w:cs="Times New Roman"/>
                <w:color w:val="auto"/>
                <w:sz w:val="24"/>
                <w:szCs w:val="24"/>
                <w:u w:val="none" w:color="auto"/>
              </w:rPr>
              <w:t>。</w:t>
            </w:r>
          </w:p>
          <w:p w14:paraId="5DECD518">
            <w:pPr>
              <w:pStyle w:val="23"/>
              <w:keepNext w:val="0"/>
              <w:keepLines w:val="0"/>
              <w:pageBreakBefore w:val="0"/>
              <w:widowControl/>
              <w:kinsoku/>
              <w:wordWrap/>
              <w:bidi w:val="0"/>
              <w:adjustRightInd/>
              <w:snapToGrid/>
              <w:spacing w:before="48" w:after="48" w:line="360" w:lineRule="auto"/>
              <w:textAlignment w:val="auto"/>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 xml:space="preserve">表4-1 </w:t>
            </w:r>
            <w:r>
              <w:rPr>
                <w:rFonts w:hint="eastAsia" w:cs="Times New Roman"/>
                <w:sz w:val="24"/>
                <w:szCs w:val="24"/>
                <w:u w:val="none" w:color="auto"/>
                <w:lang w:val="en-US" w:eastAsia="zh-CN"/>
              </w:rPr>
              <w:t xml:space="preserve">  </w:t>
            </w:r>
            <w:r>
              <w:rPr>
                <w:rFonts w:hint="default" w:ascii="Times New Roman" w:hAnsi="Times New Roman" w:eastAsia="宋体" w:cs="Times New Roman"/>
                <w:sz w:val="24"/>
                <w:szCs w:val="24"/>
                <w:u w:val="none" w:color="auto"/>
              </w:rPr>
              <w:t>废气产排污节点、污染物及污染治理设施信息表</w:t>
            </w:r>
          </w:p>
          <w:tbl>
            <w:tblPr>
              <w:tblStyle w:val="16"/>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4"/>
              <w:gridCol w:w="824"/>
              <w:gridCol w:w="766"/>
              <w:gridCol w:w="835"/>
              <w:gridCol w:w="721"/>
              <w:gridCol w:w="1533"/>
              <w:gridCol w:w="1106"/>
              <w:gridCol w:w="853"/>
              <w:gridCol w:w="942"/>
            </w:tblGrid>
            <w:tr w14:paraId="6EE560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6" w:type="pct"/>
                  <w:vMerge w:val="restart"/>
                  <w:noWrap w:val="0"/>
                  <w:vAlign w:val="center"/>
                </w:tcPr>
                <w:p w14:paraId="32019386">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生产单元</w:t>
                  </w:r>
                </w:p>
              </w:tc>
              <w:tc>
                <w:tcPr>
                  <w:tcW w:w="494" w:type="pct"/>
                  <w:vMerge w:val="restart"/>
                  <w:noWrap w:val="0"/>
                  <w:vAlign w:val="center"/>
                </w:tcPr>
                <w:p w14:paraId="6E00CFAA">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生产设施</w:t>
                  </w:r>
                </w:p>
              </w:tc>
              <w:tc>
                <w:tcPr>
                  <w:tcW w:w="460" w:type="pct"/>
                  <w:vMerge w:val="restart"/>
                  <w:noWrap w:val="0"/>
                  <w:vAlign w:val="center"/>
                </w:tcPr>
                <w:p w14:paraId="3837FEB1">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产排污环节</w:t>
                  </w:r>
                </w:p>
              </w:tc>
              <w:tc>
                <w:tcPr>
                  <w:tcW w:w="501" w:type="pct"/>
                  <w:vMerge w:val="restart"/>
                  <w:noWrap w:val="0"/>
                  <w:vAlign w:val="center"/>
                </w:tcPr>
                <w:p w14:paraId="5296FD39">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污染物种类</w:t>
                  </w:r>
                </w:p>
              </w:tc>
              <w:tc>
                <w:tcPr>
                  <w:tcW w:w="433" w:type="pct"/>
                  <w:vMerge w:val="restart"/>
                  <w:noWrap w:val="0"/>
                  <w:vAlign w:val="center"/>
                </w:tcPr>
                <w:p w14:paraId="6F99F78E">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排放形式</w:t>
                  </w:r>
                </w:p>
              </w:tc>
              <w:tc>
                <w:tcPr>
                  <w:tcW w:w="1585" w:type="pct"/>
                  <w:gridSpan w:val="2"/>
                  <w:noWrap w:val="0"/>
                  <w:vAlign w:val="center"/>
                </w:tcPr>
                <w:p w14:paraId="49911C76">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污染防治设施及工艺</w:t>
                  </w:r>
                </w:p>
              </w:tc>
              <w:tc>
                <w:tcPr>
                  <w:tcW w:w="512" w:type="pct"/>
                  <w:vMerge w:val="restart"/>
                  <w:noWrap w:val="0"/>
                  <w:vAlign w:val="center"/>
                </w:tcPr>
                <w:p w14:paraId="65A5B21E">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排放口编号</w:t>
                  </w:r>
                </w:p>
              </w:tc>
              <w:tc>
                <w:tcPr>
                  <w:tcW w:w="565" w:type="pct"/>
                  <w:vMerge w:val="restart"/>
                  <w:noWrap w:val="0"/>
                  <w:vAlign w:val="center"/>
                </w:tcPr>
                <w:p w14:paraId="06D0EEAC">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排放标准</w:t>
                  </w:r>
                </w:p>
              </w:tc>
            </w:tr>
            <w:tr w14:paraId="71CB18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6" w:type="pct"/>
                  <w:vMerge w:val="continue"/>
                  <w:noWrap w:val="0"/>
                  <w:vAlign w:val="center"/>
                </w:tcPr>
                <w:p w14:paraId="10A2E085">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b/>
                      <w:bCs/>
                      <w:sz w:val="21"/>
                      <w:szCs w:val="21"/>
                      <w:u w:val="none" w:color="auto"/>
                    </w:rPr>
                  </w:pPr>
                </w:p>
              </w:tc>
              <w:tc>
                <w:tcPr>
                  <w:tcW w:w="494" w:type="pct"/>
                  <w:vMerge w:val="continue"/>
                  <w:noWrap w:val="0"/>
                  <w:vAlign w:val="center"/>
                </w:tcPr>
                <w:p w14:paraId="47273CAD">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b/>
                      <w:bCs/>
                      <w:sz w:val="21"/>
                      <w:szCs w:val="21"/>
                      <w:u w:val="none" w:color="auto"/>
                    </w:rPr>
                  </w:pPr>
                </w:p>
              </w:tc>
              <w:tc>
                <w:tcPr>
                  <w:tcW w:w="460" w:type="pct"/>
                  <w:vMerge w:val="continue"/>
                  <w:noWrap w:val="0"/>
                  <w:vAlign w:val="center"/>
                </w:tcPr>
                <w:p w14:paraId="1C721697">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b/>
                      <w:bCs/>
                      <w:sz w:val="21"/>
                      <w:szCs w:val="21"/>
                      <w:u w:val="none" w:color="auto"/>
                    </w:rPr>
                  </w:pPr>
                </w:p>
              </w:tc>
              <w:tc>
                <w:tcPr>
                  <w:tcW w:w="501" w:type="pct"/>
                  <w:vMerge w:val="continue"/>
                  <w:noWrap w:val="0"/>
                  <w:vAlign w:val="center"/>
                </w:tcPr>
                <w:p w14:paraId="74F747FE">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b/>
                      <w:bCs/>
                      <w:sz w:val="21"/>
                      <w:szCs w:val="21"/>
                      <w:u w:val="none" w:color="auto"/>
                    </w:rPr>
                  </w:pPr>
                </w:p>
              </w:tc>
              <w:tc>
                <w:tcPr>
                  <w:tcW w:w="433" w:type="pct"/>
                  <w:vMerge w:val="continue"/>
                  <w:noWrap w:val="0"/>
                  <w:vAlign w:val="center"/>
                </w:tcPr>
                <w:p w14:paraId="121DA5C5">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b/>
                      <w:bCs/>
                      <w:sz w:val="21"/>
                      <w:szCs w:val="21"/>
                      <w:u w:val="none" w:color="auto"/>
                    </w:rPr>
                  </w:pPr>
                </w:p>
              </w:tc>
              <w:tc>
                <w:tcPr>
                  <w:tcW w:w="920" w:type="pct"/>
                  <w:noWrap w:val="0"/>
                  <w:vAlign w:val="center"/>
                </w:tcPr>
                <w:p w14:paraId="584E21C4">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污染防治设施名称及工艺</w:t>
                  </w:r>
                </w:p>
              </w:tc>
              <w:tc>
                <w:tcPr>
                  <w:tcW w:w="664" w:type="pct"/>
                  <w:noWrap w:val="0"/>
                  <w:vAlign w:val="center"/>
                </w:tcPr>
                <w:p w14:paraId="4390B944">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是否为可行技术</w:t>
                  </w:r>
                </w:p>
              </w:tc>
              <w:tc>
                <w:tcPr>
                  <w:tcW w:w="512" w:type="pct"/>
                  <w:vMerge w:val="continue"/>
                  <w:noWrap w:val="0"/>
                  <w:vAlign w:val="center"/>
                </w:tcPr>
                <w:p w14:paraId="757B6695">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b/>
                      <w:bCs/>
                      <w:sz w:val="21"/>
                      <w:szCs w:val="21"/>
                      <w:u w:val="none" w:color="auto"/>
                    </w:rPr>
                  </w:pPr>
                </w:p>
              </w:tc>
              <w:tc>
                <w:tcPr>
                  <w:tcW w:w="565" w:type="pct"/>
                  <w:vMerge w:val="continue"/>
                  <w:noWrap w:val="0"/>
                  <w:vAlign w:val="center"/>
                </w:tcPr>
                <w:p w14:paraId="49A0A4A4">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b/>
                      <w:bCs/>
                      <w:sz w:val="21"/>
                      <w:szCs w:val="21"/>
                      <w:u w:val="none" w:color="auto"/>
                    </w:rPr>
                  </w:pPr>
                </w:p>
              </w:tc>
            </w:tr>
            <w:tr w14:paraId="6A7172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6" w:type="pct"/>
                  <w:noWrap w:val="0"/>
                  <w:vAlign w:val="center"/>
                </w:tcPr>
                <w:p w14:paraId="11A9D313">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sz w:val="21"/>
                      <w:szCs w:val="21"/>
                      <w:u w:val="none" w:color="auto"/>
                    </w:rPr>
                  </w:pPr>
                  <w:r>
                    <w:rPr>
                      <w:rFonts w:hint="eastAsia" w:ascii="Times New Roman" w:hAnsi="Times New Roman" w:eastAsia="宋体" w:cs="Times New Roman"/>
                      <w:sz w:val="21"/>
                      <w:szCs w:val="21"/>
                      <w:u w:val="none" w:color="auto"/>
                      <w:lang w:val="en-US" w:eastAsia="zh-CN"/>
                    </w:rPr>
                    <w:t>19t/h燃氢</w:t>
                  </w:r>
                  <w:r>
                    <w:rPr>
                      <w:rFonts w:hint="default" w:ascii="Times New Roman" w:hAnsi="Times New Roman" w:eastAsia="宋体" w:cs="Times New Roman"/>
                      <w:sz w:val="21"/>
                      <w:szCs w:val="21"/>
                      <w:u w:val="none" w:color="auto"/>
                    </w:rPr>
                    <w:t>锅炉</w:t>
                  </w:r>
                </w:p>
              </w:tc>
              <w:tc>
                <w:tcPr>
                  <w:tcW w:w="494" w:type="pct"/>
                  <w:noWrap w:val="0"/>
                  <w:vAlign w:val="center"/>
                </w:tcPr>
                <w:p w14:paraId="2FB02BE4">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燃氢锅炉</w:t>
                  </w:r>
                </w:p>
              </w:tc>
              <w:tc>
                <w:tcPr>
                  <w:tcW w:w="460" w:type="pct"/>
                  <w:noWrap w:val="0"/>
                  <w:vAlign w:val="center"/>
                </w:tcPr>
                <w:p w14:paraId="109530CD">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eastAsia" w:ascii="Times New Roman" w:hAnsi="Times New Roman" w:eastAsia="宋体" w:cs="Times New Roman"/>
                      <w:sz w:val="21"/>
                      <w:szCs w:val="21"/>
                      <w:u w:val="none" w:color="auto"/>
                      <w:lang w:eastAsia="zh-CN"/>
                    </w:rPr>
                  </w:pPr>
                  <w:r>
                    <w:rPr>
                      <w:rFonts w:hint="eastAsia" w:ascii="Times New Roman" w:hAnsi="Times New Roman" w:eastAsia="宋体" w:cs="Times New Roman"/>
                      <w:sz w:val="21"/>
                      <w:szCs w:val="21"/>
                      <w:u w:val="none" w:color="auto"/>
                      <w:lang w:val="en-US" w:eastAsia="zh-CN"/>
                    </w:rPr>
                    <w:t>烟气</w:t>
                  </w:r>
                </w:p>
              </w:tc>
              <w:tc>
                <w:tcPr>
                  <w:tcW w:w="501" w:type="pct"/>
                  <w:noWrap w:val="0"/>
                  <w:vAlign w:val="center"/>
                </w:tcPr>
                <w:p w14:paraId="6AAC7E2D">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氮氧化物</w:t>
                  </w:r>
                </w:p>
              </w:tc>
              <w:tc>
                <w:tcPr>
                  <w:tcW w:w="433" w:type="pct"/>
                  <w:noWrap w:val="0"/>
                  <w:vAlign w:val="center"/>
                </w:tcPr>
                <w:p w14:paraId="2C5C77C4">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有组织</w:t>
                  </w:r>
                </w:p>
              </w:tc>
              <w:tc>
                <w:tcPr>
                  <w:tcW w:w="920" w:type="pct"/>
                  <w:noWrap w:val="0"/>
                  <w:vAlign w:val="center"/>
                </w:tcPr>
                <w:p w14:paraId="35995B53">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sz w:val="21"/>
                      <w:szCs w:val="21"/>
                      <w:u w:val="none" w:color="auto"/>
                      <w:lang w:eastAsia="zh-CN"/>
                    </w:rPr>
                  </w:pPr>
                  <w:r>
                    <w:rPr>
                      <w:rFonts w:hint="default" w:ascii="Times New Roman" w:hAnsi="Times New Roman" w:eastAsia="宋体" w:cs="Times New Roman"/>
                      <w:sz w:val="21"/>
                      <w:szCs w:val="21"/>
                      <w:u w:val="none" w:color="auto"/>
                      <w:lang w:eastAsia="zh-CN"/>
                    </w:rPr>
                    <w:t>超低氮燃烧器</w:t>
                  </w:r>
                </w:p>
              </w:tc>
              <w:tc>
                <w:tcPr>
                  <w:tcW w:w="664" w:type="pct"/>
                  <w:noWrap w:val="0"/>
                  <w:vAlign w:val="center"/>
                </w:tcPr>
                <w:p w14:paraId="03844193">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sz w:val="21"/>
                      <w:szCs w:val="21"/>
                      <w:u w:val="none" w:color="auto"/>
                      <w:lang w:eastAsia="zh-CN"/>
                    </w:rPr>
                  </w:pPr>
                  <w:r>
                    <w:rPr>
                      <w:rFonts w:hint="default" w:ascii="Times New Roman" w:hAnsi="Times New Roman" w:eastAsia="宋体" w:cs="Times New Roman"/>
                      <w:sz w:val="21"/>
                      <w:szCs w:val="21"/>
                      <w:u w:val="none" w:color="auto"/>
                      <w:lang w:eastAsia="zh-CN"/>
                    </w:rPr>
                    <w:t>是</w:t>
                  </w:r>
                </w:p>
              </w:tc>
              <w:tc>
                <w:tcPr>
                  <w:tcW w:w="512" w:type="pct"/>
                  <w:noWrap w:val="0"/>
                  <w:vAlign w:val="center"/>
                </w:tcPr>
                <w:p w14:paraId="50ACCDEC">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sz w:val="21"/>
                      <w:szCs w:val="21"/>
                      <w:highlight w:val="none"/>
                      <w:u w:val="none" w:color="auto"/>
                      <w:lang w:val="en-US" w:eastAsia="zh-CN"/>
                    </w:rPr>
                  </w:pPr>
                  <w:r>
                    <w:rPr>
                      <w:rFonts w:hint="default" w:ascii="Times New Roman" w:hAnsi="Times New Roman" w:eastAsia="宋体" w:cs="Times New Roman"/>
                      <w:sz w:val="21"/>
                      <w:szCs w:val="21"/>
                      <w:highlight w:val="none"/>
                      <w:u w:val="none" w:color="auto"/>
                    </w:rPr>
                    <w:t>DA0</w:t>
                  </w:r>
                  <w:r>
                    <w:rPr>
                      <w:rFonts w:hint="eastAsia" w:ascii="Times New Roman" w:hAnsi="Times New Roman" w:eastAsia="宋体" w:cs="Times New Roman"/>
                      <w:sz w:val="21"/>
                      <w:szCs w:val="21"/>
                      <w:highlight w:val="none"/>
                      <w:u w:val="none" w:color="auto"/>
                      <w:lang w:val="en-US" w:eastAsia="zh-CN"/>
                    </w:rPr>
                    <w:t>42</w:t>
                  </w:r>
                </w:p>
              </w:tc>
              <w:tc>
                <w:tcPr>
                  <w:tcW w:w="565" w:type="pct"/>
                  <w:noWrap w:val="0"/>
                  <w:vAlign w:val="center"/>
                </w:tcPr>
                <w:p w14:paraId="4A07C8D7">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sz w:val="21"/>
                      <w:szCs w:val="21"/>
                      <w:highlight w:val="none"/>
                      <w:u w:val="none" w:color="auto"/>
                    </w:rPr>
                  </w:pPr>
                  <w:r>
                    <w:rPr>
                      <w:rFonts w:hint="default" w:ascii="Times New Roman" w:hAnsi="Times New Roman" w:eastAsia="宋体" w:cs="Times New Roman"/>
                      <w:sz w:val="21"/>
                      <w:szCs w:val="21"/>
                      <w:highlight w:val="none"/>
                      <w:u w:val="none" w:color="auto"/>
                    </w:rPr>
                    <w:t>GB13271-2014</w:t>
                  </w:r>
                </w:p>
              </w:tc>
            </w:tr>
          </w:tbl>
          <w:p w14:paraId="0B59D4C4">
            <w:pPr>
              <w:pStyle w:val="23"/>
              <w:keepNext w:val="0"/>
              <w:keepLines w:val="0"/>
              <w:pageBreakBefore w:val="0"/>
              <w:widowControl/>
              <w:kinsoku/>
              <w:wordWrap/>
              <w:bidi w:val="0"/>
              <w:adjustRightInd/>
              <w:snapToGrid/>
              <w:spacing w:before="48" w:after="48" w:line="360" w:lineRule="auto"/>
              <w:textAlignment w:val="auto"/>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表4-2</w:t>
            </w:r>
            <w:r>
              <w:rPr>
                <w:rFonts w:hint="eastAsia" w:cs="Times New Roman"/>
                <w:sz w:val="24"/>
                <w:szCs w:val="24"/>
                <w:u w:val="none" w:color="auto"/>
                <w:lang w:val="en-US" w:eastAsia="zh-CN"/>
              </w:rPr>
              <w:t xml:space="preserve">   </w:t>
            </w:r>
            <w:r>
              <w:rPr>
                <w:rFonts w:hint="default" w:ascii="Times New Roman" w:hAnsi="Times New Roman" w:eastAsia="宋体" w:cs="Times New Roman"/>
                <w:sz w:val="24"/>
                <w:szCs w:val="24"/>
                <w:u w:val="none" w:color="auto"/>
              </w:rPr>
              <w:t>废气污染源源强核算结果及相关参数一览表</w:t>
            </w:r>
          </w:p>
          <w:tbl>
            <w:tblPr>
              <w:tblStyle w:val="16"/>
              <w:tblW w:w="495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47"/>
              <w:gridCol w:w="689"/>
              <w:gridCol w:w="614"/>
              <w:gridCol w:w="404"/>
              <w:gridCol w:w="686"/>
              <w:gridCol w:w="528"/>
              <w:gridCol w:w="652"/>
              <w:gridCol w:w="980"/>
              <w:gridCol w:w="1022"/>
              <w:gridCol w:w="815"/>
              <w:gridCol w:w="687"/>
              <w:gridCol w:w="518"/>
            </w:tblGrid>
            <w:tr w14:paraId="7AC197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647" w:type="dxa"/>
                  <w:vMerge w:val="restart"/>
                  <w:noWrap w:val="0"/>
                  <w:vAlign w:val="center"/>
                </w:tcPr>
                <w:p w14:paraId="6B330FA5">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工艺/生产线</w:t>
                  </w:r>
                </w:p>
              </w:tc>
              <w:tc>
                <w:tcPr>
                  <w:tcW w:w="689" w:type="dxa"/>
                  <w:vMerge w:val="restart"/>
                  <w:noWrap w:val="0"/>
                  <w:vAlign w:val="center"/>
                </w:tcPr>
                <w:p w14:paraId="0C96FB62">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装置</w:t>
                  </w:r>
                </w:p>
              </w:tc>
              <w:tc>
                <w:tcPr>
                  <w:tcW w:w="614" w:type="dxa"/>
                  <w:vMerge w:val="restart"/>
                  <w:noWrap w:val="0"/>
                  <w:vAlign w:val="center"/>
                </w:tcPr>
                <w:p w14:paraId="629D527A">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污染物</w:t>
                  </w:r>
                </w:p>
              </w:tc>
              <w:tc>
                <w:tcPr>
                  <w:tcW w:w="404" w:type="dxa"/>
                  <w:vMerge w:val="restart"/>
                  <w:noWrap w:val="0"/>
                  <w:vAlign w:val="center"/>
                </w:tcPr>
                <w:p w14:paraId="2D1727A4">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污染源</w:t>
                  </w:r>
                </w:p>
              </w:tc>
              <w:tc>
                <w:tcPr>
                  <w:tcW w:w="1214" w:type="dxa"/>
                  <w:gridSpan w:val="2"/>
                  <w:noWrap w:val="0"/>
                  <w:vAlign w:val="center"/>
                </w:tcPr>
                <w:p w14:paraId="4A6CEF63">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治理措施</w:t>
                  </w:r>
                </w:p>
              </w:tc>
              <w:tc>
                <w:tcPr>
                  <w:tcW w:w="4156" w:type="dxa"/>
                  <w:gridSpan w:val="5"/>
                  <w:noWrap w:val="0"/>
                  <w:vAlign w:val="center"/>
                </w:tcPr>
                <w:p w14:paraId="29DBBE5D">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污染物排放</w:t>
                  </w:r>
                </w:p>
              </w:tc>
              <w:tc>
                <w:tcPr>
                  <w:tcW w:w="518" w:type="dxa"/>
                  <w:vMerge w:val="restart"/>
                  <w:noWrap w:val="0"/>
                  <w:vAlign w:val="center"/>
                </w:tcPr>
                <w:p w14:paraId="697D2DA0">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排放时间</w:t>
                  </w:r>
                </w:p>
              </w:tc>
            </w:tr>
            <w:tr w14:paraId="4ADAF4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83" w:hRule="atLeast"/>
                <w:jc w:val="center"/>
              </w:trPr>
              <w:tc>
                <w:tcPr>
                  <w:tcW w:w="647" w:type="dxa"/>
                  <w:vMerge w:val="continue"/>
                  <w:noWrap w:val="0"/>
                  <w:vAlign w:val="center"/>
                </w:tcPr>
                <w:p w14:paraId="70CEA8B5">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b/>
                      <w:bCs/>
                      <w:sz w:val="21"/>
                      <w:szCs w:val="21"/>
                      <w:u w:val="none" w:color="auto"/>
                    </w:rPr>
                  </w:pPr>
                </w:p>
              </w:tc>
              <w:tc>
                <w:tcPr>
                  <w:tcW w:w="689" w:type="dxa"/>
                  <w:vMerge w:val="continue"/>
                  <w:noWrap w:val="0"/>
                  <w:vAlign w:val="center"/>
                </w:tcPr>
                <w:p w14:paraId="3D817621">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b/>
                      <w:bCs/>
                      <w:sz w:val="21"/>
                      <w:szCs w:val="21"/>
                      <w:u w:val="none" w:color="auto"/>
                    </w:rPr>
                  </w:pPr>
                </w:p>
              </w:tc>
              <w:tc>
                <w:tcPr>
                  <w:tcW w:w="614" w:type="dxa"/>
                  <w:vMerge w:val="continue"/>
                  <w:noWrap w:val="0"/>
                  <w:vAlign w:val="center"/>
                </w:tcPr>
                <w:p w14:paraId="004CD4DC">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b/>
                      <w:bCs/>
                      <w:sz w:val="21"/>
                      <w:szCs w:val="21"/>
                      <w:u w:val="none" w:color="auto"/>
                    </w:rPr>
                  </w:pPr>
                </w:p>
              </w:tc>
              <w:tc>
                <w:tcPr>
                  <w:tcW w:w="404" w:type="dxa"/>
                  <w:vMerge w:val="continue"/>
                  <w:noWrap w:val="0"/>
                  <w:vAlign w:val="center"/>
                </w:tcPr>
                <w:p w14:paraId="600D890F">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b/>
                      <w:bCs/>
                      <w:sz w:val="21"/>
                      <w:szCs w:val="21"/>
                      <w:u w:val="none" w:color="auto"/>
                    </w:rPr>
                  </w:pPr>
                </w:p>
              </w:tc>
              <w:tc>
                <w:tcPr>
                  <w:tcW w:w="686" w:type="dxa"/>
                  <w:noWrap w:val="0"/>
                  <w:vAlign w:val="center"/>
                </w:tcPr>
                <w:p w14:paraId="2114EAC0">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工艺</w:t>
                  </w:r>
                </w:p>
              </w:tc>
              <w:tc>
                <w:tcPr>
                  <w:tcW w:w="528" w:type="dxa"/>
                  <w:noWrap w:val="0"/>
                  <w:vAlign w:val="center"/>
                </w:tcPr>
                <w:p w14:paraId="3C77EA82">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效率/%</w:t>
                  </w:r>
                </w:p>
              </w:tc>
              <w:tc>
                <w:tcPr>
                  <w:tcW w:w="652" w:type="dxa"/>
                  <w:noWrap w:val="0"/>
                  <w:vAlign w:val="center"/>
                </w:tcPr>
                <w:p w14:paraId="163742A3">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核算方法</w:t>
                  </w:r>
                </w:p>
              </w:tc>
              <w:tc>
                <w:tcPr>
                  <w:tcW w:w="980" w:type="dxa"/>
                  <w:noWrap w:val="0"/>
                  <w:vAlign w:val="center"/>
                </w:tcPr>
                <w:p w14:paraId="61F98E75">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废气排放量（m³/h）</w:t>
                  </w:r>
                </w:p>
              </w:tc>
              <w:tc>
                <w:tcPr>
                  <w:tcW w:w="1022" w:type="dxa"/>
                  <w:noWrap w:val="0"/>
                  <w:vAlign w:val="center"/>
                </w:tcPr>
                <w:p w14:paraId="447C4D96">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排放浓度mg/m³</w:t>
                  </w:r>
                </w:p>
              </w:tc>
              <w:tc>
                <w:tcPr>
                  <w:tcW w:w="815" w:type="dxa"/>
                  <w:noWrap w:val="0"/>
                  <w:vAlign w:val="center"/>
                </w:tcPr>
                <w:p w14:paraId="7F1EE1A2">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排放速率kg/h</w:t>
                  </w:r>
                </w:p>
              </w:tc>
              <w:tc>
                <w:tcPr>
                  <w:tcW w:w="687" w:type="dxa"/>
                  <w:noWrap w:val="0"/>
                  <w:vAlign w:val="center"/>
                </w:tcPr>
                <w:p w14:paraId="675FCCDB">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排放量t/a</w:t>
                  </w:r>
                </w:p>
              </w:tc>
              <w:tc>
                <w:tcPr>
                  <w:tcW w:w="518" w:type="dxa"/>
                  <w:vMerge w:val="continue"/>
                  <w:noWrap w:val="0"/>
                  <w:vAlign w:val="center"/>
                </w:tcPr>
                <w:p w14:paraId="1F3D5922">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b/>
                      <w:bCs/>
                      <w:sz w:val="21"/>
                      <w:szCs w:val="21"/>
                      <w:u w:val="none" w:color="auto"/>
                    </w:rPr>
                  </w:pPr>
                </w:p>
              </w:tc>
            </w:tr>
            <w:tr w14:paraId="44DE64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5" w:hRule="atLeast"/>
                <w:jc w:val="center"/>
              </w:trPr>
              <w:tc>
                <w:tcPr>
                  <w:tcW w:w="647" w:type="dxa"/>
                  <w:noWrap w:val="0"/>
                  <w:vAlign w:val="center"/>
                </w:tcPr>
                <w:p w14:paraId="0C9332D8">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燃氢</w:t>
                  </w:r>
                </w:p>
              </w:tc>
              <w:tc>
                <w:tcPr>
                  <w:tcW w:w="689" w:type="dxa"/>
                  <w:noWrap w:val="0"/>
                  <w:vAlign w:val="center"/>
                </w:tcPr>
                <w:p w14:paraId="3E3E815E">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氢气燃烧锅炉</w:t>
                  </w:r>
                </w:p>
              </w:tc>
              <w:tc>
                <w:tcPr>
                  <w:tcW w:w="614" w:type="dxa"/>
                  <w:noWrap w:val="0"/>
                  <w:vAlign w:val="center"/>
                </w:tcPr>
                <w:p w14:paraId="57D462FD">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氮氧化物</w:t>
                  </w:r>
                </w:p>
              </w:tc>
              <w:tc>
                <w:tcPr>
                  <w:tcW w:w="404" w:type="dxa"/>
                  <w:noWrap w:val="0"/>
                  <w:vAlign w:val="center"/>
                </w:tcPr>
                <w:p w14:paraId="494C9B41">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有组织</w:t>
                  </w:r>
                </w:p>
              </w:tc>
              <w:tc>
                <w:tcPr>
                  <w:tcW w:w="686" w:type="dxa"/>
                  <w:noWrap w:val="0"/>
                  <w:vAlign w:val="center"/>
                </w:tcPr>
                <w:p w14:paraId="2F4FCE85">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lang w:eastAsia="zh-CN"/>
                    </w:rPr>
                    <w:t>超</w:t>
                  </w:r>
                  <w:r>
                    <w:rPr>
                      <w:rFonts w:hint="default" w:ascii="Times New Roman" w:hAnsi="Times New Roman" w:eastAsia="宋体" w:cs="Times New Roman"/>
                      <w:sz w:val="21"/>
                      <w:szCs w:val="21"/>
                      <w:u w:val="none" w:color="auto"/>
                    </w:rPr>
                    <w:t>低氮燃烧器</w:t>
                  </w:r>
                </w:p>
              </w:tc>
              <w:tc>
                <w:tcPr>
                  <w:tcW w:w="528" w:type="dxa"/>
                  <w:noWrap w:val="0"/>
                  <w:vAlign w:val="center"/>
                </w:tcPr>
                <w:p w14:paraId="6BF6F474">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w:t>
                  </w:r>
                </w:p>
              </w:tc>
              <w:tc>
                <w:tcPr>
                  <w:tcW w:w="652" w:type="dxa"/>
                  <w:noWrap w:val="0"/>
                  <w:vAlign w:val="center"/>
                </w:tcPr>
                <w:p w14:paraId="68BB4D57">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类比法</w:t>
                  </w:r>
                </w:p>
              </w:tc>
              <w:tc>
                <w:tcPr>
                  <w:tcW w:w="980" w:type="dxa"/>
                  <w:noWrap w:val="0"/>
                  <w:vAlign w:val="center"/>
                </w:tcPr>
                <w:p w14:paraId="27D73860">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18000</w:t>
                  </w:r>
                </w:p>
              </w:tc>
              <w:tc>
                <w:tcPr>
                  <w:tcW w:w="1022" w:type="dxa"/>
                  <w:noWrap w:val="0"/>
                  <w:vAlign w:val="center"/>
                </w:tcPr>
                <w:p w14:paraId="34683620">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lang w:val="en-US" w:eastAsia="zh-CN"/>
                    </w:rPr>
                    <w:t>5</w:t>
                  </w:r>
                  <w:r>
                    <w:rPr>
                      <w:rFonts w:hint="default" w:ascii="Times New Roman" w:hAnsi="Times New Roman" w:eastAsia="宋体" w:cs="Times New Roman"/>
                      <w:color w:val="auto"/>
                      <w:sz w:val="21"/>
                      <w:szCs w:val="21"/>
                      <w:u w:val="none" w:color="auto"/>
                    </w:rPr>
                    <w:t>0.00</w:t>
                  </w:r>
                </w:p>
              </w:tc>
              <w:tc>
                <w:tcPr>
                  <w:tcW w:w="815" w:type="dxa"/>
                  <w:noWrap w:val="0"/>
                  <w:vAlign w:val="center"/>
                </w:tcPr>
                <w:p w14:paraId="73F494E3">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0.9</w:t>
                  </w:r>
                </w:p>
              </w:tc>
              <w:tc>
                <w:tcPr>
                  <w:tcW w:w="687" w:type="dxa"/>
                  <w:noWrap w:val="0"/>
                  <w:vAlign w:val="center"/>
                </w:tcPr>
                <w:p w14:paraId="77E4C9DE">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7.2</w:t>
                  </w:r>
                </w:p>
              </w:tc>
              <w:tc>
                <w:tcPr>
                  <w:tcW w:w="518" w:type="dxa"/>
                  <w:noWrap w:val="0"/>
                  <w:vAlign w:val="center"/>
                </w:tcPr>
                <w:p w14:paraId="79BB670D">
                  <w:pPr>
                    <w:pStyle w:val="20"/>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8000</w:t>
                  </w:r>
                </w:p>
              </w:tc>
            </w:tr>
          </w:tbl>
          <w:p w14:paraId="0D4E5F71">
            <w:pPr>
              <w:pStyle w:val="23"/>
              <w:keepNext w:val="0"/>
              <w:keepLines w:val="0"/>
              <w:pageBreakBefore w:val="0"/>
              <w:widowControl/>
              <w:kinsoku/>
              <w:wordWrap/>
              <w:bidi w:val="0"/>
              <w:adjustRightInd/>
              <w:snapToGrid/>
              <w:spacing w:before="48" w:after="48" w:line="360" w:lineRule="auto"/>
              <w:textAlignment w:val="auto"/>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表4-</w:t>
            </w:r>
            <w:r>
              <w:rPr>
                <w:rFonts w:hint="eastAsia" w:cs="Times New Roman"/>
                <w:sz w:val="24"/>
                <w:szCs w:val="24"/>
                <w:u w:val="none" w:color="auto"/>
                <w:lang w:val="en-US" w:eastAsia="zh-CN"/>
              </w:rPr>
              <w:t xml:space="preserve">3    </w:t>
            </w:r>
            <w:r>
              <w:rPr>
                <w:rFonts w:hint="default" w:ascii="Times New Roman" w:hAnsi="Times New Roman" w:eastAsia="宋体" w:cs="Times New Roman"/>
                <w:sz w:val="24"/>
                <w:szCs w:val="24"/>
                <w:u w:val="none" w:color="auto"/>
              </w:rPr>
              <w:t xml:space="preserve"> 废气排放口基本情况表</w:t>
            </w:r>
          </w:p>
          <w:tbl>
            <w:tblPr>
              <w:tblStyle w:val="16"/>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21"/>
              <w:gridCol w:w="899"/>
              <w:gridCol w:w="1279"/>
              <w:gridCol w:w="794"/>
              <w:gridCol w:w="1316"/>
              <w:gridCol w:w="1200"/>
              <w:gridCol w:w="675"/>
              <w:gridCol w:w="855"/>
              <w:gridCol w:w="685"/>
            </w:tblGrid>
            <w:tr w14:paraId="38126A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21" w:type="dxa"/>
                  <w:vMerge w:val="restart"/>
                  <w:noWrap w:val="0"/>
                  <w:vAlign w:val="center"/>
                </w:tcPr>
                <w:p w14:paraId="6F4D903E">
                  <w:pPr>
                    <w:pStyle w:val="20"/>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序号</w:t>
                  </w:r>
                </w:p>
              </w:tc>
              <w:tc>
                <w:tcPr>
                  <w:tcW w:w="899" w:type="dxa"/>
                  <w:vMerge w:val="restart"/>
                  <w:noWrap w:val="0"/>
                  <w:vAlign w:val="center"/>
                </w:tcPr>
                <w:p w14:paraId="559E6CBA">
                  <w:pPr>
                    <w:pStyle w:val="20"/>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排放口编号</w:t>
                  </w:r>
                </w:p>
              </w:tc>
              <w:tc>
                <w:tcPr>
                  <w:tcW w:w="1279" w:type="dxa"/>
                  <w:vMerge w:val="restart"/>
                  <w:noWrap w:val="0"/>
                  <w:vAlign w:val="center"/>
                </w:tcPr>
                <w:p w14:paraId="48C79F0F">
                  <w:pPr>
                    <w:pStyle w:val="20"/>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排放口基本类型</w:t>
                  </w:r>
                </w:p>
              </w:tc>
              <w:tc>
                <w:tcPr>
                  <w:tcW w:w="794" w:type="dxa"/>
                  <w:vMerge w:val="restart"/>
                  <w:noWrap w:val="0"/>
                  <w:vAlign w:val="center"/>
                </w:tcPr>
                <w:p w14:paraId="2BEDDE2E">
                  <w:pPr>
                    <w:pStyle w:val="20"/>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污染物</w:t>
                  </w:r>
                </w:p>
              </w:tc>
              <w:tc>
                <w:tcPr>
                  <w:tcW w:w="2516" w:type="dxa"/>
                  <w:gridSpan w:val="2"/>
                  <w:noWrap w:val="0"/>
                  <w:vAlign w:val="center"/>
                </w:tcPr>
                <w:p w14:paraId="74D5870A">
                  <w:pPr>
                    <w:pStyle w:val="20"/>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排放口地理坐标</w:t>
                  </w:r>
                </w:p>
              </w:tc>
              <w:tc>
                <w:tcPr>
                  <w:tcW w:w="675" w:type="dxa"/>
                  <w:vMerge w:val="restart"/>
                  <w:noWrap w:val="0"/>
                  <w:vAlign w:val="center"/>
                </w:tcPr>
                <w:p w14:paraId="47BFF5AA">
                  <w:pPr>
                    <w:pStyle w:val="26"/>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b/>
                      <w:bCs/>
                      <w:sz w:val="21"/>
                      <w:szCs w:val="21"/>
                      <w:u w:val="none" w:color="auto"/>
                      <w:lang w:val="en-US" w:eastAsia="zh-CN"/>
                    </w:rPr>
                  </w:pPr>
                  <w:r>
                    <w:rPr>
                      <w:rFonts w:hint="default" w:ascii="Times New Roman" w:hAnsi="Times New Roman" w:eastAsia="宋体" w:cs="Times New Roman"/>
                      <w:b/>
                      <w:bCs/>
                      <w:sz w:val="21"/>
                      <w:szCs w:val="21"/>
                      <w:u w:val="none" w:color="auto"/>
                    </w:rPr>
                    <w:t>排放口高度</w:t>
                  </w:r>
                  <w:r>
                    <w:rPr>
                      <w:rFonts w:hint="eastAsia" w:ascii="Times New Roman" w:hAnsi="Times New Roman" w:eastAsia="宋体" w:cs="Times New Roman"/>
                      <w:b/>
                      <w:bCs/>
                      <w:sz w:val="21"/>
                      <w:szCs w:val="21"/>
                      <w:u w:val="none" w:color="auto"/>
                      <w:lang w:val="en-US" w:eastAsia="zh-CN"/>
                    </w:rPr>
                    <w:t>m</w:t>
                  </w:r>
                </w:p>
              </w:tc>
              <w:tc>
                <w:tcPr>
                  <w:tcW w:w="855" w:type="dxa"/>
                  <w:vMerge w:val="restart"/>
                  <w:noWrap w:val="0"/>
                  <w:vAlign w:val="center"/>
                </w:tcPr>
                <w:p w14:paraId="242B6A0B">
                  <w:pPr>
                    <w:pStyle w:val="2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排气筒出口内径m</w:t>
                  </w:r>
                </w:p>
              </w:tc>
              <w:tc>
                <w:tcPr>
                  <w:tcW w:w="685" w:type="dxa"/>
                  <w:vMerge w:val="restart"/>
                  <w:noWrap w:val="0"/>
                  <w:vAlign w:val="center"/>
                </w:tcPr>
                <w:p w14:paraId="4C8373E9">
                  <w:pPr>
                    <w:pStyle w:val="2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排气温度</w:t>
                  </w:r>
                  <w:r>
                    <w:rPr>
                      <w:rFonts w:hint="eastAsia" w:ascii="Times New Roman" w:hAnsi="Times New Roman" w:eastAsia="宋体" w:cs="Times New Roman"/>
                      <w:sz w:val="21"/>
                      <w:szCs w:val="21"/>
                      <w:u w:val="none" w:color="auto"/>
                      <w:lang w:val="en-US" w:eastAsia="zh-CN"/>
                    </w:rPr>
                    <w:t>℃</w:t>
                  </w:r>
                </w:p>
              </w:tc>
            </w:tr>
            <w:tr w14:paraId="4703DA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21" w:type="dxa"/>
                  <w:vMerge w:val="continue"/>
                  <w:noWrap w:val="0"/>
                  <w:vAlign w:val="center"/>
                </w:tcPr>
                <w:p w14:paraId="65E47D68">
                  <w:pPr>
                    <w:pStyle w:val="20"/>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u w:val="none" w:color="auto"/>
                    </w:rPr>
                  </w:pPr>
                </w:p>
              </w:tc>
              <w:tc>
                <w:tcPr>
                  <w:tcW w:w="899" w:type="dxa"/>
                  <w:vMerge w:val="continue"/>
                  <w:noWrap w:val="0"/>
                  <w:vAlign w:val="center"/>
                </w:tcPr>
                <w:p w14:paraId="65D3C856">
                  <w:pPr>
                    <w:pStyle w:val="20"/>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u w:val="none" w:color="auto"/>
                    </w:rPr>
                  </w:pPr>
                </w:p>
              </w:tc>
              <w:tc>
                <w:tcPr>
                  <w:tcW w:w="1279" w:type="dxa"/>
                  <w:vMerge w:val="continue"/>
                  <w:noWrap w:val="0"/>
                  <w:vAlign w:val="center"/>
                </w:tcPr>
                <w:p w14:paraId="4125E1F4">
                  <w:pPr>
                    <w:pStyle w:val="20"/>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u w:val="none" w:color="auto"/>
                    </w:rPr>
                  </w:pPr>
                </w:p>
              </w:tc>
              <w:tc>
                <w:tcPr>
                  <w:tcW w:w="794" w:type="dxa"/>
                  <w:vMerge w:val="continue"/>
                  <w:noWrap w:val="0"/>
                  <w:vAlign w:val="center"/>
                </w:tcPr>
                <w:p w14:paraId="6FB69965">
                  <w:pPr>
                    <w:pStyle w:val="20"/>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u w:val="none" w:color="auto"/>
                    </w:rPr>
                  </w:pPr>
                </w:p>
              </w:tc>
              <w:tc>
                <w:tcPr>
                  <w:tcW w:w="1316" w:type="dxa"/>
                  <w:noWrap w:val="0"/>
                  <w:vAlign w:val="center"/>
                </w:tcPr>
                <w:p w14:paraId="636458B6">
                  <w:pPr>
                    <w:pStyle w:val="2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bCs/>
                      <w:sz w:val="21"/>
                      <w:szCs w:val="21"/>
                      <w:u w:val="none" w:color="auto"/>
                      <w:lang w:val="en-US" w:eastAsia="zh-CN"/>
                    </w:rPr>
                  </w:pPr>
                  <w:r>
                    <w:rPr>
                      <w:rFonts w:hint="default" w:ascii="Times New Roman" w:hAnsi="Times New Roman" w:eastAsia="宋体" w:cs="Times New Roman"/>
                      <w:b/>
                      <w:bCs/>
                      <w:sz w:val="21"/>
                      <w:szCs w:val="21"/>
                      <w:u w:val="none" w:color="auto"/>
                    </w:rPr>
                    <w:t>经度</w:t>
                  </w:r>
                  <w:r>
                    <w:rPr>
                      <w:rFonts w:hint="default" w:ascii="Times New Roman" w:hAnsi="Times New Roman" w:eastAsia="宋体" w:cs="Times New Roman"/>
                      <w:b/>
                      <w:bCs/>
                      <w:sz w:val="21"/>
                      <w:szCs w:val="21"/>
                      <w:u w:val="none" w:color="auto"/>
                      <w:lang w:val="en-US" w:eastAsia="zh-CN"/>
                    </w:rPr>
                    <w:t>°</w:t>
                  </w:r>
                </w:p>
              </w:tc>
              <w:tc>
                <w:tcPr>
                  <w:tcW w:w="1200" w:type="dxa"/>
                  <w:noWrap w:val="0"/>
                  <w:vAlign w:val="center"/>
                </w:tcPr>
                <w:p w14:paraId="3E763457">
                  <w:pPr>
                    <w:pStyle w:val="26"/>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bCs/>
                      <w:sz w:val="21"/>
                      <w:szCs w:val="21"/>
                      <w:u w:val="none" w:color="auto"/>
                      <w:lang w:val="en-US" w:eastAsia="zh-CN"/>
                    </w:rPr>
                  </w:pPr>
                  <w:r>
                    <w:rPr>
                      <w:rFonts w:hint="default" w:ascii="Times New Roman" w:hAnsi="Times New Roman" w:eastAsia="宋体" w:cs="Times New Roman"/>
                      <w:b/>
                      <w:bCs/>
                      <w:sz w:val="21"/>
                      <w:szCs w:val="21"/>
                      <w:u w:val="none" w:color="auto"/>
                    </w:rPr>
                    <w:t>纬度</w:t>
                  </w:r>
                  <w:r>
                    <w:rPr>
                      <w:rFonts w:hint="default" w:ascii="Times New Roman" w:hAnsi="Times New Roman" w:eastAsia="宋体" w:cs="Times New Roman"/>
                      <w:b/>
                      <w:bCs/>
                      <w:sz w:val="21"/>
                      <w:szCs w:val="21"/>
                      <w:u w:val="none" w:color="auto"/>
                      <w:lang w:val="en-US" w:eastAsia="zh-CN"/>
                    </w:rPr>
                    <w:t>°</w:t>
                  </w:r>
                </w:p>
              </w:tc>
              <w:tc>
                <w:tcPr>
                  <w:tcW w:w="675" w:type="dxa"/>
                  <w:vMerge w:val="continue"/>
                  <w:noWrap w:val="0"/>
                  <w:vAlign w:val="center"/>
                </w:tcPr>
                <w:p w14:paraId="705DE7AF">
                  <w:pPr>
                    <w:pStyle w:val="20"/>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u w:val="none" w:color="auto"/>
                    </w:rPr>
                  </w:pPr>
                </w:p>
              </w:tc>
              <w:tc>
                <w:tcPr>
                  <w:tcW w:w="855" w:type="dxa"/>
                  <w:vMerge w:val="continue"/>
                  <w:noWrap w:val="0"/>
                  <w:vAlign w:val="center"/>
                </w:tcPr>
                <w:p w14:paraId="36D8B5F8">
                  <w:pPr>
                    <w:pStyle w:val="20"/>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u w:val="none" w:color="auto"/>
                    </w:rPr>
                  </w:pPr>
                </w:p>
              </w:tc>
              <w:tc>
                <w:tcPr>
                  <w:tcW w:w="685" w:type="dxa"/>
                  <w:vMerge w:val="continue"/>
                  <w:noWrap w:val="0"/>
                  <w:vAlign w:val="center"/>
                </w:tcPr>
                <w:p w14:paraId="4F8FD6D7">
                  <w:pPr>
                    <w:pStyle w:val="20"/>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u w:val="none" w:color="auto"/>
                    </w:rPr>
                  </w:pPr>
                </w:p>
              </w:tc>
            </w:tr>
            <w:tr w14:paraId="627EDD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621" w:type="dxa"/>
                  <w:noWrap w:val="0"/>
                  <w:vAlign w:val="center"/>
                </w:tcPr>
                <w:p w14:paraId="4E169516">
                  <w:pPr>
                    <w:pStyle w:val="20"/>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highlight w:val="none"/>
                      <w:u w:val="none" w:color="auto"/>
                    </w:rPr>
                  </w:pPr>
                  <w:r>
                    <w:rPr>
                      <w:rFonts w:hint="default" w:ascii="Times New Roman" w:hAnsi="Times New Roman" w:eastAsia="宋体" w:cs="Times New Roman"/>
                      <w:sz w:val="21"/>
                      <w:szCs w:val="21"/>
                      <w:highlight w:val="none"/>
                      <w:u w:val="none" w:color="auto"/>
                    </w:rPr>
                    <w:t>1</w:t>
                  </w:r>
                </w:p>
              </w:tc>
              <w:tc>
                <w:tcPr>
                  <w:tcW w:w="899" w:type="dxa"/>
                  <w:noWrap w:val="0"/>
                  <w:vAlign w:val="center"/>
                </w:tcPr>
                <w:p w14:paraId="2000ACC7">
                  <w:pPr>
                    <w:pStyle w:val="20"/>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highlight w:val="none"/>
                      <w:u w:val="none" w:color="auto"/>
                      <w:lang w:val="en-US" w:eastAsia="zh-CN"/>
                    </w:rPr>
                  </w:pPr>
                  <w:r>
                    <w:rPr>
                      <w:rFonts w:hint="default" w:ascii="Times New Roman" w:hAnsi="Times New Roman" w:eastAsia="宋体" w:cs="Times New Roman"/>
                      <w:sz w:val="21"/>
                      <w:szCs w:val="21"/>
                      <w:highlight w:val="none"/>
                      <w:u w:val="none" w:color="auto"/>
                    </w:rPr>
                    <w:t>DA0</w:t>
                  </w:r>
                  <w:r>
                    <w:rPr>
                      <w:rFonts w:hint="eastAsia" w:ascii="Times New Roman" w:hAnsi="Times New Roman" w:eastAsia="宋体" w:cs="Times New Roman"/>
                      <w:sz w:val="21"/>
                      <w:szCs w:val="21"/>
                      <w:highlight w:val="none"/>
                      <w:u w:val="none" w:color="auto"/>
                      <w:lang w:val="en-US" w:eastAsia="zh-CN"/>
                    </w:rPr>
                    <w:t>42</w:t>
                  </w:r>
                </w:p>
              </w:tc>
              <w:tc>
                <w:tcPr>
                  <w:tcW w:w="1279" w:type="dxa"/>
                  <w:noWrap w:val="0"/>
                  <w:vAlign w:val="center"/>
                </w:tcPr>
                <w:p w14:paraId="215871B1">
                  <w:pPr>
                    <w:pStyle w:val="20"/>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highlight w:val="none"/>
                      <w:u w:val="none" w:color="auto"/>
                    </w:rPr>
                  </w:pPr>
                  <w:r>
                    <w:rPr>
                      <w:rFonts w:hint="eastAsia" w:ascii="Times New Roman" w:hAnsi="Times New Roman" w:eastAsia="宋体" w:cs="Times New Roman"/>
                      <w:sz w:val="21"/>
                      <w:szCs w:val="21"/>
                      <w:highlight w:val="none"/>
                      <w:u w:val="none" w:color="auto"/>
                      <w:lang w:val="en-US" w:eastAsia="zh-CN"/>
                    </w:rPr>
                    <w:t>主要</w:t>
                  </w:r>
                  <w:r>
                    <w:rPr>
                      <w:rFonts w:hint="default" w:ascii="Times New Roman" w:hAnsi="Times New Roman" w:eastAsia="宋体" w:cs="Times New Roman"/>
                      <w:sz w:val="21"/>
                      <w:szCs w:val="21"/>
                      <w:highlight w:val="none"/>
                      <w:u w:val="none" w:color="auto"/>
                    </w:rPr>
                    <w:t>排放口</w:t>
                  </w:r>
                </w:p>
              </w:tc>
              <w:tc>
                <w:tcPr>
                  <w:tcW w:w="794" w:type="dxa"/>
                  <w:noWrap w:val="0"/>
                  <w:vAlign w:val="center"/>
                </w:tcPr>
                <w:p w14:paraId="2B4E3A26">
                  <w:pPr>
                    <w:pStyle w:val="20"/>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highlight w:val="none"/>
                      <w:u w:val="none" w:color="auto"/>
                    </w:rPr>
                  </w:pPr>
                  <w:r>
                    <w:rPr>
                      <w:rFonts w:hint="default" w:ascii="Times New Roman" w:hAnsi="Times New Roman" w:eastAsia="宋体" w:cs="Times New Roman"/>
                      <w:sz w:val="21"/>
                      <w:szCs w:val="21"/>
                      <w:highlight w:val="none"/>
                      <w:u w:val="none" w:color="auto"/>
                    </w:rPr>
                    <w:t>NOx</w:t>
                  </w:r>
                </w:p>
              </w:tc>
              <w:tc>
                <w:tcPr>
                  <w:tcW w:w="1316" w:type="dxa"/>
                  <w:noWrap w:val="0"/>
                  <w:vAlign w:val="center"/>
                </w:tcPr>
                <w:p w14:paraId="4601C9B2">
                  <w:pPr>
                    <w:pStyle w:val="20"/>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highlight w:val="none"/>
                      <w:u w:val="none" w:color="auto"/>
                      <w:lang w:val="en-US" w:eastAsia="zh-CN"/>
                    </w:rPr>
                  </w:pPr>
                  <w:r>
                    <w:rPr>
                      <w:rFonts w:hint="default" w:ascii="Times New Roman" w:hAnsi="Times New Roman" w:eastAsia="宋体" w:cs="Times New Roman"/>
                      <w:sz w:val="21"/>
                      <w:szCs w:val="21"/>
                      <w:highlight w:val="none"/>
                      <w:u w:val="none" w:color="auto"/>
                      <w:lang w:val="en-US" w:eastAsia="zh-CN"/>
                    </w:rPr>
                    <w:t>112°38′28.79″</w:t>
                  </w:r>
                </w:p>
              </w:tc>
              <w:tc>
                <w:tcPr>
                  <w:tcW w:w="1200" w:type="dxa"/>
                  <w:noWrap w:val="0"/>
                  <w:vAlign w:val="center"/>
                </w:tcPr>
                <w:p w14:paraId="4971015E">
                  <w:pPr>
                    <w:pStyle w:val="20"/>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highlight w:val="none"/>
                      <w:u w:val="none" w:color="auto"/>
                      <w:lang w:val="en-US" w:eastAsia="zh-CN"/>
                    </w:rPr>
                  </w:pPr>
                  <w:r>
                    <w:rPr>
                      <w:rFonts w:hint="default" w:ascii="Times New Roman" w:hAnsi="Times New Roman" w:eastAsia="宋体" w:cs="Times New Roman"/>
                      <w:sz w:val="21"/>
                      <w:szCs w:val="21"/>
                      <w:highlight w:val="none"/>
                      <w:u w:val="none" w:color="auto"/>
                      <w:lang w:val="en-US" w:eastAsia="zh-CN"/>
                    </w:rPr>
                    <w:t>26°58′32.76″</w:t>
                  </w:r>
                </w:p>
              </w:tc>
              <w:tc>
                <w:tcPr>
                  <w:tcW w:w="675" w:type="dxa"/>
                  <w:noWrap w:val="0"/>
                  <w:vAlign w:val="center"/>
                </w:tcPr>
                <w:p w14:paraId="6FDFA65C">
                  <w:pPr>
                    <w:pStyle w:val="20"/>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highlight w:val="none"/>
                      <w:u w:val="none" w:color="auto"/>
                      <w:lang w:val="en-US" w:eastAsia="zh-CN"/>
                    </w:rPr>
                  </w:pPr>
                  <w:r>
                    <w:rPr>
                      <w:rFonts w:hint="default" w:ascii="Times New Roman" w:hAnsi="Times New Roman" w:eastAsia="宋体" w:cs="Times New Roman"/>
                      <w:sz w:val="21"/>
                      <w:szCs w:val="21"/>
                      <w:highlight w:val="none"/>
                      <w:u w:val="none" w:color="auto"/>
                      <w:lang w:val="en-US" w:eastAsia="zh-CN"/>
                    </w:rPr>
                    <w:t>2</w:t>
                  </w:r>
                  <w:r>
                    <w:rPr>
                      <w:rFonts w:hint="eastAsia" w:ascii="Times New Roman" w:hAnsi="Times New Roman" w:eastAsia="宋体" w:cs="Times New Roman"/>
                      <w:sz w:val="21"/>
                      <w:szCs w:val="21"/>
                      <w:highlight w:val="none"/>
                      <w:u w:val="none" w:color="auto"/>
                      <w:lang w:val="en-US" w:eastAsia="zh-CN"/>
                    </w:rPr>
                    <w:t>5</w:t>
                  </w:r>
                </w:p>
              </w:tc>
              <w:tc>
                <w:tcPr>
                  <w:tcW w:w="855" w:type="dxa"/>
                  <w:noWrap w:val="0"/>
                  <w:vAlign w:val="center"/>
                </w:tcPr>
                <w:p w14:paraId="53E1DA13">
                  <w:pPr>
                    <w:pStyle w:val="20"/>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highlight w:val="none"/>
                      <w:u w:val="none" w:color="auto"/>
                      <w:lang w:val="en-US" w:eastAsia="zh-CN"/>
                    </w:rPr>
                  </w:pPr>
                  <w:r>
                    <w:rPr>
                      <w:rFonts w:hint="eastAsia" w:ascii="Times New Roman" w:hAnsi="Times New Roman" w:eastAsia="宋体" w:cs="Times New Roman"/>
                      <w:sz w:val="21"/>
                      <w:szCs w:val="21"/>
                      <w:highlight w:val="none"/>
                      <w:u w:val="none" w:color="auto"/>
                      <w:lang w:val="en-US" w:eastAsia="zh-CN"/>
                    </w:rPr>
                    <w:t>1.2</w:t>
                  </w:r>
                </w:p>
              </w:tc>
              <w:tc>
                <w:tcPr>
                  <w:tcW w:w="685" w:type="dxa"/>
                  <w:noWrap w:val="0"/>
                  <w:vAlign w:val="center"/>
                </w:tcPr>
                <w:p w14:paraId="6FC36E5D">
                  <w:pPr>
                    <w:pStyle w:val="20"/>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highlight w:val="none"/>
                      <w:u w:val="none" w:color="auto"/>
                      <w:lang w:val="en-US" w:eastAsia="zh-CN"/>
                    </w:rPr>
                  </w:pPr>
                  <w:r>
                    <w:rPr>
                      <w:rFonts w:hint="default" w:ascii="Times New Roman" w:hAnsi="Times New Roman" w:eastAsia="宋体" w:cs="Times New Roman"/>
                      <w:sz w:val="21"/>
                      <w:szCs w:val="21"/>
                      <w:highlight w:val="none"/>
                      <w:u w:val="none" w:color="auto"/>
                      <w:lang w:val="en-US" w:eastAsia="zh-CN"/>
                    </w:rPr>
                    <w:t>≤120</w:t>
                  </w:r>
                </w:p>
              </w:tc>
            </w:tr>
          </w:tbl>
          <w:p w14:paraId="4FDCC828">
            <w:pPr>
              <w:keepNext w:val="0"/>
              <w:keepLines w:val="0"/>
              <w:pageBreakBefore w:val="0"/>
              <w:widowControl/>
              <w:numPr>
                <w:ilvl w:val="0"/>
                <w:numId w:val="0"/>
              </w:numPr>
              <w:kinsoku/>
              <w:wordWrap/>
              <w:overflowPunct/>
              <w:topLinePunct w:val="0"/>
              <w:autoSpaceDE/>
              <w:autoSpaceDN/>
              <w:bidi w:val="0"/>
              <w:adjustRightInd/>
              <w:snapToGrid/>
              <w:spacing w:before="0" w:after="0" w:line="360" w:lineRule="auto"/>
              <w:ind w:firstLine="480" w:firstLineChars="200"/>
              <w:textAlignment w:val="auto"/>
              <w:rPr>
                <w:rFonts w:hint="default"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lang w:eastAsia="zh-CN"/>
              </w:rPr>
              <w:t>（</w:t>
            </w:r>
            <w:r>
              <w:rPr>
                <w:rFonts w:hint="eastAsia" w:ascii="Times New Roman" w:hAnsi="Times New Roman" w:eastAsia="宋体" w:cs="Times New Roman"/>
                <w:color w:val="auto"/>
                <w:sz w:val="24"/>
                <w:szCs w:val="24"/>
                <w:u w:val="none" w:color="auto"/>
                <w:lang w:val="en-US" w:eastAsia="zh-CN"/>
              </w:rPr>
              <w:t>2）</w:t>
            </w:r>
            <w:r>
              <w:rPr>
                <w:rFonts w:hint="default" w:ascii="Times New Roman" w:hAnsi="Times New Roman" w:eastAsia="宋体" w:cs="Times New Roman"/>
                <w:color w:val="auto"/>
                <w:sz w:val="24"/>
                <w:szCs w:val="24"/>
                <w:u w:val="none" w:color="auto"/>
              </w:rPr>
              <w:t>废气处理措施可行性分析</w:t>
            </w:r>
          </w:p>
          <w:p w14:paraId="43C8BAA1">
            <w:pPr>
              <w:keepNext w:val="0"/>
              <w:keepLines w:val="0"/>
              <w:pageBreakBefore w:val="0"/>
              <w:widowControl/>
              <w:kinsoku/>
              <w:wordWrap/>
              <w:overflowPunct/>
              <w:topLinePunct w:val="0"/>
              <w:autoSpaceDE/>
              <w:autoSpaceDN/>
              <w:bidi w:val="0"/>
              <w:adjustRightInd/>
              <w:snapToGrid/>
              <w:spacing w:before="0" w:after="0" w:line="360" w:lineRule="auto"/>
              <w:ind w:firstLine="480"/>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①氢气</w:t>
            </w:r>
            <w:r>
              <w:rPr>
                <w:rFonts w:hint="default" w:ascii="Times New Roman" w:hAnsi="Times New Roman" w:eastAsia="宋体" w:cs="Times New Roman"/>
                <w:color w:val="auto"/>
                <w:sz w:val="24"/>
                <w:szCs w:val="24"/>
                <w:u w:val="none" w:color="auto"/>
                <w:lang w:eastAsia="zh-CN"/>
              </w:rPr>
              <w:t>超</w:t>
            </w:r>
            <w:r>
              <w:rPr>
                <w:rFonts w:hint="default" w:ascii="Times New Roman" w:hAnsi="Times New Roman" w:eastAsia="宋体" w:cs="Times New Roman"/>
                <w:color w:val="auto"/>
                <w:sz w:val="24"/>
                <w:szCs w:val="24"/>
                <w:u w:val="none" w:color="auto"/>
              </w:rPr>
              <w:t>低氮燃烧器原理</w:t>
            </w:r>
          </w:p>
          <w:p w14:paraId="398B1878">
            <w:pPr>
              <w:keepNext w:val="0"/>
              <w:keepLines w:val="0"/>
              <w:pageBreakBefore w:val="0"/>
              <w:widowControl/>
              <w:kinsoku/>
              <w:wordWrap/>
              <w:overflowPunct/>
              <w:topLinePunct w:val="0"/>
              <w:autoSpaceDE/>
              <w:autoSpaceDN/>
              <w:bidi w:val="0"/>
              <w:adjustRightInd/>
              <w:snapToGrid/>
              <w:spacing w:before="0" w:after="0" w:line="360" w:lineRule="auto"/>
              <w:ind w:firstLine="480"/>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本项目燃烧器燃料及空气均采用分级输送。氢气喷嘴采用特殊结构设计，以确保燃料与空气的充分混合，结合中心稳燃技术，保持稳定燃烧。鉴于氢气燃烧较快的特性，本项目燃烧器分级扩散式燃烧技术将火焰推出喉口燃烧，避免喉口等区域温度过高，也减小了火焰脉动产生的震动，即使在点火时，也能保证不脱火不回火，稳定燃烧，保持高调节比。助燃空气经风门执行器调节进入燃烧器助燃，空气在喉口内分三级，一次风保证火焰稳定的浓燃烧，二次风与燃气形成还原燃烧，产生还原气氛，三次风保证淡燃烧；从而使本燃烧器能产生较低的NOx排放。</w:t>
            </w:r>
          </w:p>
          <w:p w14:paraId="13E829CD">
            <w:pPr>
              <w:keepNext w:val="0"/>
              <w:keepLines w:val="0"/>
              <w:pageBreakBefore w:val="0"/>
              <w:widowControl/>
              <w:kinsoku/>
              <w:wordWrap/>
              <w:overflowPunct/>
              <w:topLinePunct w:val="0"/>
              <w:autoSpaceDE/>
              <w:autoSpaceDN/>
              <w:bidi w:val="0"/>
              <w:adjustRightInd/>
              <w:snapToGrid/>
              <w:spacing w:before="0" w:after="0" w:line="360" w:lineRule="auto"/>
              <w:ind w:firstLine="480"/>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②FGR烟气再循环系统原理</w:t>
            </w:r>
          </w:p>
          <w:p w14:paraId="57206C82">
            <w:pPr>
              <w:keepNext w:val="0"/>
              <w:keepLines w:val="0"/>
              <w:pageBreakBefore w:val="0"/>
              <w:widowControl/>
              <w:kinsoku/>
              <w:wordWrap/>
              <w:overflowPunct/>
              <w:topLinePunct w:val="0"/>
              <w:autoSpaceDE/>
              <w:autoSpaceDN/>
              <w:bidi w:val="0"/>
              <w:adjustRightInd/>
              <w:snapToGrid/>
              <w:spacing w:before="0" w:after="0" w:line="360" w:lineRule="auto"/>
              <w:ind w:firstLine="480"/>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FGR烟气再循环技术即从烟道上抽取部分烟气（低温段）与助燃空气在混合箱内混合后再送进炉膛燃烧，从而实现烟气再循环技术，具体实施内容为：在尾部烟道处取部分烟气，通过烟道及烟气调节门引到鼓风机入口处的烟气混合箱内，经烟气混合箱送入鼓风机，再由鼓风机送入炉膛燃烧。烟气再循环技术不但可降低燃烧温度，而且也降低了氧气浓度，该技术在燃气时可以降低30-50%左右的NOx的量。NOx浓度可满足《锅炉大气污染物排放标准》（GB13271-2014）《锅炉大气污染物排放标准》（GB13271-2014）表2中燃气锅炉排放标准要求。</w:t>
            </w:r>
          </w:p>
          <w:p w14:paraId="42C21258">
            <w:pPr>
              <w:keepNext w:val="0"/>
              <w:keepLines w:val="0"/>
              <w:pageBreakBefore w:val="0"/>
              <w:widowControl/>
              <w:kinsoku/>
              <w:wordWrap/>
              <w:overflowPunct/>
              <w:topLinePunct w:val="0"/>
              <w:autoSpaceDE/>
              <w:autoSpaceDN/>
              <w:bidi w:val="0"/>
              <w:adjustRightInd/>
              <w:snapToGrid/>
              <w:spacing w:before="0" w:after="0" w:line="360" w:lineRule="auto"/>
              <w:ind w:firstLine="480"/>
              <w:textAlignment w:val="auto"/>
              <w:rPr>
                <w:rFonts w:hint="default"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szCs w:val="24"/>
                <w:u w:val="none" w:color="auto"/>
                <w:lang w:val="en-US" w:eastAsia="zh-CN"/>
              </w:rPr>
              <w:t>③根据</w:t>
            </w:r>
            <w:r>
              <w:rPr>
                <w:rFonts w:hint="default" w:ascii="Times New Roman" w:hAnsi="Times New Roman" w:eastAsia="宋体" w:cs="Times New Roman"/>
                <w:color w:val="auto"/>
                <w:sz w:val="24"/>
                <w:szCs w:val="24"/>
                <w:u w:val="none" w:color="auto"/>
                <w:lang w:val="en-US" w:eastAsia="zh-CN"/>
              </w:rPr>
              <w:t>《</w:t>
            </w:r>
            <w:r>
              <w:rPr>
                <w:rFonts w:hint="default" w:ascii="Times New Roman" w:hAnsi="Times New Roman" w:eastAsia="宋体" w:cs="Times New Roman"/>
                <w:color w:val="auto"/>
                <w:sz w:val="24"/>
                <w:szCs w:val="24"/>
                <w:u w:val="none" w:color="auto"/>
              </w:rPr>
              <w:t xml:space="preserve">排污许可证申请与核发技术规范 </w:t>
            </w:r>
            <w:r>
              <w:rPr>
                <w:rFonts w:hint="eastAsia" w:ascii="Times New Roman" w:hAnsi="Times New Roman" w:eastAsia="宋体" w:cs="Times New Roman"/>
                <w:color w:val="auto"/>
                <w:sz w:val="24"/>
                <w:szCs w:val="24"/>
                <w:u w:val="none" w:color="auto"/>
                <w:lang w:val="en-US" w:eastAsia="zh-CN"/>
              </w:rPr>
              <w:t>锅炉》(</w:t>
            </w:r>
            <w:r>
              <w:rPr>
                <w:rFonts w:hint="default" w:ascii="Times New Roman" w:hAnsi="Times New Roman" w:eastAsia="宋体" w:cs="Times New Roman"/>
                <w:color w:val="auto"/>
                <w:sz w:val="24"/>
                <w:szCs w:val="24"/>
                <w:u w:val="none" w:color="auto"/>
                <w:lang w:val="en-US" w:eastAsia="zh-CN"/>
              </w:rPr>
              <w:t>HJ</w:t>
            </w:r>
            <w:r>
              <w:rPr>
                <w:rFonts w:hint="eastAsia" w:ascii="Times New Roman" w:hAnsi="Times New Roman" w:eastAsia="宋体" w:cs="Times New Roman"/>
                <w:color w:val="auto"/>
                <w:sz w:val="24"/>
                <w:szCs w:val="24"/>
                <w:u w:val="none" w:color="auto"/>
                <w:lang w:val="en-US" w:eastAsia="zh-CN"/>
              </w:rPr>
              <w:t>953</w:t>
            </w:r>
            <w:r>
              <w:rPr>
                <w:rFonts w:hint="default" w:ascii="Times New Roman" w:hAnsi="Times New Roman" w:eastAsia="宋体" w:cs="Times New Roman"/>
                <w:color w:val="auto"/>
                <w:sz w:val="24"/>
                <w:szCs w:val="24"/>
                <w:u w:val="none" w:color="auto"/>
                <w:lang w:val="en-US" w:eastAsia="zh-CN"/>
              </w:rPr>
              <w:t>-20</w:t>
            </w:r>
            <w:r>
              <w:rPr>
                <w:rFonts w:hint="eastAsia" w:ascii="Times New Roman" w:hAnsi="Times New Roman" w:eastAsia="宋体" w:cs="Times New Roman"/>
                <w:color w:val="auto"/>
                <w:sz w:val="24"/>
                <w:szCs w:val="24"/>
                <w:u w:val="none" w:color="auto"/>
                <w:lang w:val="en-US" w:eastAsia="zh-CN"/>
              </w:rPr>
              <w:t>18)中-表3 燃气锅炉产生的氮氧化物采取可行的污染防治设施有“低氮燃烧、SCR法、低氮燃烧+SCR法、其他”，本锅炉采取的“</w:t>
            </w:r>
            <w:r>
              <w:rPr>
                <w:rFonts w:hint="default" w:ascii="Times New Roman" w:hAnsi="Times New Roman" w:eastAsia="宋体" w:cs="Times New Roman"/>
                <w:sz w:val="24"/>
                <w:szCs w:val="24"/>
                <w:u w:val="none" w:color="auto"/>
                <w:lang w:eastAsia="zh-CN"/>
              </w:rPr>
              <w:t>超</w:t>
            </w:r>
            <w:r>
              <w:rPr>
                <w:rFonts w:hint="default" w:ascii="Times New Roman" w:hAnsi="Times New Roman" w:eastAsia="宋体" w:cs="Times New Roman"/>
                <w:sz w:val="24"/>
                <w:szCs w:val="24"/>
                <w:u w:val="none" w:color="auto"/>
              </w:rPr>
              <w:t>低氮燃烧器</w:t>
            </w:r>
            <w:r>
              <w:rPr>
                <w:rFonts w:hint="eastAsia" w:ascii="Times New Roman" w:hAnsi="Times New Roman" w:eastAsia="宋体" w:cs="Times New Roman"/>
                <w:sz w:val="24"/>
                <w:szCs w:val="24"/>
                <w:u w:val="none" w:color="auto"/>
                <w:lang w:eastAsia="zh-CN"/>
              </w:rPr>
              <w:t>”</w:t>
            </w:r>
            <w:r>
              <w:rPr>
                <w:rFonts w:hint="eastAsia" w:ascii="Times New Roman" w:hAnsi="Times New Roman" w:eastAsia="宋体" w:cs="Times New Roman"/>
                <w:sz w:val="24"/>
                <w:szCs w:val="24"/>
                <w:u w:val="none" w:color="auto"/>
                <w:lang w:val="en-US" w:eastAsia="zh-CN"/>
              </w:rPr>
              <w:t>属于低氮燃烧法。</w:t>
            </w:r>
          </w:p>
          <w:p w14:paraId="169671B3">
            <w:pPr>
              <w:keepNext w:val="0"/>
              <w:keepLines w:val="0"/>
              <w:pageBreakBefore w:val="0"/>
              <w:widowControl/>
              <w:kinsoku/>
              <w:wordWrap/>
              <w:overflowPunct/>
              <w:topLinePunct w:val="0"/>
              <w:autoSpaceDE/>
              <w:autoSpaceDN/>
              <w:bidi w:val="0"/>
              <w:adjustRightInd/>
              <w:snapToGrid/>
              <w:spacing w:before="0" w:after="0" w:line="360" w:lineRule="auto"/>
              <w:ind w:firstLine="480"/>
              <w:textAlignment w:val="auto"/>
              <w:rPr>
                <w:rFonts w:hint="default"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szCs w:val="24"/>
                <w:u w:val="none" w:color="auto"/>
                <w:lang w:val="en-US" w:eastAsia="zh-CN"/>
              </w:rPr>
              <w:t>综上所述：本锅炉采取</w:t>
            </w:r>
            <w:r>
              <w:rPr>
                <w:rFonts w:hint="default" w:ascii="Times New Roman" w:hAnsi="Times New Roman" w:eastAsia="宋体" w:cs="Times New Roman"/>
                <w:sz w:val="24"/>
                <w:szCs w:val="24"/>
                <w:u w:val="none" w:color="auto"/>
                <w:lang w:eastAsia="zh-CN"/>
              </w:rPr>
              <w:t>超</w:t>
            </w:r>
            <w:r>
              <w:rPr>
                <w:rFonts w:hint="default" w:ascii="Times New Roman" w:hAnsi="Times New Roman" w:eastAsia="宋体" w:cs="Times New Roman"/>
                <w:sz w:val="24"/>
                <w:szCs w:val="24"/>
                <w:u w:val="none" w:color="auto"/>
              </w:rPr>
              <w:t>低氮燃烧器</w:t>
            </w:r>
            <w:r>
              <w:rPr>
                <w:rFonts w:hint="eastAsia" w:ascii="Times New Roman" w:hAnsi="Times New Roman" w:eastAsia="宋体" w:cs="Times New Roman"/>
                <w:sz w:val="24"/>
                <w:szCs w:val="24"/>
                <w:u w:val="none" w:color="auto"/>
                <w:lang w:val="en-US" w:eastAsia="zh-CN"/>
              </w:rPr>
              <w:t>进行处理燃氢锅炉产生的氮氧化物是属于可行技术。</w:t>
            </w:r>
          </w:p>
          <w:p w14:paraId="5692D786">
            <w:pPr>
              <w:keepNext w:val="0"/>
              <w:keepLines w:val="0"/>
              <w:pageBreakBefore w:val="0"/>
              <w:widowControl/>
              <w:kinsoku/>
              <w:wordWrap/>
              <w:overflowPunct/>
              <w:topLinePunct w:val="0"/>
              <w:autoSpaceDE/>
              <w:autoSpaceDN/>
              <w:bidi w:val="0"/>
              <w:adjustRightInd/>
              <w:snapToGrid/>
              <w:spacing w:before="0" w:after="0" w:line="360" w:lineRule="auto"/>
              <w:ind w:firstLine="480"/>
              <w:textAlignment w:val="auto"/>
              <w:rPr>
                <w:rFonts w:hint="eastAsia" w:ascii="Times New Roman" w:hAnsi="Times New Roman" w:eastAsia="宋体" w:cs="Times New Roman"/>
                <w:color w:val="auto"/>
                <w:sz w:val="24"/>
                <w:szCs w:val="24"/>
                <w:u w:val="none" w:color="auto"/>
                <w:lang w:eastAsia="zh-CN"/>
              </w:rPr>
            </w:pPr>
            <w:r>
              <w:rPr>
                <w:rFonts w:hint="eastAsia" w:ascii="Times New Roman" w:hAnsi="Times New Roman" w:eastAsia="宋体" w:cs="Times New Roman"/>
                <w:color w:val="auto"/>
                <w:sz w:val="24"/>
                <w:szCs w:val="24"/>
                <w:u w:val="none" w:color="auto"/>
                <w:lang w:eastAsia="zh-CN"/>
              </w:rPr>
              <w:t>（</w:t>
            </w:r>
            <w:r>
              <w:rPr>
                <w:rFonts w:hint="eastAsia" w:ascii="Times New Roman" w:hAnsi="Times New Roman" w:eastAsia="宋体" w:cs="Times New Roman"/>
                <w:color w:val="auto"/>
                <w:sz w:val="24"/>
                <w:szCs w:val="24"/>
                <w:u w:val="none" w:color="auto"/>
                <w:lang w:val="en-US" w:eastAsia="zh-CN"/>
              </w:rPr>
              <w:t>3）</w:t>
            </w:r>
            <w:r>
              <w:rPr>
                <w:rFonts w:hint="eastAsia" w:ascii="Times New Roman" w:hAnsi="Times New Roman" w:eastAsia="宋体" w:cs="Times New Roman"/>
                <w:kern w:val="0"/>
                <w:sz w:val="24"/>
                <w:szCs w:val="24"/>
                <w:u w:val="none" w:color="auto"/>
                <w:lang w:val="en-US" w:eastAsia="zh-CN"/>
              </w:rPr>
              <w:t>排气筒设置合理性分析</w:t>
            </w:r>
          </w:p>
          <w:p w14:paraId="253EC9D5">
            <w:pPr>
              <w:keepNext w:val="0"/>
              <w:keepLines w:val="0"/>
              <w:pageBreakBefore w:val="0"/>
              <w:widowControl/>
              <w:kinsoku/>
              <w:wordWrap/>
              <w:overflowPunct/>
              <w:topLinePunct w:val="0"/>
              <w:autoSpaceDE/>
              <w:autoSpaceDN/>
              <w:bidi w:val="0"/>
              <w:adjustRightInd/>
              <w:snapToGrid/>
              <w:spacing w:before="0" w:after="0" w:line="360" w:lineRule="auto"/>
              <w:ind w:firstLine="480"/>
              <w:textAlignment w:val="auto"/>
              <w:rPr>
                <w:rFonts w:hint="default"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szCs w:val="24"/>
                <w:u w:val="none" w:color="auto"/>
                <w:lang w:val="en-US" w:eastAsia="zh-CN"/>
              </w:rPr>
              <w:t>本锅炉属于燃氢锅炉，其燃料为氢气，外排废气参照</w:t>
            </w:r>
            <w:r>
              <w:rPr>
                <w:rFonts w:hint="default" w:ascii="Times New Roman" w:hAnsi="Times New Roman" w:eastAsia="宋体" w:cs="Times New Roman"/>
                <w:sz w:val="24"/>
                <w:szCs w:val="24"/>
                <w:u w:val="none" w:color="auto"/>
              </w:rPr>
              <w:t>《锅炉大气污染物排放标准》（GB13271-2014）表2中燃气锅炉排放标准</w:t>
            </w:r>
            <w:r>
              <w:rPr>
                <w:rFonts w:hint="eastAsia" w:ascii="Times New Roman" w:hAnsi="Times New Roman" w:eastAsia="宋体" w:cs="Times New Roman"/>
                <w:sz w:val="24"/>
                <w:szCs w:val="24"/>
                <w:u w:val="none" w:color="auto"/>
                <w:lang w:val="en-US" w:eastAsia="zh-CN"/>
              </w:rPr>
              <w:t>执行；根据</w:t>
            </w:r>
            <w:r>
              <w:rPr>
                <w:rFonts w:hint="default" w:ascii="Times New Roman" w:hAnsi="Times New Roman" w:eastAsia="宋体" w:cs="Times New Roman"/>
                <w:sz w:val="24"/>
                <w:szCs w:val="24"/>
                <w:u w:val="none" w:color="auto"/>
              </w:rPr>
              <w:t>《锅炉大气污染物排放标准》（GB13271-2014）</w:t>
            </w:r>
            <w:r>
              <w:rPr>
                <w:rFonts w:hint="eastAsia" w:ascii="Times New Roman" w:hAnsi="Times New Roman" w:eastAsia="宋体" w:cs="Times New Roman"/>
                <w:sz w:val="24"/>
                <w:szCs w:val="24"/>
                <w:u w:val="none" w:color="auto"/>
                <w:lang w:val="en-US" w:eastAsia="zh-CN"/>
              </w:rPr>
              <w:t>中“4.5 燃气锅炉烟囱不低于8米，锅炉烟囱的具体高度按批复的环境影响评价文件确定。新建锅炉房的烟囱周围半径200m距离内有建筑物时，其烟囱应高出最高建筑物3m以上。”本锅炉房属于利用现有闲置厂房、且属于</w:t>
            </w:r>
            <w:r>
              <w:rPr>
                <w:rFonts w:hint="eastAsia" w:ascii="Times New Roman" w:hAnsi="Times New Roman" w:eastAsia="宋体" w:cs="Times New Roman"/>
                <w:color w:val="auto"/>
                <w:sz w:val="24"/>
                <w:szCs w:val="24"/>
                <w:u w:val="none" w:color="auto"/>
                <w:lang w:val="en-US" w:eastAsia="zh-CN"/>
              </w:rPr>
              <w:t>扩建锅炉房，不属于新建锅炉房；本锅炉房周围200m范围内最高建筑物未超过22m，因此本锅炉烟囱设置为25m是合理可行的。</w:t>
            </w:r>
          </w:p>
          <w:p w14:paraId="2805240C">
            <w:pPr>
              <w:keepNext w:val="0"/>
              <w:keepLines w:val="0"/>
              <w:pageBreakBefore w:val="0"/>
              <w:widowControl/>
              <w:kinsoku/>
              <w:wordWrap/>
              <w:overflowPunct/>
              <w:topLinePunct w:val="0"/>
              <w:autoSpaceDE/>
              <w:autoSpaceDN/>
              <w:bidi w:val="0"/>
              <w:adjustRightInd/>
              <w:snapToGrid/>
              <w:spacing w:before="0" w:after="0" w:line="360" w:lineRule="auto"/>
              <w:ind w:firstLine="480"/>
              <w:textAlignment w:val="auto"/>
              <w:rPr>
                <w:rFonts w:hint="default"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szCs w:val="24"/>
                <w:u w:val="none" w:color="auto"/>
                <w:lang w:eastAsia="zh-CN"/>
              </w:rPr>
              <w:t>（</w:t>
            </w:r>
            <w:r>
              <w:rPr>
                <w:rFonts w:hint="eastAsia" w:ascii="Times New Roman" w:hAnsi="Times New Roman" w:eastAsia="宋体" w:cs="Times New Roman"/>
                <w:color w:val="auto"/>
                <w:sz w:val="24"/>
                <w:szCs w:val="24"/>
                <w:u w:val="none" w:color="auto"/>
                <w:lang w:val="en-US" w:eastAsia="zh-CN"/>
              </w:rPr>
              <w:t>4）</w:t>
            </w:r>
            <w:r>
              <w:rPr>
                <w:rFonts w:hint="default" w:ascii="Times New Roman" w:hAnsi="Times New Roman" w:eastAsia="宋体" w:cs="Times New Roman"/>
                <w:color w:val="auto"/>
                <w:sz w:val="24"/>
                <w:szCs w:val="24"/>
                <w:u w:val="none" w:color="auto"/>
                <w:lang w:val="en-US" w:eastAsia="zh-CN"/>
              </w:rPr>
              <w:t>非正常工况分析</w:t>
            </w:r>
          </w:p>
          <w:p w14:paraId="5AE2D7E1">
            <w:pPr>
              <w:keepNext w:val="0"/>
              <w:keepLines w:val="0"/>
              <w:pageBreakBefore w:val="0"/>
              <w:widowControl/>
              <w:kinsoku/>
              <w:wordWrap/>
              <w:overflowPunct/>
              <w:topLinePunct w:val="0"/>
              <w:autoSpaceDE/>
              <w:autoSpaceDN/>
              <w:bidi w:val="0"/>
              <w:adjustRightInd/>
              <w:snapToGrid/>
              <w:spacing w:before="0" w:after="0" w:line="360" w:lineRule="auto"/>
              <w:ind w:firstLine="480"/>
              <w:textAlignment w:val="auto"/>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t>非正常排放是指生产过程中开停车（工）、设备检修、工艺设备运转异常等非正常工况下的污染物排放，以及污染物排放控制措施达不到应有效率等情况下的排放。本项目废气非正常工况排放主要为：</w:t>
            </w:r>
            <w:r>
              <w:rPr>
                <w:rFonts w:hint="eastAsia" w:ascii="Times New Roman" w:hAnsi="Times New Roman" w:eastAsia="宋体" w:cs="Times New Roman"/>
                <w:color w:val="auto"/>
                <w:sz w:val="24"/>
                <w:szCs w:val="24"/>
                <w:u w:val="none" w:color="auto"/>
                <w:lang w:val="en-US" w:eastAsia="zh-CN"/>
              </w:rPr>
              <w:t>设备</w:t>
            </w:r>
            <w:r>
              <w:rPr>
                <w:rFonts w:hint="default" w:ascii="Times New Roman" w:hAnsi="Times New Roman" w:eastAsia="宋体" w:cs="Times New Roman"/>
                <w:color w:val="auto"/>
                <w:sz w:val="24"/>
                <w:szCs w:val="24"/>
                <w:u w:val="none" w:color="auto"/>
                <w:lang w:val="en-US" w:eastAsia="zh-CN"/>
              </w:rPr>
              <w:t>故障。本项目废气非正常排放情况见下表：</w:t>
            </w:r>
          </w:p>
          <w:p w14:paraId="15FCFE80">
            <w:pPr>
              <w:pStyle w:val="23"/>
              <w:keepNext w:val="0"/>
              <w:keepLines w:val="0"/>
              <w:pageBreakBefore w:val="0"/>
              <w:widowControl/>
              <w:kinsoku/>
              <w:wordWrap/>
              <w:bidi w:val="0"/>
              <w:adjustRightInd/>
              <w:snapToGrid/>
              <w:spacing w:before="48" w:after="48" w:line="360" w:lineRule="auto"/>
              <w:textAlignment w:val="auto"/>
              <w:rPr>
                <w:rFonts w:hint="default" w:ascii="Times New Roman" w:hAnsi="Times New Roman" w:eastAsia="宋体" w:cs="Times New Roman"/>
                <w:kern w:val="44"/>
                <w:sz w:val="24"/>
                <w:szCs w:val="24"/>
                <w:u w:val="none" w:color="auto"/>
              </w:rPr>
            </w:pPr>
            <w:r>
              <w:rPr>
                <w:rFonts w:hint="default" w:ascii="Times New Roman" w:hAnsi="Times New Roman" w:eastAsia="宋体" w:cs="Times New Roman"/>
                <w:kern w:val="44"/>
                <w:sz w:val="24"/>
                <w:szCs w:val="24"/>
                <w:u w:val="none" w:color="auto"/>
                <w:lang w:bidi="ar"/>
              </w:rPr>
              <w:t>表4-</w:t>
            </w:r>
            <w:r>
              <w:rPr>
                <w:rFonts w:hint="eastAsia" w:ascii="Times New Roman" w:hAnsi="Times New Roman" w:eastAsia="宋体" w:cs="Times New Roman"/>
                <w:sz w:val="24"/>
                <w:szCs w:val="24"/>
                <w:u w:val="none" w:color="auto"/>
                <w:lang w:val="en-US" w:eastAsia="zh-CN"/>
              </w:rPr>
              <w:t xml:space="preserve">4 </w:t>
            </w:r>
            <w:r>
              <w:rPr>
                <w:rFonts w:hint="default" w:ascii="Times New Roman" w:hAnsi="Times New Roman" w:eastAsia="宋体" w:cs="Times New Roman"/>
                <w:kern w:val="44"/>
                <w:sz w:val="24"/>
                <w:szCs w:val="24"/>
                <w:u w:val="none" w:color="auto"/>
                <w:lang w:bidi="ar"/>
              </w:rPr>
              <w:t xml:space="preserve">  非正常排放情况及概率分析</w:t>
            </w:r>
          </w:p>
          <w:tbl>
            <w:tblPr>
              <w:tblStyle w:val="16"/>
              <w:tblW w:w="841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0"/>
              <w:gridCol w:w="655"/>
              <w:gridCol w:w="1540"/>
              <w:gridCol w:w="753"/>
              <w:gridCol w:w="913"/>
              <w:gridCol w:w="853"/>
              <w:gridCol w:w="689"/>
              <w:gridCol w:w="764"/>
              <w:gridCol w:w="1928"/>
            </w:tblGrid>
            <w:tr w14:paraId="5B5FA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20" w:type="dxa"/>
                  <w:tcBorders>
                    <w:top w:val="single" w:color="auto" w:sz="4" w:space="0"/>
                    <w:left w:val="single" w:color="auto" w:sz="4" w:space="0"/>
                    <w:bottom w:val="single" w:color="auto" w:sz="4" w:space="0"/>
                    <w:right w:val="single" w:color="auto" w:sz="4" w:space="0"/>
                  </w:tcBorders>
                  <w:noWrap w:val="0"/>
                  <w:vAlign w:val="center"/>
                </w:tcPr>
                <w:p w14:paraId="0B9A3B81">
                  <w:pPr>
                    <w:pStyle w:val="29"/>
                    <w:keepNext w:val="0"/>
                    <w:keepLines w:val="0"/>
                    <w:pageBreakBefore w:val="0"/>
                    <w:widowControl/>
                    <w:kinsoku/>
                    <w:wordWrap/>
                    <w:overflowPunct/>
                    <w:topLinePunct w:val="0"/>
                    <w:autoSpaceDE w:val="0"/>
                    <w:autoSpaceDN w:val="0"/>
                    <w:bidi w:val="0"/>
                    <w:adjustRightInd/>
                    <w:snapToGrid/>
                    <w:spacing w:before="0" w:beforeLines="0" w:after="0" w:afterLines="0" w:line="240" w:lineRule="auto"/>
                    <w:ind w:firstLine="0" w:firstLineChars="0"/>
                    <w:textAlignment w:val="auto"/>
                    <w:rPr>
                      <w:rFonts w:hint="default" w:ascii="Times New Roman" w:hAnsi="Times New Roman" w:eastAsia="宋体" w:cs="Times New Roman"/>
                      <w:b/>
                      <w:bCs/>
                      <w:color w:val="000000"/>
                      <w:sz w:val="21"/>
                      <w:szCs w:val="21"/>
                      <w:u w:val="none" w:color="auto"/>
                      <w:lang w:val="en-US" w:eastAsia="zh-CN"/>
                    </w:rPr>
                  </w:pPr>
                  <w:r>
                    <w:rPr>
                      <w:rFonts w:hint="default" w:ascii="Times New Roman" w:hAnsi="Times New Roman" w:eastAsia="宋体" w:cs="Times New Roman"/>
                      <w:b/>
                      <w:bCs/>
                      <w:color w:val="000000"/>
                      <w:sz w:val="21"/>
                      <w:szCs w:val="21"/>
                      <w:u w:val="none" w:color="auto"/>
                      <w:lang w:val="en-US" w:eastAsia="zh-CN"/>
                    </w:rPr>
                    <w:t>序号</w:t>
                  </w:r>
                </w:p>
              </w:tc>
              <w:tc>
                <w:tcPr>
                  <w:tcW w:w="655" w:type="dxa"/>
                  <w:tcBorders>
                    <w:top w:val="single" w:color="auto" w:sz="4" w:space="0"/>
                    <w:left w:val="single" w:color="auto" w:sz="4" w:space="0"/>
                    <w:bottom w:val="single" w:color="auto" w:sz="4" w:space="0"/>
                    <w:right w:val="single" w:color="auto" w:sz="4" w:space="0"/>
                  </w:tcBorders>
                  <w:noWrap w:val="0"/>
                  <w:vAlign w:val="center"/>
                </w:tcPr>
                <w:p w14:paraId="1A91112C">
                  <w:pPr>
                    <w:pStyle w:val="29"/>
                    <w:keepNext w:val="0"/>
                    <w:keepLines w:val="0"/>
                    <w:pageBreakBefore w:val="0"/>
                    <w:widowControl/>
                    <w:kinsoku/>
                    <w:wordWrap/>
                    <w:overflowPunct/>
                    <w:topLinePunct w:val="0"/>
                    <w:autoSpaceDE w:val="0"/>
                    <w:autoSpaceDN w:val="0"/>
                    <w:bidi w:val="0"/>
                    <w:adjustRightInd/>
                    <w:snapToGrid/>
                    <w:spacing w:before="0" w:beforeLines="0" w:after="0" w:afterLines="0" w:line="240" w:lineRule="auto"/>
                    <w:ind w:firstLine="0" w:firstLineChars="0"/>
                    <w:textAlignment w:val="auto"/>
                    <w:rPr>
                      <w:rFonts w:hint="default" w:ascii="Times New Roman" w:hAnsi="Times New Roman" w:eastAsia="宋体" w:cs="Times New Roman"/>
                      <w:b/>
                      <w:bCs/>
                      <w:color w:val="000000"/>
                      <w:sz w:val="21"/>
                      <w:szCs w:val="21"/>
                      <w:u w:val="none" w:color="auto"/>
                      <w:lang w:val="en-US" w:eastAsia="zh-CN"/>
                    </w:rPr>
                  </w:pPr>
                  <w:r>
                    <w:rPr>
                      <w:rFonts w:hint="default" w:ascii="Times New Roman" w:hAnsi="Times New Roman" w:eastAsia="宋体" w:cs="Times New Roman"/>
                      <w:b/>
                      <w:bCs/>
                      <w:color w:val="000000"/>
                      <w:sz w:val="21"/>
                      <w:szCs w:val="21"/>
                      <w:u w:val="none" w:color="auto"/>
                      <w:lang w:val="en-US" w:eastAsia="zh-CN"/>
                    </w:rPr>
                    <w:t>污染源</w:t>
                  </w:r>
                </w:p>
              </w:tc>
              <w:tc>
                <w:tcPr>
                  <w:tcW w:w="1540" w:type="dxa"/>
                  <w:tcBorders>
                    <w:top w:val="single" w:color="auto" w:sz="4" w:space="0"/>
                    <w:left w:val="single" w:color="auto" w:sz="4" w:space="0"/>
                    <w:bottom w:val="single" w:color="auto" w:sz="4" w:space="0"/>
                    <w:right w:val="single" w:color="auto" w:sz="4" w:space="0"/>
                  </w:tcBorders>
                  <w:noWrap w:val="0"/>
                  <w:vAlign w:val="center"/>
                </w:tcPr>
                <w:p w14:paraId="2546EC20">
                  <w:pPr>
                    <w:pStyle w:val="29"/>
                    <w:keepNext w:val="0"/>
                    <w:keepLines w:val="0"/>
                    <w:pageBreakBefore w:val="0"/>
                    <w:widowControl/>
                    <w:kinsoku/>
                    <w:wordWrap/>
                    <w:overflowPunct/>
                    <w:topLinePunct w:val="0"/>
                    <w:autoSpaceDE w:val="0"/>
                    <w:autoSpaceDN w:val="0"/>
                    <w:bidi w:val="0"/>
                    <w:adjustRightInd/>
                    <w:snapToGrid/>
                    <w:spacing w:before="0" w:beforeLines="0" w:after="0" w:afterLines="0" w:line="240" w:lineRule="auto"/>
                    <w:ind w:firstLine="0" w:firstLineChars="0"/>
                    <w:textAlignment w:val="auto"/>
                    <w:rPr>
                      <w:rFonts w:hint="default" w:ascii="Times New Roman" w:hAnsi="Times New Roman" w:eastAsia="宋体" w:cs="Times New Roman"/>
                      <w:b/>
                      <w:bCs/>
                      <w:color w:val="000000"/>
                      <w:sz w:val="21"/>
                      <w:szCs w:val="21"/>
                      <w:u w:val="none" w:color="auto"/>
                      <w:lang w:val="en-US" w:eastAsia="zh-CN"/>
                    </w:rPr>
                  </w:pPr>
                  <w:r>
                    <w:rPr>
                      <w:rFonts w:hint="default" w:ascii="Times New Roman" w:hAnsi="Times New Roman" w:eastAsia="宋体" w:cs="Times New Roman"/>
                      <w:b/>
                      <w:bCs/>
                      <w:color w:val="000000"/>
                      <w:sz w:val="21"/>
                      <w:szCs w:val="21"/>
                      <w:u w:val="none" w:color="auto"/>
                      <w:lang w:val="en-US" w:eastAsia="zh-CN"/>
                    </w:rPr>
                    <w:t>非正常排放原因</w:t>
                  </w:r>
                </w:p>
              </w:tc>
              <w:tc>
                <w:tcPr>
                  <w:tcW w:w="753" w:type="dxa"/>
                  <w:tcBorders>
                    <w:top w:val="single" w:color="auto" w:sz="4" w:space="0"/>
                    <w:left w:val="single" w:color="auto" w:sz="4" w:space="0"/>
                    <w:bottom w:val="single" w:color="auto" w:sz="4" w:space="0"/>
                    <w:right w:val="single" w:color="auto" w:sz="4" w:space="0"/>
                  </w:tcBorders>
                  <w:noWrap w:val="0"/>
                  <w:vAlign w:val="center"/>
                </w:tcPr>
                <w:p w14:paraId="09386A6A">
                  <w:pPr>
                    <w:pStyle w:val="29"/>
                    <w:keepNext w:val="0"/>
                    <w:keepLines w:val="0"/>
                    <w:pageBreakBefore w:val="0"/>
                    <w:widowControl/>
                    <w:kinsoku/>
                    <w:wordWrap/>
                    <w:overflowPunct/>
                    <w:topLinePunct w:val="0"/>
                    <w:autoSpaceDE w:val="0"/>
                    <w:autoSpaceDN w:val="0"/>
                    <w:bidi w:val="0"/>
                    <w:adjustRightInd/>
                    <w:snapToGrid/>
                    <w:spacing w:before="0" w:beforeLines="0" w:after="0" w:afterLines="0" w:line="240" w:lineRule="auto"/>
                    <w:ind w:firstLine="0" w:firstLineChars="0"/>
                    <w:textAlignment w:val="auto"/>
                    <w:rPr>
                      <w:rFonts w:hint="default" w:ascii="Times New Roman" w:hAnsi="Times New Roman" w:eastAsia="宋体" w:cs="Times New Roman"/>
                      <w:b/>
                      <w:bCs/>
                      <w:color w:val="000000"/>
                      <w:sz w:val="21"/>
                      <w:szCs w:val="21"/>
                      <w:u w:val="none" w:color="auto"/>
                      <w:lang w:val="en-US" w:eastAsia="zh-CN"/>
                    </w:rPr>
                  </w:pPr>
                  <w:r>
                    <w:rPr>
                      <w:rFonts w:hint="default" w:ascii="Times New Roman" w:hAnsi="Times New Roman" w:eastAsia="宋体" w:cs="Times New Roman"/>
                      <w:b/>
                      <w:bCs/>
                      <w:color w:val="000000"/>
                      <w:sz w:val="21"/>
                      <w:szCs w:val="21"/>
                      <w:u w:val="none" w:color="auto"/>
                      <w:lang w:val="en-US" w:eastAsia="zh-CN"/>
                    </w:rPr>
                    <w:t>污染物</w:t>
                  </w:r>
                </w:p>
              </w:tc>
              <w:tc>
                <w:tcPr>
                  <w:tcW w:w="913" w:type="dxa"/>
                  <w:tcBorders>
                    <w:top w:val="single" w:color="auto" w:sz="4" w:space="0"/>
                    <w:left w:val="single" w:color="auto" w:sz="4" w:space="0"/>
                    <w:bottom w:val="single" w:color="auto" w:sz="4" w:space="0"/>
                    <w:right w:val="single" w:color="auto" w:sz="4" w:space="0"/>
                  </w:tcBorders>
                  <w:noWrap w:val="0"/>
                  <w:vAlign w:val="center"/>
                </w:tcPr>
                <w:p w14:paraId="27CE7484">
                  <w:pPr>
                    <w:pStyle w:val="29"/>
                    <w:keepNext w:val="0"/>
                    <w:keepLines w:val="0"/>
                    <w:pageBreakBefore w:val="0"/>
                    <w:widowControl/>
                    <w:kinsoku/>
                    <w:wordWrap/>
                    <w:overflowPunct/>
                    <w:topLinePunct w:val="0"/>
                    <w:autoSpaceDE w:val="0"/>
                    <w:autoSpaceDN w:val="0"/>
                    <w:bidi w:val="0"/>
                    <w:adjustRightInd/>
                    <w:snapToGrid/>
                    <w:spacing w:before="0" w:beforeLines="0" w:after="0" w:afterLines="0" w:line="240" w:lineRule="auto"/>
                    <w:ind w:firstLine="0" w:firstLineChars="0"/>
                    <w:textAlignment w:val="auto"/>
                    <w:rPr>
                      <w:rFonts w:hint="default" w:ascii="Times New Roman" w:hAnsi="Times New Roman" w:eastAsia="宋体" w:cs="Times New Roman"/>
                      <w:b/>
                      <w:bCs/>
                      <w:color w:val="000000"/>
                      <w:sz w:val="21"/>
                      <w:szCs w:val="21"/>
                      <w:u w:val="none" w:color="auto"/>
                      <w:lang w:val="en-US" w:eastAsia="zh-CN"/>
                    </w:rPr>
                  </w:pPr>
                  <w:r>
                    <w:rPr>
                      <w:rFonts w:hint="default" w:ascii="Times New Roman" w:hAnsi="Times New Roman" w:eastAsia="宋体" w:cs="Times New Roman"/>
                      <w:b/>
                      <w:bCs/>
                      <w:color w:val="000000"/>
                      <w:sz w:val="21"/>
                      <w:szCs w:val="21"/>
                      <w:u w:val="none" w:color="auto"/>
                      <w:lang w:val="en-US" w:eastAsia="zh-CN"/>
                    </w:rPr>
                    <w:t>非正常排放速率kg/h</w:t>
                  </w:r>
                </w:p>
              </w:tc>
              <w:tc>
                <w:tcPr>
                  <w:tcW w:w="853" w:type="dxa"/>
                  <w:tcBorders>
                    <w:top w:val="single" w:color="auto" w:sz="4" w:space="0"/>
                    <w:left w:val="single" w:color="auto" w:sz="4" w:space="0"/>
                    <w:bottom w:val="single" w:color="auto" w:sz="4" w:space="0"/>
                    <w:right w:val="single" w:color="auto" w:sz="4" w:space="0"/>
                  </w:tcBorders>
                  <w:noWrap w:val="0"/>
                  <w:vAlign w:val="center"/>
                </w:tcPr>
                <w:p w14:paraId="4843C5F1">
                  <w:pPr>
                    <w:pStyle w:val="29"/>
                    <w:keepNext w:val="0"/>
                    <w:keepLines w:val="0"/>
                    <w:pageBreakBefore w:val="0"/>
                    <w:widowControl/>
                    <w:kinsoku/>
                    <w:wordWrap/>
                    <w:overflowPunct/>
                    <w:topLinePunct w:val="0"/>
                    <w:autoSpaceDE w:val="0"/>
                    <w:autoSpaceDN w:val="0"/>
                    <w:bidi w:val="0"/>
                    <w:adjustRightInd/>
                    <w:snapToGrid/>
                    <w:spacing w:before="0" w:beforeLines="0" w:after="0" w:afterLines="0" w:line="240" w:lineRule="auto"/>
                    <w:ind w:firstLine="0" w:firstLineChars="0"/>
                    <w:textAlignment w:val="auto"/>
                    <w:rPr>
                      <w:rFonts w:hint="default" w:ascii="Times New Roman" w:hAnsi="Times New Roman" w:eastAsia="宋体" w:cs="Times New Roman"/>
                      <w:b/>
                      <w:bCs/>
                      <w:color w:val="000000"/>
                      <w:sz w:val="21"/>
                      <w:szCs w:val="21"/>
                      <w:u w:val="none" w:color="auto"/>
                      <w:lang w:val="en-US" w:eastAsia="zh-CN"/>
                    </w:rPr>
                  </w:pPr>
                  <w:r>
                    <w:rPr>
                      <w:rFonts w:hint="default" w:ascii="Times New Roman" w:hAnsi="Times New Roman" w:eastAsia="宋体" w:cs="Times New Roman"/>
                      <w:b/>
                      <w:bCs/>
                      <w:color w:val="000000"/>
                      <w:sz w:val="21"/>
                      <w:szCs w:val="21"/>
                      <w:u w:val="none" w:color="auto"/>
                      <w:lang w:val="en-US" w:eastAsia="zh-CN"/>
                    </w:rPr>
                    <w:t>非正常排放浓度mg/m</w:t>
                  </w:r>
                  <w:r>
                    <w:rPr>
                      <w:rFonts w:hint="default" w:ascii="Times New Roman" w:hAnsi="Times New Roman" w:eastAsia="宋体" w:cs="Times New Roman"/>
                      <w:b/>
                      <w:bCs/>
                      <w:color w:val="000000"/>
                      <w:sz w:val="21"/>
                      <w:szCs w:val="21"/>
                      <w:u w:val="none" w:color="auto"/>
                      <w:vertAlign w:val="superscript"/>
                      <w:lang w:val="en-US" w:eastAsia="zh-CN"/>
                    </w:rPr>
                    <w:t>3</w:t>
                  </w:r>
                </w:p>
              </w:tc>
              <w:tc>
                <w:tcPr>
                  <w:tcW w:w="689" w:type="dxa"/>
                  <w:tcBorders>
                    <w:top w:val="single" w:color="auto" w:sz="4" w:space="0"/>
                    <w:left w:val="single" w:color="auto" w:sz="4" w:space="0"/>
                    <w:bottom w:val="single" w:color="auto" w:sz="4" w:space="0"/>
                    <w:right w:val="single" w:color="auto" w:sz="4" w:space="0"/>
                  </w:tcBorders>
                  <w:noWrap w:val="0"/>
                  <w:vAlign w:val="center"/>
                </w:tcPr>
                <w:p w14:paraId="235AE8E1">
                  <w:pPr>
                    <w:pStyle w:val="29"/>
                    <w:keepNext w:val="0"/>
                    <w:keepLines w:val="0"/>
                    <w:pageBreakBefore w:val="0"/>
                    <w:widowControl/>
                    <w:kinsoku/>
                    <w:wordWrap/>
                    <w:overflowPunct/>
                    <w:topLinePunct w:val="0"/>
                    <w:autoSpaceDE w:val="0"/>
                    <w:autoSpaceDN w:val="0"/>
                    <w:bidi w:val="0"/>
                    <w:adjustRightInd/>
                    <w:snapToGrid/>
                    <w:spacing w:before="0" w:beforeLines="0" w:after="0" w:afterLines="0" w:line="240" w:lineRule="auto"/>
                    <w:ind w:firstLine="0" w:firstLineChars="0"/>
                    <w:textAlignment w:val="auto"/>
                    <w:rPr>
                      <w:rFonts w:hint="default" w:ascii="Times New Roman" w:hAnsi="Times New Roman" w:eastAsia="宋体" w:cs="Times New Roman"/>
                      <w:b/>
                      <w:bCs/>
                      <w:color w:val="000000"/>
                      <w:sz w:val="21"/>
                      <w:szCs w:val="21"/>
                      <w:u w:val="none" w:color="auto"/>
                      <w:lang w:val="en-US" w:eastAsia="zh-CN"/>
                    </w:rPr>
                  </w:pPr>
                  <w:r>
                    <w:rPr>
                      <w:rFonts w:hint="default" w:ascii="Times New Roman" w:hAnsi="Times New Roman" w:eastAsia="宋体" w:cs="Times New Roman"/>
                      <w:b/>
                      <w:bCs/>
                      <w:color w:val="000000"/>
                      <w:sz w:val="21"/>
                      <w:szCs w:val="21"/>
                      <w:u w:val="none" w:color="auto"/>
                      <w:lang w:val="en-US" w:eastAsia="zh-CN"/>
                    </w:rPr>
                    <w:t>单次持续时间/h</w:t>
                  </w:r>
                </w:p>
              </w:tc>
              <w:tc>
                <w:tcPr>
                  <w:tcW w:w="764" w:type="dxa"/>
                  <w:tcBorders>
                    <w:top w:val="single" w:color="auto" w:sz="4" w:space="0"/>
                    <w:left w:val="single" w:color="auto" w:sz="4" w:space="0"/>
                    <w:bottom w:val="single" w:color="auto" w:sz="4" w:space="0"/>
                    <w:right w:val="single" w:color="auto" w:sz="4" w:space="0"/>
                  </w:tcBorders>
                  <w:noWrap w:val="0"/>
                  <w:vAlign w:val="center"/>
                </w:tcPr>
                <w:p w14:paraId="335A00E4">
                  <w:pPr>
                    <w:pStyle w:val="29"/>
                    <w:keepNext w:val="0"/>
                    <w:keepLines w:val="0"/>
                    <w:pageBreakBefore w:val="0"/>
                    <w:widowControl/>
                    <w:kinsoku/>
                    <w:wordWrap/>
                    <w:overflowPunct/>
                    <w:topLinePunct w:val="0"/>
                    <w:autoSpaceDE w:val="0"/>
                    <w:autoSpaceDN w:val="0"/>
                    <w:bidi w:val="0"/>
                    <w:adjustRightInd/>
                    <w:snapToGrid/>
                    <w:spacing w:before="0" w:beforeLines="0" w:after="0" w:afterLines="0" w:line="240" w:lineRule="auto"/>
                    <w:ind w:firstLine="0" w:firstLineChars="0"/>
                    <w:textAlignment w:val="auto"/>
                    <w:rPr>
                      <w:rFonts w:hint="default" w:ascii="Times New Roman" w:hAnsi="Times New Roman" w:eastAsia="宋体" w:cs="Times New Roman"/>
                      <w:b/>
                      <w:bCs/>
                      <w:color w:val="000000"/>
                      <w:sz w:val="21"/>
                      <w:szCs w:val="21"/>
                      <w:u w:val="none" w:color="auto"/>
                      <w:lang w:val="en-US" w:eastAsia="zh-CN"/>
                    </w:rPr>
                  </w:pPr>
                  <w:r>
                    <w:rPr>
                      <w:rFonts w:hint="default" w:ascii="Times New Roman" w:hAnsi="Times New Roman" w:eastAsia="宋体" w:cs="Times New Roman"/>
                      <w:b/>
                      <w:bCs/>
                      <w:color w:val="000000"/>
                      <w:sz w:val="21"/>
                      <w:szCs w:val="21"/>
                      <w:u w:val="none" w:color="auto"/>
                      <w:lang w:val="en-US" w:eastAsia="zh-CN"/>
                    </w:rPr>
                    <w:t>年发生频率（次）</w:t>
                  </w:r>
                </w:p>
              </w:tc>
              <w:tc>
                <w:tcPr>
                  <w:tcW w:w="1928" w:type="dxa"/>
                  <w:tcBorders>
                    <w:top w:val="single" w:color="auto" w:sz="4" w:space="0"/>
                    <w:left w:val="single" w:color="auto" w:sz="4" w:space="0"/>
                    <w:bottom w:val="single" w:color="auto" w:sz="4" w:space="0"/>
                    <w:right w:val="single" w:color="auto" w:sz="4" w:space="0"/>
                  </w:tcBorders>
                  <w:noWrap w:val="0"/>
                  <w:vAlign w:val="center"/>
                </w:tcPr>
                <w:p w14:paraId="120E8F3F">
                  <w:pPr>
                    <w:pStyle w:val="29"/>
                    <w:keepNext w:val="0"/>
                    <w:keepLines w:val="0"/>
                    <w:pageBreakBefore w:val="0"/>
                    <w:widowControl/>
                    <w:kinsoku/>
                    <w:wordWrap/>
                    <w:overflowPunct/>
                    <w:topLinePunct w:val="0"/>
                    <w:autoSpaceDE w:val="0"/>
                    <w:autoSpaceDN w:val="0"/>
                    <w:bidi w:val="0"/>
                    <w:adjustRightInd/>
                    <w:snapToGrid/>
                    <w:spacing w:before="0" w:beforeLines="0" w:after="0" w:afterLines="0" w:line="240" w:lineRule="auto"/>
                    <w:ind w:firstLine="0" w:firstLineChars="0"/>
                    <w:textAlignment w:val="auto"/>
                    <w:rPr>
                      <w:rFonts w:hint="default" w:ascii="Times New Roman" w:hAnsi="Times New Roman" w:eastAsia="宋体" w:cs="Times New Roman"/>
                      <w:b/>
                      <w:bCs/>
                      <w:color w:val="000000"/>
                      <w:sz w:val="21"/>
                      <w:szCs w:val="21"/>
                      <w:u w:val="none" w:color="auto"/>
                      <w:lang w:val="en-US" w:eastAsia="zh-CN"/>
                    </w:rPr>
                  </w:pPr>
                  <w:r>
                    <w:rPr>
                      <w:rFonts w:hint="default" w:ascii="Times New Roman" w:hAnsi="Times New Roman" w:eastAsia="宋体" w:cs="Times New Roman"/>
                      <w:b/>
                      <w:bCs/>
                      <w:color w:val="000000"/>
                      <w:sz w:val="21"/>
                      <w:szCs w:val="21"/>
                      <w:u w:val="none" w:color="auto"/>
                      <w:lang w:val="en-US" w:eastAsia="zh-CN"/>
                    </w:rPr>
                    <w:t>应对措施</w:t>
                  </w:r>
                </w:p>
              </w:tc>
            </w:tr>
            <w:tr w14:paraId="0C025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320" w:type="dxa"/>
                  <w:tcBorders>
                    <w:top w:val="single" w:color="auto" w:sz="4" w:space="0"/>
                    <w:left w:val="single" w:color="auto" w:sz="4" w:space="0"/>
                    <w:bottom w:val="single" w:color="auto" w:sz="4" w:space="0"/>
                    <w:right w:val="single" w:color="auto" w:sz="4" w:space="0"/>
                  </w:tcBorders>
                  <w:noWrap w:val="0"/>
                  <w:vAlign w:val="center"/>
                </w:tcPr>
                <w:p w14:paraId="6EA641F8">
                  <w:pPr>
                    <w:pStyle w:val="29"/>
                    <w:keepNext w:val="0"/>
                    <w:keepLines w:val="0"/>
                    <w:pageBreakBefore w:val="0"/>
                    <w:widowControl/>
                    <w:kinsoku/>
                    <w:wordWrap/>
                    <w:overflowPunct/>
                    <w:topLinePunct w:val="0"/>
                    <w:autoSpaceDE w:val="0"/>
                    <w:autoSpaceDN w:val="0"/>
                    <w:bidi w:val="0"/>
                    <w:adjustRightInd/>
                    <w:snapToGrid/>
                    <w:spacing w:before="0" w:beforeLines="0" w:after="0" w:afterLines="0" w:line="240" w:lineRule="auto"/>
                    <w:ind w:firstLine="0" w:firstLineChars="0"/>
                    <w:textAlignment w:val="auto"/>
                    <w:rPr>
                      <w:rFonts w:hint="default" w:ascii="Times New Roman" w:hAnsi="Times New Roman" w:eastAsia="宋体" w:cs="Times New Roman"/>
                      <w:color w:val="000000"/>
                      <w:sz w:val="21"/>
                      <w:szCs w:val="21"/>
                      <w:u w:val="none" w:color="auto"/>
                      <w:lang w:val="en-US" w:eastAsia="zh-CN"/>
                    </w:rPr>
                  </w:pPr>
                  <w:r>
                    <w:rPr>
                      <w:rFonts w:hint="default" w:ascii="Times New Roman" w:hAnsi="Times New Roman" w:eastAsia="宋体" w:cs="Times New Roman"/>
                      <w:color w:val="000000"/>
                      <w:sz w:val="21"/>
                      <w:szCs w:val="21"/>
                      <w:u w:val="none" w:color="auto"/>
                      <w:lang w:val="en-US" w:eastAsia="zh-CN"/>
                    </w:rPr>
                    <w:t>1</w:t>
                  </w:r>
                </w:p>
              </w:tc>
              <w:tc>
                <w:tcPr>
                  <w:tcW w:w="655" w:type="dxa"/>
                  <w:tcBorders>
                    <w:top w:val="single" w:color="auto" w:sz="4" w:space="0"/>
                    <w:left w:val="single" w:color="auto" w:sz="4" w:space="0"/>
                    <w:bottom w:val="single" w:color="auto" w:sz="4" w:space="0"/>
                    <w:right w:val="single" w:color="auto" w:sz="4" w:space="0"/>
                  </w:tcBorders>
                  <w:noWrap w:val="0"/>
                  <w:vAlign w:val="center"/>
                </w:tcPr>
                <w:p w14:paraId="29544E7F">
                  <w:pPr>
                    <w:pStyle w:val="29"/>
                    <w:keepNext w:val="0"/>
                    <w:keepLines w:val="0"/>
                    <w:pageBreakBefore w:val="0"/>
                    <w:widowControl/>
                    <w:kinsoku/>
                    <w:wordWrap/>
                    <w:overflowPunct/>
                    <w:topLinePunct w:val="0"/>
                    <w:autoSpaceDE w:val="0"/>
                    <w:autoSpaceDN w:val="0"/>
                    <w:bidi w:val="0"/>
                    <w:adjustRightInd/>
                    <w:snapToGrid/>
                    <w:spacing w:before="0" w:beforeLines="0" w:after="0" w:afterLines="0" w:line="240" w:lineRule="auto"/>
                    <w:ind w:firstLine="0" w:firstLineChars="0"/>
                    <w:textAlignment w:val="auto"/>
                    <w:rPr>
                      <w:rFonts w:hint="default" w:ascii="Times New Roman" w:hAnsi="Times New Roman" w:eastAsia="宋体" w:cs="Times New Roman"/>
                      <w:color w:val="000000"/>
                      <w:sz w:val="21"/>
                      <w:szCs w:val="21"/>
                      <w:u w:val="none" w:color="auto"/>
                      <w:vertAlign w:val="baseline"/>
                      <w:lang w:val="en-US" w:eastAsia="zh-CN"/>
                    </w:rPr>
                  </w:pPr>
                  <w:r>
                    <w:rPr>
                      <w:rFonts w:hint="eastAsia" w:ascii="Times New Roman" w:hAnsi="Times New Roman" w:eastAsia="宋体" w:cs="Times New Roman"/>
                      <w:color w:val="000000"/>
                      <w:sz w:val="21"/>
                      <w:szCs w:val="21"/>
                      <w:u w:val="none" w:color="auto"/>
                      <w:vertAlign w:val="baseline"/>
                      <w:lang w:val="en-US" w:eastAsia="zh-CN"/>
                    </w:rPr>
                    <w:t>燃氢锅炉烟气</w:t>
                  </w:r>
                </w:p>
              </w:tc>
              <w:tc>
                <w:tcPr>
                  <w:tcW w:w="1540" w:type="dxa"/>
                  <w:tcBorders>
                    <w:top w:val="single" w:color="auto" w:sz="4" w:space="0"/>
                    <w:left w:val="single" w:color="auto" w:sz="4" w:space="0"/>
                    <w:bottom w:val="single" w:color="auto" w:sz="4" w:space="0"/>
                    <w:right w:val="single" w:color="auto" w:sz="4" w:space="0"/>
                  </w:tcBorders>
                  <w:noWrap w:val="0"/>
                  <w:vAlign w:val="center"/>
                </w:tcPr>
                <w:p w14:paraId="1B68EB88">
                  <w:pPr>
                    <w:pStyle w:val="29"/>
                    <w:keepNext w:val="0"/>
                    <w:keepLines w:val="0"/>
                    <w:pageBreakBefore w:val="0"/>
                    <w:widowControl/>
                    <w:kinsoku/>
                    <w:wordWrap/>
                    <w:overflowPunct/>
                    <w:topLinePunct w:val="0"/>
                    <w:autoSpaceDE w:val="0"/>
                    <w:autoSpaceDN w:val="0"/>
                    <w:bidi w:val="0"/>
                    <w:adjustRightInd/>
                    <w:snapToGrid/>
                    <w:spacing w:before="0" w:beforeLines="0" w:after="0" w:afterLines="0" w:line="240" w:lineRule="auto"/>
                    <w:ind w:firstLine="0" w:firstLineChars="0"/>
                    <w:textAlignment w:val="auto"/>
                    <w:rPr>
                      <w:rFonts w:hint="default" w:ascii="Times New Roman" w:hAnsi="Times New Roman" w:eastAsia="宋体" w:cs="Times New Roman"/>
                      <w:color w:val="000000"/>
                      <w:sz w:val="21"/>
                      <w:szCs w:val="21"/>
                      <w:u w:val="none" w:color="auto"/>
                      <w:vertAlign w:val="baseline"/>
                      <w:lang w:val="en-US" w:eastAsia="zh-CN"/>
                    </w:rPr>
                  </w:pPr>
                  <w:r>
                    <w:rPr>
                      <w:rFonts w:hint="eastAsia" w:ascii="Times New Roman" w:hAnsi="Times New Roman" w:eastAsia="宋体" w:cs="Times New Roman"/>
                      <w:color w:val="000000"/>
                      <w:sz w:val="21"/>
                      <w:szCs w:val="21"/>
                      <w:u w:val="none" w:color="auto"/>
                      <w:vertAlign w:val="baseline"/>
                      <w:lang w:val="en-US" w:eastAsia="zh-CN"/>
                    </w:rPr>
                    <w:t>超低氮燃烧器及循环风机等</w:t>
                  </w:r>
                  <w:r>
                    <w:rPr>
                      <w:rFonts w:hint="default" w:ascii="Times New Roman" w:hAnsi="Times New Roman" w:eastAsia="宋体" w:cs="Times New Roman"/>
                      <w:color w:val="000000"/>
                      <w:sz w:val="21"/>
                      <w:szCs w:val="21"/>
                      <w:u w:val="none" w:color="auto"/>
                      <w:vertAlign w:val="baseline"/>
                      <w:lang w:val="en-US" w:eastAsia="zh-CN"/>
                    </w:rPr>
                    <w:t>设备故障</w:t>
                  </w:r>
                </w:p>
              </w:tc>
              <w:tc>
                <w:tcPr>
                  <w:tcW w:w="753" w:type="dxa"/>
                  <w:tcBorders>
                    <w:top w:val="single" w:color="auto" w:sz="4" w:space="0"/>
                    <w:left w:val="single" w:color="auto" w:sz="4" w:space="0"/>
                    <w:bottom w:val="single" w:color="auto" w:sz="4" w:space="0"/>
                    <w:right w:val="single" w:color="auto" w:sz="4" w:space="0"/>
                  </w:tcBorders>
                  <w:noWrap w:val="0"/>
                  <w:vAlign w:val="center"/>
                </w:tcPr>
                <w:p w14:paraId="15218C62">
                  <w:pPr>
                    <w:pStyle w:val="29"/>
                    <w:keepNext w:val="0"/>
                    <w:keepLines w:val="0"/>
                    <w:pageBreakBefore w:val="0"/>
                    <w:widowControl/>
                    <w:kinsoku/>
                    <w:wordWrap/>
                    <w:overflowPunct/>
                    <w:topLinePunct w:val="0"/>
                    <w:autoSpaceDE w:val="0"/>
                    <w:autoSpaceDN w:val="0"/>
                    <w:bidi w:val="0"/>
                    <w:adjustRightInd/>
                    <w:snapToGrid/>
                    <w:spacing w:before="0" w:beforeLines="0" w:after="0" w:afterLines="0" w:line="240" w:lineRule="auto"/>
                    <w:ind w:firstLine="0" w:firstLineChars="0"/>
                    <w:textAlignment w:val="auto"/>
                    <w:rPr>
                      <w:rFonts w:hint="eastAsia" w:ascii="Times New Roman" w:hAnsi="Times New Roman" w:eastAsia="宋体" w:cs="Times New Roman"/>
                      <w:color w:val="000000"/>
                      <w:sz w:val="21"/>
                      <w:szCs w:val="21"/>
                      <w:u w:val="none" w:color="auto"/>
                      <w:vertAlign w:val="baseline"/>
                      <w:lang w:val="en-US" w:eastAsia="zh-CN"/>
                    </w:rPr>
                  </w:pPr>
                  <w:r>
                    <w:rPr>
                      <w:rFonts w:hint="eastAsia" w:ascii="Times New Roman" w:hAnsi="Times New Roman" w:eastAsia="宋体" w:cs="Times New Roman"/>
                      <w:color w:val="000000"/>
                      <w:sz w:val="21"/>
                      <w:szCs w:val="21"/>
                      <w:u w:val="none" w:color="auto"/>
                      <w:vertAlign w:val="baseline"/>
                      <w:lang w:val="en-US" w:eastAsia="zh-CN"/>
                    </w:rPr>
                    <w:t>氮氧化物</w:t>
                  </w:r>
                </w:p>
              </w:tc>
              <w:tc>
                <w:tcPr>
                  <w:tcW w:w="913" w:type="dxa"/>
                  <w:tcBorders>
                    <w:top w:val="single" w:color="auto" w:sz="4" w:space="0"/>
                    <w:left w:val="single" w:color="auto" w:sz="4" w:space="0"/>
                    <w:bottom w:val="single" w:color="auto" w:sz="4" w:space="0"/>
                    <w:right w:val="single" w:color="auto" w:sz="4" w:space="0"/>
                  </w:tcBorders>
                  <w:noWrap w:val="0"/>
                  <w:vAlign w:val="center"/>
                </w:tcPr>
                <w:p w14:paraId="79547514">
                  <w:pPr>
                    <w:pStyle w:val="29"/>
                    <w:keepNext w:val="0"/>
                    <w:keepLines w:val="0"/>
                    <w:pageBreakBefore w:val="0"/>
                    <w:widowControl/>
                    <w:kinsoku/>
                    <w:wordWrap/>
                    <w:overflowPunct/>
                    <w:topLinePunct w:val="0"/>
                    <w:autoSpaceDE w:val="0"/>
                    <w:autoSpaceDN w:val="0"/>
                    <w:bidi w:val="0"/>
                    <w:adjustRightInd/>
                    <w:snapToGrid/>
                    <w:spacing w:before="0" w:beforeLines="0" w:after="0" w:afterLines="0" w:line="240" w:lineRule="auto"/>
                    <w:ind w:firstLine="0" w:firstLineChars="0"/>
                    <w:textAlignment w:val="auto"/>
                    <w:rPr>
                      <w:rFonts w:hint="default" w:ascii="Times New Roman" w:hAnsi="Times New Roman" w:eastAsia="宋体" w:cs="Times New Roman"/>
                      <w:color w:val="000000"/>
                      <w:sz w:val="21"/>
                      <w:szCs w:val="21"/>
                      <w:u w:val="none" w:color="auto"/>
                      <w:vertAlign w:val="baseline"/>
                      <w:lang w:val="en-US" w:eastAsia="zh-CN"/>
                    </w:rPr>
                  </w:pPr>
                  <w:r>
                    <w:rPr>
                      <w:rFonts w:hint="eastAsia" w:ascii="Times New Roman" w:hAnsi="Times New Roman" w:eastAsia="宋体" w:cs="Times New Roman"/>
                      <w:color w:val="000000"/>
                      <w:sz w:val="21"/>
                      <w:szCs w:val="21"/>
                      <w:u w:val="none" w:color="auto"/>
                      <w:vertAlign w:val="baseline"/>
                      <w:lang w:val="en-US" w:eastAsia="zh-CN"/>
                    </w:rPr>
                    <w:t>0.9-1.8</w:t>
                  </w:r>
                </w:p>
              </w:tc>
              <w:tc>
                <w:tcPr>
                  <w:tcW w:w="853" w:type="dxa"/>
                  <w:tcBorders>
                    <w:top w:val="single" w:color="auto" w:sz="4" w:space="0"/>
                    <w:left w:val="single" w:color="auto" w:sz="4" w:space="0"/>
                    <w:bottom w:val="single" w:color="auto" w:sz="4" w:space="0"/>
                    <w:right w:val="single" w:color="auto" w:sz="4" w:space="0"/>
                  </w:tcBorders>
                  <w:noWrap w:val="0"/>
                  <w:vAlign w:val="center"/>
                </w:tcPr>
                <w:p w14:paraId="1FD2DE01">
                  <w:pPr>
                    <w:pStyle w:val="29"/>
                    <w:keepNext w:val="0"/>
                    <w:keepLines w:val="0"/>
                    <w:pageBreakBefore w:val="0"/>
                    <w:widowControl/>
                    <w:kinsoku/>
                    <w:wordWrap/>
                    <w:overflowPunct/>
                    <w:topLinePunct w:val="0"/>
                    <w:autoSpaceDE w:val="0"/>
                    <w:autoSpaceDN w:val="0"/>
                    <w:bidi w:val="0"/>
                    <w:adjustRightInd/>
                    <w:snapToGrid/>
                    <w:spacing w:before="0" w:beforeLines="0" w:after="0" w:afterLines="0" w:line="240" w:lineRule="auto"/>
                    <w:ind w:firstLine="0" w:firstLineChars="0"/>
                    <w:textAlignment w:val="auto"/>
                    <w:rPr>
                      <w:rFonts w:hint="default" w:ascii="Times New Roman" w:hAnsi="Times New Roman" w:eastAsia="宋体" w:cs="Times New Roman"/>
                      <w:color w:val="000000"/>
                      <w:sz w:val="21"/>
                      <w:szCs w:val="21"/>
                      <w:u w:val="none" w:color="auto"/>
                      <w:vertAlign w:val="baseline"/>
                      <w:lang w:val="en-US" w:eastAsia="zh-CN"/>
                    </w:rPr>
                  </w:pPr>
                  <w:r>
                    <w:rPr>
                      <w:rFonts w:hint="eastAsia" w:ascii="Times New Roman" w:hAnsi="Times New Roman" w:eastAsia="宋体" w:cs="Times New Roman"/>
                      <w:color w:val="000000"/>
                      <w:sz w:val="21"/>
                      <w:szCs w:val="21"/>
                      <w:u w:val="none" w:color="auto"/>
                      <w:vertAlign w:val="baseline"/>
                      <w:lang w:val="en-US" w:eastAsia="zh-CN"/>
                    </w:rPr>
                    <w:t>50-100</w:t>
                  </w:r>
                </w:p>
              </w:tc>
              <w:tc>
                <w:tcPr>
                  <w:tcW w:w="689" w:type="dxa"/>
                  <w:tcBorders>
                    <w:top w:val="single" w:color="auto" w:sz="4" w:space="0"/>
                    <w:left w:val="single" w:color="auto" w:sz="4" w:space="0"/>
                    <w:bottom w:val="single" w:color="auto" w:sz="4" w:space="0"/>
                    <w:right w:val="single" w:color="auto" w:sz="4" w:space="0"/>
                  </w:tcBorders>
                  <w:noWrap w:val="0"/>
                  <w:vAlign w:val="center"/>
                </w:tcPr>
                <w:p w14:paraId="43837BC0">
                  <w:pPr>
                    <w:pStyle w:val="29"/>
                    <w:keepNext w:val="0"/>
                    <w:keepLines w:val="0"/>
                    <w:pageBreakBefore w:val="0"/>
                    <w:widowControl/>
                    <w:kinsoku/>
                    <w:wordWrap/>
                    <w:overflowPunct/>
                    <w:topLinePunct w:val="0"/>
                    <w:autoSpaceDE w:val="0"/>
                    <w:autoSpaceDN w:val="0"/>
                    <w:bidi w:val="0"/>
                    <w:adjustRightInd/>
                    <w:snapToGrid/>
                    <w:spacing w:before="0" w:beforeLines="0" w:after="0" w:afterLines="0" w:line="240" w:lineRule="auto"/>
                    <w:ind w:firstLine="0" w:firstLineChars="0"/>
                    <w:textAlignment w:val="auto"/>
                    <w:rPr>
                      <w:rFonts w:hint="default" w:ascii="Times New Roman" w:hAnsi="Times New Roman" w:eastAsia="宋体" w:cs="Times New Roman"/>
                      <w:color w:val="000000"/>
                      <w:sz w:val="21"/>
                      <w:szCs w:val="21"/>
                      <w:u w:val="none" w:color="auto"/>
                      <w:vertAlign w:val="baseline"/>
                      <w:lang w:val="en-US" w:eastAsia="zh-CN"/>
                    </w:rPr>
                  </w:pPr>
                  <w:r>
                    <w:rPr>
                      <w:rFonts w:hint="default" w:ascii="Times New Roman" w:hAnsi="Times New Roman" w:eastAsia="宋体" w:cs="Times New Roman"/>
                      <w:color w:val="000000"/>
                      <w:sz w:val="21"/>
                      <w:szCs w:val="21"/>
                      <w:u w:val="none" w:color="auto"/>
                      <w:vertAlign w:val="baseline"/>
                      <w:lang w:val="en-US" w:eastAsia="zh-CN"/>
                    </w:rPr>
                    <w:t>0.5</w:t>
                  </w:r>
                </w:p>
              </w:tc>
              <w:tc>
                <w:tcPr>
                  <w:tcW w:w="764" w:type="dxa"/>
                  <w:tcBorders>
                    <w:top w:val="single" w:color="auto" w:sz="4" w:space="0"/>
                    <w:left w:val="single" w:color="auto" w:sz="4" w:space="0"/>
                    <w:bottom w:val="single" w:color="auto" w:sz="4" w:space="0"/>
                    <w:right w:val="single" w:color="auto" w:sz="4" w:space="0"/>
                  </w:tcBorders>
                  <w:noWrap w:val="0"/>
                  <w:vAlign w:val="center"/>
                </w:tcPr>
                <w:p w14:paraId="54B8DD4E">
                  <w:pPr>
                    <w:pStyle w:val="29"/>
                    <w:keepNext w:val="0"/>
                    <w:keepLines w:val="0"/>
                    <w:pageBreakBefore w:val="0"/>
                    <w:widowControl/>
                    <w:kinsoku/>
                    <w:wordWrap/>
                    <w:overflowPunct/>
                    <w:topLinePunct w:val="0"/>
                    <w:autoSpaceDE w:val="0"/>
                    <w:autoSpaceDN w:val="0"/>
                    <w:bidi w:val="0"/>
                    <w:adjustRightInd/>
                    <w:snapToGrid/>
                    <w:spacing w:before="0" w:beforeLines="0" w:after="0" w:afterLines="0" w:line="240" w:lineRule="auto"/>
                    <w:ind w:firstLine="0" w:firstLineChars="0"/>
                    <w:textAlignment w:val="auto"/>
                    <w:rPr>
                      <w:rFonts w:hint="default" w:ascii="Times New Roman" w:hAnsi="Times New Roman" w:eastAsia="宋体" w:cs="Times New Roman"/>
                      <w:color w:val="000000"/>
                      <w:sz w:val="21"/>
                      <w:szCs w:val="21"/>
                      <w:u w:val="none" w:color="auto"/>
                      <w:vertAlign w:val="baseline"/>
                      <w:lang w:val="en-US" w:eastAsia="zh-CN"/>
                    </w:rPr>
                  </w:pPr>
                  <w:r>
                    <w:rPr>
                      <w:rFonts w:hint="default" w:ascii="Times New Roman" w:hAnsi="Times New Roman" w:eastAsia="宋体" w:cs="Times New Roman"/>
                      <w:color w:val="000000"/>
                      <w:sz w:val="21"/>
                      <w:szCs w:val="21"/>
                      <w:u w:val="none" w:color="auto"/>
                      <w:vertAlign w:val="baseline"/>
                      <w:lang w:val="en-US" w:eastAsia="zh-CN"/>
                    </w:rPr>
                    <w:t>1</w:t>
                  </w:r>
                </w:p>
              </w:tc>
              <w:tc>
                <w:tcPr>
                  <w:tcW w:w="1928" w:type="dxa"/>
                  <w:tcBorders>
                    <w:top w:val="single" w:color="auto" w:sz="4" w:space="0"/>
                    <w:left w:val="single" w:color="auto" w:sz="4" w:space="0"/>
                    <w:right w:val="single" w:color="auto" w:sz="4" w:space="0"/>
                  </w:tcBorders>
                  <w:noWrap w:val="0"/>
                  <w:vAlign w:val="center"/>
                </w:tcPr>
                <w:p w14:paraId="615ACD2E">
                  <w:pPr>
                    <w:pStyle w:val="29"/>
                    <w:keepNext w:val="0"/>
                    <w:keepLines w:val="0"/>
                    <w:pageBreakBefore w:val="0"/>
                    <w:widowControl/>
                    <w:kinsoku/>
                    <w:wordWrap/>
                    <w:overflowPunct/>
                    <w:topLinePunct w:val="0"/>
                    <w:autoSpaceDE w:val="0"/>
                    <w:autoSpaceDN w:val="0"/>
                    <w:bidi w:val="0"/>
                    <w:adjustRightInd/>
                    <w:snapToGrid/>
                    <w:spacing w:before="0" w:beforeLines="0" w:after="0" w:afterLines="0" w:line="240" w:lineRule="auto"/>
                    <w:ind w:firstLine="0" w:firstLineChars="0"/>
                    <w:textAlignment w:val="auto"/>
                    <w:rPr>
                      <w:rFonts w:hint="default" w:ascii="Times New Roman" w:hAnsi="Times New Roman" w:eastAsia="宋体" w:cs="Times New Roman"/>
                      <w:color w:val="000000"/>
                      <w:sz w:val="21"/>
                      <w:szCs w:val="21"/>
                      <w:u w:val="none" w:color="auto"/>
                      <w:vertAlign w:val="baseline"/>
                      <w:lang w:val="en-US" w:eastAsia="zh-CN"/>
                    </w:rPr>
                  </w:pPr>
                  <w:r>
                    <w:rPr>
                      <w:rFonts w:hint="default" w:ascii="Times New Roman" w:hAnsi="Times New Roman" w:eastAsia="宋体" w:cs="Times New Roman"/>
                      <w:color w:val="000000"/>
                      <w:sz w:val="21"/>
                      <w:szCs w:val="21"/>
                      <w:u w:val="none" w:color="auto"/>
                      <w:vertAlign w:val="baseline"/>
                      <w:lang w:val="en-US" w:eastAsia="zh-CN"/>
                    </w:rPr>
                    <w:t>加强管理，采取防范措施，一旦发现环保设施故障，应立即停产检修。</w:t>
                  </w:r>
                </w:p>
              </w:tc>
            </w:tr>
          </w:tbl>
          <w:p w14:paraId="1E681EC9">
            <w:pPr>
              <w:keepNext w:val="0"/>
              <w:keepLines w:val="0"/>
              <w:pageBreakBefore w:val="0"/>
              <w:widowControl/>
              <w:numPr>
                <w:ilvl w:val="0"/>
                <w:numId w:val="0"/>
              </w:numPr>
              <w:kinsoku/>
              <w:wordWrap/>
              <w:overflowPunct/>
              <w:topLinePunct w:val="0"/>
              <w:autoSpaceDE/>
              <w:autoSpaceDN/>
              <w:bidi w:val="0"/>
              <w:adjustRightInd/>
              <w:snapToGrid/>
              <w:spacing w:before="0" w:after="0" w:line="360" w:lineRule="auto"/>
              <w:ind w:firstLine="480" w:firstLineChars="200"/>
              <w:textAlignment w:val="auto"/>
              <w:rPr>
                <w:rFonts w:hint="default"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lang w:eastAsia="zh-CN"/>
              </w:rPr>
              <w:t>（</w:t>
            </w:r>
            <w:r>
              <w:rPr>
                <w:rFonts w:hint="eastAsia" w:ascii="Times New Roman" w:hAnsi="Times New Roman" w:eastAsia="宋体" w:cs="Times New Roman"/>
                <w:color w:val="auto"/>
                <w:sz w:val="24"/>
                <w:szCs w:val="24"/>
                <w:u w:val="none" w:color="auto"/>
                <w:lang w:val="en-US" w:eastAsia="zh-CN"/>
              </w:rPr>
              <w:t>4）</w:t>
            </w:r>
            <w:r>
              <w:rPr>
                <w:rFonts w:hint="default" w:ascii="Times New Roman" w:hAnsi="Times New Roman" w:eastAsia="宋体" w:cs="Times New Roman"/>
                <w:color w:val="auto"/>
                <w:sz w:val="24"/>
                <w:szCs w:val="24"/>
                <w:u w:val="none" w:color="auto"/>
              </w:rPr>
              <w:t>减排效益分析</w:t>
            </w:r>
          </w:p>
          <w:p w14:paraId="01B269D7">
            <w:pPr>
              <w:keepNext w:val="0"/>
              <w:keepLines w:val="0"/>
              <w:pageBreakBefore w:val="0"/>
              <w:widowControl/>
              <w:kinsoku/>
              <w:wordWrap/>
              <w:overflowPunct/>
              <w:topLinePunct w:val="0"/>
              <w:autoSpaceDE/>
              <w:autoSpaceDN/>
              <w:bidi w:val="0"/>
              <w:adjustRightInd/>
              <w:snapToGrid/>
              <w:spacing w:before="0" w:after="0" w:line="360" w:lineRule="auto"/>
              <w:ind w:firstLine="480"/>
              <w:textAlignment w:val="auto"/>
              <w:rPr>
                <w:rFonts w:hint="default"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szCs w:val="24"/>
                <w:u w:val="none" w:color="auto"/>
                <w:lang w:val="en-US" w:eastAsia="zh-CN"/>
              </w:rPr>
              <w:t>本锅炉燃料为氢气，属于清洁能源的综合利用，燃烧氢气产生的烟气不涉及颗粒物、二氧化碳和二氧化硫等污染物产生。虽然本项目</w:t>
            </w:r>
            <w:r>
              <w:rPr>
                <w:rFonts w:hint="default" w:ascii="Times New Roman" w:hAnsi="Times New Roman" w:eastAsia="宋体" w:cs="Times New Roman"/>
                <w:color w:val="auto"/>
                <w:sz w:val="24"/>
                <w:szCs w:val="24"/>
                <w:u w:val="none" w:color="auto"/>
              </w:rPr>
              <w:t>不涉及产能替换，</w:t>
            </w:r>
            <w:r>
              <w:rPr>
                <w:rFonts w:hint="eastAsia" w:ascii="Times New Roman" w:hAnsi="Times New Roman" w:eastAsia="宋体" w:cs="Times New Roman"/>
                <w:color w:val="auto"/>
                <w:sz w:val="24"/>
                <w:szCs w:val="24"/>
                <w:u w:val="none" w:color="auto"/>
                <w:lang w:val="en-US" w:eastAsia="zh-CN"/>
              </w:rPr>
              <w:t>但相比在同等效益下的燃煤锅炉产生的污染物减少很多。具体类比计算如下：</w:t>
            </w:r>
          </w:p>
          <w:p w14:paraId="7206C3C2">
            <w:pPr>
              <w:keepNext w:val="0"/>
              <w:keepLines w:val="0"/>
              <w:pageBreakBefore w:val="0"/>
              <w:widowControl/>
              <w:kinsoku/>
              <w:wordWrap/>
              <w:overflowPunct/>
              <w:topLinePunct w:val="0"/>
              <w:autoSpaceDE/>
              <w:autoSpaceDN/>
              <w:bidi w:val="0"/>
              <w:adjustRightInd/>
              <w:snapToGrid/>
              <w:spacing w:before="0" w:after="0" w:line="360" w:lineRule="auto"/>
              <w:ind w:firstLine="480"/>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①低硫无烟煤燃料燃烧二氧化碳排放</w:t>
            </w:r>
          </w:p>
          <w:p w14:paraId="497610FB">
            <w:pPr>
              <w:keepNext w:val="0"/>
              <w:keepLines w:val="0"/>
              <w:pageBreakBefore w:val="0"/>
              <w:widowControl/>
              <w:kinsoku/>
              <w:wordWrap/>
              <w:overflowPunct/>
              <w:topLinePunct w:val="0"/>
              <w:autoSpaceDE/>
              <w:autoSpaceDN/>
              <w:bidi w:val="0"/>
              <w:adjustRightInd/>
              <w:snapToGrid/>
              <w:spacing w:before="0" w:after="0" w:line="360" w:lineRule="auto"/>
              <w:ind w:firstLine="480"/>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燃料燃烧CO</w:t>
            </w:r>
            <w:r>
              <w:rPr>
                <w:rFonts w:hint="default" w:ascii="Times New Roman" w:hAnsi="Times New Roman" w:eastAsia="宋体" w:cs="Times New Roman"/>
                <w:color w:val="auto"/>
                <w:sz w:val="24"/>
                <w:szCs w:val="24"/>
                <w:u w:val="none" w:color="auto"/>
                <w:vertAlign w:val="subscript"/>
              </w:rPr>
              <w:t>2</w:t>
            </w:r>
            <w:r>
              <w:rPr>
                <w:rFonts w:hint="default" w:ascii="Times New Roman" w:hAnsi="Times New Roman" w:eastAsia="宋体" w:cs="Times New Roman"/>
                <w:color w:val="auto"/>
                <w:sz w:val="24"/>
                <w:szCs w:val="24"/>
                <w:u w:val="none" w:color="auto"/>
              </w:rPr>
              <w:t>排放量主要基于分品种的燃料燃烧量、单位燃料的含碳量和碳氧化率计算得到，公式如下：</w:t>
            </w:r>
          </w:p>
          <w:p w14:paraId="3BA0C629">
            <w:pPr>
              <w:keepNext w:val="0"/>
              <w:keepLines w:val="0"/>
              <w:pageBreakBefore w:val="0"/>
              <w:widowControl/>
              <w:kinsoku/>
              <w:wordWrap/>
              <w:overflowPunct/>
              <w:topLinePunct w:val="0"/>
              <w:autoSpaceDE/>
              <w:autoSpaceDN/>
              <w:bidi w:val="0"/>
              <w:adjustRightInd/>
              <w:snapToGrid/>
              <w:spacing w:before="0" w:after="0" w:line="360" w:lineRule="auto"/>
              <w:ind w:firstLine="0" w:firstLineChars="0"/>
              <w:jc w:val="center"/>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drawing>
                <wp:inline distT="0" distB="0" distL="114300" distR="114300">
                  <wp:extent cx="3038475" cy="831215"/>
                  <wp:effectExtent l="0" t="0" r="9525" b="6985"/>
                  <wp:docPr id="1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9"/>
                          <pic:cNvPicPr>
                            <a:picLocks noChangeAspect="1"/>
                          </pic:cNvPicPr>
                        </pic:nvPicPr>
                        <pic:blipFill>
                          <a:blip r:embed="rId31"/>
                          <a:srcRect l="12675" r="4930"/>
                          <a:stretch>
                            <a:fillRect/>
                          </a:stretch>
                        </pic:blipFill>
                        <pic:spPr>
                          <a:xfrm>
                            <a:off x="0" y="0"/>
                            <a:ext cx="3038475" cy="831215"/>
                          </a:xfrm>
                          <a:prstGeom prst="rect">
                            <a:avLst/>
                          </a:prstGeom>
                          <a:noFill/>
                          <a:ln>
                            <a:noFill/>
                          </a:ln>
                        </pic:spPr>
                      </pic:pic>
                    </a:graphicData>
                  </a:graphic>
                </wp:inline>
              </w:drawing>
            </w:r>
          </w:p>
          <w:p w14:paraId="551CBFFE">
            <w:pPr>
              <w:keepNext w:val="0"/>
              <w:keepLines w:val="0"/>
              <w:pageBreakBefore w:val="0"/>
              <w:widowControl/>
              <w:kinsoku/>
              <w:wordWrap/>
              <w:overflowPunct/>
              <w:topLinePunct w:val="0"/>
              <w:autoSpaceDE/>
              <w:autoSpaceDN/>
              <w:bidi w:val="0"/>
              <w:adjustRightInd/>
              <w:snapToGrid/>
              <w:spacing w:before="0" w:after="0" w:line="360" w:lineRule="auto"/>
              <w:ind w:firstLine="480"/>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式中：</w:t>
            </w:r>
          </w:p>
          <w:p w14:paraId="18A29C28">
            <w:pPr>
              <w:keepNext w:val="0"/>
              <w:keepLines w:val="0"/>
              <w:pageBreakBefore w:val="0"/>
              <w:widowControl/>
              <w:kinsoku/>
              <w:wordWrap/>
              <w:overflowPunct/>
              <w:topLinePunct w:val="0"/>
              <w:autoSpaceDE/>
              <w:autoSpaceDN/>
              <w:bidi w:val="0"/>
              <w:adjustRightInd/>
              <w:snapToGrid/>
              <w:spacing w:before="0" w:after="0" w:line="360" w:lineRule="auto"/>
              <w:ind w:firstLine="1200" w:firstLineChars="500"/>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Eco</w:t>
            </w:r>
            <w:r>
              <w:rPr>
                <w:rFonts w:hint="default" w:ascii="Times New Roman" w:hAnsi="Times New Roman" w:eastAsia="宋体" w:cs="Times New Roman"/>
                <w:color w:val="auto"/>
                <w:sz w:val="24"/>
                <w:szCs w:val="24"/>
                <w:u w:val="none" w:color="auto"/>
                <w:vertAlign w:val="subscript"/>
              </w:rPr>
              <w:t>2</w:t>
            </w:r>
            <w:r>
              <w:rPr>
                <w:rFonts w:hint="default" w:ascii="Times New Roman" w:hAnsi="Times New Roman" w:eastAsia="宋体" w:cs="Times New Roman"/>
                <w:color w:val="auto"/>
                <w:sz w:val="24"/>
                <w:szCs w:val="24"/>
                <w:u w:val="none" w:color="auto"/>
              </w:rPr>
              <w:t>燃烧为分企业边界的化石燃料燃烧CO</w:t>
            </w:r>
            <w:r>
              <w:rPr>
                <w:rFonts w:hint="default" w:ascii="Times New Roman" w:hAnsi="Times New Roman" w:eastAsia="宋体" w:cs="Times New Roman"/>
                <w:color w:val="auto"/>
                <w:sz w:val="24"/>
                <w:szCs w:val="24"/>
                <w:u w:val="none" w:color="auto"/>
                <w:vertAlign w:val="subscript"/>
              </w:rPr>
              <w:t>2</w:t>
            </w:r>
            <w:r>
              <w:rPr>
                <w:rFonts w:hint="default" w:ascii="Times New Roman" w:hAnsi="Times New Roman" w:eastAsia="宋体" w:cs="Times New Roman"/>
                <w:color w:val="auto"/>
                <w:sz w:val="24"/>
                <w:szCs w:val="24"/>
                <w:u w:val="none" w:color="auto"/>
              </w:rPr>
              <w:t>排放量，单位为吨；</w:t>
            </w:r>
          </w:p>
          <w:p w14:paraId="6B71EEFB">
            <w:pPr>
              <w:keepNext w:val="0"/>
              <w:keepLines w:val="0"/>
              <w:pageBreakBefore w:val="0"/>
              <w:widowControl/>
              <w:kinsoku/>
              <w:wordWrap/>
              <w:overflowPunct/>
              <w:topLinePunct w:val="0"/>
              <w:autoSpaceDE/>
              <w:autoSpaceDN/>
              <w:bidi w:val="0"/>
              <w:adjustRightInd/>
              <w:snapToGrid/>
              <w:spacing w:before="0" w:after="0" w:line="360" w:lineRule="auto"/>
              <w:ind w:firstLine="1200" w:firstLineChars="500"/>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i为化石燃料的种类；</w:t>
            </w:r>
          </w:p>
          <w:p w14:paraId="13E39ECE">
            <w:pPr>
              <w:keepNext w:val="0"/>
              <w:keepLines w:val="0"/>
              <w:pageBreakBefore w:val="0"/>
              <w:widowControl/>
              <w:kinsoku/>
              <w:wordWrap/>
              <w:overflowPunct/>
              <w:topLinePunct w:val="0"/>
              <w:autoSpaceDE/>
              <w:autoSpaceDN/>
              <w:bidi w:val="0"/>
              <w:adjustRightInd/>
              <w:snapToGrid/>
              <w:spacing w:before="0" w:after="0" w:line="360" w:lineRule="auto"/>
              <w:ind w:firstLine="1200" w:firstLineChars="500"/>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AD</w:t>
            </w:r>
            <w:r>
              <w:rPr>
                <w:rFonts w:hint="default" w:ascii="Times New Roman" w:hAnsi="Times New Roman" w:eastAsia="宋体" w:cs="Times New Roman"/>
                <w:color w:val="auto"/>
                <w:sz w:val="24"/>
                <w:szCs w:val="24"/>
                <w:u w:val="none" w:color="auto"/>
                <w:vertAlign w:val="subscript"/>
              </w:rPr>
              <w:t>i</w:t>
            </w:r>
            <w:r>
              <w:rPr>
                <w:rFonts w:hint="default" w:ascii="Times New Roman" w:hAnsi="Times New Roman" w:eastAsia="宋体" w:cs="Times New Roman"/>
                <w:color w:val="auto"/>
                <w:sz w:val="24"/>
                <w:szCs w:val="24"/>
                <w:u w:val="none" w:color="auto"/>
              </w:rPr>
              <w:t>为化石燃料品种i明确用作燃料燃烧的消费量，对固体或液体燃料以吨为单位，对气体燃料以万Nm³为单位；</w:t>
            </w:r>
          </w:p>
          <w:p w14:paraId="1FA284D5">
            <w:pPr>
              <w:keepNext w:val="0"/>
              <w:keepLines w:val="0"/>
              <w:pageBreakBefore w:val="0"/>
              <w:widowControl/>
              <w:kinsoku/>
              <w:wordWrap/>
              <w:overflowPunct/>
              <w:topLinePunct w:val="0"/>
              <w:autoSpaceDE/>
              <w:autoSpaceDN/>
              <w:bidi w:val="0"/>
              <w:adjustRightInd/>
              <w:snapToGrid/>
              <w:spacing w:before="0" w:after="0" w:line="360" w:lineRule="auto"/>
              <w:ind w:firstLine="1200" w:firstLineChars="500"/>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CC</w:t>
            </w:r>
            <w:r>
              <w:rPr>
                <w:rFonts w:hint="default" w:ascii="Times New Roman" w:hAnsi="Times New Roman" w:eastAsia="宋体" w:cs="Times New Roman"/>
                <w:color w:val="auto"/>
                <w:sz w:val="24"/>
                <w:szCs w:val="24"/>
                <w:u w:val="none" w:color="auto"/>
                <w:vertAlign w:val="subscript"/>
              </w:rPr>
              <w:t>i</w:t>
            </w:r>
            <w:r>
              <w:rPr>
                <w:rFonts w:hint="default" w:ascii="Times New Roman" w:hAnsi="Times New Roman" w:eastAsia="宋体" w:cs="Times New Roman"/>
                <w:color w:val="auto"/>
                <w:sz w:val="24"/>
                <w:szCs w:val="24"/>
                <w:u w:val="none" w:color="auto"/>
              </w:rPr>
              <w:t>为化石燃料i的含碳量，对固体和液体燃料以吨碳/吨燃料为单位，对气体燃料以吨碳/万Nm³为单位；</w:t>
            </w:r>
          </w:p>
          <w:p w14:paraId="04EF6D81">
            <w:pPr>
              <w:keepNext w:val="0"/>
              <w:keepLines w:val="0"/>
              <w:pageBreakBefore w:val="0"/>
              <w:widowControl/>
              <w:kinsoku/>
              <w:wordWrap/>
              <w:overflowPunct/>
              <w:topLinePunct w:val="0"/>
              <w:autoSpaceDE/>
              <w:autoSpaceDN/>
              <w:bidi w:val="0"/>
              <w:adjustRightInd/>
              <w:snapToGrid/>
              <w:spacing w:before="0" w:after="0" w:line="360" w:lineRule="auto"/>
              <w:ind w:firstLine="1200" w:firstLineChars="500"/>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OF</w:t>
            </w:r>
            <w:r>
              <w:rPr>
                <w:rFonts w:hint="default" w:ascii="Times New Roman" w:hAnsi="Times New Roman" w:eastAsia="宋体" w:cs="Times New Roman"/>
                <w:color w:val="auto"/>
                <w:sz w:val="24"/>
                <w:szCs w:val="24"/>
                <w:u w:val="none" w:color="auto"/>
                <w:vertAlign w:val="subscript"/>
              </w:rPr>
              <w:t>i</w:t>
            </w:r>
            <w:r>
              <w:rPr>
                <w:rFonts w:hint="default" w:ascii="Times New Roman" w:hAnsi="Times New Roman" w:eastAsia="宋体" w:cs="Times New Roman"/>
                <w:color w:val="auto"/>
                <w:sz w:val="24"/>
                <w:szCs w:val="24"/>
                <w:u w:val="none" w:color="auto"/>
              </w:rPr>
              <w:t>为化石燃料i的碳氧化率，单位为%。</w:t>
            </w:r>
          </w:p>
          <w:p w14:paraId="1EDB47FE">
            <w:pPr>
              <w:keepNext w:val="0"/>
              <w:keepLines w:val="0"/>
              <w:pageBreakBefore w:val="0"/>
              <w:widowControl/>
              <w:kinsoku/>
              <w:wordWrap/>
              <w:overflowPunct/>
              <w:topLinePunct w:val="0"/>
              <w:autoSpaceDE/>
              <w:autoSpaceDN/>
              <w:bidi w:val="0"/>
              <w:adjustRightInd/>
              <w:snapToGrid/>
              <w:spacing w:before="0" w:after="0" w:line="360" w:lineRule="auto"/>
              <w:ind w:firstLine="480" w:firstLineChars="200"/>
              <w:textAlignment w:val="auto"/>
              <w:rPr>
                <w:rFonts w:hint="eastAsia" w:ascii="Times New Roman" w:hAnsi="Times New Roman" w:eastAsia="宋体" w:cs="Times New Roman"/>
                <w:color w:val="auto"/>
                <w:sz w:val="24"/>
                <w:szCs w:val="24"/>
                <w:u w:val="none" w:color="auto"/>
                <w:lang w:eastAsia="zh-CN"/>
              </w:rPr>
            </w:pPr>
            <w:r>
              <w:rPr>
                <w:rFonts w:hint="eastAsia" w:ascii="Times New Roman" w:hAnsi="Times New Roman" w:eastAsia="宋体" w:cs="Times New Roman"/>
                <w:color w:val="auto"/>
                <w:sz w:val="24"/>
                <w:szCs w:val="24"/>
                <w:u w:val="none" w:color="auto"/>
                <w:lang w:val="en-US" w:eastAsia="zh-CN"/>
              </w:rPr>
              <w:t>类比建滔（衡阳）实业有限公司热电联产项目，同等效益下19</w:t>
            </w:r>
            <w:r>
              <w:rPr>
                <w:rFonts w:hint="default" w:ascii="Times New Roman" w:hAnsi="Times New Roman" w:eastAsia="宋体" w:cs="Times New Roman"/>
                <w:color w:val="auto"/>
                <w:sz w:val="24"/>
                <w:szCs w:val="24"/>
                <w:u w:val="none" w:color="auto"/>
              </w:rPr>
              <w:t>t/h燃煤锅炉燃煤量</w:t>
            </w:r>
            <w:r>
              <w:rPr>
                <w:rFonts w:hint="eastAsia"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低硫无烟煤</w:t>
            </w:r>
            <w:r>
              <w:rPr>
                <w:rFonts w:hint="eastAsia"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约为</w:t>
            </w:r>
            <w:r>
              <w:rPr>
                <w:rFonts w:hint="eastAsia" w:ascii="Times New Roman" w:hAnsi="Times New Roman" w:eastAsia="宋体" w:cs="Times New Roman"/>
                <w:color w:val="auto"/>
                <w:sz w:val="24"/>
                <w:szCs w:val="24"/>
                <w:u w:val="none" w:color="auto"/>
                <w:lang w:val="en-US" w:eastAsia="zh-CN"/>
              </w:rPr>
              <w:t>16064</w:t>
            </w:r>
            <w:r>
              <w:rPr>
                <w:rFonts w:hint="default" w:ascii="Times New Roman" w:hAnsi="Times New Roman" w:eastAsia="宋体" w:cs="Times New Roman"/>
                <w:color w:val="auto"/>
                <w:sz w:val="24"/>
                <w:szCs w:val="24"/>
                <w:u w:val="none" w:color="auto"/>
              </w:rPr>
              <w:t>t/a</w:t>
            </w:r>
            <w:r>
              <w:rPr>
                <w:rFonts w:hint="eastAsia"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根据《中国化工生产企业温室气体排放核算方法与报告指南(试行)》附录二的表2.1（常见化石燃料特性参数缺省值）可知，ADi取</w:t>
            </w:r>
            <w:r>
              <w:rPr>
                <w:rFonts w:hint="eastAsia" w:ascii="Times New Roman" w:hAnsi="Times New Roman" w:eastAsia="宋体" w:cs="Times New Roman"/>
                <w:color w:val="auto"/>
                <w:sz w:val="24"/>
                <w:szCs w:val="24"/>
                <w:u w:val="none" w:color="auto"/>
                <w:lang w:val="en-US" w:eastAsia="zh-CN"/>
              </w:rPr>
              <w:t>18150</w:t>
            </w:r>
            <w:r>
              <w:rPr>
                <w:rFonts w:hint="default" w:ascii="Times New Roman" w:hAnsi="Times New Roman" w:eastAsia="宋体" w:cs="Times New Roman"/>
                <w:color w:val="auto"/>
                <w:sz w:val="24"/>
                <w:szCs w:val="24"/>
                <w:u w:val="none" w:color="auto"/>
              </w:rPr>
              <w:t>t，CCi取27.49×10</w:t>
            </w:r>
            <w:r>
              <w:rPr>
                <w:rFonts w:hint="default" w:ascii="Times New Roman" w:hAnsi="Times New Roman" w:eastAsia="宋体" w:cs="Times New Roman"/>
                <w:color w:val="auto"/>
                <w:sz w:val="24"/>
                <w:szCs w:val="24"/>
                <w:u w:val="none" w:color="auto"/>
                <w:vertAlign w:val="superscript"/>
              </w:rPr>
              <w:t>-3</w:t>
            </w:r>
            <w:r>
              <w:rPr>
                <w:rFonts w:hint="default" w:ascii="Times New Roman" w:hAnsi="Times New Roman" w:eastAsia="宋体" w:cs="Times New Roman"/>
                <w:color w:val="auto"/>
                <w:sz w:val="24"/>
                <w:szCs w:val="24"/>
                <w:u w:val="none" w:color="auto"/>
              </w:rPr>
              <w:t>吨碳/吨燃料，OFi取94%</w:t>
            </w:r>
            <w:r>
              <w:rPr>
                <w:rFonts w:hint="eastAsia" w:ascii="Times New Roman" w:hAnsi="Times New Roman" w:eastAsia="宋体" w:cs="Times New Roman"/>
                <w:color w:val="auto"/>
                <w:sz w:val="24"/>
                <w:szCs w:val="24"/>
                <w:u w:val="none" w:color="auto"/>
                <w:lang w:eastAsia="zh-CN"/>
              </w:rPr>
              <w:t>。</w:t>
            </w:r>
          </w:p>
          <w:p w14:paraId="7C20223B">
            <w:pPr>
              <w:keepNext w:val="0"/>
              <w:keepLines w:val="0"/>
              <w:pageBreakBefore w:val="0"/>
              <w:widowControl/>
              <w:kinsoku/>
              <w:wordWrap/>
              <w:overflowPunct/>
              <w:topLinePunct w:val="0"/>
              <w:autoSpaceDE/>
              <w:autoSpaceDN/>
              <w:bidi w:val="0"/>
              <w:adjustRightInd/>
              <w:snapToGrid/>
              <w:spacing w:before="0" w:after="0" w:line="360" w:lineRule="auto"/>
              <w:ind w:firstLine="480" w:firstLineChars="200"/>
              <w:textAlignment w:val="auto"/>
              <w:rPr>
                <w:rFonts w:hint="default"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lang w:val="en-US" w:eastAsia="zh-CN"/>
              </w:rPr>
              <w:t>将以上数据带入计算</w:t>
            </w:r>
            <w:r>
              <w:rPr>
                <w:rFonts w:hint="eastAsia"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本项目的碳排放量Eco2燃烧=</w:t>
            </w:r>
            <w:r>
              <w:rPr>
                <w:rFonts w:hint="eastAsia" w:ascii="Times New Roman" w:hAnsi="Times New Roman" w:eastAsia="宋体" w:cs="Times New Roman"/>
                <w:color w:val="auto"/>
                <w:sz w:val="24"/>
                <w:szCs w:val="24"/>
                <w:u w:val="none" w:color="auto"/>
                <w:lang w:val="en-US" w:eastAsia="zh-CN"/>
              </w:rPr>
              <w:t>16064</w:t>
            </w:r>
            <w:r>
              <w:rPr>
                <w:rFonts w:hint="default" w:ascii="Times New Roman" w:hAnsi="Times New Roman" w:eastAsia="宋体" w:cs="Times New Roman"/>
                <w:color w:val="auto"/>
                <w:sz w:val="24"/>
                <w:szCs w:val="24"/>
                <w:u w:val="none" w:color="auto"/>
              </w:rPr>
              <w:t>×27.49×10</w:t>
            </w:r>
            <w:r>
              <w:rPr>
                <w:rFonts w:hint="default" w:ascii="Times New Roman" w:hAnsi="Times New Roman" w:eastAsia="宋体" w:cs="Times New Roman"/>
                <w:color w:val="auto"/>
                <w:sz w:val="24"/>
                <w:szCs w:val="24"/>
                <w:u w:val="none" w:color="auto"/>
                <w:vertAlign w:val="superscript"/>
              </w:rPr>
              <w:t>-3</w:t>
            </w:r>
            <w:r>
              <w:rPr>
                <w:rFonts w:hint="default" w:ascii="Times New Roman" w:hAnsi="Times New Roman" w:eastAsia="宋体" w:cs="Times New Roman"/>
                <w:color w:val="auto"/>
                <w:sz w:val="24"/>
                <w:szCs w:val="24"/>
                <w:u w:val="none" w:color="auto"/>
              </w:rPr>
              <w:t>×94%×</w:t>
            </w: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u w:val="none" w:color="auto"/>
              </w:rPr>
              <w:instrText xml:space="preserve"> QUOTE </w:instrText>
            </w:r>
            <w:r>
              <w:rPr>
                <w:rFonts w:hint="default" w:ascii="Times New Roman" w:hAnsi="Times New Roman" w:eastAsia="宋体" w:cs="Times New Roman"/>
                <w:color w:val="auto"/>
                <w:sz w:val="24"/>
                <w:szCs w:val="24"/>
                <w:u w:val="none" w:color="auto"/>
              </w:rPr>
              <w:pict>
                <v:shape id="_x0000_i1025" o:spt="75" type="#_x0000_t75" style="height:31.8pt;width:9.6pt;" filled="f" stroked="f" coordsize="21600,21600" equationxml="&lt;?xml version=&quot;1.0&quot; encoding=&quot;UTF-8&quot; standalone=&quot;yes&quot;?&gt;&#13;&#10;&lt;?mso-application progid=&quot;Word.Document&quot;?&gt;&#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stylePaneFormatFilter w:val=&quot;3F01&quot;/&gt;&lt;w:documentProtection w:edit=&quot;tracked-changes&quot; w:enforcement=&quot;off&quot;/&gt;&lt;w:defaultTabStop w:val=&quot;420&quot;/&gt;&lt;w:doNotHyphenateCaps/&gt;&lt;w:drawingGridVerticalSpacing w:val=&quot;156&quot;/&gt;&lt;w:characterSpacingControl w:val=&quot;CompressPunctuation&quot;/&gt;&lt;w:noLineBreaksAfter w:lang=&quot;ZH-CN&quot; w:val=&quot;([{·‘“〈《「『【〔〖（．［｛￡￥&quot;/&gt;&lt;w:noLineBreaksBefore w:lang=&quot;ZH-CN&quot; w:val=&quot;!),.:;?]}¨·ˇˉ―‖’”…∶、。〃々〉》」』】〕〗！＂＇），．：；？］｀｜｝～￠&quot;/&gt;&lt;w:savePreviewPicture/&gt;&lt;w:validateAgainstSchema w:val=&quot;off&quot;/&gt;&lt;w:saveInvalidXML w:val=&quot;off&quot;/&gt;&lt;w:ignoreMixedContent w:val=&quot;off&quot;/&gt;&lt;w:alwaysShowPlaceholderText w:val=&quot;off&quot;/&gt;&lt;w:doNotUnderlineInvalidXML/&gt;&lt;w:compat&gt;&lt;w:spaceForUL/&gt;&lt;w:balanceSingleByteDoubleByteWidth/&gt;&lt;w:doNotLeaveBackslashAlone/&gt;&lt;w:ulTrailSpace/&gt;&lt;w:doNotExpandShiftReturn/&gt;&lt;w:adjustLineHeightInTable/&gt;&lt;w:breakWrappedTables/&gt;&lt;w:snapToGridInCell/&gt;&lt;w:dontGrowAutofit/&gt;&lt;w:useFELayout/&gt;&lt;/w:compat&gt;&lt;w:docVars&gt;&lt;w:docVar w:name=&quot;commondata&quot; w:val=&quot;eyJoZGlkIjoiNDQ3ODAwZTNmMzExNTYxNzVhYTFiOTgxZDk0YTQ3MmEifQ==&quot;/&gt;&lt;w:docVar w:name=&quot;KSO_WPS_MARK_KEY&quot; w:val=&quot;03b281e4-9563-44e4-a264-4b9ab914f0f4&quot;/&gt;&lt;/w:docVars&gt;&lt;wsp:rsids&gt;&lt;wsp:rsidRoot wsp:val=&quot;00172A27&quot;/&gt;&lt;wsp:rsid wsp:val=&quot;00001F40&quot;/&gt;&lt;wsp:rsid wsp:val=&quot;000060B3&quot;/&gt;&lt;wsp:rsid wsp:val=&quot;000408C4&quot;/&gt;&lt;wsp:rsid wsp:val=&quot;0004364B&quot;/&gt;&lt;wsp:rsid wsp:val=&quot;000610B9&quot;/&gt;&lt;wsp:rsid wsp:val=&quot;00061B1F&quot;/&gt;&lt;wsp:rsid wsp:val=&quot;000733C4&quot;/&gt;&lt;wsp:rsid wsp:val=&quot;00074783&quot;/&gt;&lt;wsp:rsid wsp:val=&quot;0008070B&quot;/&gt;&lt;wsp:rsid wsp:val=&quot;000810AC&quot;/&gt;&lt;wsp:rsid wsp:val=&quot;00081A02&quot;/&gt;&lt;wsp:rsid wsp:val=&quot;00082231&quot;/&gt;&lt;wsp:rsid wsp:val=&quot;00092D38&quot;/&gt;&lt;wsp:rsid wsp:val=&quot;0009377B&quot;/&gt;&lt;wsp:rsid wsp:val=&quot;000A20C9&quot;/&gt;&lt;wsp:rsid wsp:val=&quot;000B058F&quot;/&gt;&lt;wsp:rsid wsp:val=&quot;000B21D6&quot;/&gt;&lt;wsp:rsid wsp:val=&quot;000B4467&quot;/&gt;&lt;wsp:rsid wsp:val=&quot;000B4DB9&quot;/&gt;&lt;wsp:rsid wsp:val=&quot;000C09AC&quot;/&gt;&lt;wsp:rsid wsp:val=&quot;000C767F&quot;/&gt;&lt;wsp:rsid wsp:val=&quot;000D5A44&quot;/&gt;&lt;wsp:rsid wsp:val=&quot;000E3ED2&quot;/&gt;&lt;wsp:rsid wsp:val=&quot;00131F42&quot;/&gt;&lt;wsp:rsid wsp:val=&quot;001357F1&quot;/&gt;&lt;wsp:rsid wsp:val=&quot;00140FA8&quot;/&gt;&lt;wsp:rsid wsp:val=&quot;001411EF&quot;/&gt;&lt;wsp:rsid wsp:val=&quot;00142FEB&quot;/&gt;&lt;wsp:rsid wsp:val=&quot;00143A2D&quot;/&gt;&lt;wsp:rsid wsp:val=&quot;00145A41&quot;/&gt;&lt;wsp:rsid wsp:val=&quot;00151675&quot;/&gt;&lt;wsp:rsid wsp:val=&quot;00157435&quot;/&gt;&lt;wsp:rsid wsp:val=&quot;00172A27&quot;/&gt;&lt;wsp:rsid wsp:val=&quot;0017504D&quot;/&gt;&lt;wsp:rsid wsp:val=&quot;00175899&quot;/&gt;&lt;wsp:rsid wsp:val=&quot;0017671A&quot;/&gt;&lt;wsp:rsid wsp:val=&quot;00177422&quot;/&gt;&lt;wsp:rsid wsp:val=&quot;00184590&quot;/&gt;&lt;wsp:rsid wsp:val=&quot;001870D1&quot;/&gt;&lt;wsp:rsid wsp:val=&quot;0018781E&quot;/&gt;&lt;wsp:rsid wsp:val=&quot;0019262D&quot;/&gt;&lt;wsp:rsid wsp:val=&quot;001A1B35&quot;/&gt;&lt;wsp:rsid wsp:val=&quot;001A48A2&quot;/&gt;&lt;wsp:rsid wsp:val=&quot;001A6F61&quot;/&gt;&lt;wsp:rsid wsp:val=&quot;001B72B8&quot;/&gt;&lt;wsp:rsid wsp:val=&quot;001C69B3&quot;/&gt;&lt;wsp:rsid wsp:val=&quot;001D5595&quot;/&gt;&lt;wsp:rsid wsp:val=&quot;001D64F7&quot;/&gt;&lt;wsp:rsid wsp:val=&quot;001D7874&quot;/&gt;&lt;wsp:rsid wsp:val=&quot;001D7F22&quot;/&gt;&lt;wsp:rsid wsp:val=&quot;001E2D8E&quot;/&gt;&lt;wsp:rsid wsp:val=&quot;001F0F17&quot;/&gt;&lt;wsp:rsid wsp:val=&quot;001F3347&quot;/&gt;&lt;wsp:rsid wsp:val=&quot;001F69E4&quot;/&gt;&lt;wsp:rsid wsp:val=&quot;001F7F7E&quot;/&gt;&lt;wsp:rsid wsp:val=&quot;002125B4&quot;/&gt;&lt;wsp:rsid wsp:val=&quot;002155B8&quot;/&gt;&lt;wsp:rsid wsp:val=&quot;00224839&quot;/&gt;&lt;wsp:rsid wsp:val=&quot;002249B2&quot;/&gt;&lt;wsp:rsid wsp:val=&quot;00226574&quot;/&gt;&lt;wsp:rsid wsp:val=&quot;002278EC&quot;/&gt;&lt;wsp:rsid wsp:val=&quot;0023280E&quot;/&gt;&lt;wsp:rsid wsp:val=&quot;002377D1&quot;/&gt;&lt;wsp:rsid wsp:val=&quot;002506BC&quot;/&gt;&lt;wsp:rsid wsp:val=&quot;00254345&quot;/&gt;&lt;wsp:rsid wsp:val=&quot;00264557&quot;/&gt;&lt;wsp:rsid wsp:val=&quot;002805AB&quot;/&gt;&lt;wsp:rsid wsp:val=&quot;00284204&quot;/&gt;&lt;wsp:rsid wsp:val=&quot;00291773&quot;/&gt;&lt;wsp:rsid wsp:val=&quot;002A168C&quot;/&gt;&lt;wsp:rsid wsp:val=&quot;002A3DC7&quot;/&gt;&lt;wsp:rsid wsp:val=&quot;002B49E2&quot;/&gt;&lt;wsp:rsid wsp:val=&quot;002B7323&quot;/&gt;&lt;wsp:rsid wsp:val=&quot;002B7B00&quot;/&gt;&lt;wsp:rsid wsp:val=&quot;002B7C44&quot;/&gt;&lt;wsp:rsid wsp:val=&quot;002C2B17&quot;/&gt;&lt;wsp:rsid wsp:val=&quot;002D3DD0&quot;/&gt;&lt;wsp:rsid wsp:val=&quot;002E1F3A&quot;/&gt;&lt;wsp:rsid wsp:val=&quot;002E298A&quot;/&gt;&lt;wsp:rsid wsp:val=&quot;00301978&quot;/&gt;&lt;wsp:rsid wsp:val=&quot;0030332C&quot;/&gt;&lt;wsp:rsid wsp:val=&quot;003051C2&quot;/&gt;&lt;wsp:rsid wsp:val=&quot;00312296&quot;/&gt;&lt;wsp:rsid wsp:val=&quot;00314B5F&quot;/&gt;&lt;wsp:rsid wsp:val=&quot;00314F0E&quot;/&gt;&lt;wsp:rsid wsp:val=&quot;00321D8E&quot;/&gt;&lt;wsp:rsid wsp:val=&quot;00325928&quot;/&gt;&lt;wsp:rsid wsp:val=&quot;00332863&quot;/&gt;&lt;wsp:rsid wsp:val=&quot;0033684D&quot;/&gt;&lt;wsp:rsid wsp:val=&quot;00337B42&quot;/&gt;&lt;wsp:rsid wsp:val=&quot;00341B42&quot;/&gt;&lt;wsp:rsid wsp:val=&quot;0034348F&quot;/&gt;&lt;wsp:rsid wsp:val=&quot;00356653&quot;/&gt;&lt;wsp:rsid wsp:val=&quot;0035743F&quot;/&gt;&lt;wsp:rsid wsp:val=&quot;00357BE2&quot;/&gt;&lt;wsp:rsid wsp:val=&quot;0036170C&quot;/&gt;&lt;wsp:rsid wsp:val=&quot;00366E0F&quot;/&gt;&lt;wsp:rsid wsp:val=&quot;00381A72&quot;/&gt;&lt;wsp:rsid wsp:val=&quot;00384676&quot;/&gt;&lt;wsp:rsid wsp:val=&quot;00390857&quot;/&gt;&lt;wsp:rsid wsp:val=&quot;00396CDA&quot;/&gt;&lt;wsp:rsid wsp:val=&quot;003A4BF3&quot;/&gt;&lt;wsp:rsid wsp:val=&quot;003B420D&quot;/&gt;&lt;wsp:rsid wsp:val=&quot;003C6C16&quot;/&gt;&lt;wsp:rsid wsp:val=&quot;003D3E2E&quot;/&gt;&lt;wsp:rsid wsp:val=&quot;003D794D&quot;/&gt;&lt;wsp:rsid wsp:val=&quot;003E18FB&quot;/&gt;&lt;wsp:rsid wsp:val=&quot;003E3058&quot;/&gt;&lt;wsp:rsid wsp:val=&quot;003E76A9&quot;/&gt;&lt;wsp:rsid wsp:val=&quot;003F0809&quot;/&gt;&lt;wsp:rsid wsp:val=&quot;003F23CE&quot;/&gt;&lt;wsp:rsid wsp:val=&quot;003F6A8C&quot;/&gt;&lt;wsp:rsid wsp:val=&quot;003F755C&quot;/&gt;&lt;wsp:rsid wsp:val=&quot;00406F01&quot;/&gt;&lt;wsp:rsid wsp:val=&quot;00416D50&quot;/&gt;&lt;wsp:rsid wsp:val=&quot;00416FD5&quot;/&gt;&lt;wsp:rsid wsp:val=&quot;00417772&quot;/&gt;&lt;wsp:rsid wsp:val=&quot;00420E6A&quot;/&gt;&lt;wsp:rsid wsp:val=&quot;00425A9E&quot;/&gt;&lt;wsp:rsid wsp:val=&quot;00426D6B&quot;/&gt;&lt;wsp:rsid wsp:val=&quot;00427477&quot;/&gt;&lt;wsp:rsid wsp:val=&quot;00431E6C&quot;/&gt;&lt;wsp:rsid wsp:val=&quot;00433CE7&quot;/&gt;&lt;wsp:rsid wsp:val=&quot;0043659A&quot;/&gt;&lt;wsp:rsid wsp:val=&quot;00437090&quot;/&gt;&lt;wsp:rsid wsp:val=&quot;00452738&quot;/&gt;&lt;wsp:rsid wsp:val=&quot;00456091&quot;/&gt;&lt;wsp:rsid wsp:val=&quot;004562BF&quot;/&gt;&lt;wsp:rsid wsp:val=&quot;00466321&quot;/&gt;&lt;wsp:rsid wsp:val=&quot;00484B9B&quot;/&gt;&lt;wsp:rsid wsp:val=&quot;004855F6&quot;/&gt;&lt;wsp:rsid wsp:val=&quot;0048661E&quot;/&gt;&lt;wsp:rsid wsp:val=&quot;00491B8F&quot;/&gt;&lt;wsp:rsid wsp:val=&quot;00494670&quot;/&gt;&lt;wsp:rsid wsp:val=&quot;004A3823&quot;/&gt;&lt;wsp:rsid wsp:val=&quot;004B193B&quot;/&gt;&lt;wsp:rsid wsp:val=&quot;004E6159&quot;/&gt;&lt;wsp:rsid wsp:val=&quot;004E6946&quot;/&gt;&lt;wsp:rsid wsp:val=&quot;004F1AD8&quot;/&gt;&lt;wsp:rsid wsp:val=&quot;005039CB&quot;/&gt;&lt;wsp:rsid wsp:val=&quot;0050558F&quot;/&gt;&lt;wsp:rsid wsp:val=&quot;00506286&quot;/&gt;&lt;wsp:rsid wsp:val=&quot;00510813&quot;/&gt;&lt;wsp:rsid wsp:val=&quot;00511990&quot;/&gt;&lt;wsp:rsid wsp:val=&quot;00511DE0&quot;/&gt;&lt;wsp:rsid wsp:val=&quot;00514870&quot;/&gt;&lt;wsp:rsid wsp:val=&quot;00514B9B&quot;/&gt;&lt;wsp:rsid wsp:val=&quot;00517F02&quot;/&gt;&lt;wsp:rsid wsp:val=&quot;00524303&quot;/&gt;&lt;wsp:rsid wsp:val=&quot;005258A2&quot;/&gt;&lt;wsp:rsid wsp:val=&quot;005401AE&quot;/&gt;&lt;wsp:rsid wsp:val=&quot;00542E07&quot;/&gt;&lt;wsp:rsid wsp:val=&quot;00545424&quot;/&gt;&lt;wsp:rsid wsp:val=&quot;00554A7B&quot;/&gt;&lt;wsp:rsid wsp:val=&quot;0055572C&quot;/&gt;&lt;wsp:rsid wsp:val=&quot;0056106A&quot;/&gt;&lt;wsp:rsid wsp:val=&quot;0056180F&quot;/&gt;&lt;wsp:rsid wsp:val=&quot;00561C2B&quot;/&gt;&lt;wsp:rsid wsp:val=&quot;005720AE&quot;/&gt;&lt;wsp:rsid wsp:val=&quot;00594D77&quot;/&gt;&lt;wsp:rsid wsp:val=&quot;005969E4&quot;/&gt;&lt;wsp:rsid wsp:val=&quot;005A06B7&quot;/&gt;&lt;wsp:rsid wsp:val=&quot;005A1759&quot;/&gt;&lt;wsp:rsid wsp:val=&quot;005A68A7&quot;/&gt;&lt;wsp:rsid wsp:val=&quot;005C5B82&quot;/&gt;&lt;wsp:rsid wsp:val=&quot;005D36AB&quot;/&gt;&lt;wsp:rsid wsp:val=&quot;005D3A4F&quot;/&gt;&lt;wsp:rsid wsp:val=&quot;005F3114&quot;/&gt;&lt;wsp:rsid wsp:val=&quot;00605480&quot;/&gt;&lt;wsp:rsid wsp:val=&quot;00617CC3&quot;/&gt;&lt;wsp:rsid wsp:val=&quot;006377A6&quot;/&gt;&lt;wsp:rsid wsp:val=&quot;00637A3D&quot;/&gt;&lt;wsp:rsid wsp:val=&quot;006411EF&quot;/&gt;&lt;wsp:rsid wsp:val=&quot;0065382E&quot;/&gt;&lt;wsp:rsid wsp:val=&quot;006748B8&quot;/&gt;&lt;wsp:rsid wsp:val=&quot;006775C3&quot;/&gt;&lt;wsp:rsid wsp:val=&quot;0069290A&quot;/&gt;&lt;wsp:rsid wsp:val=&quot;0069775A&quot;/&gt;&lt;wsp:rsid wsp:val=&quot;00697813&quot;/&gt;&lt;wsp:rsid wsp:val=&quot;006A3EE8&quot;/&gt;&lt;wsp:rsid wsp:val=&quot;006A72BF&quot;/&gt;&lt;wsp:rsid wsp:val=&quot;006B03F2&quot;/&gt;&lt;wsp:rsid wsp:val=&quot;006B37DC&quot;/&gt;&lt;wsp:rsid wsp:val=&quot;006B4F68&quot;/&gt;&lt;wsp:rsid wsp:val=&quot;006C0592&quot;/&gt;&lt;wsp:rsid wsp:val=&quot;006C272E&quot;/&gt;&lt;wsp:rsid wsp:val=&quot;006C5479&quot;/&gt;&lt;wsp:rsid wsp:val=&quot;006D13B5&quot;/&gt;&lt;wsp:rsid wsp:val=&quot;006E12FF&quot;/&gt;&lt;wsp:rsid wsp:val=&quot;006E607E&quot;/&gt;&lt;wsp:rsid wsp:val=&quot;00706C5D&quot;/&gt;&lt;wsp:rsid wsp:val=&quot;00732922&quot;/&gt;&lt;wsp:rsid wsp:val=&quot;0075162E&quot;/&gt;&lt;wsp:rsid wsp:val=&quot;00754034&quot;/&gt;&lt;wsp:rsid wsp:val=&quot;00756556&quot;/&gt;&lt;wsp:rsid wsp:val=&quot;007618C4&quot;/&gt;&lt;wsp:rsid wsp:val=&quot;00767980&quot;/&gt;&lt;wsp:rsid wsp:val=&quot;00770B19&quot;/&gt;&lt;wsp:rsid wsp:val=&quot;00771C98&quot;/&gt;&lt;wsp:rsid wsp:val=&quot;0077463F&quot;/&gt;&lt;wsp:rsid wsp:val=&quot;007836EA&quot;/&gt;&lt;wsp:rsid wsp:val=&quot;00784CDA&quot;/&gt;&lt;wsp:rsid wsp:val=&quot;007906C4&quot;/&gt;&lt;wsp:rsid wsp:val=&quot;007940EA&quot;/&gt;&lt;wsp:rsid wsp:val=&quot;007967E8&quot;/&gt;&lt;wsp:rsid wsp:val=&quot;007A2170&quot;/&gt;&lt;wsp:rsid wsp:val=&quot;007A22BF&quot;/&gt;&lt;wsp:rsid wsp:val=&quot;007A3323&quot;/&gt;&lt;wsp:rsid wsp:val=&quot;007B72B8&quot;/&gt;&lt;wsp:rsid wsp:val=&quot;007B7A58&quot;/&gt;&lt;wsp:rsid wsp:val=&quot;007C21B5&quot;/&gt;&lt;wsp:rsid wsp:val=&quot;007C7173&quot;/&gt;&lt;wsp:rsid wsp:val=&quot;007E4BD2&quot;/&gt;&lt;wsp:rsid wsp:val=&quot;00801393&quot;/&gt;&lt;wsp:rsid wsp:val=&quot;00802F88&quot;/&gt;&lt;wsp:rsid wsp:val=&quot;00807A23&quot;/&gt;&lt;wsp:rsid wsp:val=&quot;0081293E&quot;/&gt;&lt;wsp:rsid wsp:val=&quot;00815465&quot;/&gt;&lt;wsp:rsid wsp:val=&quot;00817E9A&quot;/&gt;&lt;wsp:rsid wsp:val=&quot;008306BD&quot;/&gt;&lt;wsp:rsid wsp:val=&quot;00831A80&quot;/&gt;&lt;wsp:rsid wsp:val=&quot;00833743&quot;/&gt;&lt;wsp:rsid wsp:val=&quot;008340A4&quot;/&gt;&lt;wsp:rsid wsp:val=&quot;00860591&quot;/&gt;&lt;wsp:rsid wsp:val=&quot;0087135F&quot;/&gt;&lt;wsp:rsid wsp:val=&quot;00872D94&quot;/&gt;&lt;wsp:rsid wsp:val=&quot;00880364&quot;/&gt;&lt;wsp:rsid wsp:val=&quot;00891592&quot;/&gt;&lt;wsp:rsid wsp:val=&quot;0089159A&quot;/&gt;&lt;wsp:rsid wsp:val=&quot;00891E9E&quot;/&gt;&lt;wsp:rsid wsp:val=&quot;008938CF&quot;/&gt;&lt;wsp:rsid wsp:val=&quot;008A2F68&quot;/&gt;&lt;wsp:rsid wsp:val=&quot;008B3171&quot;/&gt;&lt;wsp:rsid wsp:val=&quot;008B4FA6&quot;/&gt;&lt;wsp:rsid wsp:val=&quot;008B5282&quot;/&gt;&lt;wsp:rsid wsp:val=&quot;008B7C17&quot;/&gt;&lt;wsp:rsid wsp:val=&quot;008C2D01&quot;/&gt;&lt;wsp:rsid wsp:val=&quot;008C40E6&quot;/&gt;&lt;wsp:rsid wsp:val=&quot;008D0F7A&quot;/&gt;&lt;wsp:rsid wsp:val=&quot;008D2397&quot;/&gt;&lt;wsp:rsid wsp:val=&quot;008D4EE8&quot;/&gt;&lt;wsp:rsid wsp:val=&quot;008D68E4&quot;/&gt;&lt;wsp:rsid wsp:val=&quot;008E0506&quot;/&gt;&lt;wsp:rsid wsp:val=&quot;008E0CFF&quot;/&gt;&lt;wsp:rsid wsp:val=&quot;008E5D6B&quot;/&gt;&lt;wsp:rsid wsp:val=&quot;008E76F0&quot;/&gt;&lt;wsp:rsid wsp:val=&quot;008F15FE&quot;/&gt;&lt;wsp:rsid wsp:val=&quot;008F2D29&quot;/&gt;&lt;wsp:rsid wsp:val=&quot;008F5187&quot;/&gt;&lt;wsp:rsid wsp:val=&quot;008F60D8&quot;/&gt;&lt;wsp:rsid wsp:val=&quot;00902727&quot;/&gt;&lt;wsp:rsid wsp:val=&quot;0090312B&quot;/&gt;&lt;wsp:rsid wsp:val=&quot;0091736D&quot;/&gt;&lt;wsp:rsid wsp:val=&quot;0093037A&quot;/&gt;&lt;wsp:rsid wsp:val=&quot;0094154D&quot;/&gt;&lt;wsp:rsid wsp:val=&quot;00941FF7&quot;/&gt;&lt;wsp:rsid wsp:val=&quot;00943040&quot;/&gt;&lt;wsp:rsid wsp:val=&quot;0095155F&quot;/&gt;&lt;wsp:rsid wsp:val=&quot;00954429&quot;/&gt;&lt;wsp:rsid wsp:val=&quot;009563CE&quot;/&gt;&lt;wsp:rsid wsp:val=&quot;00976328&quot;/&gt;&lt;wsp:rsid wsp:val=&quot;0097680D&quot;/&gt;&lt;wsp:rsid wsp:val=&quot;00982438&quot;/&gt;&lt;wsp:rsid wsp:val=&quot;0098404C&quot;/&gt;&lt;wsp:rsid wsp:val=&quot;00985283&quot;/&gt;&lt;wsp:rsid wsp:val=&quot;00985782&quot;/&gt;&lt;wsp:rsid wsp:val=&quot;009905E9&quot;/&gt;&lt;wsp:rsid wsp:val=&quot;00995992&quot;/&gt;&lt;wsp:rsid wsp:val=&quot;009A03E5&quot;/&gt;&lt;wsp:rsid wsp:val=&quot;009A0F3B&quot;/&gt;&lt;wsp:rsid wsp:val=&quot;009A1BB4&quot;/&gt;&lt;wsp:rsid wsp:val=&quot;009A2628&quot;/&gt;&lt;wsp:rsid wsp:val=&quot;009A3200&quot;/&gt;&lt;wsp:rsid wsp:val=&quot;009B0897&quot;/&gt;&lt;wsp:rsid wsp:val=&quot;009B7BD9&quot;/&gt;&lt;wsp:rsid wsp:val=&quot;009C7DD5&quot;/&gt;&lt;wsp:rsid wsp:val=&quot;009E227D&quot;/&gt;&lt;wsp:rsid wsp:val=&quot;009E5019&quot;/&gt;&lt;wsp:rsid wsp:val=&quot;00A04F1B&quot;/&gt;&lt;wsp:rsid wsp:val=&quot;00A0501B&quot;/&gt;&lt;wsp:rsid wsp:val=&quot;00A14947&quot;/&gt;&lt;wsp:rsid wsp:val=&quot;00A32A83&quot;/&gt;&lt;wsp:rsid wsp:val=&quot;00A368DB&quot;/&gt;&lt;wsp:rsid wsp:val=&quot;00A423AA&quot;/&gt;&lt;wsp:rsid wsp:val=&quot;00A53EC6&quot;/&gt;&lt;wsp:rsid wsp:val=&quot;00A55C0F&quot;/&gt;&lt;wsp:rsid wsp:val=&quot;00A80277&quot;/&gt;&lt;wsp:rsid wsp:val=&quot;00A8713F&quot;/&gt;&lt;wsp:rsid wsp:val=&quot;00A90BA1&quot;/&gt;&lt;wsp:rsid wsp:val=&quot;00A97A9A&quot;/&gt;&lt;wsp:rsid wsp:val=&quot;00AA0671&quot;/&gt;&lt;wsp:rsid wsp:val=&quot;00AA2531&quot;/&gt;&lt;wsp:rsid wsp:val=&quot;00AB1E09&quot;/&gt;&lt;wsp:rsid wsp:val=&quot;00AB5330&quot;/&gt;&lt;wsp:rsid wsp:val=&quot;00AB7747&quot;/&gt;&lt;wsp:rsid wsp:val=&quot;00AC14CE&quot;/&gt;&lt;wsp:rsid wsp:val=&quot;00AC2A56&quot;/&gt;&lt;wsp:rsid wsp:val=&quot;00AD055E&quot;/&gt;&lt;wsp:rsid wsp:val=&quot;00AD47A7&quot;/&gt;&lt;wsp:rsid wsp:val=&quot;00AF0CBF&quot;/&gt;&lt;wsp:rsid wsp:val=&quot;00AF257F&quot;/&gt;&lt;wsp:rsid wsp:val=&quot;00AF33CF&quot;/&gt;&lt;wsp:rsid wsp:val=&quot;00AF4D50&quot;/&gt;&lt;wsp:rsid wsp:val=&quot;00AF6179&quot;/&gt;&lt;wsp:rsid wsp:val=&quot;00B00BD6&quot;/&gt;&lt;wsp:rsid wsp:val=&quot;00B1295A&quot;/&gt;&lt;wsp:rsid wsp:val=&quot;00B20A45&quot;/&gt;&lt;wsp:rsid wsp:val=&quot;00B22C5C&quot;/&gt;&lt;wsp:rsid wsp:val=&quot;00B24F30&quot;/&gt;&lt;wsp:rsid wsp:val=&quot;00B31ABF&quot;/&gt;&lt;wsp:rsid wsp:val=&quot;00B33BE3&quot;/&gt;&lt;wsp:rsid wsp:val=&quot;00B53B5D&quot;/&gt;&lt;wsp:rsid wsp:val=&quot;00B6055E&quot;/&gt;&lt;wsp:rsid wsp:val=&quot;00B6317D&quot;/&gt;&lt;wsp:rsid wsp:val=&quot;00B7723F&quot;/&gt;&lt;wsp:rsid wsp:val=&quot;00B80534&quot;/&gt;&lt;wsp:rsid wsp:val=&quot;00B8433C&quot;/&gt;&lt;wsp:rsid wsp:val=&quot;00B87491&quot;/&gt;&lt;wsp:rsid wsp:val=&quot;00BA29E9&quot;/&gt;&lt;wsp:rsid wsp:val=&quot;00BA7142&quot;/&gt;&lt;wsp:rsid wsp:val=&quot;00BB237C&quot;/&gt;&lt;wsp:rsid wsp:val=&quot;00BB41A3&quot;/&gt;&lt;wsp:rsid wsp:val=&quot;00BC32DC&quot;/&gt;&lt;wsp:rsid wsp:val=&quot;00BC35B6&quot;/&gt;&lt;wsp:rsid wsp:val=&quot;00BD1B51&quot;/&gt;&lt;wsp:rsid wsp:val=&quot;00BD4596&quot;/&gt;&lt;wsp:rsid wsp:val=&quot;00BE1405&quot;/&gt;&lt;wsp:rsid wsp:val=&quot;00BE312D&quot;/&gt;&lt;wsp:rsid wsp:val=&quot;00BF1C20&quot;/&gt;&lt;wsp:rsid wsp:val=&quot;00C10578&quot;/&gt;&lt;wsp:rsid wsp:val=&quot;00C135BC&quot;/&gt;&lt;wsp:rsid wsp:val=&quot;00C15C95&quot;/&gt;&lt;wsp:rsid wsp:val=&quot;00C2596A&quot;/&gt;&lt;wsp:rsid wsp:val=&quot;00C27537&quot;/&gt;&lt;wsp:rsid wsp:val=&quot;00C328FE&quot;/&gt;&lt;wsp:rsid wsp:val=&quot;00C33507&quot;/&gt;&lt;wsp:rsid wsp:val=&quot;00C4409D&quot;/&gt;&lt;wsp:rsid wsp:val=&quot;00C44E72&quot;/&gt;&lt;wsp:rsid wsp:val=&quot;00C45A06&quot;/&gt;&lt;wsp:rsid wsp:val=&quot;00C47E5B&quot;/&gt;&lt;wsp:rsid wsp:val=&quot;00C541A7&quot;/&gt;&lt;wsp:rsid wsp:val=&quot;00C61E4B&quot;/&gt;&lt;wsp:rsid wsp:val=&quot;00C64BFF&quot;/&gt;&lt;wsp:rsid wsp:val=&quot;00C704E9&quot;/&gt;&lt;wsp:rsid wsp:val=&quot;00C763C9&quot;/&gt;&lt;wsp:rsid wsp:val=&quot;00C80057&quot;/&gt;&lt;wsp:rsid wsp:val=&quot;00C82232&quot;/&gt;&lt;wsp:rsid wsp:val=&quot;00C82913&quot;/&gt;&lt;wsp:rsid wsp:val=&quot;00C96075&quot;/&gt;&lt;wsp:rsid wsp:val=&quot;00C972B1&quot;/&gt;&lt;wsp:rsid wsp:val=&quot;00CA2CCE&quot;/&gt;&lt;wsp:rsid wsp:val=&quot;00CA43FD&quot;/&gt;&lt;wsp:rsid wsp:val=&quot;00CA7EF8&quot;/&gt;&lt;wsp:rsid wsp:val=&quot;00CC489B&quot;/&gt;&lt;wsp:rsid wsp:val=&quot;00CD2BCD&quot;/&gt;&lt;wsp:rsid wsp:val=&quot;00CD3A4C&quot;/&gt;&lt;wsp:rsid wsp:val=&quot;00CE10E9&quot;/&gt;&lt;wsp:rsid wsp:val=&quot;00CE1D91&quot;/&gt;&lt;wsp:rsid wsp:val=&quot;00CE2910&quot;/&gt;&lt;wsp:rsid wsp:val=&quot;00CE5393&quot;/&gt;&lt;wsp:rsid wsp:val=&quot;00CF36BE&quot;/&gt;&lt;wsp:rsid wsp:val=&quot;00CF6000&quot;/&gt;&lt;wsp:rsid wsp:val=&quot;00D003F3&quot;/&gt;&lt;wsp:rsid wsp:val=&quot;00D0364F&quot;/&gt;&lt;wsp:rsid wsp:val=&quot;00D06834&quot;/&gt;&lt;wsp:rsid wsp:val=&quot;00D308ED&quot;/&gt;&lt;wsp:rsid wsp:val=&quot;00D36D86&quot;/&gt;&lt;wsp:rsid wsp:val=&quot;00D428AA&quot;/&gt;&lt;wsp:rsid wsp:val=&quot;00D50A34&quot;/&gt;&lt;wsp:rsid wsp:val=&quot;00D53EFA&quot;/&gt;&lt;wsp:rsid wsp:val=&quot;00D551AA&quot;/&gt;&lt;wsp:rsid wsp:val=&quot;00D94A7C&quot;/&gt;&lt;wsp:rsid wsp:val=&quot;00D95896&quot;/&gt;&lt;wsp:rsid wsp:val=&quot;00DB2983&quot;/&gt;&lt;wsp:rsid wsp:val=&quot;00DC1257&quot;/&gt;&lt;wsp:rsid wsp:val=&quot;00DC3DC0&quot;/&gt;&lt;wsp:rsid wsp:val=&quot;00DC5B2B&quot;/&gt;&lt;wsp:rsid wsp:val=&quot;00DD318D&quot;/&gt;&lt;wsp:rsid wsp:val=&quot;00DF262E&quot;/&gt;&lt;wsp:rsid wsp:val=&quot;00DF2E12&quot;/&gt;&lt;wsp:rsid wsp:val=&quot;00DF514A&quot;/&gt;&lt;wsp:rsid wsp:val=&quot;00DF6690&quot;/&gt;&lt;wsp:rsid wsp:val=&quot;00DF6804&quot;/&gt;&lt;wsp:rsid wsp:val=&quot;00E0358D&quot;/&gt;&lt;wsp:rsid wsp:val=&quot;00E04323&quot;/&gt;&lt;wsp:rsid wsp:val=&quot;00E070A2&quot;/&gt;&lt;wsp:rsid wsp:val=&quot;00E1317F&quot;/&gt;&lt;wsp:rsid wsp:val=&quot;00E2325E&quot;/&gt;&lt;wsp:rsid wsp:val=&quot;00E2656A&quot;/&gt;&lt;wsp:rsid wsp:val=&quot;00E412D0&quot;/&gt;&lt;wsp:rsid wsp:val=&quot;00E4524D&quot;/&gt;&lt;wsp:rsid wsp:val=&quot;00E56322&quot;/&gt;&lt;wsp:rsid wsp:val=&quot;00E60982&quot;/&gt;&lt;wsp:rsid wsp:val=&quot;00E62C62&quot;/&gt;&lt;wsp:rsid wsp:val=&quot;00E645F8&quot;/&gt;&lt;wsp:rsid wsp:val=&quot;00E654C1&quot;/&gt;&lt;wsp:rsid wsp:val=&quot;00E65D97&quot;/&gt;&lt;wsp:rsid wsp:val=&quot;00E72A5A&quot;/&gt;&lt;wsp:rsid wsp:val=&quot;00E73354&quot;/&gt;&lt;wsp:rsid wsp:val=&quot;00E9242D&quot;/&gt;&lt;wsp:rsid wsp:val=&quot;00EB3496&quot;/&gt;&lt;wsp:rsid wsp:val=&quot;00EB5255&quot;/&gt;&lt;wsp:rsid wsp:val=&quot;00EB5C47&quot;/&gt;&lt;wsp:rsid wsp:val=&quot;00EC7BBA&quot;/&gt;&lt;wsp:rsid wsp:val=&quot;00ED0639&quot;/&gt;&lt;wsp:rsid wsp:val=&quot;00EF4755&quot;/&gt;&lt;wsp:rsid wsp:val=&quot;00EF6DDC&quot;/&gt;&lt;wsp:rsid wsp:val=&quot;00EF7135&quot;/&gt;&lt;wsp:rsid wsp:val=&quot;00F027DB&quot;/&gt;&lt;wsp:rsid wsp:val=&quot;00F14A7A&quot;/&gt;&lt;wsp:rsid wsp:val=&quot;00F22985&quot;/&gt;&lt;wsp:rsid wsp:val=&quot;00F3383E&quot;/&gt;&lt;wsp:rsid wsp:val=&quot;00F465A7&quot;/&gt;&lt;wsp:rsid wsp:val=&quot;00F50B7C&quot;/&gt;&lt;wsp:rsid wsp:val=&quot;00F550E6&quot;/&gt;&lt;wsp:rsid wsp:val=&quot;00F74345&quot;/&gt;&lt;wsp:rsid wsp:val=&quot;00F80A0A&quot;/&gt;&lt;wsp:rsid wsp:val=&quot;00F82B19&quot;/&gt;&lt;wsp:rsid wsp:val=&quot;00F9212D&quot;/&gt;&lt;wsp:rsid wsp:val=&quot;00F965DA&quot;/&gt;&lt;wsp:rsid wsp:val=&quot;00FA406A&quot;/&gt;&lt;wsp:rsid wsp:val=&quot;00FA488D&quot;/&gt;&lt;wsp:rsid wsp:val=&quot;00FB503A&quot;/&gt;&lt;wsp:rsid wsp:val=&quot;00FB516C&quot;/&gt;&lt;wsp:rsid wsp:val=&quot;00FC0F13&quot;/&gt;&lt;wsp:rsid wsp:val=&quot;00FD0236&quot;/&gt;&lt;wsp:rsid wsp:val=&quot;00FD18F4&quot;/&gt;&lt;wsp:rsid wsp:val=&quot;00FD54DB&quot;/&gt;&lt;wsp:rsid wsp:val=&quot;00FD619F&quot;/&gt;&lt;wsp:rsid wsp:val=&quot;00FE5DE6&quot;/&gt;&lt;wsp:rsid wsp:val=&quot;012350F5&quot;/&gt;&lt;wsp:rsid wsp:val=&quot;012515D5&quot;/&gt;&lt;wsp:rsid wsp:val=&quot;01290F7E&quot;/&gt;&lt;wsp:rsid wsp:val=&quot;01583748&quot;/&gt;&lt;wsp:rsid wsp:val=&quot;015D1E09&quot;/&gt;&lt;wsp:rsid wsp:val=&quot;0167398B&quot;/&gt;&lt;wsp:rsid wsp:val=&quot;01955A9E&quot;/&gt;&lt;wsp:rsid wsp:val=&quot;01A87AFF&quot;/&gt;&lt;wsp:rsid wsp:val=&quot;01BA3FA8&quot;/&gt;&lt;wsp:rsid wsp:val=&quot;01C25065&quot;/&gt;&lt;wsp:rsid wsp:val=&quot;01CF20F0&quot;/&gt;&lt;wsp:rsid wsp:val=&quot;01DA23AF&quot;/&gt;&lt;wsp:rsid wsp:val=&quot;01F114A6&quot;/&gt;&lt;wsp:rsid wsp:val=&quot;020973DB&quot;/&gt;&lt;wsp:rsid wsp:val=&quot;02331ABF&quot;/&gt;&lt;wsp:rsid wsp:val=&quot;023575E5&quot;/&gt;&lt;wsp:rsid wsp:val=&quot;02403330&quot;/&gt;&lt;wsp:rsid wsp:val=&quot;02403B60&quot;/&gt;&lt;wsp:rsid wsp:val=&quot;02533145&quot;/&gt;&lt;wsp:rsid wsp:val=&quot;02570700&quot;/&gt;&lt;wsp:rsid wsp:val=&quot;02697903&quot;/&gt;&lt;wsp:rsid wsp:val=&quot;02763C8B&quot;/&gt;&lt;wsp:rsid wsp:val=&quot;02820350&quot;/&gt;&lt;wsp:rsid wsp:val=&quot;028C2065&quot;/&gt;&lt;wsp:rsid wsp:val=&quot;029C1412&quot;/&gt;&lt;wsp:rsid wsp:val=&quot;02A05FD7&quot;/&gt;&lt;wsp:rsid wsp:val=&quot;02A5265C&quot;/&gt;&lt;wsp:rsid wsp:val=&quot;02A84987&quot;/&gt;&lt;wsp:rsid wsp:val=&quot;02AD361F&quot;/&gt;&lt;wsp:rsid wsp:val=&quot;02BC2C0B&quot;/&gt;&lt;wsp:rsid wsp:val=&quot;02ED6112&quot;/&gt;&lt;wsp:rsid wsp:val=&quot;02F079B0&quot;/&gt;&lt;wsp:rsid wsp:val=&quot;02F456F2&quot;/&gt;&lt;wsp:rsid wsp:val=&quot;02F73485&quot;/&gt;&lt;wsp:rsid wsp:val=&quot;02F96569&quot;/&gt;&lt;wsp:rsid wsp:val=&quot;02FA438B&quot;/&gt;&lt;wsp:rsid wsp:val=&quot;0301396B&quot;/&gt;&lt;wsp:rsid wsp:val=&quot;03200295&quot;/&gt;&lt;wsp:rsid wsp:val=&quot;03204B4E&quot;/&gt;&lt;wsp:rsid wsp:val=&quot;0321400D&quot;/&gt;&lt;wsp:rsid wsp:val=&quot;03265180&quot;/&gt;&lt;wsp:rsid wsp:val=&quot;034877EC&quot;/&gt;&lt;wsp:rsid wsp:val=&quot;0366612B&quot;/&gt;&lt;wsp:rsid wsp:val=&quot;036B5055&quot;/&gt;&lt;wsp:rsid wsp:val=&quot;036D7252&quot;/&gt;&lt;wsp:rsid wsp:val=&quot;0374238F&quot;/&gt;&lt;wsp:rsid wsp:val=&quot;03824187&quot;/&gt;&lt;wsp:rsid wsp:val=&quot;039D18E6&quot;/&gt;&lt;wsp:rsid wsp:val=&quot;03A5079A&quot;/&gt;&lt;wsp:rsid wsp:val=&quot;03AA7B5F&quot;/&gt;&lt;wsp:rsid wsp:val=&quot;03B455E2&quot;/&gt;&lt;wsp:rsid wsp:val=&quot;03B46A51&quot;/&gt;&lt;wsp:rsid wsp:val=&quot;03B6069E&quot;/&gt;&lt;wsp:rsid wsp:val=&quot;03C5695C&quot;/&gt;&lt;wsp:rsid wsp:val=&quot;03EA7B21&quot;/&gt;&lt;wsp:rsid wsp:val=&quot;03F25F60&quot;/&gt;&lt;wsp:rsid wsp:val=&quot;03F37D24&quot;/&gt;&lt;wsp:rsid wsp:val=&quot;040000C7&quot;/&gt;&lt;wsp:rsid wsp:val=&quot;04020397&quot;/&gt;&lt;wsp:rsid wsp:val=&quot;04067974&quot;/&gt;&lt;wsp:rsid wsp:val=&quot;0422003D&quot;/&gt;&lt;wsp:rsid wsp:val=&quot;043B4C5B&quot;/&gt;&lt;wsp:rsid wsp:val=&quot;04406C86&quot;/&gt;&lt;wsp:rsid wsp:val=&quot;044955CA&quot;/&gt;&lt;wsp:rsid wsp:val=&quot;045E7E98&quot;/&gt;&lt;wsp:rsid wsp:val=&quot;046449A2&quot;/&gt;&lt;wsp:rsid wsp:val=&quot;04663B22&quot;/&gt;&lt;wsp:rsid wsp:val=&quot;04745CF7&quot;/&gt;&lt;wsp:rsid wsp:val=&quot;0479335F&quot;/&gt;&lt;wsp:rsid wsp:val=&quot;04AD5A0C&quot;/&gt;&lt;wsp:rsid wsp:val=&quot;04AF247D&quot;/&gt;&lt;wsp:rsid wsp:val=&quot;04B213C1&quot;/&gt;&lt;wsp:rsid wsp:val=&quot;04BD1FBB&quot;/&gt;&lt;wsp:rsid wsp:val=&quot;04C04528&quot;/&gt;&lt;wsp:rsid wsp:val=&quot;04D8694E&quot;/&gt;&lt;wsp:rsid wsp:val=&quot;04DA1591&quot;/&gt;&lt;wsp:rsid wsp:val=&quot;05046833&quot;/&gt;&lt;wsp:rsid wsp:val=&quot;051405CB&quot;/&gt;&lt;wsp:rsid wsp:val=&quot;051A6F66&quot;/&gt;&lt;wsp:rsid wsp:val=&quot;052878D5&quot;/&gt;&lt;wsp:rsid wsp:val=&quot;05326972&quot;/&gt;&lt;wsp:rsid wsp:val=&quot;055406CA&quot;/&gt;&lt;wsp:rsid wsp:val=&quot;05654A83&quot;/&gt;&lt;wsp:rsid wsp:val=&quot;05834800&quot;/&gt;&lt;wsp:rsid wsp:val=&quot;05951F23&quot;/&gt;&lt;wsp:rsid wsp:val=&quot;059A5442&quot;/&gt;&lt;wsp:rsid wsp:val=&quot;059B00A7&quot;/&gt;&lt;wsp:rsid wsp:val=&quot;05B42F17&quot;/&gt;&lt;wsp:rsid wsp:val=&quot;05BB42A5&quot;/&gt;&lt;wsp:rsid wsp:val=&quot;05F83EAE&quot;/&gt;&lt;wsp:rsid wsp:val=&quot;06010DF5&quot;/&gt;&lt;wsp:rsid wsp:val=&quot;060274B7&quot;/&gt;&lt;wsp:rsid wsp:val=&quot;0621534F&quot;/&gt;&lt;wsp:rsid wsp:val=&quot;062359DF&quot;/&gt;&lt;wsp:rsid wsp:val=&quot;063D40C6&quot;/&gt;&lt;wsp:rsid wsp:val=&quot;063E7D85&quot;/&gt;&lt;wsp:rsid wsp:val=&quot;064543FB&quot;/&gt;&lt;wsp:rsid wsp:val=&quot;06542B89&quot;/&gt;&lt;wsp:rsid wsp:val=&quot;065D710A&quot;/&gt;&lt;wsp:rsid wsp:val=&quot;067D155B&quot;/&gt;&lt;wsp:rsid wsp:val=&quot;06A40DD8&quot;/&gt;&lt;wsp:rsid wsp:val=&quot;06A66D03&quot;/&gt;&lt;wsp:rsid wsp:val=&quot;06BE3BE4&quot;/&gt;&lt;wsp:rsid wsp:val=&quot;06C54B1C&quot;/&gt;&lt;wsp:rsid wsp:val=&quot;07046BC9&quot;/&gt;&lt;wsp:rsid wsp:val=&quot;07130CC2&quot;/&gt;&lt;wsp:rsid wsp:val=&quot;07235607&quot;/&gt;&lt;wsp:rsid wsp:val=&quot;07293586&quot;/&gt;&lt;wsp:rsid wsp:val=&quot;07295285&quot;/&gt;&lt;wsp:rsid wsp:val=&quot;074B1659&quot;/&gt;&lt;wsp:rsid wsp:val=&quot;075C1AB8&quot;/&gt;&lt;wsp:rsid wsp:val=&quot;07627BEA&quot;/&gt;&lt;wsp:rsid wsp:val=&quot;07636392&quot;/&gt;&lt;wsp:rsid wsp:val=&quot;07660241&quot;/&gt;&lt;wsp:rsid wsp:val=&quot;07770C56&quot;/&gt;&lt;wsp:rsid wsp:val=&quot;07AB7E7A&quot;/&gt;&lt;wsp:rsid wsp:val=&quot;07B76B64&quot;/&gt;&lt;wsp:rsid wsp:val=&quot;07B90CB8&quot;/&gt;&lt;wsp:rsid wsp:val=&quot;07C5036C&quot;/&gt;&lt;wsp:rsid wsp:val=&quot;07CC09EB&quot;/&gt;&lt;wsp:rsid wsp:val=&quot;07EF7BE4&quot;/&gt;&lt;wsp:rsid wsp:val=&quot;08017F69&quot;/&gt;&lt;wsp:rsid wsp:val=&quot;0807721B&quot;/&gt;&lt;wsp:rsid wsp:val=&quot;08183C31&quot;/&gt;&lt;wsp:rsid wsp:val=&quot;0825634E&quot;/&gt;&lt;wsp:rsid wsp:val=&quot;0839073A&quot;/&gt;&lt;wsp:rsid wsp:val=&quot;08602EE2&quot;/&gt;&lt;wsp:rsid wsp:val=&quot;087807CF&quot;/&gt;&lt;wsp:rsid wsp:val=&quot;08907C6B&quot;/&gt;&lt;wsp:rsid wsp:val=&quot;08C4222E&quot;/&gt;&lt;wsp:rsid wsp:val=&quot;08C760C6&quot;/&gt;&lt;wsp:rsid wsp:val=&quot;08DB6A0C&quot;/&gt;&lt;wsp:rsid wsp:val=&quot;09016473&quot;/&gt;&lt;wsp:rsid wsp:val=&quot;090C4E18&quot;/&gt;&lt;wsp:rsid wsp:val=&quot;092217DD&quot;/&gt;&lt;wsp:rsid wsp:val=&quot;09242161&quot;/&gt;&lt;wsp:rsid wsp:val=&quot;09302C28&quot;/&gt;&lt;wsp:rsid wsp:val=&quot;093A7294&quot;/&gt;&lt;wsp:rsid wsp:val=&quot;096133B5&quot;/&gt;&lt;wsp:rsid wsp:val=&quot;09707771&quot;/&gt;&lt;wsp:rsid wsp:val=&quot;097A3FC4&quot;/&gt;&lt;wsp:rsid wsp:val=&quot;09844198&quot;/&gt;&lt;wsp:rsid wsp:val=&quot;098B6A14&quot;/&gt;&lt;wsp:rsid wsp:val=&quot;09931095&quot;/&gt;&lt;wsp:rsid wsp:val=&quot;09A626D4&quot;/&gt;&lt;wsp:rsid wsp:val=&quot;09B039DE&quot;/&gt;&lt;wsp:rsid wsp:val=&quot;09C1100C&quot;/&gt;&lt;wsp:rsid wsp:val=&quot;09FE4FBB&quot;/&gt;&lt;wsp:rsid wsp:val=&quot;0A222B45&quot;/&gt;&lt;wsp:rsid wsp:val=&quot;0A23066B&quot;/&gt;&lt;wsp:rsid wsp:val=&quot;0A263993&quot;/&gt;&lt;wsp:rsid wsp:val=&quot;0A2D3AC2&quot;/&gt;&lt;wsp:rsid wsp:val=&quot;0A440A5C&quot;/&gt;&lt;wsp:rsid wsp:val=&quot;0A8B082C&quot;/&gt;&lt;wsp:rsid wsp:val=&quot;0A9F64A0&quot;/&gt;&lt;wsp:rsid wsp:val=&quot;0AA755DF&quot;/&gt;&lt;wsp:rsid wsp:val=&quot;0AB86FE4&quot;/&gt;&lt;wsp:rsid wsp:val=&quot;0ABA2D7D&quot;/&gt;&lt;wsp:rsid wsp:val=&quot;0AD11E75&quot;/&gt;&lt;wsp:rsid wsp:val=&quot;0AF50259&quot;/&gt;&lt;wsp:rsid wsp:val=&quot;0B120D44&quot;/&gt;&lt;wsp:rsid wsp:val=&quot;0B336F3D&quot;/&gt;&lt;wsp:rsid wsp:val=&quot;0B5331D2&quot;/&gt;&lt;wsp:rsid wsp:val=&quot;0B784B6C&quot;/&gt;&lt;wsp:rsid wsp:val=&quot;0B8D2BFF&quot;/&gt;&lt;wsp:rsid wsp:val=&quot;0B925AA8&quot;/&gt;&lt;wsp:rsid wsp:val=&quot;0BAB2C6B&quot;/&gt;&lt;wsp:rsid wsp:val=&quot;0BB93035&quot;/&gt;&lt;wsp:rsid wsp:val=&quot;0BCB7D33&quot;/&gt;&lt;wsp:rsid wsp:val=&quot;0BD27BF6&quot;/&gt;&lt;wsp:rsid wsp:val=&quot;0BD309E6&quot;/&gt;&lt;wsp:rsid wsp:val=&quot;0BE34244&quot;/&gt;&lt;wsp:rsid wsp:val=&quot;0BFC65D0&quot;/&gt;&lt;wsp:rsid wsp:val=&quot;0C076B26&quot;/&gt;&lt;wsp:rsid wsp:val=&quot;0C361A2E&quot;/&gt;&lt;wsp:rsid wsp:val=&quot;0C3B3C7D&quot;/&gt;&lt;wsp:rsid wsp:val=&quot;0C607B67&quot;/&gt;&lt;wsp:rsid wsp:val=&quot;0C6C00A7&quot;/&gt;&lt;wsp:rsid wsp:val=&quot;0C8F164D&quot;/&gt;&lt;wsp:rsid wsp:val=&quot;0C9910B8&quot;/&gt;&lt;wsp:rsid wsp:val=&quot;0CAB2EAE&quot;/&gt;&lt;wsp:rsid wsp:val=&quot;0CAF3F77&quot;/&gt;&lt;wsp:rsid wsp:val=&quot;0CBB4B8B&quot;/&gt;&lt;wsp:rsid wsp:val=&quot;0CC333E4&quot;/&gt;&lt;wsp:rsid wsp:val=&quot;0CEC743A&quot;/&gt;&lt;wsp:rsid wsp:val=&quot;0CF4642C&quot;/&gt;&lt;wsp:rsid wsp:val=&quot;0D0F5BA9&quot;/&gt;&lt;wsp:rsid wsp:val=&quot;0D1424ED&quot;/&gt;&lt;wsp:rsid wsp:val=&quot;0D166FB7&quot;/&gt;&lt;wsp:rsid wsp:val=&quot;0D2564A8&quot;/&gt;&lt;wsp:rsid wsp:val=&quot;0D26294C&quot;/&gt;&lt;wsp:rsid wsp:val=&quot;0D2C7836&quot;/&gt;&lt;wsp:rsid wsp:val=&quot;0D365727&quot;/&gt;&lt;wsp:rsid wsp:val=&quot;0D3D5EE8&quot;/&gt;&lt;wsp:rsid wsp:val=&quot;0D417786&quot;/&gt;&lt;wsp:rsid wsp:val=&quot;0D5704B7&quot;/&gt;&lt;wsp:rsid wsp:val=&quot;0D621C7D&quot;/&gt;&lt;wsp:rsid wsp:val=&quot;0D674D12&quot;/&gt;&lt;wsp:rsid wsp:val=&quot;0D75742F&quot;/&gt;&lt;wsp:rsid wsp:val=&quot;0D892EDB&quot;/&gt;&lt;wsp:rsid wsp:val=&quot;0D9C6B50&quot;/&gt;&lt;wsp:rsid wsp:val=&quot;0DC96E76&quot;/&gt;&lt;wsp:rsid wsp:val=&quot;0DD8176C&quot;/&gt;&lt;wsp:rsid wsp:val=&quot;0DE12078&quot;/&gt;&lt;wsp:rsid wsp:val=&quot;0DED0B0B&quot;/&gt;&lt;wsp:rsid wsp:val=&quot;0DEE2D3E&quot;/&gt;&lt;wsp:rsid wsp:val=&quot;0DFC545B&quot;/&gt;&lt;wsp:rsid wsp:val=&quot;0E014BD1&quot;/&gt;&lt;wsp:rsid wsp:val=&quot;0E3125F7&quot;/&gt;&lt;wsp:rsid wsp:val=&quot;0E4472E6&quot;/&gt;&lt;wsp:rsid wsp:val=&quot;0E4B0190&quot;/&gt;&lt;wsp:rsid wsp:val=&quot;0E67321C&quot;/&gt;&lt;wsp:rsid wsp:val=&quot;0E73034D&quot;/&gt;&lt;wsp:rsid wsp:val=&quot;0E837C69&quot;/&gt;&lt;wsp:rsid wsp:val=&quot;0E9163AF&quot;/&gt;&lt;wsp:rsid wsp:val=&quot;0EA303CE&quot;/&gt;&lt;wsp:rsid wsp:val=&quot;0EA578A0&quot;/&gt;&lt;wsp:rsid wsp:val=&quot;0EC4403B&quot;/&gt;&lt;wsp:rsid wsp:val=&quot;0ECA5559&quot;/&gt;&lt;wsp:rsid wsp:val=&quot;0ED31559&quot;/&gt;&lt;wsp:rsid wsp:val=&quot;0ED70E7F&quot;/&gt;&lt;wsp:rsid wsp:val=&quot;0ED91C40&quot;/&gt;&lt;wsp:rsid wsp:val=&quot;0EDA0B94&quot;/&gt;&lt;wsp:rsid wsp:val=&quot;0EDC6824&quot;/&gt;&lt;wsp:rsid wsp:val=&quot;0EEE7499&quot;/&gt;&lt;wsp:rsid wsp:val=&quot;0EFE5D30&quot;/&gt;&lt;wsp:rsid wsp:val=&quot;0EFF02FE&quot;/&gt;&lt;wsp:rsid wsp:val=&quot;0F0F3C5B&quot;/&gt;&lt;wsp:rsid wsp:val=&quot;0F13775A&quot;/&gt;&lt;wsp:rsid wsp:val=&quot;0F1F4D44&quot;/&gt;&lt;wsp:rsid wsp:val=&quot;0F2A5FF8&quot;/&gt;&lt;wsp:rsid wsp:val=&quot;0F2F119E&quot;/&gt;&lt;wsp:rsid wsp:val=&quot;0F2F153E&quot;/&gt;&lt;wsp:rsid wsp:val=&quot;0F421593&quot;/&gt;&lt;wsp:rsid wsp:val=&quot;0F517A28&quot;/&gt;&lt;wsp:rsid wsp:val=&quot;0F5F2145&quot;/&gt;&lt;wsp:rsid wsp:val=&quot;0F5F3EF3&quot;/&gt;&lt;wsp:rsid wsp:val=&quot;0F5F45FE&quot;/&gt;&lt;wsp:rsid wsp:val=&quot;0F9A112B&quot;/&gt;&lt;wsp:rsid wsp:val=&quot;0F9A13CF&quot;/&gt;&lt;wsp:rsid wsp:val=&quot;0FA213AD&quot;/&gt;&lt;wsp:rsid wsp:val=&quot;100B407B&quot;/&gt;&lt;wsp:rsid wsp:val=&quot;105C21A1&quot;/&gt;&lt;wsp:rsid wsp:val=&quot;10647D84&quot;/&gt;&lt;wsp:rsid wsp:val=&quot;106D2F64&quot;/&gt;&lt;wsp:rsid wsp:val=&quot;107A7B85&quot;/&gt;&lt;wsp:rsid wsp:val=&quot;1088295E&quot;/&gt;&lt;wsp:rsid wsp:val=&quot;10B60D4A&quot;/&gt;&lt;wsp:rsid wsp:val=&quot;10B63710&quot;/&gt;&lt;wsp:rsid wsp:val=&quot;10B95885&quot;/&gt;&lt;wsp:rsid wsp:val=&quot;10C27CBF&quot;/&gt;&lt;wsp:rsid wsp:val=&quot;10C713BD&quot;/&gt;&lt;wsp:rsid wsp:val=&quot;10E16330&quot;/&gt;&lt;wsp:rsid wsp:val=&quot;10F10820&quot;/&gt;&lt;wsp:rsid wsp:val=&quot;11052878&quot;/&gt;&lt;wsp:rsid wsp:val=&quot;11185830&quot;/&gt;&lt;wsp:rsid wsp:val=&quot;111C2F7A&quot;/&gt;&lt;wsp:rsid wsp:val=&quot;112E6273&quot;/&gt;&lt;wsp:rsid wsp:val=&quot;113D2012&quot;/&gt;&lt;wsp:rsid wsp:val=&quot;113D393B&quot;/&gt;&lt;wsp:rsid wsp:val=&quot;1146147C&quot;/&gt;&lt;wsp:rsid wsp:val=&quot;114952B5&quot;/&gt;&lt;wsp:rsid wsp:val=&quot;114E06C3&quot;/&gt;&lt;wsp:rsid wsp:val=&quot;11563D13&quot;/&gt;&lt;wsp:rsid wsp:val=&quot;11665CA1&quot;/&gt;&lt;wsp:rsid wsp:val=&quot;11867E5D&quot;/&gt;&lt;wsp:rsid wsp:val=&quot;1198193E&quot;/&gt;&lt;wsp:rsid wsp:val=&quot;119B1CF3&quot;/&gt;&lt;wsp:rsid wsp:val=&quot;11D566EF&quot;/&gt;&lt;wsp:rsid wsp:val=&quot;11F16B86&quot;/&gt;&lt;wsp:rsid wsp:val=&quot;11F564C0&quot;/&gt;&lt;wsp:rsid wsp:val=&quot;11F66C44&quot;/&gt;&lt;wsp:rsid wsp:val=&quot;120D2672&quot;/&gt;&lt;wsp:rsid wsp:val=&quot;12274A70&quot;/&gt;&lt;wsp:rsid wsp:val=&quot;12301B77&quot;/&gt;&lt;wsp:rsid wsp:val=&quot;124566B0&quot;/&gt;&lt;wsp:rsid wsp:val=&quot;126857B5&quot;/&gt;&lt;wsp:rsid wsp:val=&quot;1272218F&quot;/&gt;&lt;wsp:rsid wsp:val=&quot;127759F8&quot;/&gt;&lt;wsp:rsid wsp:val=&quot;12891FD9&quot;/&gt;&lt;wsp:rsid wsp:val=&quot;12A762DD&quot;/&gt;&lt;wsp:rsid wsp:val=&quot;12B32B77&quot;/&gt;&lt;wsp:rsid wsp:val=&quot;12B65663&quot;/&gt;&lt;wsp:rsid wsp:val=&quot;12ED7A68&quot;/&gt;&lt;wsp:rsid wsp:val=&quot;130761CF&quot;/&gt;&lt;wsp:rsid wsp:val=&quot;1310457C&quot;/&gt;&lt;wsp:rsid wsp:val=&quot;13180F89&quot;/&gt;&lt;wsp:rsid wsp:val=&quot;13390EFF&quot;/&gt;&lt;wsp:rsid wsp:val=&quot;13491142&quot;/&gt;&lt;wsp:rsid wsp:val=&quot;13577E6B&quot;/&gt;&lt;wsp:rsid wsp:val=&quot;13951726&quot;/&gt;&lt;wsp:rsid wsp:val=&quot;139D148E&quot;/&gt;&lt;wsp:rsid wsp:val=&quot;13C06FEA&quot;/&gt;&lt;wsp:rsid wsp:val=&quot;13C359BB&quot;/&gt;&lt;wsp:rsid wsp:val=&quot;13D61A1C&quot;/&gt;&lt;wsp:rsid wsp:val=&quot;14215C1B&quot;/&gt;&lt;wsp:rsid wsp:val=&quot;1424395D&quot;/&gt;&lt;wsp:rsid wsp:val=&quot;14396509&quot;/&gt;&lt;wsp:rsid wsp:val=&quot;143C3303&quot;/&gt;&lt;wsp:rsid wsp:val=&quot;14444988&quot;/&gt;&lt;wsp:rsid wsp:val=&quot;14452A6E&quot;/&gt;&lt;wsp:rsid wsp:val=&quot;144A1772&quot;/&gt;&lt;wsp:rsid wsp:val=&quot;147C5547&quot;/&gt;&lt;wsp:rsid wsp:val=&quot;148073A0&quot;/&gt;&lt;wsp:rsid wsp:val=&quot;1485246E&quot;/&gt;&lt;wsp:rsid wsp:val=&quot;14A35336&quot;/&gt;&lt;wsp:rsid wsp:val=&quot;14A44FB8&quot;/&gt;&lt;wsp:rsid wsp:val=&quot;14A66120&quot;/&gt;&lt;wsp:rsid wsp:val=&quot;14CA6F83&quot;/&gt;&lt;wsp:rsid wsp:val=&quot;14CB629C&quot;/&gt;&lt;wsp:rsid wsp:val=&quot;14CF38C9&quot;/&gt;&lt;wsp:rsid wsp:val=&quot;14DD2C3C&quot;/&gt;&lt;wsp:rsid wsp:val=&quot;14EC447B&quot;/&gt;&lt;wsp:rsid wsp:val=&quot;15092C30&quot;/&gt;&lt;wsp:rsid wsp:val=&quot;151B539B&quot;/&gt;&lt;wsp:rsid wsp:val=&quot;1537146E&quot;/&gt;&lt;wsp:rsid wsp:val=&quot;155B515D&quot;/&gt;&lt;wsp:rsid wsp:val=&quot;156B48B6&quot;/&gt;&lt;wsp:rsid wsp:val=&quot;156C37B3&quot;/&gt;&lt;wsp:rsid wsp:val=&quot;157B1E18&quot;/&gt;&lt;wsp:rsid wsp:val=&quot;158742DA&quot;/&gt;&lt;wsp:rsid wsp:val=&quot;159A0CB4&quot;/&gt;&lt;wsp:rsid wsp:val=&quot;15B80929&quot;/&gt;&lt;wsp:rsid wsp:val=&quot;15BA5E1A&quot;/&gt;&lt;wsp:rsid wsp:val=&quot;15D87D38&quot;/&gt;&lt;wsp:rsid wsp:val=&quot;15DD0268&quot;/&gt;&lt;wsp:rsid wsp:val=&quot;15F179E6&quot;/&gt;&lt;wsp:rsid wsp:val=&quot;16087E1D&quot;/&gt;&lt;wsp:rsid wsp:val=&quot;160C46A9&quot;/&gt;&lt;wsp:rsid wsp:val=&quot;161D7312&quot;/&gt;&lt;wsp:rsid wsp:val=&quot;163E2731&quot;/&gt;&lt;wsp:rsid wsp:val=&quot;16491459&quot;/&gt;&lt;wsp:rsid wsp:val=&quot;165A7400&quot;/&gt;&lt;wsp:rsid wsp:val=&quot;16705C3E&quot;/&gt;&lt;wsp:rsid wsp:val=&quot;167749A6&quot;/&gt;&lt;wsp:rsid wsp:val=&quot;167818F5&quot;/&gt;&lt;wsp:rsid wsp:val=&quot;16922C5C&quot;/&gt;&lt;wsp:rsid wsp:val=&quot;16976668&quot;/&gt;&lt;wsp:rsid wsp:val=&quot;169D3553&quot;/&gt;&lt;wsp:rsid wsp:val=&quot;16AB4A01&quot;/&gt;&lt;wsp:rsid wsp:val=&quot;16CA07EC&quot;/&gt;&lt;wsp:rsid wsp:val=&quot;16DA6555&quot;/&gt;&lt;wsp:rsid wsp:val=&quot;16DE52D3&quot;/&gt;&lt;wsp:rsid wsp:val=&quot;16E41182&quot;/&gt;&lt;wsp:rsid wsp:val=&quot;16E91E8E&quot;/&gt;&lt;wsp:rsid wsp:val=&quot;16F1793C&quot;/&gt;&lt;wsp:rsid wsp:val=&quot;16F56063&quot;/&gt;&lt;wsp:rsid wsp:val=&quot;171C6B6E&quot;/&gt;&lt;wsp:rsid wsp:val=&quot;17572406&quot;/&gt;&lt;wsp:rsid wsp:val=&quot;17606A5A&quot;/&gt;&lt;wsp:rsid wsp:val=&quot;176F3141&quot;/&gt;&lt;wsp:rsid wsp:val=&quot;17701D14&quot;/&gt;&lt;wsp:rsid wsp:val=&quot;17735226&quot;/&gt;&lt;wsp:rsid wsp:val=&quot;1784560D&quot;/&gt;&lt;wsp:rsid wsp:val=&quot;178C3B0F&quot;/&gt;&lt;wsp:rsid wsp:val=&quot;17942BA8&quot;/&gt;&lt;wsp:rsid wsp:val=&quot;17E551B2&quot;/&gt;&lt;wsp:rsid wsp:val=&quot;17ED5B62&quot;/&gt;&lt;wsp:rsid wsp:val=&quot;17FE59D9&quot;/&gt;&lt;wsp:rsid wsp:val=&quot;18125744&quot;/&gt;&lt;wsp:rsid wsp:val=&quot;18153CE9&quot;/&gt;&lt;wsp:rsid wsp:val=&quot;18222AED&quot;/&gt;&lt;wsp:rsid wsp:val=&quot;18267865&quot;/&gt;&lt;wsp:rsid wsp:val=&quot;182C1032&quot;/&gt;&lt;wsp:rsid wsp:val=&quot;18365A0D&quot;/&gt;&lt;wsp:rsid wsp:val=&quot;185A5BA0&quot;/&gt;&lt;wsp:rsid wsp:val=&quot;185D743E&quot;/&gt;&lt;wsp:rsid wsp:val=&quot;18770500&quot;/&gt;&lt;wsp:rsid wsp:val=&quot;18891FE1&quot;/&gt;&lt;wsp:rsid wsp:val=&quot;189F624C&quot;/&gt;&lt;wsp:rsid wsp:val=&quot;18BA663E&quot;/&gt;&lt;wsp:rsid wsp:val=&quot;18EE62E8&quot;/&gt;&lt;wsp:rsid wsp:val=&quot;190B6E9A&quot;/&gt;&lt;wsp:rsid wsp:val=&quot;190E6953&quot;/&gt;&lt;wsp:rsid wsp:val=&quot;19173A91&quot;/&gt;&lt;wsp:rsid wsp:val=&quot;191E01C2&quot;/&gt;&lt;wsp:rsid wsp:val=&quot;19397563&quot;/&gt;&lt;wsp:rsid wsp:val=&quot;1946613F&quot;/&gt;&lt;wsp:rsid wsp:val=&quot;19687FBA&quot;/&gt;&lt;wsp:rsid wsp:val=&quot;198D0C55&quot;/&gt;&lt;wsp:rsid wsp:val=&quot;19B149ED&quot;/&gt;&lt;wsp:rsid wsp:val=&quot;19B27315&quot;/&gt;&lt;wsp:rsid wsp:val=&quot;19B47531&quot;/&gt;&lt;wsp:rsid wsp:val=&quot;19B7492C&quot;/&gt;&lt;wsp:rsid wsp:val=&quot;19C9603A&quot;/&gt;&lt;wsp:rsid wsp:val=&quot;19CE5B99&quot;/&gt;&lt;wsp:rsid wsp:val=&quot;19DD0836&quot;/&gt;&lt;wsp:rsid wsp:val=&quot;1A156992&quot;/&gt;&lt;wsp:rsid wsp:val=&quot;1A1C66C0&quot;/&gt;&lt;wsp:rsid wsp:val=&quot;1A295829&quot;/&gt;&lt;wsp:rsid wsp:val=&quot;1A42393B&quot;/&gt;&lt;wsp:rsid wsp:val=&quot;1A4747A3&quot;/&gt;&lt;wsp:rsid wsp:val=&quot;1A4B1C44&quot;/&gt;&lt;wsp:rsid wsp:val=&quot;1A706453&quot;/&gt;&lt;wsp:rsid wsp:val=&quot;1A750A6F&quot;/&gt;&lt;wsp:rsid wsp:val=&quot;1A7647E7&quot;/&gt;&lt;wsp:rsid wsp:val=&quot;1A7E54CE&quot;/&gt;&lt;wsp:rsid wsp:val=&quot;1A8C7B66&quot;/&gt;&lt;wsp:rsid wsp:val=&quot;1A9D6217&quot;/&gt;&lt;wsp:rsid wsp:val=&quot;1AA11257&quot;/&gt;&lt;wsp:rsid wsp:val=&quot;1AAD45DE&quot;/&gt;&lt;wsp:rsid wsp:val=&quot;1AB377E9&quot;/&gt;&lt;wsp:rsid wsp:val=&quot;1AC437A4&quot;/&gt;&lt;wsp:rsid wsp:val=&quot;1AD5211E&quot;/&gt;&lt;wsp:rsid wsp:val=&quot;1AE479A2&quot;/&gt;&lt;wsp:rsid wsp:val=&quot;1AE935C1&quot;/&gt;&lt;wsp:rsid wsp:val=&quot;1AEF6A73&quot;/&gt;&lt;wsp:rsid wsp:val=&quot;1AF51BB0&quot;/&gt;&lt;wsp:rsid wsp:val=&quot;1B046F80&quot;/&gt;&lt;wsp:rsid wsp:val=&quot;1B214753&quot;/&gt;&lt;wsp:rsid wsp:val=&quot;1B3267B5&quot;/&gt;&lt;wsp:rsid wsp:val=&quot;1B40161D&quot;/&gt;&lt;wsp:rsid wsp:val=&quot;1B416A2C&quot;/&gt;&lt;wsp:rsid wsp:val=&quot;1B4230AD&quot;/&gt;&lt;wsp:rsid wsp:val=&quot;1B441859&quot;/&gt;&lt;wsp:rsid wsp:val=&quot;1B4D5548&quot;/&gt;&lt;wsp:rsid wsp:val=&quot;1B56444B&quot;/&gt;&lt;wsp:rsid wsp:val=&quot;1B584C36&quot;/&gt;&lt;wsp:rsid wsp:val=&quot;1B647A7D&quot;/&gt;&lt;wsp:rsid wsp:val=&quot;1B6606B1&quot;/&gt;&lt;wsp:rsid wsp:val=&quot;1BA601D6&quot;/&gt;&lt;wsp:rsid wsp:val=&quot;1BC6429E&quot;/&gt;&lt;wsp:rsid wsp:val=&quot;1BDC68CC&quot;/&gt;&lt;wsp:rsid wsp:val=&quot;1C084731&quot;/&gt;&lt;wsp:rsid wsp:val=&quot;1C1F5136&quot;/&gt;&lt;wsp:rsid wsp:val=&quot;1C2208E7&quot;/&gt;&lt;wsp:rsid wsp:val=&quot;1C413A7E&quot;/&gt;&lt;wsp:rsid wsp:val=&quot;1C4E2785&quot;/&gt;&lt;wsp:rsid wsp:val=&quot;1C5E7925&quot;/&gt;&lt;wsp:rsid wsp:val=&quot;1C675AE6&quot;/&gt;&lt;wsp:rsid wsp:val=&quot;1C730FDE&quot;/&gt;&lt;wsp:rsid wsp:val=&quot;1C971FB7&quot;/&gt;&lt;wsp:rsid wsp:val=&quot;1C9A47BD&quot;/&gt;&lt;wsp:rsid wsp:val=&quot;1CA428B8&quot;/&gt;&lt;wsp:rsid wsp:val=&quot;1CBF4223&quot;/&gt;&lt;wsp:rsid wsp:val=&quot;1CCB706C&quot;/&gt;&lt;wsp:rsid wsp:val=&quot;1CFD070F&quot;/&gt;&lt;wsp:rsid wsp:val=&quot;1CFD7290&quot;/&gt;&lt;wsp:rsid wsp:val=&quot;1D0D166E&quot;/&gt;&lt;wsp:rsid wsp:val=&quot;1D2633F0&quot;/&gt;&lt;wsp:rsid wsp:val=&quot;1D266050&quot;/&gt;&lt;wsp:rsid wsp:val=&quot;1D2D15B1&quot;/&gt;&lt;wsp:rsid wsp:val=&quot;1D2D73DF&quot;/&gt;&lt;wsp:rsid wsp:val=&quot;1D5A449B&quot;/&gt;&lt;wsp:rsid wsp:val=&quot;1D5F6196&quot;/&gt;&lt;wsp:rsid wsp:val=&quot;1D6132A5&quot;/&gt;&lt;wsp:rsid wsp:val=&quot;1D6C72EA&quot;/&gt;&lt;wsp:rsid wsp:val=&quot;1D8E56D5&quot;/&gt;&lt;wsp:rsid wsp:val=&quot;1DA022A7&quot;/&gt;&lt;wsp:rsid wsp:val=&quot;1DF3331F&quot;/&gt;&lt;wsp:rsid wsp:val=&quot;1E122A78&quot;/&gt;&lt;wsp:rsid wsp:val=&quot;1E1D38F7&quot;/&gt;&lt;wsp:rsid wsp:val=&quot;1E227EEF&quot;/&gt;&lt;wsp:rsid wsp:val=&quot;1E28404A&quot;/&gt;&lt;wsp:rsid wsp:val=&quot;1E2A1B70&quot;/&gt;&lt;wsp:rsid wsp:val=&quot;1E4610B8&quot;/&gt;&lt;wsp:rsid wsp:val=&quot;1E5B7F7C&quot;/&gt;&lt;wsp:rsid wsp:val=&quot;1E5D3CF4&quot;/&gt;&lt;wsp:rsid wsp:val=&quot;1E79082A&quot;/&gt;&lt;wsp:rsid wsp:val=&quot;1E7A43DA&quot;/&gt;&lt;wsp:rsid wsp:val=&quot;1E827BFE&quot;/&gt;&lt;wsp:rsid wsp:val=&quot;1E86714F&quot;/&gt;&lt;wsp:rsid wsp:val=&quot;1E917E41&quot;/&gt;&lt;wsp:rsid wsp:val=&quot;1EAC6ED1&quot;/&gt;&lt;wsp:rsid wsp:val=&quot;1EC65D3D&quot;/&gt;&lt;wsp:rsid wsp:val=&quot;1ECE470F&quot;/&gt;&lt;wsp:rsid wsp:val=&quot;1EF26B32&quot;/&gt;&lt;wsp:rsid wsp:val=&quot;1EF651E8&quot;/&gt;&lt;wsp:rsid wsp:val=&quot;1EFA3C38&quot;/&gt;&lt;wsp:rsid wsp:val=&quot;1F0C1276&quot;/&gt;&lt;wsp:rsid wsp:val=&quot;1F100D66&quot;/&gt;&lt;wsp:rsid wsp:val=&quot;1F185E6D&quot;/&gt;&lt;wsp:rsid wsp:val=&quot;1F1F369F&quot;/&gt;&lt;wsp:rsid wsp:val=&quot;1F227E5F&quot;/&gt;&lt;wsp:rsid wsp:val=&quot;1F51312D&quot;/&gt;&lt;wsp:rsid wsp:val=&quot;1F55345D&quot;/&gt;&lt;wsp:rsid wsp:val=&quot;1F572E39&quot;/&gt;&lt;wsp:rsid wsp:val=&quot;1F8A45CD&quot;/&gt;&lt;wsp:rsid wsp:val=&quot;1F9C084C&quot;/&gt;&lt;wsp:rsid wsp:val=&quot;1FA85442&quot;/&gt;&lt;wsp:rsid wsp:val=&quot;1FB43DE7&quot;/&gt;&lt;wsp:rsid wsp:val=&quot;1FCF1052&quot;/&gt;&lt;wsp:rsid wsp:val=&quot;1FDC4E00&quot;/&gt;&lt;wsp:rsid wsp:val=&quot;1FE67D19&quot;/&gt;&lt;wsp:rsid wsp:val=&quot;1FE7539E&quot;/&gt;&lt;wsp:rsid wsp:val=&quot;20170452&quot;/&gt;&lt;wsp:rsid wsp:val=&quot;201C373B&quot;/&gt;&lt;wsp:rsid wsp:val=&quot;203C6895&quot;/&gt;&lt;wsp:rsid wsp:val=&quot;204A73E8&quot;/&gt;&lt;wsp:rsid wsp:val=&quot;204B422D&quot;/&gt;&lt;wsp:rsid wsp:val=&quot;20671BE0&quot;/&gt;&lt;wsp:rsid wsp:val=&quot;208732AA&quot;/&gt;&lt;wsp:rsid wsp:val=&quot;20963CB8&quot;/&gt;&lt;wsp:rsid wsp:val=&quot;209854B7&quot;/&gt;&lt;wsp:rsid wsp:val=&quot;209A142B&quot;/&gt;&lt;wsp:rsid wsp:val=&quot;20A81A1B&quot;/&gt;&lt;wsp:rsid wsp:val=&quot;20B07FB6&quot;/&gt;&lt;wsp:rsid wsp:val=&quot;20B61968&quot;/&gt;&lt;wsp:rsid wsp:val=&quot;20B646FB&quot;/&gt;&lt;wsp:rsid wsp:val=&quot;20D766AE&quot;/&gt;&lt;wsp:rsid wsp:val=&quot;20E24984&quot;/&gt;&lt;wsp:rsid wsp:val=&quot;20EC135F&quot;/&gt;&lt;wsp:rsid wsp:val=&quot;21167A09&quot;/&gt;&lt;wsp:rsid wsp:val=&quot;21246D4B&quot;/&gt;&lt;wsp:rsid wsp:val=&quot;212B632B&quot;/&gt;&lt;wsp:rsid wsp:val=&quot;212E2095&quot;/&gt;&lt;wsp:rsid wsp:val=&quot;21352002&quot;/&gt;&lt;wsp:rsid wsp:val=&quot;21375B72&quot;/&gt;&lt;wsp:rsid wsp:val=&quot;213B74B1&quot;/&gt;&lt;wsp:rsid wsp:val=&quot;21415B4F&quot;/&gt;&lt;wsp:rsid wsp:val=&quot;2148409D&quot;/&gt;&lt;wsp:rsid wsp:val=&quot;215A2310&quot;/&gt;&lt;wsp:rsid wsp:val=&quot;21677568&quot;/&gt;&lt;wsp:rsid wsp:val=&quot;21C359FD&quot;/&gt;&lt;wsp:rsid wsp:val=&quot;21CB5418&quot;/&gt;&lt;wsp:rsid wsp:val=&quot;21CE6CB6&quot;/&gt;&lt;wsp:rsid wsp:val=&quot;21D05761&quot;/&gt;&lt;wsp:rsid wsp:val=&quot;21DE318A&quot;/&gt;&lt;wsp:rsid wsp:val=&quot;21E23597&quot;/&gt;&lt;wsp:rsid wsp:val=&quot;21E309B4&quot;/&gt;&lt;wsp:rsid wsp:val=&quot;21E8421C&quot;/&gt;&lt;wsp:rsid wsp:val=&quot;21EF5B80&quot;/&gt;&lt;wsp:rsid wsp:val=&quot;22030520&quot;/&gt;&lt;wsp:rsid wsp:val=&quot;2217065D&quot;/&gt;&lt;wsp:rsid wsp:val=&quot;22170DED&quot;/&gt;&lt;wsp:rsid wsp:val=&quot;22205764&quot;/&gt;&lt;wsp:rsid wsp:val=&quot;2221503C&quot;/&gt;&lt;wsp:rsid wsp:val=&quot;223B259E&quot;/&gt;&lt;wsp:rsid wsp:val=&quot;22460F43&quot;/&gt;&lt;wsp:rsid wsp:val=&quot;224F66C7&quot;/&gt;&lt;wsp:rsid wsp:val=&quot;22576990&quot;/&gt;&lt;wsp:rsid wsp:val=&quot;2288155B&quot;/&gt;&lt;wsp:rsid wsp:val=&quot;228E4DC3&quot;/&gt;&lt;wsp:rsid wsp:val=&quot;228E7AF9&quot;/&gt;&lt;wsp:rsid wsp:val=&quot;2290591B&quot;/&gt;&lt;wsp:rsid wsp:val=&quot;22925F36&quot;/&gt;&lt;wsp:rsid wsp:val=&quot;22A7157B&quot;/&gt;&lt;wsp:rsid wsp:val=&quot;22A77C33&quot;/&gt;&lt;wsp:rsid wsp:val=&quot;22C45A5A&quot;/&gt;&lt;wsp:rsid wsp:val=&quot;22E76282&quot;/&gt;&lt;wsp:rsid wsp:val=&quot;22F4274D&quot;/&gt;&lt;wsp:rsid wsp:val=&quot;22F47480&quot;/&gt;&lt;wsp:rsid wsp:val=&quot;22FB3FA8&quot;/&gt;&lt;wsp:rsid wsp:val=&quot;230175C4&quot;/&gt;&lt;wsp:rsid wsp:val=&quot;231057D9&quot;/&gt;&lt;wsp:rsid wsp:val=&quot;231D7EF5&quot;/&gt;&lt;wsp:rsid wsp:val=&quot;232858A3&quot;/&gt;&lt;wsp:rsid wsp:val=&quot;23396F85&quot;/&gt;&lt;wsp:rsid wsp:val=&quot;233A2855&quot;/&gt;&lt;wsp:rsid wsp:val=&quot;233C195F&quot;/&gt;&lt;wsp:rsid wsp:val=&quot;236E24FF&quot;/&gt;&lt;wsp:rsid wsp:val=&quot;238166D6&quot;/&gt;&lt;wsp:rsid wsp:val=&quot;23A55D01&quot;/&gt;&lt;wsp:rsid wsp:val=&quot;23C56D65&quot;/&gt;&lt;wsp:rsid wsp:val=&quot;23CC50E1&quot;/&gt;&lt;wsp:rsid wsp:val=&quot;23D308A7&quot;/&gt;&lt;wsp:rsid wsp:val=&quot;23DE1C48&quot;/&gt;&lt;wsp:rsid wsp:val=&quot;23EB16FF&quot;/&gt;&lt;wsp:rsid wsp:val=&quot;23F5677C&quot;/&gt;&lt;wsp:rsid wsp:val=&quot;240210CD&quot;/&gt;&lt;wsp:rsid wsp:val=&quot;240510B5&quot;/&gt;&lt;wsp:rsid wsp:val=&quot;24091CE0&quot;/&gt;&lt;wsp:rsid wsp:val=&quot;240D1D18&quot;/&gt;&lt;wsp:rsid wsp:val=&quot;24162FAF&quot;/&gt;&lt;wsp:rsid wsp:val=&quot;24304E86&quot;/&gt;&lt;wsp:rsid wsp:val=&quot;24363CA5&quot;/&gt;&lt;wsp:rsid wsp:val=&quot;24367A2F&quot;/&gt;&lt;wsp:rsid wsp:val=&quot;24561911&quot;/&gt;&lt;wsp:rsid wsp:val=&quot;24612064&quot;/&gt;&lt;wsp:rsid wsp:val=&quot;24741D97&quot;/&gt;&lt;wsp:rsid wsp:val=&quot;248F6BD1&quot;/&gt;&lt;wsp:rsid wsp:val=&quot;24997A50&quot;/&gt;&lt;wsp:rsid wsp:val=&quot;24AD7DDA&quot;/&gt;&lt;wsp:rsid wsp:val=&quot;24BF09F7&quot;/&gt;&lt;wsp:rsid wsp:val=&quot;24CA5E5B&quot;/&gt;&lt;wsp:rsid wsp:val=&quot;24CC3981&quot;/&gt;&lt;wsp:rsid wsp:val=&quot;24E25AE6&quot;/&gt;&lt;wsp:rsid wsp:val=&quot;24E5454D&quot;/&gt;&lt;wsp:rsid wsp:val=&quot;24F51D5C&quot;/&gt;&lt;wsp:rsid wsp:val=&quot;25050C41&quot;/&gt;&lt;wsp:rsid wsp:val=&quot;250749B9&quot;/&gt;&lt;wsp:rsid wsp:val=&quot;250D7AF6&quot;/&gt;&lt;wsp:rsid wsp:val=&quot;251876DF&quot;/&gt;&lt;wsp:rsid wsp:val=&quot;252D53FE&quot;/&gt;&lt;wsp:rsid wsp:val=&quot;253B0B07&quot;/&gt;&lt;wsp:rsid wsp:val=&quot;25485499&quot;/&gt;&lt;wsp:rsid wsp:val=&quot;255F47F5&quot;/&gt;&lt;wsp:rsid wsp:val=&quot;25A16BBC&quot;/&gt;&lt;wsp:rsid wsp:val=&quot;25B514C0&quot;/&gt;&lt;wsp:rsid wsp:val=&quot;25B6018D&quot;/&gt;&lt;wsp:rsid wsp:val=&quot;25C1725E&quot;/&gt;&lt;wsp:rsid wsp:val=&quot;25EC2D81&quot;/&gt;&lt;wsp:rsid wsp:val=&quot;25FA451E&quot;/&gt;&lt;wsp:rsid wsp:val=&quot;25FF38E2&quot;/&gt;&lt;wsp:rsid wsp:val=&quot;261C4494&quot;/&gt;&lt;wsp:rsid wsp:val=&quot;26265313&quot;/&gt;&lt;wsp:rsid wsp:val=&quot;263D1CFC&quot;/&gt;&lt;wsp:rsid wsp:val=&quot;266D2F42&quot;/&gt;&lt;wsp:rsid wsp:val=&quot;268F2EB8&quot;/&gt;&lt;wsp:rsid wsp:val=&quot;26912B97&quot;/&gt;&lt;wsp:rsid wsp:val=&quot;26997893&quot;/&gt;&lt;wsp:rsid wsp:val=&quot;26A22073&quot;/&gt;&lt;wsp:rsid wsp:val=&quot;26A74B38&quot;/&gt;&lt;wsp:rsid wsp:val=&quot;26F15F5F&quot;/&gt;&lt;wsp:rsid wsp:val=&quot;26FB22FC&quot;/&gt;&lt;wsp:rsid wsp:val=&quot;27094A4B&quot;/&gt;&lt;wsp:rsid wsp:val=&quot;270B78AB&quot;/&gt;&lt;wsp:rsid wsp:val=&quot;271D560E&quot;/&gt;&lt;wsp:rsid wsp:val=&quot;27334D4B&quot;/&gt;&lt;wsp:rsid wsp:val=&quot;273B4DEE&quot;/&gt;&lt;wsp:rsid wsp:val=&quot;277057A2&quot;/&gt;&lt;wsp:rsid wsp:val=&quot;27814EF7&quot;/&gt;&lt;wsp:rsid wsp:val=&quot;27871DE1&quot;/&gt;&lt;wsp:rsid wsp:val=&quot;27BD3A55&quot;/&gt;&lt;wsp:rsid wsp:val=&quot;27BD6114&quot;/&gt;&lt;wsp:rsid wsp:val=&quot;27D768E4&quot;/&gt;&lt;wsp:rsid wsp:val=&quot;27D8088F&quot;/&gt;&lt;wsp:rsid wsp:val=&quot;27FC457D&quot;/&gt;&lt;wsp:rsid wsp:val=&quot;28041684&quot;/&gt;&lt;wsp:rsid wsp:val=&quot;2810103E&quot;/&gt;&lt;wsp:rsid wsp:val=&quot;282249BA&quot;/&gt;&lt;wsp:rsid wsp:val=&quot;284558EE&quot;/&gt;&lt;wsp:rsid wsp:val=&quot;286027CC&quot;/&gt;&lt;wsp:rsid wsp:val=&quot;28610884&quot;/&gt;&lt;wsp:rsid wsp:val=&quot;28620159&quot;/&gt;&lt;wsp:rsid wsp:val=&quot;2879797C&quot;/&gt;&lt;wsp:rsid wsp:val=&quot;288F53F1&quot;/&gt;&lt;wsp:rsid wsp:val=&quot;28A15125&quot;/&gt;&lt;wsp:rsid wsp:val=&quot;28C22A00&quot;/&gt;&lt;wsp:rsid wsp:val=&quot;28D12E5E&quot;/&gt;&lt;wsp:rsid wsp:val=&quot;28E16EFE&quot;/&gt;&lt;wsp:rsid wsp:val=&quot;28E3573D&quot;/&gt;&lt;wsp:rsid wsp:val=&quot;28E8139F&quot;/&gt;&lt;wsp:rsid wsp:val=&quot;290B259E&quot;/&gt;&lt;wsp:rsid wsp:val=&quot;29206EB8&quot;/&gt;&lt;wsp:rsid wsp:val=&quot;29242BE0&quot;/&gt;&lt;wsp:rsid wsp:val=&quot;292806AC&quot;/&gt;&lt;wsp:rsid wsp:val=&quot;292D7EB1&quot;/&gt;&lt;wsp:rsid wsp:val=&quot;2954523A&quot;/&gt;&lt;wsp:rsid wsp:val=&quot;295757E3&quot;/&gt;&lt;wsp:rsid wsp:val=&quot;29595666&quot;/&gt;&lt;wsp:rsid wsp:val=&quot;295E4B00&quot;/&gt;&lt;wsp:rsid wsp:val=&quot;296E120E&quot;/&gt;&lt;wsp:rsid wsp:val=&quot;29800385&quot;/&gt;&lt;wsp:rsid wsp:val=&quot;29874881&quot;/&gt;&lt;wsp:rsid wsp:val=&quot;29881BBE&quot;/&gt;&lt;wsp:rsid wsp:val=&quot;299802D6&quot;/&gt;&lt;wsp:rsid wsp:val=&quot;29B449E4&quot;/&gt;&lt;wsp:rsid wsp:val=&quot;29C15A7E&quot;/&gt;&lt;wsp:rsid wsp:val=&quot;29C44EA5&quot;/&gt;&lt;wsp:rsid wsp:val=&quot;29D95B12&quot;/&gt;&lt;wsp:rsid wsp:val=&quot;29DF0A85&quot;/&gt;&lt;wsp:rsid wsp:val=&quot;29E325E0&quot;/&gt;&lt;wsp:rsid wsp:val=&quot;29F54404&quot;/&gt;&lt;wsp:rsid wsp:val=&quot;29F55569&quot;/&gt;&lt;wsp:rsid wsp:val=&quot;29FD290F&quot;/&gt;&lt;wsp:rsid wsp:val=&quot;2A0140CD&quot;/&gt;&lt;wsp:rsid wsp:val=&quot;2A021BF3&quot;/&gt;&lt;wsp:rsid wsp:val=&quot;2A077678&quot;/&gt;&lt;wsp:rsid wsp:val=&quot;2A241B69&quot;/&gt;&lt;wsp:rsid wsp:val=&quot;2A27165A&quot;/&gt;&lt;wsp:rsid wsp:val=&quot;2A2A72FE&quot;/&gt;&lt;wsp:rsid wsp:val=&quot;2A452503&quot;/&gt;&lt;wsp:rsid wsp:val=&quot;2A73489F&quot;/&gt;&lt;wsp:rsid wsp:val=&quot;2AA953F1&quot;/&gt;&lt;wsp:rsid wsp:val=&quot;2AB544C6&quot;/&gt;&lt;wsp:rsid wsp:val=&quot;2AC05D36&quot;/&gt;&lt;wsp:rsid wsp:val=&quot;2AD12FDF&quot;/&gt;&lt;wsp:rsid wsp:val=&quot;2AD57308&quot;/&gt;&lt;wsp:rsid wsp:val=&quot;2AD94591&quot;/&gt;&lt;wsp:rsid wsp:val=&quot;2B12230A&quot;/&gt;&lt;wsp:rsid wsp:val=&quot;2B1E6B84&quot;/&gt;&lt;wsp:rsid wsp:val=&quot;2B4224A2&quot;/&gt;&lt;wsp:rsid wsp:val=&quot;2B4C75CA&quot;/&gt;&lt;wsp:rsid wsp:val=&quot;2B5D1EB0&quot;/&gt;&lt;wsp:rsid wsp:val=&quot;2B6C1A1A&quot;/&gt;&lt;wsp:rsid wsp:val=&quot;2B7E174D&quot;/&gt;&lt;wsp:rsid wsp:val=&quot;2B9E383F&quot;/&gt;&lt;wsp:rsid wsp:val=&quot;2BA32F62&quot;/&gt;&lt;wsp:rsid wsp:val=&quot;2BA936A8&quot;/&gt;&lt;wsp:rsid wsp:val=&quot;2BB67139&quot;/&gt;&lt;wsp:rsid wsp:val=&quot;2BD61589&quot;/&gt;&lt;wsp:rsid wsp:val=&quot;2C022394&quot;/&gt;&lt;wsp:rsid wsp:val=&quot;2C1856FE&quot;/&gt;&lt;wsp:rsid wsp:val=&quot;2C193277&quot;/&gt;&lt;wsp:rsid wsp:val=&quot;2C1F4CDE&quot;/&gt;&lt;wsp:rsid wsp:val=&quot;2C26606D&quot;/&gt;&lt;wsp:rsid wsp:val=&quot;2C315A5A&quot;/&gt;&lt;wsp:rsid wsp:val=&quot;2C3A3842&quot;/&gt;&lt;wsp:rsid wsp:val=&quot;2C4722D2&quot;/&gt;&lt;wsp:rsid wsp:val=&quot;2C4B1C25&quot;/&gt;&lt;wsp:rsid wsp:val=&quot;2C4B5AD3&quot;/&gt;&lt;wsp:rsid wsp:val=&quot;2C5543F9&quot;/&gt;&lt;wsp:rsid wsp:val=&quot;2C6B7F24&quot;/&gt;&lt;wsp:rsid wsp:val=&quot;2C78619D&quot;/&gt;&lt;wsp:rsid wsp:val=&quot;2C840EE2&quot;/&gt;&lt;wsp:rsid wsp:val=&quot;2C974875&quot;/&gt;&lt;wsp:rsid wsp:val=&quot;2C9D03EE&quot;/&gt;&lt;wsp:rsid wsp:val=&quot;2CAD4098&quot;/&gt;&lt;wsp:rsid wsp:val=&quot;2CC118F2&quot;/&gt;&lt;wsp:rsid wsp:val=&quot;2CC94C4A&quot;/&gt;&lt;wsp:rsid wsp:val=&quot;2CCA2AA6&quot;/&gt;&lt;wsp:rsid wsp:val=&quot;2CE04CCC&quot;/&gt;&lt;wsp:rsid wsp:val=&quot;2CE27734&quot;/&gt;&lt;wsp:rsid wsp:val=&quot;2CE455E0&quot;/&gt;&lt;wsp:rsid wsp:val=&quot;2CEA709A&quot;/&gt;&lt;wsp:rsid wsp:val=&quot;2CF00429&quot;/&gt;&lt;wsp:rsid wsp:val=&quot;2CF41CC7&quot;/&gt;&lt;wsp:rsid wsp:val=&quot;2D012636&quot;/&gt;&lt;wsp:rsid wsp:val=&quot;2D0E02FA&quot;/&gt;&lt;wsp:rsid wsp:val=&quot;2D1265F1&quot;/&gt;&lt;wsp:rsid wsp:val=&quot;2D17719B&quot;/&gt;&lt;wsp:rsid wsp:val=&quot;2D2C76B3&quot;/&gt;&lt;wsp:rsid wsp:val=&quot;2D2D51D9&quot;/&gt;&lt;wsp:rsid wsp:val=&quot;2D5709CB&quot;/&gt;&lt;wsp:rsid wsp:val=&quot;2D6055AE&quot;/&gt;&lt;wsp:rsid wsp:val=&quot;2D64751E&quot;/&gt;&lt;wsp:rsid wsp:val=&quot;2D677A87&quot;/&gt;&lt;wsp:rsid wsp:val=&quot;2D6E7C10&quot;/&gt;&lt;wsp:rsid wsp:val=&quot;2D742E08&quot;/&gt;&lt;wsp:rsid wsp:val=&quot;2D7E49E5&quot;/&gt;&lt;wsp:rsid wsp:val=&quot;2D8C1F00&quot;/&gt;&lt;wsp:rsid wsp:val=&quot;2D8C63A3&quot;/&gt;&lt;wsp:rsid wsp:val=&quot;2D9E56F5&quot;/&gt;&lt;wsp:rsid wsp:val=&quot;2DC07E8D&quot;/&gt;&lt;wsp:rsid wsp:val=&quot;2DD434E9&quot;/&gt;&lt;wsp:rsid wsp:val=&quot;2DE27D71&quot;/&gt;&lt;wsp:rsid wsp:val=&quot;2DF53F49&quot;/&gt;&lt;wsp:rsid wsp:val=&quot;2E0C5980&quot;/&gt;&lt;wsp:rsid wsp:val=&quot;2E0F48DF&quot;/&gt;&lt;wsp:rsid wsp:val=&quot;2E1819E5&quot;/&gt;&lt;wsp:rsid wsp:val=&quot;2E2006AB&quot;/&gt;&lt;wsp:rsid wsp:val=&quot;2E2E0986&quot;/&gt;&lt;wsp:rsid wsp:val=&quot;2E5D1E96&quot;/&gt;&lt;wsp:rsid wsp:val=&quot;2E667F96&quot;/&gt;&lt;wsp:rsid wsp:val=&quot;2E7A0B1A&quot;/&gt;&lt;wsp:rsid wsp:val=&quot;2E8226AB&quot;/&gt;&lt;wsp:rsid wsp:val=&quot;2E9A7907&quot;/&gt;&lt;wsp:rsid wsp:val=&quot;2EA611CC&quot;/&gt;&lt;wsp:rsid wsp:val=&quot;2ECD7A25&quot;/&gt;&lt;wsp:rsid wsp:val=&quot;2ED4747E&quot;/&gt;&lt;wsp:rsid wsp:val=&quot;2ED66B3A&quot;/&gt;&lt;wsp:rsid wsp:val=&quot;2EDE49DD&quot;/&gt;&lt;wsp:rsid wsp:val=&quot;2EE63891&quot;/&gt;&lt;wsp:rsid wsp:val=&quot;2EE95ABF&quot;/&gt;&lt;wsp:rsid wsp:val=&quot;2F154F48&quot;/&gt;&lt;wsp:rsid wsp:val=&quot;2F2972E0&quot;/&gt;&lt;wsp:rsid wsp:val=&quot;2F465CA7&quot;/&gt;&lt;wsp:rsid wsp:val=&quot;2F5B16DF&quot;/&gt;&lt;wsp:rsid wsp:val=&quot;2F5B21EC&quot;/&gt;&lt;wsp:rsid wsp:val=&quot;2F6043A0&quot;/&gt;&lt;wsp:rsid wsp:val=&quot;2F7A3855&quot;/&gt;&lt;wsp:rsid wsp:val=&quot;2F7B047E&quot;/&gt;&lt;wsp:rsid wsp:val=&quot;2FAC0EC5&quot;/&gt;&lt;wsp:rsid wsp:val=&quot;2FAC6889&quot;/&gt;&lt;wsp:rsid wsp:val=&quot;2FAF6379&quot;/&gt;&lt;wsp:rsid wsp:val=&quot;2FC040E2&quot;/&gt;&lt;wsp:rsid wsp:val=&quot;2FC53C32&quot;/&gt;&lt;wsp:rsid wsp:val=&quot;2FD065E6&quot;/&gt;&lt;wsp:rsid wsp:val=&quot;2FD61B58&quot;/&gt;&lt;wsp:rsid wsp:val=&quot;2FD96870&quot;/&gt;&lt;wsp:rsid wsp:val=&quot;2FE83639&quot;/&gt;&lt;wsp:rsid wsp:val=&quot;2FEF49C8&quot;/&gt;&lt;wsp:rsid wsp:val=&quot;2FFA5074&quot;/&gt;&lt;wsp:rsid wsp:val=&quot;2FFF3289&quot;/&gt;&lt;wsp:rsid wsp:val=&quot;301245AE&quot;/&gt;&lt;wsp:rsid wsp:val=&quot;30234671&quot;/&gt;&lt;wsp:rsid wsp:val=&quot;302D729E&quot;/&gt;&lt;wsp:rsid wsp:val=&quot;303F61C1&quot;/&gt;&lt;wsp:rsid wsp:val=&quot;30515A9D&quot;/&gt;&lt;wsp:rsid wsp:val=&quot;30580BC9&quot;/&gt;&lt;wsp:rsid wsp:val=&quot;30705130&quot;/&gt;&lt;wsp:rsid wsp:val=&quot;30AC2A68&quot;/&gt;&lt;wsp:rsid wsp:val=&quot;30E262DA&quot;/&gt;&lt;wsp:rsid wsp:val=&quot;30EA3353&quot;/&gt;&lt;wsp:rsid wsp:val=&quot;30F51AA2&quot;/&gt;&lt;wsp:rsid wsp:val=&quot;30FB4519&quot;/&gt;&lt;wsp:rsid wsp:val=&quot;311C359A&quot;/&gt;&lt;wsp:rsid wsp:val=&quot;311E2ED7&quot;/&gt;&lt;wsp:rsid wsp:val=&quot;3136601F&quot;/&gt;&lt;wsp:rsid wsp:val=&quot;315619EE&quot;/&gt;&lt;wsp:rsid wsp:val=&quot;315C1BC4&quot;/&gt;&lt;wsp:rsid wsp:val=&quot;315C449C&quot;/&gt;&lt;wsp:rsid wsp:val=&quot;31683AFA&quot;/&gt;&lt;wsp:rsid wsp:val=&quot;316E7F44&quot;/&gt;&lt;wsp:rsid wsp:val=&quot;319E66A5&quot;/&gt;&lt;wsp:rsid wsp:val=&quot;31A46759&quot;/&gt;&lt;wsp:rsid wsp:val=&quot;31B72085&quot;/&gt;&lt;wsp:rsid wsp:val=&quot;31B82709&quot;/&gt;&lt;wsp:rsid wsp:val=&quot;31B859B9&quot;/&gt;&lt;wsp:rsid wsp:val=&quot;31C620DE&quot;/&gt;&lt;wsp:rsid wsp:val=&quot;31D05482&quot;/&gt;&lt;wsp:rsid wsp:val=&quot;31D40319&quot;/&gt;&lt;wsp:rsid wsp:val=&quot;31E1781B&quot;/&gt;&lt;wsp:rsid wsp:val=&quot;31E97736&quot;/&gt;&lt;wsp:rsid wsp:val=&quot;32155CA9&quot;/&gt;&lt;wsp:rsid wsp:val=&quot;321D3A6E&quot;/&gt;&lt;wsp:rsid wsp:val=&quot;321D7B60&quot;/&gt;&lt;wsp:rsid wsp:val=&quot;32343FC4&quot;/&gt;&lt;wsp:rsid wsp:val=&quot;3234700A&quot;/&gt;&lt;wsp:rsid wsp:val=&quot;32400B34&quot;/&gt;&lt;wsp:rsid wsp:val=&quot;32450250&quot;/&gt;&lt;wsp:rsid wsp:val=&quot;325362A4&quot;/&gt;&lt;wsp:rsid wsp:val=&quot;32554A0D&quot;/&gt;&lt;wsp:rsid wsp:val=&quot;328E671A&quot;/&gt;&lt;wsp:rsid wsp:val=&quot;3294160B&quot;/&gt;&lt;wsp:rsid wsp:val=&quot;329E6876&quot;/&gt;&lt;wsp:rsid wsp:val=&quot;32A55811&quot;/&gt;&lt;wsp:rsid wsp:val=&quot;32AA085B&quot;/&gt;&lt;wsp:rsid wsp:val=&quot;32AA0DF6&quot;/&gt;&lt;wsp:rsid wsp:val=&quot;32B1065A&quot;/&gt;&lt;wsp:rsid wsp:val=&quot;32B555C0&quot;/&gt;&lt;wsp:rsid wsp:val=&quot;32C1089D&quot;/&gt;&lt;wsp:rsid wsp:val=&quot;32DC0CFD&quot;/&gt;&lt;wsp:rsid wsp:val=&quot;32DD3701&quot;/&gt;&lt;wsp:rsid wsp:val=&quot;32DF445D&quot;/&gt;&lt;wsp:rsid wsp:val=&quot;32F33D7C&quot;/&gt;&lt;wsp:rsid wsp:val=&quot;32F77329&quot;/&gt;&lt;wsp:rsid wsp:val=&quot;32F816F2&quot;/&gt;&lt;wsp:rsid wsp:val=&quot;33142BF6&quot;/&gt;&lt;wsp:rsid wsp:val=&quot;331F3816&quot;/&gt;&lt;wsp:rsid wsp:val=&quot;33292712&quot;/&gt;&lt;wsp:rsid wsp:val=&quot;332F5E18&quot;/&gt;&lt;wsp:rsid wsp:val=&quot;333015F2&quot;/&gt;&lt;wsp:rsid wsp:val=&quot;33490893&quot;/&gt;&lt;wsp:rsid wsp:val=&quot;334B6320&quot;/&gt;&lt;wsp:rsid wsp:val=&quot;335759E1&quot;/&gt;&lt;wsp:rsid wsp:val=&quot;33650BF3&quot;/&gt;&lt;wsp:rsid wsp:val=&quot;33681C99&quot;/&gt;&lt;wsp:rsid wsp:val=&quot;33D71E67&quot;/&gt;&lt;wsp:rsid wsp:val=&quot;33D934D4&quot;/&gt;&lt;wsp:rsid wsp:val=&quot;33ED56C2&quot;/&gt;&lt;wsp:rsid wsp:val=&quot;33F24A2E&quot;/&gt;&lt;wsp:rsid wsp:val=&quot;33FE2F6A&quot;/&gt;&lt;wsp:rsid wsp:val=&quot;34020592&quot;/&gt;&lt;wsp:rsid wsp:val=&quot;340E07E5&quot;/&gt;&lt;wsp:rsid wsp:val=&quot;341A5D77&quot;/&gt;&lt;wsp:rsid wsp:val=&quot;341E3ACD&quot;/&gt;&lt;wsp:rsid wsp:val=&quot;34235BF7&quot;/&gt;&lt;wsp:rsid wsp:val=&quot;34240253&quot;/&gt;&lt;wsp:rsid wsp:val=&quot;34274EEA&quot;/&gt;&lt;wsp:rsid wsp:val=&quot;34311DD7&quot;/&gt;&lt;wsp:rsid wsp:val=&quot;3458206D&quot;/&gt;&lt;wsp:rsid wsp:val=&quot;34674A7E&quot;/&gt;&lt;wsp:rsid wsp:val=&quot;34A35D81&quot;/&gt;&lt;wsp:rsid wsp:val=&quot;34B63D06&quot;/&gt;&lt;wsp:rsid wsp:val=&quot;34C44675&quot;/&gt;&lt;wsp:rsid wsp:val=&quot;34D70F4A&quot;/&gt;&lt;wsp:rsid wsp:val=&quot;34FB5BBD&quot;/&gt;&lt;wsp:rsid wsp:val=&quot;350B4052&quot;/&gt;&lt;wsp:rsid wsp:val=&quot;352D047D&quot;/&gt;&lt;wsp:rsid wsp:val=&quot;35374E47&quot;/&gt;&lt;wsp:rsid wsp:val=&quot;353A66E5&quot;/&gt;&lt;wsp:rsid wsp:val=&quot;355E6877&quot;/&gt;&lt;wsp:rsid wsp:val=&quot;356419B4&quot;/&gt;&lt;wsp:rsid wsp:val=&quot;358C5FA8&quot;/&gt;&lt;wsp:rsid wsp:val=&quot;35A54F18&quot;/&gt;&lt;wsp:rsid wsp:val=&quot;35AC35AA&quot;/&gt;&lt;wsp:rsid wsp:val=&quot;35B73FB6&quot;/&gt;&lt;wsp:rsid wsp:val=&quot;35B97A72&quot;/&gt;&lt;wsp:rsid wsp:val=&quot;35C031D2&quot;/&gt;&lt;wsp:rsid wsp:val=&quot;35C15DF1&quot;/&gt;&lt;wsp:rsid wsp:val=&quot;35C42453&quot;/&gt;&lt;wsp:rsid wsp:val=&quot;35CA5CBB&quot;/&gt;&lt;wsp:rsid wsp:val=&quot;35D40299&quot;/&gt;&lt;wsp:rsid wsp:val=&quot;35DB2C07&quot;/&gt;&lt;wsp:rsid wsp:val=&quot;35DE1766&quot;/&gt;&lt;wsp:rsid wsp:val=&quot;35E85B8C&quot;/&gt;&lt;wsp:rsid wsp:val=&quot;35F66AB0&quot;/&gt;&lt;wsp:rsid wsp:val=&quot;35FB2318&quot;/&gt;&lt;wsp:rsid wsp:val=&quot;36033316&quot;/&gt;&lt;wsp:rsid wsp:val=&quot;36074A7F&quot;/&gt;&lt;wsp:rsid wsp:val=&quot;360F5314&quot;/&gt;&lt;wsp:rsid wsp:val=&quot;36155F47&quot;/&gt;&lt;wsp:rsid wsp:val=&quot;361909F0&quot;/&gt;&lt;wsp:rsid wsp:val=&quot;361C403D&quot;/&gt;&lt;wsp:rsid wsp:val=&quot;363F1E28&quot;/&gt;&lt;wsp:rsid wsp:val=&quot;36405F7D&quot;/&gt;&lt;wsp:rsid wsp:val=&quot;36432BB5&quot;/&gt;&lt;wsp:rsid wsp:val=&quot;36716136&quot;/&gt;&lt;wsp:rsid wsp:val=&quot;36767D98&quot;/&gt;&lt;wsp:rsid wsp:val=&quot;36923549&quot;/&gt;&lt;wsp:rsid wsp:val=&quot;3699568D&quot;/&gt;&lt;wsp:rsid wsp:val=&quot;36AC74B9&quot;/&gt;&lt;wsp:rsid wsp:val=&quot;36B75FBF&quot;/&gt;&lt;wsp:rsid wsp:val=&quot;36BD0C45&quot;/&gt;&lt;wsp:rsid wsp:val=&quot;36C7044C&quot;/&gt;&lt;wsp:rsid wsp:val=&quot;36EA58C4&quot;/&gt;&lt;wsp:rsid wsp:val=&quot;36ED10D8&quot;/&gt;&lt;wsp:rsid wsp:val=&quot;36F823B4&quot;/&gt;&lt;wsp:rsid wsp:val=&quot;372431A9&quot;/&gt;&lt;wsp:rsid wsp:val=&quot;373B4294&quot;/&gt;&lt;wsp:rsid wsp:val=&quot;3747333B&quot;/&gt;&lt;wsp:rsid wsp:val=&quot;37536D43&quot;/&gt;&lt;wsp:rsid wsp:val=&quot;375D66BB&quot;/&gt;&lt;wsp:rsid wsp:val=&quot;37625465&quot;/&gt;&lt;wsp:rsid wsp:val=&quot;377B55C3&quot;/&gt;&lt;wsp:rsid wsp:val=&quot;37B53242&quot;/&gt;&lt;wsp:rsid wsp:val=&quot;37BA1D13&quot;/&gt;&lt;wsp:rsid wsp:val=&quot;37C64260&quot;/&gt;&lt;wsp:rsid wsp:val=&quot;37C775C9&quot;/&gt;&lt;wsp:rsid wsp:val=&quot;37D56B99&quot;/&gt;&lt;wsp:rsid wsp:val=&quot;37E00298&quot;/&gt;&lt;wsp:rsid wsp:val=&quot;37FF59C4&quot;/&gt;&lt;wsp:rsid wsp:val=&quot;38082ACA&quot;/&gt;&lt;wsp:rsid wsp:val=&quot;380B4369&quot;/&gt;&lt;wsp:rsid wsp:val=&quot;3810197F&quot;/&gt;&lt;wsp:rsid wsp:val=&quot;38397128&quot;/&gt;&lt;wsp:rsid wsp:val=&quot;38433B03&quot;/&gt;&lt;wsp:rsid wsp:val=&quot;384F24A7&quot;/&gt;&lt;wsp:rsid wsp:val=&quot;385B6824&quot;/&gt;&lt;wsp:rsid wsp:val=&quot;3862667F&quot;/&gt;&lt;wsp:rsid wsp:val=&quot;387C703E&quot;/&gt;&lt;wsp:rsid wsp:val=&quot;38B302F9&quot;/&gt;&lt;wsp:rsid wsp:val=&quot;38B425CD&quot;/&gt;&lt;wsp:rsid wsp:val=&quot;38BB7B3D&quot;/&gt;&lt;wsp:rsid wsp:val=&quot;38CE03F4&quot;/&gt;&lt;wsp:rsid wsp:val=&quot;38DB333D&quot;/&gt;&lt;wsp:rsid wsp:val=&quot;38DC23FA&quot;/&gt;&lt;wsp:rsid wsp:val=&quot;38F12CD3&quot;/&gt;&lt;wsp:rsid wsp:val=&quot;38F94775&quot;/&gt;&lt;wsp:rsid wsp:val=&quot;39005109&quot;/&gt;&lt;wsp:rsid wsp:val=&quot;39162F20&quot;/&gt;&lt;wsp:rsid wsp:val=&quot;391A0D07&quot;/&gt;&lt;wsp:rsid wsp:val=&quot;391B536C&quot;/&gt;&lt;wsp:rsid wsp:val=&quot;391C581E&quot;/&gt;&lt;wsp:rsid wsp:val=&quot;392971ED&quot;/&gt;&lt;wsp:rsid wsp:val=&quot;39311BAD&quot;/&gt;&lt;wsp:rsid wsp:val=&quot;39325651&quot;/&gt;&lt;wsp:rsid wsp:val=&quot;39354DBD&quot;/&gt;&lt;wsp:rsid wsp:val=&quot;393F42CA&quot;/&gt;&lt;wsp:rsid wsp:val=&quot;39495149&quot;/&gt;&lt;wsp:rsid wsp:val=&quot;395F2BBE&quot;/&gt;&lt;wsp:rsid wsp:val=&quot;396401D4&quot;/&gt;&lt;wsp:rsid wsp:val=&quot;3971644D&quot;/&gt;&lt;wsp:rsid wsp:val=&quot;39A71F29&quot;/&gt;&lt;wsp:rsid wsp:val=&quot;39BA1E5A&quot;/&gt;&lt;wsp:rsid wsp:val=&quot;39BC1DBE&quot;/&gt;&lt;wsp:rsid wsp:val=&quot;39BC591B&quot;/&gt;&lt;wsp:rsid wsp:val=&quot;39DA66B4&quot;/&gt;&lt;wsp:rsid wsp:val=&quot;39E16811&quot;/&gt;&lt;wsp:rsid wsp:val=&quot;39F204E9&quot;/&gt;&lt;wsp:rsid wsp:val=&quot;3A1D082F&quot;/&gt;&lt;wsp:rsid wsp:val=&quot;3A3E4582&quot;/&gt;&lt;wsp:rsid wsp:val=&quot;3A4614DC&quot;/&gt;&lt;wsp:rsid wsp:val=&quot;3A4705CE&quot;/&gt;&lt;wsp:rsid wsp:val=&quot;3A586934&quot;/&gt;&lt;wsp:rsid wsp:val=&quot;3A7C154E&quot;/&gt;&lt;wsp:rsid wsp:val=&quot;3A872856&quot;/&gt;&lt;wsp:rsid wsp:val=&quot;3A970136&quot;/&gt;&lt;wsp:rsid wsp:val=&quot;3ABD4CA7&quot;/&gt;&lt;wsp:rsid wsp:val=&quot;3ACE1FC6&quot;/&gt;&lt;wsp:rsid wsp:val=&quot;3ADE4285&quot;/&gt;&lt;wsp:rsid wsp:val=&quot;3ADE5771&quot;/&gt;&lt;wsp:rsid wsp:val=&quot;3AE113B1&quot;/&gt;&lt;wsp:rsid wsp:val=&quot;3B037579&quot;/&gt;&lt;wsp:rsid wsp:val=&quot;3B043A1D&quot;/&gt;&lt;wsp:rsid wsp:val=&quot;3B2C2F74&quot;/&gt;&lt;wsp:rsid wsp:val=&quot;3B337E5E&quot;/&gt;&lt;wsp:rsid wsp:val=&quot;3B3763D1&quot;/&gt;&lt;wsp:rsid wsp:val=&quot;3B627E58&quot;/&gt;&lt;wsp:rsid wsp:val=&quot;3B6C5526&quot;/&gt;&lt;wsp:rsid wsp:val=&quot;3B7B35B3&quot;/&gt;&lt;wsp:rsid wsp:val=&quot;3B8C756F&quot;/&gt;&lt;wsp:rsid wsp:val=&quot;3BA73B8B&quot;/&gt;&lt;wsp:rsid wsp:val=&quot;3BB21A3B&quot;/&gt;&lt;wsp:rsid wsp:val=&quot;3BB56C4E&quot;/&gt;&lt;wsp:rsid wsp:val=&quot;3BB80364&quot;/&gt;&lt;wsp:rsid wsp:val=&quot;3BBE0795&quot;/&gt;&lt;wsp:rsid wsp:val=&quot;3BC7180D&quot;/&gt;&lt;wsp:rsid wsp:val=&quot;3BE26E4E&quot;/&gt;&lt;wsp:rsid wsp:val=&quot;3BFA6BCE&quot;/&gt;&lt;wsp:rsid wsp:val=&quot;3BFE1CEB&quot;/&gt;&lt;wsp:rsid wsp:val=&quot;3C1063F2&quot;/&gt;&lt;wsp:rsid wsp:val=&quot;3C1E28BD&quot;/&gt;&lt;wsp:rsid wsp:val=&quot;3C1F01E8&quot;/&gt;&lt;wsp:rsid wsp:val=&quot;3C2F6E1E&quot;/&gt;&lt;wsp:rsid wsp:val=&quot;3C3A0A68&quot;/&gt;&lt;wsp:rsid wsp:val=&quot;3C4B5336&quot;/&gt;&lt;wsp:rsid wsp:val=&quot;3C4F64BA&quot;/&gt;&lt;wsp:rsid wsp:val=&quot;3C5C6F51&quot;/&gt;&lt;wsp:rsid wsp:val=&quot;3C6F136A&quot;/&gt;&lt;wsp:rsid wsp:val=&quot;3C857CE8&quot;/&gt;&lt;wsp:rsid wsp:val=&quot;3C9248BB&quot;/&gt;&lt;wsp:rsid wsp:val=&quot;3CAF5C0A&quot;/&gt;&lt;wsp:rsid wsp:val=&quot;3CB368AC&quot;/&gt;&lt;wsp:rsid wsp:val=&quot;3CC62F17&quot;/&gt;&lt;wsp:rsid wsp:val=&quot;3CDA245A&quot;/&gt;&lt;wsp:rsid wsp:val=&quot;3CE33B06&quot;/&gt;&lt;wsp:rsid wsp:val=&quot;3D171DE2&quot;/&gt;&lt;wsp:rsid wsp:val=&quot;3D1E06B7&quot;/&gt;&lt;wsp:rsid wsp:val=&quot;3D221248&quot;/&gt;&lt;wsp:rsid wsp:val=&quot;3D231CED&quot;/&gt;&lt;wsp:rsid wsp:val=&quot;3D344362&quot;/&gt;&lt;wsp:rsid wsp:val=&quot;3D510A70&quot;/&gt;&lt;wsp:rsid wsp:val=&quot;3D624A2B&quot;/&gt;&lt;wsp:rsid wsp:val=&quot;3D6E1622&quot;/&gt;&lt;wsp:rsid wsp:val=&quot;3D711112&quot;/&gt;&lt;wsp:rsid wsp:val=&quot;3D794316&quot;/&gt;&lt;wsp:rsid wsp:val=&quot;3D7B5AED&quot;/&gt;&lt;wsp:rsid wsp:val=&quot;3D87623F&quot;/&gt;&lt;wsp:rsid wsp:val=&quot;3D8A30E4&quot;/&gt;&lt;wsp:rsid wsp:val=&quot;3D9B1CEB&quot;/&gt;&lt;wsp:rsid wsp:val=&quot;3DBA4867&quot;/&gt;&lt;wsp:rsid wsp:val=&quot;3DC456E6&quot;/&gt;&lt;wsp:rsid wsp:val=&quot;3DCE20C0&quot;/&gt;&lt;wsp:rsid wsp:val=&quot;3DDE6464&quot;/&gt;&lt;wsp:rsid wsp:val=&quot;3DDF42CD&quot;/&gt;&lt;wsp:rsid wsp:val=&quot;3DE10046&quot;/&gt;&lt;wsp:rsid wsp:val=&quot;3DFA453C&quot;/&gt;&lt;wsp:rsid wsp:val=&quot;3E03620E&quot;/&gt;&lt;wsp:rsid wsp:val=&quot;3E08692F&quot;/&gt;&lt;wsp:rsid wsp:val=&quot;3E1B7132&quot;/&gt;&lt;wsp:rsid wsp:val=&quot;3E5500EC&quot;/&gt;&lt;wsp:rsid wsp:val=&quot;3E5B1105&quot;/&gt;&lt;wsp:rsid wsp:val=&quot;3E5F0E51&quot;/&gt;&lt;wsp:rsid wsp:val=&quot;3E8E4943&quot;/&gt;&lt;wsp:rsid wsp:val=&quot;3E921340&quot;/&gt;&lt;wsp:rsid wsp:val=&quot;3EB946A3&quot;/&gt;&lt;wsp:rsid wsp:val=&quot;3EDA0523&quot;/&gt;&lt;wsp:rsid wsp:val=&quot;3EDE4585&quot;/&gt;&lt;wsp:rsid wsp:val=&quot;3EE020AB&quot;/&gt;&lt;wsp:rsid wsp:val=&quot;3EE33949&quot;/&gt;&lt;wsp:rsid wsp:val=&quot;3F0331D2&quot;/&gt;&lt;wsp:rsid wsp:val=&quot;3F165ACD&quot;/&gt;&lt;wsp:rsid wsp:val=&quot;3F2350B4&quot;/&gt;&lt;wsp:rsid wsp:val=&quot;3F275F2C&quot;/&gt;&lt;wsp:rsid wsp:val=&quot;3F35130F&quot;/&gt;&lt;wsp:rsid wsp:val=&quot;3F3C6758&quot;/&gt;&lt;wsp:rsid wsp:val=&quot;3F4D5267&quot;/&gt;&lt;wsp:rsid wsp:val=&quot;3F4F5483&quot;/&gt;&lt;wsp:rsid wsp:val=&quot;3F652F36&quot;/&gt;&lt;wsp:rsid wsp:val=&quot;3F6F5FCF&quot;/&gt;&lt;wsp:rsid wsp:val=&quot;3F8A676A&quot;/&gt;&lt;wsp:rsid wsp:val=&quot;3F9410E8&quot;/&gt;&lt;wsp:rsid wsp:val=&quot;3F94362D&quot;/&gt;&lt;wsp:rsid wsp:val=&quot;3FA252BF&quot;/&gt;&lt;wsp:rsid wsp:val=&quot;3FB377C0&quot;/&gt;&lt;wsp:rsid wsp:val=&quot;3FC36380&quot;/&gt;&lt;wsp:rsid wsp:val=&quot;3FEC6EE9&quot;/&gt;&lt;wsp:rsid wsp:val=&quot;400022D9&quot;/&gt;&lt;wsp:rsid wsp:val=&quot;4004626D&quot;/&gt;&lt;wsp:rsid wsp:val=&quot;400E49F6&quot;/&gt;&lt;wsp:rsid wsp:val=&quot;4014286C&quot;/&gt;&lt;wsp:rsid wsp:val=&quot;40161AFD&quot;/&gt;&lt;wsp:rsid wsp:val=&quot;40162915&quot;/&gt;&lt;wsp:rsid wsp:val=&quot;401C5365&quot;/&gt;&lt;wsp:rsid wsp:val=&quot;40774C91&quot;/&gt;&lt;wsp:rsid wsp:val=&quot;407A02DD&quot;/&gt;&lt;wsp:rsid wsp:val=&quot;407A6407&quot;/&gt;&lt;wsp:rsid wsp:val=&quot;40842F0A&quot;/&gt;&lt;wsp:rsid wsp:val=&quot;40972C3D&quot;/&gt;&lt;wsp:rsid wsp:val=&quot;409D025C&quot;/&gt;&lt;wsp:rsid wsp:val=&quot;40B7508E&quot;/&gt;&lt;wsp:rsid wsp:val=&quot;40BE1317&quot;/&gt;&lt;wsp:rsid wsp:val=&quot;40E65973&quot;/&gt;&lt;wsp:rsid wsp:val=&quot;40ED4F53&quot;/&gt;&lt;wsp:rsid wsp:val=&quot;40F31341&quot;/&gt;&lt;wsp:rsid wsp:val=&quot;40F57529&quot;/&gt;&lt;wsp:rsid wsp:val=&quot;411424E0&quot;/&gt;&lt;wsp:rsid wsp:val=&quot;41174689&quot;/&gt;&lt;wsp:rsid wsp:val=&quot;411A73CB&quot;/&gt;&lt;wsp:rsid wsp:val=&quot;41270BD1&quot;/&gt;&lt;wsp:rsid wsp:val=&quot;4148144B&quot;/&gt;&lt;wsp:rsid wsp:val=&quot;4151103E&quot;/&gt;&lt;wsp:rsid wsp:val=&quot;41601281&quot;/&gt;&lt;wsp:rsid wsp:val=&quot;416F5968&quot;/&gt;&lt;wsp:rsid wsp:val=&quot;4171348E&quot;/&gt;&lt;wsp:rsid wsp:val=&quot;417C4F1D&quot;/&gt;&lt;wsp:rsid wsp:val=&quot;418469BC&quot;/&gt;&lt;wsp:rsid wsp:val=&quot;418D5DEE&quot;/&gt;&lt;wsp:rsid wsp:val=&quot;41A726C0&quot;/&gt;&lt;wsp:rsid wsp:val=&quot;41AD2BBA&quot;/&gt;&lt;wsp:rsid wsp:val=&quot;41C348F1&quot;/&gt;&lt;wsp:rsid wsp:val=&quot;41CB0CBF&quot;/&gt;&lt;wsp:rsid wsp:val=&quot;41DC5957&quot;/&gt;&lt;wsp:rsid wsp:val=&quot;41F30347&quot;/&gt;&lt;wsp:rsid wsp:val=&quot;4200449D&quot;/&gt;&lt;wsp:rsid wsp:val=&quot;421C0D78&quot;/&gt;&lt;wsp:rsid wsp:val=&quot;422F6DE7&quot;/&gt;&lt;wsp:rsid wsp:val=&quot;423A3BCC&quot;/&gt;&lt;wsp:rsid wsp:val=&quot;423D5A66&quot;/&gt;&lt;wsp:rsid wsp:val=&quot;424E37D0&quot;/&gt;&lt;wsp:rsid wsp:val=&quot;424E57D2&quot;/&gt;&lt;wsp:rsid wsp:val=&quot;425C7AA4&quot;/&gt;&lt;wsp:rsid wsp:val=&quot;42664FBD&quot;/&gt;&lt;wsp:rsid wsp:val=&quot;427032BB&quot;/&gt;&lt;wsp:rsid wsp:val=&quot;42784CF1&quot;/&gt;&lt;wsp:rsid wsp:val=&quot;429F3276&quot;/&gt;&lt;wsp:rsid wsp:val=&quot;42A706A9&quot;/&gt;&lt;wsp:rsid wsp:val=&quot;42B26C49&quot;/&gt;&lt;wsp:rsid wsp:val=&quot;42D17E1C&quot;/&gt;&lt;wsp:rsid wsp:val=&quot;42D3443F&quot;/&gt;&lt;wsp:rsid wsp:val=&quot;42FB3958&quot;/&gt;&lt;wsp:rsid wsp:val=&quot;43036368&quot;/&gt;&lt;wsp:rsid wsp:val=&quot;430673EB&quot;/&gt;&lt;wsp:rsid wsp:val=&quot;431F072D&quot;/&gt;&lt;wsp:rsid wsp:val=&quot;433A6FE6&quot;/&gt;&lt;wsp:rsid wsp:val=&quot;434626F9&quot;/&gt;&lt;wsp:rsid wsp:val=&quot;43480868&quot;/&gt;&lt;wsp:rsid wsp:val=&quot;434C41B3&quot;/&gt;&lt;wsp:rsid wsp:val=&quot;4350713C&quot;/&gt;&lt;wsp:rsid wsp:val=&quot;435A5694&quot;/&gt;&lt;wsp:rsid wsp:val=&quot;435E582A&quot;/&gt;&lt;wsp:rsid wsp:val=&quot;435E5B6F&quot;/&gt;&lt;wsp:rsid wsp:val=&quot;4361616E&quot;/&gt;&lt;wsp:rsid wsp:val=&quot;436653E0&quot;/&gt;&lt;wsp:rsid wsp:val=&quot;43672BC4&quot;/&gt;&lt;wsp:rsid wsp:val=&quot;437454B8&quot;/&gt;&lt;wsp:rsid wsp:val=&quot;437D25BE&quot;/&gt;&lt;wsp:rsid wsp:val=&quot;43880F63&quot;/&gt;&lt;wsp:rsid wsp:val=&quot;439671DC&quot;/&gt;&lt;wsp:rsid wsp:val=&quot;439711A6&quot;/&gt;&lt;wsp:rsid wsp:val=&quot;43A17070&quot;/&gt;&lt;wsp:rsid wsp:val=&quot;43AA0EDA&quot;/&gt;&lt;wsp:rsid wsp:val=&quot;43B66B00&quot;/&gt;&lt;wsp:rsid wsp:val=&quot;43C4431A&quot;/&gt;&lt;wsp:rsid wsp:val=&quot;43DA695F&quot;/&gt;&lt;wsp:rsid wsp:val=&quot;43E81BAE&quot;/&gt;&lt;wsp:rsid wsp:val=&quot;43EF4B3E&quot;/&gt;&lt;wsp:rsid wsp:val=&quot;43F81C45&quot;/&gt;&lt;wsp:rsid wsp:val=&quot;43FD36FF&quot;/&gt;&lt;wsp:rsid wsp:val=&quot;44151DBD&quot;/&gt;&lt;wsp:rsid wsp:val=&quot;44515A8E&quot;/&gt;&lt;wsp:rsid wsp:val=&quot;445C4F4F&quot;/&gt;&lt;wsp:rsid wsp:val=&quot;445D7CFA&quot;/&gt;&lt;wsp:rsid wsp:val=&quot;445F7F16&quot;/&gt;&lt;wsp:rsid wsp:val=&quot;446D6E8D&quot;/&gt;&lt;wsp:rsid wsp:val=&quot;44703ED1&quot;/&gt;&lt;wsp:rsid wsp:val=&quot;448160DE&quot;/&gt;&lt;wsp:rsid wsp:val=&quot;44B951CC&quot;/&gt;&lt;wsp:rsid wsp:val=&quot;44BA514C&quot;/&gt;&lt;wsp:rsid wsp:val=&quot;44CC2378&quot;/&gt;&lt;wsp:rsid wsp:val=&quot;44CD14E0&quot;/&gt;&lt;wsp:rsid wsp:val=&quot;44CF6784&quot;/&gt;&lt;wsp:rsid wsp:val=&quot;44D83825&quot;/&gt;&lt;wsp:rsid wsp:val=&quot;44F20B0B&quot;/&gt;&lt;wsp:rsid wsp:val=&quot;44F34DA9&quot;/&gt;&lt;wsp:rsid wsp:val=&quot;44FF5255&quot;/&gt;&lt;wsp:rsid wsp:val=&quot;451F76A5&quot;/&gt;&lt;wsp:rsid wsp:val=&quot;45243C8B&quot;/&gt;&lt;wsp:rsid wsp:val=&quot;452E5F4C&quot;/&gt;&lt;wsp:rsid wsp:val=&quot;4541586E&quot;/&gt;&lt;wsp:rsid wsp:val=&quot;454424FD&quot;/&gt;&lt;wsp:rsid wsp:val=&quot;45612018&quot;/&gt;&lt;wsp:rsid wsp:val=&quot;457F787C&quot;/&gt;&lt;wsp:rsid wsp:val=&quot;45833790&quot;/&gt;&lt;wsp:rsid wsp:val=&quot;45863281&quot;/&gt;&lt;wsp:rsid wsp:val=&quot;4588349D&quot;/&gt;&lt;wsp:rsid wsp:val=&quot;458946E9&quot;/&gt;&lt;wsp:rsid wsp:val=&quot;45905EAD&quot;/&gt;&lt;wsp:rsid wsp:val=&quot;45A47C0E&quot;/&gt;&lt;wsp:rsid wsp:val=&quot;45B93656&quot;/&gt;&lt;wsp:rsid wsp:val=&quot;45D27DED&quot;/&gt;&lt;wsp:rsid wsp:val=&quot;45D93CF8&quot;/&gt;&lt;wsp:rsid wsp:val=&quot;460D10DC&quot;/&gt;&lt;wsp:rsid wsp:val=&quot;462431C5&quot;/&gt;&lt;wsp:rsid wsp:val=&quot;46375078&quot;/&gt;&lt;wsp:rsid wsp:val=&quot;46577FD6&quot;/&gt;&lt;wsp:rsid wsp:val=&quot;46592743&quot;/&gt;&lt;wsp:rsid wsp:val=&quot;465B2048&quot;/&gt;&lt;wsp:rsid wsp:val=&quot;46787EE8&quot;/&gt;&lt;wsp:rsid wsp:val=&quot;46797389&quot;/&gt;&lt;wsp:rsid wsp:val=&quot;46B1432D&quot;/&gt;&lt;wsp:rsid wsp:val=&quot;46BB7578&quot;/&gt;&lt;wsp:rsid wsp:val=&quot;46D70238&quot;/&gt;&lt;wsp:rsid wsp:val=&quot;46D955A7&quot;/&gt;&lt;wsp:rsid wsp:val=&quot;46EA7557&quot;/&gt;&lt;wsp:rsid wsp:val=&quot;46FB75DC&quot;/&gt;&lt;wsp:rsid wsp:val=&quot;47133957&quot;/&gt;&lt;wsp:rsid wsp:val=&quot;471A6376&quot;/&gt;&lt;wsp:rsid wsp:val=&quot;471E3C22&quot;/&gt;&lt;wsp:rsid wsp:val=&quot;4729480B&quot;/&gt;&lt;wsp:rsid wsp:val=&quot;4743767B&quot;/&gt;&lt;wsp:rsid wsp:val=&quot;4745607B&quot;/&gt;&lt;wsp:rsid wsp:val=&quot;47705F96&quot;/&gt;&lt;wsp:rsid wsp:val=&quot;477648A6&quot;/&gt;&lt;wsp:rsid wsp:val=&quot;477912EF&quot;/&gt;&lt;wsp:rsid wsp:val=&quot;479B4E39&quot;/&gt;&lt;wsp:rsid wsp:val=&quot;479B691A&quot;/&gt;&lt;wsp:rsid wsp:val=&quot;47A07E0C&quot;/&gt;&lt;wsp:rsid wsp:val=&quot;47A637FF&quot;/&gt;&lt;wsp:rsid wsp:val=&quot;47B740B3&quot;/&gt;&lt;wsp:rsid wsp:val=&quot;47C73432&quot;/&gt;&lt;wsp:rsid wsp:val=&quot;480424E5&quot;/&gt;&lt;wsp:rsid wsp:val=&quot;480A77CA&quot;/&gt;&lt;wsp:rsid wsp:val=&quot;482C0DD1&quot;/&gt;&lt;wsp:rsid wsp:val=&quot;483671E0&quot;/&gt;&lt;wsp:rsid wsp:val=&quot;483B4F42&quot;/&gt;&lt;wsp:rsid wsp:val=&quot;484C07B1&quot;/&gt;&lt;wsp:rsid wsp:val=&quot;48505565&quot;/&gt;&lt;wsp:rsid wsp:val=&quot;48537D92&quot;/&gt;&lt;wsp:rsid wsp:val=&quot;485458B8&quot;/&gt;&lt;wsp:rsid wsp:val=&quot;4870272E&quot;/&gt;&lt;wsp:rsid wsp:val=&quot;48734682&quot;/&gt;&lt;wsp:rsid wsp:val=&quot;4876582E&quot;/&gt;&lt;wsp:rsid wsp:val=&quot;487A3570&quot;/&gt;&lt;wsp:rsid wsp:val=&quot;48926369&quot;/&gt;&lt;wsp:rsid wsp:val=&quot;489A1407&quot;/&gt;&lt;wsp:rsid wsp:val=&quot;489D2DBB&quot;/&gt;&lt;wsp:rsid wsp:val=&quot;48A67764&quot;/&gt;&lt;wsp:rsid wsp:val=&quot;48AC281F&quot;/&gt;&lt;wsp:rsid wsp:val=&quot;48B54FCB&quot;/&gt;&lt;wsp:rsid wsp:val=&quot;48CF26F5&quot;/&gt;&lt;wsp:rsid wsp:val=&quot;48D569F9&quot;/&gt;&lt;wsp:rsid wsp:val=&quot;48D779D2&quot;/&gt;&lt;wsp:rsid wsp:val=&quot;48DA732C&quot;/&gt;&lt;wsp:rsid wsp:val=&quot;48DB122E&quot;/&gt;&lt;wsp:rsid wsp:val=&quot;48E94252&quot;/&gt;&lt;wsp:rsid wsp:val=&quot;48F84495&quot;/&gt;&lt;wsp:rsid wsp:val=&quot;4907135F&quot;/&gt;&lt;wsp:rsid wsp:val=&quot;491D0624&quot;/&gt;&lt;wsp:rsid wsp:val=&quot;496035A2&quot;/&gt;&lt;wsp:rsid wsp:val=&quot;496B2EB9&quot;/&gt;&lt;wsp:rsid wsp:val=&quot;497A7C3A&quot;/&gt;&lt;wsp:rsid wsp:val=&quot;4989182E&quot;/&gt;&lt;wsp:rsid wsp:val=&quot;499F2B63&quot;/&gt;&lt;wsp:rsid wsp:val=&quot;49AF5A14&quot;/&gt;&lt;wsp:rsid wsp:val=&quot;49B303BC&quot;/&gt;&lt;wsp:rsid wsp:val=&quot;49C425C9&quot;/&gt;&lt;wsp:rsid wsp:val=&quot;49DC7715&quot;/&gt;&lt;wsp:rsid wsp:val=&quot;49EA2030&quot;/&gt;&lt;wsp:rsid wsp:val=&quot;49F24997&quot;/&gt;&lt;wsp:rsid wsp:val=&quot;4A023139&quot;/&gt;&lt;wsp:rsid wsp:val=&quot;4A69091E&quot;/&gt;&lt;wsp:rsid wsp:val=&quot;4A6B4C9A&quot;/&gt;&lt;wsp:rsid wsp:val=&quot;4A742773&quot;/&gt;&lt;wsp:rsid wsp:val=&quot;4A7A2202&quot;/&gt;&lt;wsp:rsid wsp:val=&quot;4A7B576F&quot;/&gt;&lt;wsp:rsid wsp:val=&quot;4A7C6859&quot;/&gt;&lt;wsp:rsid wsp:val=&quot;4A81445A&quot;/&gt;&lt;wsp:rsid wsp:val=&quot;4A975910&quot;/&gt;&lt;wsp:rsid wsp:val=&quot;4A976E09&quot;/&gt;&lt;wsp:rsid wsp:val=&quot;4A985F30&quot;/&gt;&lt;wsp:rsid wsp:val=&quot;4ABC1023&quot;/&gt;&lt;wsp:rsid wsp:val=&quot;4AD62618&quot;/&gt;&lt;wsp:rsid wsp:val=&quot;4ADD0CC4&quot;/&gt;&lt;wsp:rsid wsp:val=&quot;4AE472BB&quot;/&gt;&lt;wsp:rsid wsp:val=&quot;4AF32BD9&quot;/&gt;&lt;wsp:rsid wsp:val=&quot;4AF561A9&quot;/&gt;&lt;wsp:rsid wsp:val=&quot;4AFE707D&quot;/&gt;&lt;wsp:rsid wsp:val=&quot;4B021EDD&quot;/&gt;&lt;wsp:rsid wsp:val=&quot;4B0C4228&quot;/&gt;&lt;wsp:rsid wsp:val=&quot;4B105AC6&quot;/&gt;&lt;wsp:rsid wsp:val=&quot;4B212615&quot;/&gt;&lt;wsp:rsid wsp:val=&quot;4B2B6DA4&quot;/&gt;&lt;wsp:rsid wsp:val=&quot;4B495E90&quot;/&gt;&lt;wsp:rsid wsp:val=&quot;4B5859EE&quot;/&gt;&lt;wsp:rsid wsp:val=&quot;4B6B53F2&quot;/&gt;&lt;wsp:rsid wsp:val=&quot;4B750785&quot;/&gt;&lt;wsp:rsid wsp:val=&quot;4B75781C&quot;/&gt;&lt;wsp:rsid wsp:val=&quot;4B7726B3&quot;/&gt;&lt;wsp:rsid wsp:val=&quot;4B935160&quot;/&gt;&lt;wsp:rsid wsp:val=&quot;4BA353E1&quot;/&gt;&lt;wsp:rsid wsp:val=&quot;4BA754D9&quot;/&gt;&lt;wsp:rsid wsp:val=&quot;4BB136B0&quot;/&gt;&lt;wsp:rsid wsp:val=&quot;4BC04BF0&quot;/&gt;&lt;wsp:rsid wsp:val=&quot;4BD016F9&quot;/&gt;&lt;wsp:rsid wsp:val=&quot;4BD56D10&quot;/&gt;&lt;wsp:rsid wsp:val=&quot;4BDE3E16&quot;/&gt;&lt;wsp:rsid wsp:val=&quot;4C0A5D05&quot;/&gt;&lt;wsp:rsid wsp:val=&quot;4C0F7478&quot;/&gt;&lt;wsp:rsid wsp:val=&quot;4C3B2B23&quot;/&gt;&lt;wsp:rsid wsp:val=&quot;4C4579F1&quot;/&gt;&lt;wsp:rsid wsp:val=&quot;4C4A0649&quot;/&gt;&lt;wsp:rsid wsp:val=&quot;4C4D68A6&quot;/&gt;&lt;wsp:rsid wsp:val=&quot;4C6B6EBF&quot;/&gt;&lt;wsp:rsid wsp:val=&quot;4C79769B&quot;/&gt;&lt;wsp:rsid wsp:val=&quot;4C7E5ECA&quot;/&gt;&lt;wsp:rsid wsp:val=&quot;4C876AA5&quot;/&gt;&lt;wsp:rsid wsp:val=&quot;4C8971A1&quot;/&gt;&lt;wsp:rsid wsp:val=&quot;4CA50490&quot;/&gt;&lt;wsp:rsid wsp:val=&quot;4CB15087&quot;/&gt;&lt;wsp:rsid wsp:val=&quot;4CBF59F6&quot;/&gt;&lt;wsp:rsid wsp:val=&quot;4CCC3C6F&quot;/&gt;&lt;wsp:rsid wsp:val=&quot;4CE441CB&quot;/&gt;&lt;wsp:rsid wsp:val=&quot;4D021D86&quot;/&gt;&lt;wsp:rsid wsp:val=&quot;4D022BD1&quot;/&gt;&lt;wsp:rsid wsp:val=&quot;4D0E00FB&quot;/&gt;&lt;wsp:rsid wsp:val=&quot;4D176606&quot;/&gt;&lt;wsp:rsid wsp:val=&quot;4D1816E1&quot;/&gt;&lt;wsp:rsid wsp:val=&quot;4D1952A4&quot;/&gt;&lt;wsp:rsid wsp:val=&quot;4D1E7C86&quot;/&gt;&lt;wsp:rsid wsp:val=&quot;4D215C2F&quot;/&gt;&lt;wsp:rsid wsp:val=&quot;4D2E2B7B&quot;/&gt;&lt;wsp:rsid wsp:val=&quot;4D396A73&quot;/&gt;&lt;wsp:rsid wsp:val=&quot;4D491288&quot;/&gt;&lt;wsp:rsid wsp:val=&quot;4D5048A0&quot;/&gt;&lt;wsp:rsid wsp:val=&quot;4D714816&quot;/&gt;&lt;wsp:rsid wsp:val=&quot;4D9C7616&quot;/&gt;&lt;wsp:rsid wsp:val=&quot;4DAB60D8&quot;/&gt;&lt;wsp:rsid wsp:val=&quot;4DAE6043&quot;/&gt;&lt;wsp:rsid wsp:val=&quot;4DB12E65&quot;/&gt;&lt;wsp:rsid wsp:val=&quot;4DBE5CAD&quot;/&gt;&lt;wsp:rsid wsp:val=&quot;4DC64B62&quot;/&gt;&lt;wsp:rsid wsp:val=&quot;4DCB3F26&quot;/&gt;&lt;wsp:rsid wsp:val=&quot;4DD97B58&quot;/&gt;&lt;wsp:rsid wsp:val=&quot;4DEC4FB0&quot;/&gt;&lt;wsp:rsid wsp:val=&quot;4E075D8A&quot;/&gt;&lt;wsp:rsid wsp:val=&quot;4E240208&quot;/&gt;&lt;wsp:rsid wsp:val=&quot;4E383A52&quot;/&gt;&lt;wsp:rsid wsp:val=&quot;4E673416&quot;/&gt;&lt;wsp:rsid wsp:val=&quot;4E676626&quot;/&gt;&lt;wsp:rsid wsp:val=&quot;4E6A373F&quot;/&gt;&lt;wsp:rsid wsp:val=&quot;4E6A7BE3&quot;/&gt;&lt;wsp:rsid wsp:val=&quot;4E93144B&quot;/&gt;&lt;wsp:rsid wsp:val=&quot;4E953407&quot;/&gt;&lt;wsp:rsid wsp:val=&quot;4E9B1B4B&quot;/&gt;&lt;wsp:rsid wsp:val=&quot;4E9E662E&quot;/&gt;&lt;wsp:rsid wsp:val=&quot;4EA66D9B&quot;/&gt;&lt;wsp:rsid wsp:val=&quot;4EA71845&quot;/&gt;&lt;wsp:rsid wsp:val=&quot;4EAE1F59&quot;/&gt;&lt;wsp:rsid wsp:val=&quot;4EAE2AEE&quot;/&gt;&lt;wsp:rsid wsp:val=&quot;4EB96475&quot;/&gt;&lt;wsp:rsid wsp:val=&quot;4EC00FAD&quot;/&gt;&lt;wsp:rsid wsp:val=&quot;4ECC34C6&quot;/&gt;&lt;wsp:rsid wsp:val=&quot;4ED2560D&quot;/&gt;&lt;wsp:rsid wsp:val=&quot;4EE67B0A&quot;/&gt;&lt;wsp:rsid wsp:val=&quot;4F0A4F22&quot;/&gt;&lt;wsp:rsid wsp:val=&quot;4F1B2C8C&quot;/&gt;&lt;wsp:rsid wsp:val=&quot;4F3F2E1E&quot;/&gt;&lt;wsp:rsid wsp:val=&quot;4F786330&quot;/&gt;&lt;wsp:rsid wsp:val=&quot;4F7A5C04&quot;/&gt;&lt;wsp:rsid wsp:val=&quot;4F815FE9&quot;/&gt;&lt;wsp:rsid wsp:val=&quot;4F894099&quot;/&gt;&lt;wsp:rsid wsp:val=&quot;4F9843DC&quot;/&gt;&lt;wsp:rsid wsp:val=&quot;4FC62A8C&quot;/&gt;&lt;wsp:rsid wsp:val=&quot;4FCC257F&quot;/&gt;&lt;wsp:rsid wsp:val=&quot;4FCF00BD&quot;/&gt;&lt;wsp:rsid wsp:val=&quot;4FE20F0D&quot;/&gt;&lt;wsp:rsid wsp:val=&quot;4FE51552&quot;/&gt;&lt;wsp:rsid wsp:val=&quot;4FED47FA&quot;/&gt;&lt;wsp:rsid wsp:val=&quot;4FEE65F2&quot;/&gt;&lt;wsp:rsid wsp:val=&quot;50066F1B&quot;/&gt;&lt;wsp:rsid wsp:val=&quot;501D1364&quot;/&gt;&lt;wsp:rsid wsp:val=&quot;5045460E&quot;/&gt;&lt;wsp:rsid wsp:val=&quot;504A7CCC&quot;/&gt;&lt;wsp:rsid wsp:val=&quot;50504C4B&quot;/&gt;&lt;wsp:rsid wsp:val=&quot;505521CD&quot;/&gt;&lt;wsp:rsid wsp:val=&quot;50654544&quot;/&gt;&lt;wsp:rsid wsp:val=&quot;506F328F&quot;/&gt;&lt;wsp:rsid wsp:val=&quot;5097353C&quot;/&gt;&lt;wsp:rsid wsp:val=&quot;5099030C&quot;/&gt;&lt;wsp:rsid wsp:val=&quot;509C6E7C&quot;/&gt;&lt;wsp:rsid wsp:val=&quot;50EB4F43&quot;/&gt;&lt;wsp:rsid wsp:val=&quot;50EC25C5&quot;/&gt;&lt;wsp:rsid wsp:val=&quot;50F11EF6&quot;/&gt;&lt;wsp:rsid wsp:val=&quot;50F16A07&quot;/&gt;&lt;wsp:rsid wsp:val=&quot;50F51751&quot;/&gt;&lt;wsp:rsid wsp:val=&quot;50F601FD&quot;/&gt;&lt;wsp:rsid wsp:val=&quot;512A15FE&quot;/&gt;&lt;wsp:rsid wsp:val=&quot;513454B5&quot;/&gt;&lt;wsp:rsid wsp:val=&quot;513F5357&quot;/&gt;&lt;wsp:rsid wsp:val=&quot;51453FF0&quot;/&gt;&lt;wsp:rsid wsp:val=&quot;515406D7&quot;/&gt;&lt;wsp:rsid wsp:val=&quot;5162104E&quot;/&gt;&lt;wsp:rsid wsp:val=&quot;517647AD&quot;/&gt;&lt;wsp:rsid wsp:val=&quot;51764AF1&quot;/&gt;&lt;wsp:rsid wsp:val=&quot;517F5754&quot;/&gt;&lt;wsp:rsid wsp:val=&quot;518B68B4&quot;/&gt;&lt;wsp:rsid wsp:val=&quot;51C27D36&quot;/&gt;&lt;wsp:rsid wsp:val=&quot;51C92E73&quot;/&gt;&lt;wsp:rsid wsp:val=&quot;51C94C21&quot;/&gt;&lt;wsp:rsid wsp:val=&quot;51D06DFC&quot;/&gt;&lt;wsp:rsid wsp:val=&quot;51DA0248&quot;/&gt;&lt;wsp:rsid wsp:val=&quot;51DC6769&quot;/&gt;&lt;wsp:rsid wsp:val=&quot;51F31C9E&quot;/&gt;&lt;wsp:rsid wsp:val=&quot;52067C23&quot;/&gt;&lt;wsp:rsid wsp:val=&quot;521265C8&quot;/&gt;&lt;wsp:rsid wsp:val=&quot;522E2CD6&quot;/&gt;&lt;wsp:rsid wsp:val=&quot;523061C0&quot;/&gt;&lt;wsp:rsid wsp:val=&quot;52311D3F&quot;/&gt;&lt;wsp:rsid wsp:val=&quot;52323C6C&quot;/&gt;&lt;wsp:rsid wsp:val=&quot;524476A1&quot;/&gt;&lt;wsp:rsid wsp:val=&quot;5246001F&quot;/&gt;&lt;wsp:rsid wsp:val=&quot;526E7576&quot;/&gt;&lt;wsp:rsid wsp:val=&quot;5271112F&quot;/&gt;&lt;wsp:rsid wsp:val=&quot;529A036B&quot;/&gt;&lt;wsp:rsid wsp:val=&quot;529F5982&quot;/&gt;&lt;wsp:rsid wsp:val=&quot;52AB4C74&quot;/&gt;&lt;wsp:rsid wsp:val=&quot;52B136B7&quot;/&gt;&lt;wsp:rsid wsp:val=&quot;52C945C1&quot;/&gt;&lt;wsp:rsid wsp:val=&quot;52F0511B&quot;/&gt;&lt;wsp:rsid wsp:val=&quot;52FF1929&quot;/&gt;&lt;wsp:rsid wsp:val=&quot;531243A6&quot;/&gt;&lt;wsp:rsid wsp:val=&quot;53136173&quot;/&gt;&lt;wsp:rsid wsp:val=&quot;53166A5A&quot;/&gt;&lt;wsp:rsid wsp:val=&quot;532723D6&quot;/&gt;&lt;wsp:rsid wsp:val=&quot;53310CD0&quot;/&gt;&lt;wsp:rsid wsp:val=&quot;535D7D17&quot;/&gt;&lt;wsp:rsid wsp:val=&quot;53650979&quot;/&gt;&lt;wsp:rsid wsp:val=&quot;536A5F90&quot;/&gt;&lt;wsp:rsid wsp:val=&quot;536D3860&quot;/&gt;&lt;wsp:rsid wsp:val=&quot;53A039CC&quot;/&gt;&lt;wsp:rsid wsp:val=&quot;53A05E55&quot;/&gt;&lt;wsp:rsid wsp:val=&quot;53A1505A&quot;/&gt;&lt;wsp:rsid wsp:val=&quot;53E2078A&quot;/&gt;&lt;wsp:rsid wsp:val=&quot;54063E08&quot;/&gt;&lt;wsp:rsid wsp:val=&quot;541C688A&quot;/&gt;&lt;wsp:rsid wsp:val=&quot;54221221&quot;/&gt;&lt;wsp:rsid wsp:val=&quot;543437E8&quot;/&gt;&lt;wsp:rsid wsp:val=&quot;543F6D8B&quot;/&gt;&lt;wsp:rsid wsp:val=&quot;54483D0D&quot;/&gt;&lt;wsp:rsid wsp:val=&quot;5454111A&quot;/&gt;&lt;wsp:rsid wsp:val=&quot;5470751C&quot;/&gt;&lt;wsp:rsid wsp:val=&quot;5476105C&quot;/&gt;&lt;wsp:rsid wsp:val=&quot;547D6634&quot;/&gt;&lt;wsp:rsid wsp:val=&quot;54817A35&quot;/&gt;&lt;wsp:rsid wsp:val=&quot;5495703C&quot;/&gt;&lt;wsp:rsid wsp:val=&quot;5496425B&quot;/&gt;&lt;wsp:rsid wsp:val=&quot;549A28A4&quot;/&gt;&lt;wsp:rsid wsp:val=&quot;54B81D72&quot;/&gt;&lt;wsp:rsid wsp:val=&quot;54CB4732&quot;/&gt;&lt;wsp:rsid wsp:val=&quot;54DC110F&quot;/&gt;&lt;wsp:rsid wsp:val=&quot;54E0475B&quot;/&gt;&lt;wsp:rsid wsp:val=&quot;54F73313&quot;/&gt;&lt;wsp:rsid wsp:val=&quot;54F80955&quot;/&gt;&lt;wsp:rsid wsp:val=&quot;552E3C55&quot;/&gt;&lt;wsp:rsid wsp:val=&quot;55450A62&quot;/&gt;&lt;wsp:rsid wsp:val=&quot;555170A7&quot;/&gt;&lt;wsp:rsid wsp:val=&quot;555B0286&quot;/&gt;&lt;wsp:rsid wsp:val=&quot;55641BC1&quot;/&gt;&lt;wsp:rsid wsp:val=&quot;55794A29&quot;/&gt;&lt;wsp:rsid wsp:val=&quot;557A34DA&quot;/&gt;&lt;wsp:rsid wsp:val=&quot;5587536D&quot;/&gt;&lt;wsp:rsid wsp:val=&quot;55894811&quot;/&gt;&lt;wsp:rsid wsp:val=&quot;55945D94&quot;/&gt;&lt;wsp:rsid wsp:val=&quot;559942DC&quot;/&gt;&lt;wsp:rsid wsp:val=&quot;559B174B&quot;/&gt;&lt;wsp:rsid wsp:val=&quot;55C06272&quot;/&gt;&lt;wsp:rsid wsp:val=&quot;55CE0CF4&quot;/&gt;&lt;wsp:rsid wsp:val=&quot;55CE6CAA&quot;/&gt;&lt;wsp:rsid wsp:val=&quot;55D41DE6&quot;/&gt;&lt;wsp:rsid wsp:val=&quot;55EF1275&quot;/&gt;&lt;wsp:rsid wsp:val=&quot;562B301A&quot;/&gt;&lt;wsp:rsid wsp:val=&quot;56705FB3&quot;/&gt;&lt;wsp:rsid wsp:val=&quot;567A0BDF&quot;/&gt;&lt;wsp:rsid wsp:val=&quot;567D422C&quot;/&gt;&lt;wsp:rsid wsp:val=&quot;568D26C1&quot;/&gt;&lt;wsp:rsid wsp:val=&quot;569206EC&quot;/&gt;&lt;wsp:rsid wsp:val=&quot;56B22A9C&quot;/&gt;&lt;wsp:rsid wsp:val=&quot;56E04EE6&quot;/&gt;&lt;wsp:rsid wsp:val=&quot;56E542AB&quot;/&gt;&lt;wsp:rsid wsp:val=&quot;56E61E8D&quot;/&gt;&lt;wsp:rsid wsp:val=&quot;57406DB1&quot;/&gt;&lt;wsp:rsid wsp:val=&quot;5749313E&quot;/&gt;&lt;wsp:rsid wsp:val=&quot;57664E5B&quot;/&gt;&lt;wsp:rsid wsp:val=&quot;577B4B3D&quot;/&gt;&lt;wsp:rsid wsp:val=&quot;578F4217&quot;/&gt;&lt;wsp:rsid wsp:val=&quot;579B705F&quot;/&gt;&lt;wsp:rsid wsp:val=&quot;579F713A&quot;/&gt;&lt;wsp:rsid wsp:val=&quot;57AD28EF&quot;/&gt;&lt;wsp:rsid wsp:val=&quot;57B07C7E&quot;/&gt;&lt;wsp:rsid wsp:val=&quot;57B54A53&quot;/&gt;&lt;wsp:rsid wsp:val=&quot;57B72A76&quot;/&gt;&lt;wsp:rsid wsp:val=&quot;57C3426C&quot;/&gt;&lt;wsp:rsid wsp:val=&quot;57CE1F93&quot;/&gt;&lt;wsp:rsid wsp:val=&quot;57D1081D&quot;/&gt;&lt;wsp:rsid wsp:val=&quot;57DE652C&quot;/&gt;&lt;wsp:rsid wsp:val=&quot;58262254&quot;/&gt;&lt;wsp:rsid wsp:val=&quot;584B07DF&quot;/&gt;&lt;wsp:rsid wsp:val=&quot;584B1B3A&quot;/&gt;&lt;wsp:rsid wsp:val=&quot;584C113C&quot;/&gt;&lt;wsp:rsid wsp:val=&quot;58557584&quot;/&gt;&lt;wsp:rsid wsp:val=&quot;585F008D&quot;/&gt;&lt;wsp:rsid wsp:val=&quot;588743D1&quot;/&gt;&lt;wsp:rsid wsp:val=&quot;5887701A&quot;/&gt;&lt;wsp:rsid wsp:val=&quot;589A10C5&quot;/&gt;&lt;wsp:rsid wsp:val=&quot;58AC7FBB&quot;/&gt;&lt;wsp:rsid wsp:val=&quot;58D04AE7&quot;/&gt;&lt;wsp:rsid wsp:val=&quot;58FB67C7&quot;/&gt;&lt;wsp:rsid wsp:val=&quot;58FB6CB5&quot;/&gt;&lt;wsp:rsid wsp:val=&quot;58FF0FA4&quot;/&gt;&lt;wsp:rsid wsp:val=&quot;59011144&quot;/&gt;&lt;wsp:rsid wsp:val=&quot;59367040&quot;/&gt;&lt;wsp:rsid wsp:val=&quot;59505C28&quot;/&gt;&lt;wsp:rsid wsp:val=&quot;596040BD&quot;/&gt;&lt;wsp:rsid wsp:val=&quot;59722042&quot;/&gt;&lt;wsp:rsid wsp:val=&quot;59723DF0&quot;/&gt;&lt;wsp:rsid wsp:val=&quot;59936865&quot;/&gt;&lt;wsp:rsid wsp:val=&quot;59B461B6&quot;/&gt;&lt;wsp:rsid wsp:val=&quot;59C0439F&quot;/&gt;&lt;wsp:rsid wsp:val=&quot;59C4289D&quot;/&gt;&lt;wsp:rsid wsp:val=&quot;59CE7D0B&quot;/&gt;&lt;wsp:rsid wsp:val=&quot;59D86349&quot;/&gt;&lt;wsp:rsid wsp:val=&quot;59E16D7C&quot;/&gt;&lt;wsp:rsid wsp:val=&quot;59E44536&quot;/&gt;&lt;wsp:rsid wsp:val=&quot;59E558C0&quot;/&gt;&lt;wsp:rsid wsp:val=&quot;59FB2037&quot;/&gt;&lt;wsp:rsid wsp:val=&quot;5A0C5FF2&quot;/&gt;&lt;wsp:rsid wsp:val=&quot;5A2C05B1&quot;/&gt;&lt;wsp:rsid wsp:val=&quot;5A411F7D&quot;/&gt;&lt;wsp:rsid wsp:val=&quot;5A533C21&quot;/&gt;&lt;wsp:rsid wsp:val=&quot;5A5B4884&quot;/&gt;&lt;wsp:rsid wsp:val=&quot;5A637C82&quot;/&gt;&lt;wsp:rsid wsp:val=&quot;5A7013AB&quot;/&gt;&lt;wsp:rsid wsp:val=&quot;5A7A2F5C&quot;/&gt;&lt;wsp:rsid wsp:val=&quot;5A9F05EB&quot;/&gt;&lt;wsp:rsid wsp:val=&quot;5A9F0C15&quot;/&gt;&lt;wsp:rsid wsp:val=&quot;5AA665BA&quot;/&gt;&lt;wsp:rsid wsp:val=&quot;5ABE2233&quot;/&gt;&lt;wsp:rsid wsp:val=&quot;5AC912A1&quot;/&gt;&lt;wsp:rsid wsp:val=&quot;5AD22D98&quot;/&gt;&lt;wsp:rsid wsp:val=&quot;5AE54598&quot;/&gt;&lt;wsp:rsid wsp:val=&quot;5AE90C2D&quot;/&gt;&lt;wsp:rsid wsp:val=&quot;5B1F58B2&quot;/&gt;&lt;wsp:rsid wsp:val=&quot;5B231846&quot;/&gt;&lt;wsp:rsid wsp:val=&quot;5B560354&quot;/&gt;&lt;wsp:rsid wsp:val=&quot;5B5B0FE0&quot;/&gt;&lt;wsp:rsid wsp:val=&quot;5B6234AA&quot;/&gt;&lt;wsp:rsid wsp:val=&quot;5B6B2A8E&quot;/&gt;&lt;wsp:rsid wsp:val=&quot;5B784986&quot;/&gt;&lt;wsp:rsid wsp:val=&quot;5B86580B&quot;/&gt;&lt;wsp:rsid wsp:val=&quot;5B865931&quot;/&gt;&lt;wsp:rsid wsp:val=&quot;5BB6611F&quot;/&gt;&lt;wsp:rsid wsp:val=&quot;5BB727DA&quot;/&gt;&lt;wsp:rsid wsp:val=&quot;5BD3501A&quot;/&gt;&lt;wsp:rsid wsp:val=&quot;5BD35CA1&quot;/&gt;&lt;wsp:rsid wsp:val=&quot;5BDF5D95&quot;/&gt;&lt;wsp:rsid wsp:val=&quot;5BE10DB9&quot;/&gt;&lt;wsp:rsid wsp:val=&quot;5BF31218&quot;/&gt;&lt;wsp:rsid wsp:val=&quot;5BFE7528&quot;/&gt;&lt;wsp:rsid wsp:val=&quot;5C205D85&quot;/&gt;&lt;wsp:rsid wsp:val=&quot;5C337866&quot;/&gt;&lt;wsp:rsid wsp:val=&quot;5C3D2493&quot;/&gt;&lt;wsp:rsid wsp:val=&quot;5C4B0CDE&quot;/&gt;&lt;wsp:rsid wsp:val=&quot;5C58107B&quot;/&gt;&lt;wsp:rsid wsp:val=&quot;5C7B76FE&quot;/&gt;&lt;wsp:rsid wsp:val=&quot;5C8400C2&quot;/&gt;&lt;wsp:rsid wsp:val=&quot;5C9025C7&quot;/&gt;&lt;wsp:rsid wsp:val=&quot;5CAB061E&quot;/&gt;&lt;wsp:rsid wsp:val=&quot;5CAB19DB&quot;/&gt;&lt;wsp:rsid wsp:val=&quot;5CAD75A7&quot;/&gt;&lt;wsp:rsid wsp:val=&quot;5CAF4F71&quot;/&gt;&lt;wsp:rsid wsp:val=&quot;5CB87D6C&quot;/&gt;&lt;wsp:rsid wsp:val=&quot;5CDB3A5A&quot;/&gt;&lt;wsp:rsid wsp:val=&quot;5CE16E2F&quot;/&gt;&lt;wsp:rsid wsp:val=&quot;5CFD15F9&quot;/&gt;&lt;wsp:rsid wsp:val=&quot;5CFE60C6&quot;/&gt;&lt;wsp:rsid wsp:val=&quot;5D081F0B&quot;/&gt;&lt;wsp:rsid wsp:val=&quot;5D137698&quot;/&gt;&lt;wsp:rsid wsp:val=&quot;5D2D69AC&quot;/&gt;&lt;wsp:rsid wsp:val=&quot;5D3F66DF&quot;/&gt;&lt;wsp:rsid wsp:val=&quot;5D45393C&quot;/&gt;&lt;wsp:rsid wsp:val=&quot;5D6E7DCF&quot;/&gt;&lt;wsp:rsid wsp:val=&quot;5D810890&quot;/&gt;&lt;wsp:rsid wsp:val=&quot;5DA70E69&quot;/&gt;&lt;wsp:rsid wsp:val=&quot;5DB209FB&quot;/&gt;&lt;wsp:rsid wsp:val=&quot;5DB82D5E&quot;/&gt;&lt;wsp:rsid wsp:val=&quot;5DC507B8&quot;/&gt;&lt;wsp:rsid wsp:val=&quot;5DC6470A&quot;/&gt;&lt;wsp:rsid wsp:val=&quot;5DD00BEF&quot;/&gt;&lt;wsp:rsid wsp:val=&quot;5DE364EB&quot;/&gt;&lt;wsp:rsid wsp:val=&quot;5DE96D9A&quot;/&gt;&lt;wsp:rsid wsp:val=&quot;5DF82BE0&quot;/&gt;&lt;wsp:rsid wsp:val=&quot;5E230DBD&quot;/&gt;&lt;wsp:rsid wsp:val=&quot;5E2467F1&quot;/&gt;&lt;wsp:rsid wsp:val=&quot;5E2E29DB&quot;/&gt;&lt;wsp:rsid wsp:val=&quot;5E394EDC&quot;/&gt;&lt;wsp:rsid wsp:val=&quot;5E4E4E2C&quot;/&gt;&lt;wsp:rsid wsp:val=&quot;5E4F2952&quot;/&gt;&lt;wsp:rsid wsp:val=&quot;5E567302&quot;/&gt;&lt;wsp:rsid wsp:val=&quot;5E6920B2&quot;/&gt;&lt;wsp:rsid wsp:val=&quot;5E7128C8&quot;/&gt;&lt;wsp:rsid wsp:val=&quot;5E886ACB&quot;/&gt;&lt;wsp:rsid wsp:val=&quot;5E934A04&quot;/&gt;&lt;wsp:rsid wsp:val=&quot;5E9D32BE&quot;/&gt;&lt;wsp:rsid wsp:val=&quot;5EAC23A7&quot;/&gt;&lt;wsp:rsid wsp:val=&quot;5EAC3900&quot;/&gt;&lt;wsp:rsid wsp:val=&quot;5EAE58CA&quot;/&gt;&lt;wsp:rsid wsp:val=&quot;5EB56C59&quot;/&gt;&lt;wsp:rsid wsp:val=&quot;5ED01686&quot;/&gt;&lt;wsp:rsid wsp:val=&quot;5EFD739C&quot;/&gt;&lt;wsp:rsid wsp:val=&quot;5F061262&quot;/&gt;&lt;wsp:rsid wsp:val=&quot;5F0E45BB&quot;/&gt;&lt;wsp:rsid wsp:val=&quot;5F1A2B43&quot;/&gt;&lt;wsp:rsid wsp:val=&quot;5F1F2324&quot;/&gt;&lt;wsp:rsid wsp:val=&quot;5F4973A1&quot;/&gt;&lt;wsp:rsid wsp:val=&quot;5F596989&quot;/&gt;&lt;wsp:rsid wsp:val=&quot;5F6C3F37&quot;/&gt;&lt;wsp:rsid wsp:val=&quot;5F88611B&quot;/&gt;&lt;wsp:rsid wsp:val=&quot;5F887079&quot;/&gt;&lt;wsp:rsid wsp:val=&quot;5F955A7C&quot;/&gt;&lt;wsp:rsid wsp:val=&quot;5FB837BB&quot;/&gt;&lt;wsp:rsid wsp:val=&quot;5FC24A19&quot;/&gt;&lt;wsp:rsid wsp:val=&quot;5FC26AA0&quot;/&gt;&lt;wsp:rsid wsp:val=&quot;5FC9520A&quot;/&gt;&lt;wsp:rsid wsp:val=&quot;5FDA624B&quot;/&gt;&lt;wsp:rsid wsp:val=&quot;5FF11845&quot;/&gt;&lt;wsp:rsid wsp:val=&quot;6014175D&quot;/&gt;&lt;wsp:rsid wsp:val=&quot;603D2F0C&quot;/&gt;&lt;wsp:rsid wsp:val=&quot;604208F4&quot;/&gt;&lt;wsp:rsid wsp:val=&quot;605C4D38&quot;/&gt;&lt;wsp:rsid wsp:val=&quot;606C22A3&quot;/&gt;&lt;wsp:rsid wsp:val=&quot;60AE1BB1&quot;/&gt;&lt;wsp:rsid wsp:val=&quot;60C76B33&quot;/&gt;&lt;wsp:rsid wsp:val=&quot;60CC405A&quot;/&gt;&lt;wsp:rsid wsp:val=&quot;60FF240D&quot;/&gt;&lt;wsp:rsid wsp:val=&quot;61165926&quot;/&gt;&lt;wsp:rsid wsp:val=&quot;611F03B9&quot;/&gt;&lt;wsp:rsid wsp:val=&quot;6126423F&quot;/&gt;&lt;wsp:rsid wsp:val=&quot;61336AF1&quot;/&gt;&lt;wsp:rsid wsp:val=&quot;613867AE&quot;/&gt;&lt;wsp:rsid wsp:val=&quot;613C3F97&quot;/&gt;&lt;wsp:rsid wsp:val=&quot;614B0406&quot;/&gt;&lt;wsp:rsid wsp:val=&quot;61590A16&quot;/&gt;&lt;wsp:rsid wsp:val=&quot;61662F93&quot;/&gt;&lt;wsp:rsid wsp:val=&quot;616A092C&quot;/&gt;&lt;wsp:rsid wsp:val=&quot;619B71AE&quot;/&gt;&lt;wsp:rsid wsp:val=&quot;619D11C2&quot;/&gt;&lt;wsp:rsid wsp:val=&quot;61A905CB&quot;/&gt;&lt;wsp:rsid wsp:val=&quot;61A9750A&quot;/&gt;&lt;wsp:rsid wsp:val=&quot;61BD5784&quot;/&gt;&lt;wsp:rsid wsp:val=&quot;61D45648&quot;/&gt;&lt;wsp:rsid wsp:val=&quot;61E215D8&quot;/&gt;&lt;wsp:rsid wsp:val=&quot;61E82EA1&quot;/&gt;&lt;wsp:rsid wsp:val=&quot;61EA3E09&quot;/&gt;&lt;wsp:rsid wsp:val=&quot;62141EE8&quot;/&gt;&lt;wsp:rsid wsp:val=&quot;621B3775&quot;/&gt;&lt;wsp:rsid wsp:val=&quot;621C2B4B&quot;/&gt;&lt;wsp:rsid wsp:val=&quot;622163B3&quot;/&gt;&lt;wsp:rsid wsp:val=&quot;62364782&quot;/&gt;&lt;wsp:rsid wsp:val=&quot;623865FC&quot;/&gt;&lt;wsp:rsid wsp:val=&quot;62467B83&quot;/&gt;&lt;wsp:rsid wsp:val=&quot;62471653&quot;/&gt;&lt;wsp:rsid wsp:val=&quot;626369CC&quot;/&gt;&lt;wsp:rsid wsp:val=&quot;627C183B&quot;/&gt;&lt;wsp:rsid wsp:val=&quot;6284098B&quot;/&gt;&lt;wsp:rsid wsp:val=&quot;628C7CD0&quot;/&gt;&lt;wsp:rsid wsp:val=&quot;62A0794C&quot;/&gt;&lt;wsp:rsid wsp:val=&quot;62A52B40&quot;/&gt;&lt;wsp:rsid wsp:val=&quot;62E73AEA&quot;/&gt;&lt;wsp:rsid wsp:val=&quot;631A7094&quot;/&gt;&lt;wsp:rsid wsp:val=&quot;631B1054&quot;/&gt;&lt;wsp:rsid wsp:val=&quot;631D6B7A&quot;/&gt;&lt;wsp:rsid wsp:val=&quot;632A1BE7&quot;/&gt;&lt;wsp:rsid wsp:val=&quot;633B5253&quot;/&gt;&lt;wsp:rsid wsp:val=&quot;633F2F95&quot;/&gt;&lt;wsp:rsid wsp:val=&quot;634611D8&quot;/&gt;&lt;wsp:rsid wsp:val=&quot;63704743&quot;/&gt;&lt;wsp:rsid wsp:val=&quot;637214ED&quot;/&gt;&lt;wsp:rsid wsp:val=&quot;637744A5&quot;/&gt;&lt;wsp:rsid wsp:val=&quot;638E54EE&quot;/&gt;&lt;wsp:rsid wsp:val=&quot;639332E1&quot;/&gt;&lt;wsp:rsid wsp:val=&quot;6394356A&quot;/&gt;&lt;wsp:rsid wsp:val=&quot;63A70E45&quot;/&gt;&lt;wsp:rsid wsp:val=&quot;63C61B2C&quot;/&gt;&lt;wsp:rsid wsp:val=&quot;63CC1680&quot;/&gt;&lt;wsp:rsid wsp:val=&quot;63D40BE9&quot;/&gt;&lt;wsp:rsid wsp:val=&quot;63E61662&quot;/&gt;&lt;wsp:rsid wsp:val=&quot;63E67E31&quot;/&gt;&lt;wsp:rsid wsp:val=&quot;63E97B3B&quot;/&gt;&lt;wsp:rsid wsp:val=&quot;63F55D49&quot;/&gt;&lt;wsp:rsid wsp:val=&quot;64006AD1&quot;/&gt;&lt;wsp:rsid wsp:val=&quot;64102431&quot;/&gt;&lt;wsp:rsid wsp:val=&quot;6414138E&quot;/&gt;&lt;wsp:rsid wsp:val=&quot;64283A29&quot;/&gt;&lt;wsp:rsid wsp:val=&quot;643207A1&quot;/&gt;&lt;wsp:rsid wsp:val=&quot;6434662D&quot;/&gt;&lt;wsp:rsid wsp:val=&quot;64446950&quot;/&gt;&lt;wsp:rsid wsp:val=&quot;646B7DB9&quot;/&gt;&lt;wsp:rsid wsp:val=&quot;64755141&quot;/&gt;&lt;wsp:rsid wsp:val=&quot;64855A5A&quot;/&gt;&lt;wsp:rsid wsp:val=&quot;64897A59&quot;/&gt;&lt;wsp:rsid wsp:val=&quot;648F5856&quot;/&gt;&lt;wsp:rsid wsp:val=&quot;64A07A63&quot;/&gt;&lt;wsp:rsid wsp:val=&quot;64A5243A&quot;/&gt;&lt;wsp:rsid wsp:val=&quot;64F25DE5&quot;/&gt;&lt;wsp:rsid wsp:val=&quot;64F531DE&quot;/&gt;&lt;wsp:rsid wsp:val=&quot;64FA043D&quot;/&gt;&lt;wsp:rsid wsp:val=&quot;65150451&quot;/&gt;&lt;wsp:rsid wsp:val=&quot;6521764F&quot;/&gt;&lt;wsp:rsid wsp:val=&quot;65242442&quot;/&gt;&lt;wsp:rsid wsp:val=&quot;6525440C&quot;/&gt;&lt;wsp:rsid wsp:val=&quot;652F35F5&quot;/&gt;&lt;wsp:rsid wsp:val=&quot;65363F24&quot;/&gt;&lt;wsp:rsid wsp:val=&quot;65373578&quot;/&gt;&lt;wsp:rsid wsp:val=&quot;65404883&quot;/&gt;&lt;wsp:rsid wsp:val=&quot;65491EA9&quot;/&gt;&lt;wsp:rsid wsp:val=&quot;655B6FF4&quot;/&gt;&lt;wsp:rsid wsp:val=&quot;656960A7&quot;/&gt;&lt;wsp:rsid wsp:val=&quot;656F7435&quot;/&gt;&lt;wsp:rsid wsp:val=&quot;657B542F&quot;/&gt;&lt;wsp:rsid wsp:val=&quot;658B10E8&quot;/&gt;&lt;wsp:rsid wsp:val=&quot;65A05841&quot;/&gt;&lt;wsp:rsid wsp:val=&quot;65A417D5&quot;/&gt;&lt;wsp:rsid wsp:val=&quot;65AE4402&quot;/&gt;&lt;wsp:rsid wsp:val=&quot;65B35574&quot;/&gt;&lt;wsp:rsid wsp:val=&quot;65BD63F3&quot;/&gt;&lt;wsp:rsid wsp:val=&quot;65D35C16&quot;/&gt;&lt;wsp:rsid wsp:val=&quot;65E859C6&quot;/&gt;&lt;wsp:rsid wsp:val=&quot;661553B0&quot;/&gt;&lt;wsp:rsid wsp:val=&quot;663E1357&quot;/&gt;&lt;wsp:rsid wsp:val=&quot;6659436D&quot;/&gt;&lt;wsp:rsid wsp:val=&quot;6663343E&quot;/&gt;&lt;wsp:rsid wsp:val=&quot;667F40C8&quot;/&gt;&lt;wsp:rsid wsp:val=&quot;66807B4C&quot;/&gt;&lt;wsp:rsid wsp:val=&quot;669800F8&quot;/&gt;&lt;wsp:rsid wsp:val=&quot;669929BC&quot;/&gt;&lt;wsp:rsid wsp:val=&quot;669A48EB&quot;/&gt;&lt;wsp:rsid wsp:val=&quot;66B8420B&quot;/&gt;&lt;wsp:rsid wsp:val=&quot;66BC48FC&quot;/&gt;&lt;wsp:rsid wsp:val=&quot;66C0619B&quot;/&gt;&lt;wsp:rsid wsp:val=&quot;66D954AE&quot;/&gt;&lt;wsp:rsid wsp:val=&quot;66DC6D4D&quot;/&gt;&lt;wsp:rsid wsp:val=&quot;66E85701&quot;/&gt;&lt;wsp:rsid wsp:val=&quot;66F22240&quot;/&gt;&lt;wsp:rsid wsp:val=&quot;66F92454&quot;/&gt;&lt;wsp:rsid wsp:val=&quot;67042860&quot;/&gt;&lt;wsp:rsid wsp:val=&quot;670D5158&quot;/&gt;&lt;wsp:rsid wsp:val=&quot;6716225F&quot;/&gt;&lt;wsp:rsid wsp:val=&quot;671F124A&quot;/&gt;&lt;wsp:rsid wsp:val=&quot;674212A6&quot;/&gt;&lt;wsp:rsid wsp:val=&quot;675E66F7&quot;/&gt;&lt;wsp:rsid wsp:val=&quot;67616BD8&quot;/&gt;&lt;wsp:rsid wsp:val=&quot;67696832&quot;/&gt;&lt;wsp:rsid wsp:val=&quot;677A33C6&quot;/&gt;&lt;wsp:rsid wsp:val=&quot;67885C88&quot;/&gt;&lt;wsp:rsid wsp:val=&quot;678A57AF&quot;/&gt;&lt;wsp:rsid wsp:val=&quot;678E0047&quot;/&gt;&lt;wsp:rsid wsp:val=&quot;6791274E&quot;/&gt;&lt;wsp:rsid wsp:val=&quot;67B11F87&quot;/&gt;&lt;wsp:rsid wsp:val=&quot;67F105D6&quot;/&gt;&lt;wsp:rsid wsp:val=&quot;67FA56DC&quot;/&gt;&lt;wsp:rsid wsp:val=&quot;680531CD&quot;/&gt;&lt;wsp:rsid wsp:val=&quot;68155B11&quot;/&gt;&lt;wsp:rsid wsp:val=&quot;681F6961&quot;/&gt;&lt;wsp:rsid wsp:val=&quot;68425797&quot;/&gt;&lt;wsp:rsid wsp:val=&quot;684C2ADF&quot;/&gt;&lt;wsp:rsid wsp:val=&quot;684F3C7A&quot;/&gt;&lt;wsp:rsid wsp:val=&quot;68610A2F&quot;/&gt;&lt;wsp:rsid wsp:val=&quot;687A5CCD&quot;/&gt;&lt;wsp:rsid wsp:val=&quot;68805514&quot;/&gt;&lt;wsp:rsid wsp:val=&quot;68867A24&quot;/&gt;&lt;wsp:rsid wsp:val=&quot;688D31C4&quot;/&gt;&lt;wsp:rsid wsp:val=&quot;689773CF&quot;/&gt;&lt;wsp:rsid wsp:val=&quot;68A2788C&quot;/&gt;&lt;wsp:rsid wsp:val=&quot;68AC66DB&quot;/&gt;&lt;wsp:rsid wsp:val=&quot;68B61BDB&quot;/&gt;&lt;wsp:rsid wsp:val=&quot;68CD2DF1&quot;/&gt;&lt;wsp:rsid wsp:val=&quot;68D02FB9&quot;/&gt;&lt;wsp:rsid wsp:val=&quot;68D04F89&quot;/&gt;&lt;wsp:rsid wsp:val=&quot;68E715E5&quot;/&gt;&lt;wsp:rsid wsp:val=&quot;68EB0A3D&quot;/&gt;&lt;wsp:rsid wsp:val=&quot;68F22CE1&quot;/&gt;&lt;wsp:rsid wsp:val=&quot;68F4037D&quot;/&gt;&lt;wsp:rsid wsp:val=&quot;690802CD&quot;/&gt;&lt;wsp:rsid wsp:val=&quot;69081622&quot;/&gt;&lt;wsp:rsid wsp:val=&quot;690D143F&quot;/&gt;&lt;wsp:rsid wsp:val=&quot;69132EFA&quot;/&gt;&lt;wsp:rsid wsp:val=&quot;69166543&quot;/&gt;&lt;wsp:rsid wsp:val=&quot;69316E2F&quot;/&gt;&lt;wsp:rsid wsp:val=&quot;6949564E&quot;/&gt;&lt;wsp:rsid wsp:val=&quot;694E2071&quot;/&gt;&lt;wsp:rsid wsp:val=&quot;69597D05&quot;/&gt;&lt;wsp:rsid wsp:val=&quot;69677C77&quot;/&gt;&lt;wsp:rsid wsp:val=&quot;697269FC&quot;/&gt;&lt;wsp:rsid wsp:val=&quot;69766163&quot;/&gt;&lt;wsp:rsid wsp:val=&quot;697A3B33&quot;/&gt;&lt;wsp:rsid wsp:val=&quot;697C0107&quot;/&gt;&lt;wsp:rsid wsp:val=&quot;699D3CBB&quot;/&gt;&lt;wsp:rsid wsp:val=&quot;69B12712&quot;/&gt;&lt;wsp:rsid wsp:val=&quot;69C71FDB&quot;/&gt;&lt;wsp:rsid wsp:val=&quot;69D32170&quot;/&gt;&lt;wsp:rsid wsp:val=&quot;69D44760&quot;/&gt;&lt;wsp:rsid wsp:val=&quot;69D865C9&quot;/&gt;&lt;wsp:rsid wsp:val=&quot;69F130AB&quot;/&gt;&lt;wsp:rsid wsp:val=&quot;6A047FD5&quot;/&gt;&lt;wsp:rsid wsp:val=&quot;6A0669A4&quot;/&gt;&lt;wsp:rsid wsp:val=&quot;6A10026E&quot;/&gt;&lt;wsp:rsid wsp:val=&quot;6A1B5094&quot;/&gt;&lt;wsp:rsid wsp:val=&quot;6A377CAC&quot;/&gt;&lt;wsp:rsid wsp:val=&quot;6A415844&quot;/&gt;&lt;wsp:rsid wsp:val=&quot;6A520EC7&quot;/&gt;&lt;wsp:rsid wsp:val=&quot;6A622E47&quot;/&gt;&lt;wsp:rsid wsp:val=&quot;6A667E19&quot;/&gt;&lt;wsp:rsid wsp:val=&quot;6A684C63&quot;/&gt;&lt;wsp:rsid wsp:val=&quot;6A9066DA&quot;/&gt;&lt;wsp:rsid wsp:val=&quot;6ADF1676&quot;/&gt;&lt;wsp:rsid wsp:val=&quot;6AE23394&quot;/&gt;&lt;wsp:rsid wsp:val=&quot;6AF705F9&quot;/&gt;&lt;wsp:rsid wsp:val=&quot;6AF87E20&quot;/&gt;&lt;wsp:rsid wsp:val=&quot;6B19056F&quot;/&gt;&lt;wsp:rsid wsp:val=&quot;6B2239F0&quot;/&gt;&lt;wsp:rsid wsp:val=&quot;6B322639&quot;/&gt;&lt;wsp:rsid wsp:val=&quot;6B387F1D&quot;/&gt;&lt;wsp:rsid wsp:val=&quot;6B557B0C&quot;/&gt;&lt;wsp:rsid wsp:val=&quot;6B633598&quot;/&gt;&lt;wsp:rsid wsp:val=&quot;6B641B0C&quot;/&gt;&lt;wsp:rsid wsp:val=&quot;6B68305E&quot;/&gt;&lt;wsp:rsid wsp:val=&quot;6B687F09&quot;/&gt;&lt;wsp:rsid wsp:val=&quot;6B8267D6&quot;/&gt;&lt;wsp:rsid wsp:val=&quot;6B8312D6&quot;/&gt;&lt;wsp:rsid wsp:val=&quot;6B8C2300&quot;/&gt;&lt;wsp:rsid wsp:val=&quot;6BE35B73&quot;/&gt;&lt;wsp:rsid wsp:val=&quot;6C4D01D9&quot;/&gt;&lt;wsp:rsid wsp:val=&quot;6C5460CE&quot;/&gt;&lt;wsp:rsid wsp:val=&quot;6C636C38&quot;/&gt;&lt;wsp:rsid wsp:val=&quot;6C797AED&quot;/&gt;&lt;wsp:rsid wsp:val=&quot;6C8B2DA7&quot;/&gt;&lt;wsp:rsid wsp:val=&quot;6C8D5649&quot;/&gt;&lt;wsp:rsid wsp:val=&quot;6C991890&quot;/&gt;&lt;wsp:rsid wsp:val=&quot;6CB67FEE&quot;/&gt;&lt;wsp:rsid wsp:val=&quot;6CBF5146&quot;/&gt;&lt;wsp:rsid wsp:val=&quot;6CC30321&quot;/&gt;&lt;wsp:rsid wsp:val=&quot;6CCF1E61&quot;/&gt;&lt;wsp:rsid wsp:val=&quot;6CFE17CB&quot;/&gt;&lt;wsp:rsid wsp:val=&quot;6D086DE5&quot;/&gt;&lt;wsp:rsid wsp:val=&quot;6D5637CD&quot;/&gt;&lt;wsp:rsid wsp:val=&quot;6D741A8D&quot;/&gt;&lt;wsp:rsid wsp:val=&quot;6D763A57&quot;/&gt;&lt;wsp:rsid wsp:val=&quot;6D7E06DC&quot;/&gt;&lt;wsp:rsid wsp:val=&quot;6D8C7737&quot;/&gt;&lt;wsp:rsid wsp:val=&quot;6D997745&quot;/&gt;&lt;wsp:rsid wsp:val=&quot;6DA57E98&quot;/&gt;&lt;wsp:rsid wsp:val=&quot;6DB34098&quot;/&gt;&lt;wsp:rsid wsp:val=&quot;6DB545B6&quot;/&gt;&lt;wsp:rsid wsp:val=&quot;6DB606E6&quot;/&gt;&lt;wsp:rsid wsp:val=&quot;6DC86938&quot;/&gt;&lt;wsp:rsid wsp:val=&quot;6DCE3893&quot;/&gt;&lt;wsp:rsid wsp:val=&quot;6DCF4F15&quot;/&gt;&lt;wsp:rsid wsp:val=&quot;6DE02FB4&quot;/&gt;&lt;wsp:rsid wsp:val=&quot;6DEB2489&quot;/&gt;&lt;wsp:rsid wsp:val=&quot;6DF30025&quot;/&gt;&lt;wsp:rsid wsp:val=&quot;6DF7305B&quot;/&gt;&lt;wsp:rsid wsp:val=&quot;6DFB21AE&quot;/&gt;&lt;wsp:rsid wsp:val=&quot;6E027099&quot;/&gt;&lt;wsp:rsid wsp:val=&quot;6E0B0643&quot;/&gt;&lt;wsp:rsid wsp:val=&quot;6E162B44&quot;/&gt;&lt;wsp:rsid wsp:val=&quot;6E2A60E6&quot;/&gt;&lt;wsp:rsid wsp:val=&quot;6E4B6C92&quot;/&gt;&lt;wsp:rsid wsp:val=&quot;6E4C47B8&quot;/&gt;&lt;wsp:rsid wsp:val=&quot;6E514CED&quot;/&gt;&lt;wsp:rsid wsp:val=&quot;6E516E23&quot;/&gt;&lt;wsp:rsid wsp:val=&quot;6E547FB8&quot;/&gt;&lt;wsp:rsid wsp:val=&quot;6E5800A5&quot;/&gt;&lt;wsp:rsid wsp:val=&quot;6E5E582C&quot;/&gt;&lt;wsp:rsid wsp:val=&quot;6E64497C&quot;/&gt;&lt;wsp:rsid wsp:val=&quot;6E69536A&quot;/&gt;&lt;wsp:rsid wsp:val=&quot;6E81319C&quot;/&gt;&lt;wsp:rsid wsp:val=&quot;6E8A17C8&quot;/&gt;&lt;wsp:rsid wsp:val=&quot;6EB505AF&quot;/&gt;&lt;wsp:rsid wsp:val=&quot;6EB563D5&quot;/&gt;&lt;wsp:rsid wsp:val=&quot;6EC26776&quot;/&gt;&lt;wsp:rsid wsp:val=&quot;6ED07197&quot;/&gt;&lt;wsp:rsid wsp:val=&quot;6ED92677&quot;/&gt;&lt;wsp:rsid wsp:val=&quot;6EE3511C&quot;/&gt;&lt;wsp:rsid wsp:val=&quot;6F1D10D4&quot;/&gt;&lt;wsp:rsid wsp:val=&quot;6F225983&quot;/&gt;&lt;wsp:rsid wsp:val=&quot;6F394F51&quot;/&gt;&lt;wsp:rsid wsp:val=&quot;6F4A3E57&quot;/&gt;&lt;wsp:rsid wsp:val=&quot;6F541EC8&quot;/&gt;&lt;wsp:rsid wsp:val=&quot;6F5E29F5&quot;/&gt;&lt;wsp:rsid wsp:val=&quot;6F6049BF&quot;/&gt;&lt;wsp:rsid wsp:val=&quot;6F6239DD&quot;/&gt;&lt;wsp:rsid wsp:val=&quot;6F6618A9&quot;/&gt;&lt;wsp:rsid wsp:val=&quot;6F886897&quot;/&gt;&lt;wsp:rsid wsp:val=&quot;6F9401C4&quot;/&gt;&lt;wsp:rsid wsp:val=&quot;6F9A6345&quot;/&gt;&lt;wsp:rsid wsp:val=&quot;6FB11E2A&quot;/&gt;&lt;wsp:rsid wsp:val=&quot;6FD72C08&quot;/&gt;&lt;wsp:rsid wsp:val=&quot;6FE05158&quot;/&gt;&lt;wsp:rsid wsp:val=&quot;6FFC5590&quot;/&gt;&lt;wsp:rsid wsp:val=&quot;701337DF&quot;/&gt;&lt;wsp:rsid wsp:val=&quot;701C6F91&quot;/&gt;&lt;wsp:rsid wsp:val=&quot;704345FB&quot;/&gt;&lt;wsp:rsid wsp:val=&quot;70453BB5&quot;/&gt;&lt;wsp:rsid wsp:val=&quot;704D1AF6&quot;/&gt;&lt;wsp:rsid wsp:val=&quot;70502EA8&quot;/&gt;&lt;wsp:rsid wsp:val=&quot;7065127C&quot;/&gt;&lt;wsp:rsid wsp:val=&quot;706D1DD0&quot;/&gt;&lt;wsp:rsid wsp:val=&quot;7072115E&quot;/&gt;&lt;wsp:rsid wsp:val=&quot;70751B2B&quot;/&gt;&lt;wsp:rsid wsp:val=&quot;70856B87&quot;/&gt;&lt;wsp:rsid wsp:val=&quot;709B75FB&quot;/&gt;&lt;wsp:rsid wsp:val=&quot;70A72179&quot;/&gt;&lt;wsp:rsid wsp:val=&quot;70AF35A1&quot;/&gt;&lt;wsp:rsid wsp:val=&quot;70B87F64&quot;/&gt;&lt;wsp:rsid wsp:val=&quot;70BC0AB7&quot;/&gt;&lt;wsp:rsid wsp:val=&quot;70BD2481&quot;/&gt;&lt;wsp:rsid wsp:val=&quot;70D527EE&quot;/&gt;&lt;wsp:rsid wsp:val=&quot;70E4670B&quot;/&gt;&lt;wsp:rsid wsp:val=&quot;70FF3D63&quot;/&gt;&lt;wsp:rsid wsp:val=&quot;711F36BE&quot;/&gt;&lt;wsp:rsid wsp:val=&quot;71276566&quot;/&gt;&lt;wsp:rsid wsp:val=&quot;712E37EC&quot;/&gt;&lt;wsp:rsid wsp:val=&quot;71300AD5&quot;/&gt;&lt;wsp:rsid wsp:val=&quot;71467BE4&quot;/&gt;&lt;wsp:rsid wsp:val=&quot;71492455&quot;/&gt;&lt;wsp:rsid wsp:val=&quot;714B4FC7&quot;/&gt;&lt;wsp:rsid wsp:val=&quot;715B5300&quot;/&gt;&lt;wsp:rsid wsp:val=&quot;71601459&quot;/&gt;&lt;wsp:rsid wsp:val=&quot;71655545&quot;/&gt;&lt;wsp:rsid wsp:val=&quot;717007BD&quot;/&gt;&lt;wsp:rsid wsp:val=&quot;71760F11&quot;/&gt;&lt;wsp:rsid wsp:val=&quot;71AB4E10&quot;/&gt;&lt;wsp:rsid wsp:val=&quot;71C34C28&quot;/&gt;&lt;wsp:rsid wsp:val=&quot;71D27F8A&quot;/&gt;&lt;wsp:rsid wsp:val=&quot;71D4043B&quot;/&gt;&lt;wsp:rsid wsp:val=&quot;71EA294F&quot;/&gt;&lt;wsp:rsid wsp:val=&quot;71EA4A14&quot;/&gt;&lt;wsp:rsid wsp:val=&quot;71FC4BC8&quot;/&gt;&lt;wsp:rsid wsp:val=&quot;720344F3&quot;/&gt;&lt;wsp:rsid wsp:val=&quot;7218332F&quot;/&gt;&lt;wsp:rsid wsp:val=&quot;722C2B09&quot;/&gt;&lt;wsp:rsid wsp:val=&quot;72334028&quot;/&gt;&lt;wsp:rsid wsp:val=&quot;72431297&quot;/&gt;&lt;wsp:rsid wsp:val=&quot;72435ED2&quot;/&gt;&lt;wsp:rsid wsp:val=&quot;72440334&quot;/&gt;&lt;wsp:rsid wsp:val=&quot;72542577&quot;/&gt;&lt;wsp:rsid wsp:val=&quot;72553024&quot;/&gt;&lt;wsp:rsid wsp:val=&quot;726F6CC7&quot;/&gt;&lt;wsp:rsid wsp:val=&quot;72734A0C&quot;/&gt;&lt;wsp:rsid wsp:val=&quot;7289422C&quot;/&gt;&lt;wsp:rsid wsp:val=&quot;728C4029&quot;/&gt;&lt;wsp:rsid wsp:val=&quot;729A6EF8&quot;/&gt;&lt;wsp:rsid wsp:val=&quot;72B15531&quot;/&gt;&lt;wsp:rsid wsp:val=&quot;72CA4184&quot;/&gt;&lt;wsp:rsid wsp:val=&quot;72CC415E&quot;/&gt;&lt;wsp:rsid wsp:val=&quot;72E76443&quot;/&gt;&lt;wsp:rsid wsp:val=&quot;73122968&quot;/&gt;&lt;wsp:rsid wsp:val=&quot;731F5D5E&quot;/&gt;&lt;wsp:rsid wsp:val=&quot;73346738&quot;/&gt;&lt;wsp:rsid wsp:val=&quot;7337452C&quot;/&gt;&lt;wsp:rsid wsp:val=&quot;733C304D&quot;/&gt;&lt;wsp:rsid wsp:val=&quot;735465E8&quot;/&gt;&lt;wsp:rsid wsp:val=&quot;73575A68&quot;/&gt;&lt;wsp:rsid wsp:val=&quot;73616641&quot;/&gt;&lt;wsp:rsid wsp:val=&quot;736425A4&quot;/&gt;&lt;wsp:rsid wsp:val=&quot;73696DBB&quot;/&gt;&lt;wsp:rsid wsp:val=&quot;737547B1&quot;/&gt;&lt;wsp:rsid wsp:val=&quot;737E18B7&quot;/&gt;&lt;wsp:rsid wsp:val=&quot;7386251A&quot;/&gt;&lt;wsp:rsid wsp:val=&quot;738911A2&quot;/&gt;&lt;wsp:rsid wsp:val=&quot;73907B7D&quot;/&gt;&lt;wsp:rsid wsp:val=&quot;73C51AD5&quot;/&gt;&lt;wsp:rsid wsp:val=&quot;73D072B2&quot;/&gt;&lt;wsp:rsid wsp:val=&quot;73D15AAA&quot;/&gt;&lt;wsp:rsid wsp:val=&quot;73D21510&quot;/&gt;&lt;wsp:rsid wsp:val=&quot;73D303FD&quot;/&gt;&lt;wsp:rsid wsp:val=&quot;73E3171A&quot;/&gt;&lt;wsp:rsid wsp:val=&quot;73EB05CF&quot;/&gt;&lt;wsp:rsid wsp:val=&quot;73ED07EB&quot;/&gt;&lt;wsp:rsid wsp:val=&quot;73FD7DEB&quot;/&gt;&lt;wsp:rsid wsp:val=&quot;741B2C62&quot;/&gt;&lt;wsp:rsid wsp:val=&quot;741B7106&quot;/&gt;&lt;wsp:rsid wsp:val=&quot;741E793C&quot;/&gt;&lt;wsp:rsid wsp:val=&quot;742D5398&quot;/&gt;&lt;wsp:rsid wsp:val=&quot;742F02EA&quot;/&gt;&lt;wsp:rsid wsp:val=&quot;743908E9&quot;/&gt;&lt;wsp:rsid wsp:val=&quot;745E3944&quot;/&gt;&lt;wsp:rsid wsp:val=&quot;746740F9&quot;/&gt;&lt;wsp:rsid wsp:val=&quot;74AD587E&quot;/&gt;&lt;wsp:rsid wsp:val=&quot;74BB4B05&quot;/&gt;&lt;wsp:rsid wsp:val=&quot;74C27582&quot;/&gt;&lt;wsp:rsid wsp:val=&quot;74CD7CDC&quot;/&gt;&lt;wsp:rsid wsp:val=&quot;750722DF&quot;/&gt;&lt;wsp:rsid wsp:val=&quot;750E0A19&quot;/&gt;&lt;wsp:rsid wsp:val=&quot;75111FDF&quot;/&gt;&lt;wsp:rsid wsp:val=&quot;75133EE1&quot;/&gt;&lt;wsp:rsid wsp:val=&quot;75140671&quot;/&gt;&lt;wsp:rsid wsp:val=&quot;75220020&quot;/&gt;&lt;wsp:rsid wsp:val=&quot;753D6E5D&quot;/&gt;&lt;wsp:rsid wsp:val=&quot;75614FED&quot;/&gt;&lt;wsp:rsid wsp:val=&quot;7561584F&quot;/&gt;&lt;wsp:rsid wsp:val=&quot;75954C96&quot;/&gt;&lt;wsp:rsid wsp:val=&quot;75CB7D6F&quot;/&gt;&lt;wsp:rsid wsp:val=&quot;75D532E5&quot;/&gt;&lt;wsp:rsid wsp:val=&quot;761F1CBD&quot;/&gt;&lt;wsp:rsid wsp:val=&quot;76232CDF&quot;/&gt;&lt;wsp:rsid wsp:val=&quot;7635099D&quot;/&gt;&lt;wsp:rsid wsp:val=&quot;76445035&quot;/&gt;&lt;wsp:rsid wsp:val=&quot;76654669&quot;/&gt;&lt;wsp:rsid wsp:val=&quot;769A4295&quot;/&gt;&lt;wsp:rsid wsp:val=&quot;76B921D3&quot;/&gt;&lt;wsp:rsid wsp:val=&quot;76BC400E&quot;/&gt;&lt;wsp:rsid wsp:val=&quot;76D161A2&quot;/&gt;&lt;wsp:rsid wsp:val=&quot;76E56E2D&quot;/&gt;&lt;wsp:rsid wsp:val=&quot;76F507BA&quot;/&gt;&lt;wsp:rsid wsp:val=&quot;7704226E&quot;/&gt;&lt;wsp:rsid wsp:val=&quot;772462D2&quot;/&gt;&lt;wsp:rsid wsp:val=&quot;774626EC&quot;/&gt;&lt;wsp:rsid wsp:val=&quot;776C2385&quot;/&gt;&lt;wsp:rsid wsp:val=&quot;77754843&quot;/&gt;&lt;wsp:rsid wsp:val=&quot;77762421&quot;/&gt;&lt;wsp:rsid wsp:val=&quot;777C4360&quot;/&gt;&lt;wsp:rsid wsp:val=&quot;779D7E32&quot;/&gt;&lt;wsp:rsid wsp:val=&quot;77A32150&quot;/&gt;&lt;wsp:rsid wsp:val=&quot;77B56B1F&quot;/&gt;&lt;wsp:rsid wsp:val=&quot;77B93B8D&quot;/&gt;&lt;wsp:rsid wsp:val=&quot;77C40DCA&quot;/&gt;&lt;wsp:rsid wsp:val=&quot;77F43CE9&quot;/&gt;&lt;wsp:rsid wsp:val=&quot;77F71C38&quot;/&gt;&lt;wsp:rsid wsp:val=&quot;780F09F4&quot;/&gt;&lt;wsp:rsid wsp:val=&quot;78287E44&quot;/&gt;&lt;wsp:rsid wsp:val=&quot;782E3BC8&quot;/&gt;&lt;wsp:rsid wsp:val=&quot;7862209E&quot;/&gt;&lt;wsp:rsid wsp:val=&quot;78A90480&quot;/&gt;&lt;wsp:rsid wsp:val=&quot;78C67446&quot;/&gt;&lt;wsp:rsid wsp:val=&quot;78F87A16&quot;/&gt;&lt;wsp:rsid wsp:val=&quot;79030169&quot;/&gt;&lt;wsp:rsid wsp:val=&quot;79134850&quot;/&gt;&lt;wsp:rsid wsp:val=&quot;794744F9&quot;/&gt;&lt;wsp:rsid wsp:val=&quot;794B3FEA&quot;/&gt;&lt;wsp:rsid wsp:val=&quot;79667075&quot;/&gt;&lt;wsp:rsid wsp:val=&quot;79711AA2&quot;/&gt;&lt;wsp:rsid wsp:val=&quot;79AD4793&quot;/&gt;&lt;wsp:rsid wsp:val=&quot;79DC10E6&quot;/&gt;&lt;wsp:rsid wsp:val=&quot;7A0348C4&quot;/&gt;&lt;wsp:rsid wsp:val=&quot;7A147093&quot;/&gt;&lt;wsp:rsid wsp:val=&quot;7A1C7734&quot;/&gt;&lt;wsp:rsid wsp:val=&quot;7A2A3030&quot;/&gt;&lt;wsp:rsid wsp:val=&quot;7A2B780E&quot;/&gt;&lt;wsp:rsid wsp:val=&quot;7A364017&quot;/&gt;&lt;wsp:rsid wsp:val=&quot;7A3D73C1&quot;/&gt;&lt;wsp:rsid wsp:val=&quot;7A7362FE&quot;/&gt;&lt;wsp:rsid wsp:val=&quot;7A770321&quot;/&gt;&lt;wsp:rsid wsp:val=&quot;7A8265E1&quot;/&gt;&lt;wsp:rsid wsp:val=&quot;7A8D29CA&quot;/&gt;&lt;wsp:rsid wsp:val=&quot;7A925C48&quot;/&gt;&lt;wsp:rsid wsp:val=&quot;7A9C0875&quot;/&gt;&lt;wsp:rsid wsp:val=&quot;7AA24BA1&quot;/&gt;&lt;wsp:rsid wsp:val=&quot;7AA810C7&quot;/&gt;&lt;wsp:rsid wsp:val=&quot;7AAF67FA&quot;/&gt;&lt;wsp:rsid wsp:val=&quot;7AC1208A&quot;/&gt;&lt;wsp:rsid wsp:val=&quot;7AE31857&quot;/&gt;&lt;wsp:rsid wsp:val=&quot;7B0408F4&quot;/&gt;&lt;wsp:rsid wsp:val=&quot;7B091FA6&quot;/&gt;&lt;wsp:rsid wsp:val=&quot;7B2D7822&quot;/&gt;&lt;wsp:rsid wsp:val=&quot;7B34197A&quot;/&gt;&lt;wsp:rsid wsp:val=&quot;7B686D42&quot;/&gt;&lt;wsp:rsid wsp:val=&quot;7B73789E&quot;/&gt;&lt;wsp:rsid wsp:val=&quot;7B841746&quot;/&gt;&lt;wsp:rsid wsp:val=&quot;7BA3434C&quot;/&gt;&lt;wsp:rsid wsp:val=&quot;7BA5513B&quot;/&gt;&lt;wsp:rsid wsp:val=&quot;7BB7601D&quot;/&gt;&lt;wsp:rsid wsp:val=&quot;7BDF44DD&quot;/&gt;&lt;wsp:rsid wsp:val=&quot;7BE14791&quot;/&gt;&lt;wsp:rsid wsp:val=&quot;7BE3331E&quot;/&gt;&lt;wsp:rsid wsp:val=&quot;7BF1074D&quot;/&gt;&lt;wsp:rsid wsp:val=&quot;7C156B31&quot;/&gt;&lt;wsp:rsid wsp:val=&quot;7C395444&quot;/&gt;&lt;wsp:rsid wsp:val=&quot;7C4529A0&quot;/&gt;&lt;wsp:rsid wsp:val=&quot;7C6158D2&quot;/&gt;&lt;wsp:rsid wsp:val=&quot;7C6C5AC7&quot;/&gt;&lt;wsp:rsid wsp:val=&quot;7C876F96&quot;/&gt;&lt;wsp:rsid wsp:val=&quot;7CC6544B&quot;/&gt;&lt;wsp:rsid wsp:val=&quot;7CD71739&quot;/&gt;&lt;wsp:rsid wsp:val=&quot;7CF01860&quot;/&gt;&lt;wsp:rsid wsp:val=&quot;7D0239FF&quot;/&gt;&lt;wsp:rsid wsp:val=&quot;7D0C1CE2&quot;/&gt;&lt;wsp:rsid wsp:val=&quot;7D225061&quot;/&gt;&lt;wsp:rsid wsp:val=&quot;7D380D29&quot;/&gt;&lt;wsp:rsid wsp:val=&quot;7D395F0D&quot;/&gt;&lt;wsp:rsid wsp:val=&quot;7D3C0B67&quot;/&gt;&lt;wsp:rsid wsp:val=&quot;7D5E40CD&quot;/&gt;&lt;wsp:rsid wsp:val=&quot;7D690EE2&quot;/&gt;&lt;wsp:rsid wsp:val=&quot;7D78238F&quot;/&gt;&lt;wsp:rsid wsp:val=&quot;7D830F81&quot;/&gt;&lt;wsp:rsid wsp:val=&quot;7D943A85&quot;/&gt;&lt;wsp:rsid wsp:val=&quot;7DA95783&quot;/&gt;&lt;wsp:rsid wsp:val=&quot;7DAB14FB&quot;/&gt;&lt;wsp:rsid wsp:val=&quot;7DB83C18&quot;/&gt;&lt;wsp:rsid wsp:val=&quot;7DBD1A7E&quot;/&gt;&lt;wsp:rsid wsp:val=&quot;7DC6068B&quot;/&gt;&lt;wsp:rsid wsp:val=&quot;7DCA6357&quot;/&gt;&lt;wsp:rsid wsp:val=&quot;7DCD56F2&quot;/&gt;&lt;wsp:rsid wsp:val=&quot;7DCD6D23&quot;/&gt;&lt;wsp:rsid wsp:val=&quot;7DD00CA8&quot;/&gt;&lt;wsp:rsid wsp:val=&quot;7DD4080A&quot;/&gt;&lt;wsp:rsid wsp:val=&quot;7DF12C86&quot;/&gt;&lt;wsp:rsid wsp:val=&quot;7E070C98&quot;/&gt;&lt;wsp:rsid wsp:val=&quot;7E303711&quot;/&gt;&lt;wsp:rsid wsp:val=&quot;7E6A3164&quot;/&gt;&lt;wsp:rsid wsp:val=&quot;7E6A3356&quot;/&gt;&lt;wsp:rsid wsp:val=&quot;7E9C48E7&quot;/&gt;&lt;wsp:rsid wsp:val=&quot;7EA146AC&quot;/&gt;&lt;wsp:rsid wsp:val=&quot;7EA47EDB&quot;/&gt;&lt;wsp:rsid wsp:val=&quot;7EAF5740&quot;/&gt;&lt;wsp:rsid wsp:val=&quot;7EC35CF6&quot;/&gt;&lt;wsp:rsid wsp:val=&quot;7EC84FBD&quot;/&gt;&lt;wsp:rsid wsp:val=&quot;7ED30E3D&quot;/&gt;&lt;wsp:rsid wsp:val=&quot;7ED75ABF&quot;/&gt;&lt;wsp:rsid wsp:val=&quot;7F001CE7&quot;/&gt;&lt;wsp:rsid wsp:val=&quot;7F0709B3&quot;/&gt;&lt;wsp:rsid wsp:val=&quot;7F0D7F93&quot;/&gt;&lt;wsp:rsid wsp:val=&quot;7F0F5AB9&quot;/&gt;&lt;wsp:rsid wsp:val=&quot;7F17496E&quot;/&gt;&lt;wsp:rsid wsp:val=&quot;7F1A3D83&quot;/&gt;&lt;wsp:rsid wsp:val=&quot;7F207CC7&quot;/&gt;&lt;wsp:rsid wsp:val=&quot;7F3B240A&quot;/&gt;&lt;wsp:rsid wsp:val=&quot;7F3B68AE&quot;/&gt;&lt;wsp:rsid wsp:val=&quot;7F3D2627&quot;/&gt;&lt;wsp:rsid wsp:val=&quot;7F8A4916&quot;/&gt;&lt;wsp:rsid wsp:val=&quot;7F8D16EE&quot;/&gt;&lt;wsp:rsid wsp:val=&quot;7FA52FED&quot;/&gt;&lt;wsp:rsid wsp:val=&quot;7FAC33CF&quot;/&gt;&lt;wsp:rsid wsp:val=&quot;7FAD5DA4&quot;/&gt;&lt;wsp:rsid wsp:val=&quot;7FB8124A&quot;/&gt;&lt;wsp:rsid wsp:val=&quot;7FC76836&quot;/&gt;&lt;wsp:rsid wsp:val=&quot;7FC9196B&quot;/&gt;&lt;wsp:rsid wsp:val=&quot;7FCE14D1&quot;/&gt;&lt;wsp:rsid wsp:val=&quot;7FD4082E&quot;/&gt;&lt;wsp:rsid wsp:val=&quot;7FDF71D6&quot;/&gt;&lt;wsp:rsid wsp:val=&quot;7FE47E50&quot;/&gt;&lt;/wsp:rsids&gt;&lt;/w:docPr&gt;&lt;w:body&gt;&lt;wx:sect&gt;&lt;w:p wsp:rsidR=&quot;00000000&quot; wsp:rsidRDefault=&quot;00605480&quot; wsp:rsidP=&quot;00605480&quot;&gt;&lt;w:pPr&gt;&lt;w:spacing w:before=&quot;48&quot; w:after=&quot;48&quot;/&gt;&lt;w:ind w:first-line=&quot;480&quot;/&gt;&lt;/w:pPr&gt;&lt;m:oMathPara&gt;&lt;m:oMath&gt;&lt;m:f&gt;&lt;m:fPr&gt;&lt;m:ctrlPr&gt;&lt;w:rPr&gt;&lt;w:rFonts w:ascii=&quot;Cambria Math&quot; w:h-ansi=&quot;Cambria Math&quot;/&gt;&lt;wx:font wx:val=&quot;Cambria Math&quot;/&gt;&lt;w:i/&gt;&lt;w:color w:val=&quot;FF0000&quot;/&gt;&lt;/w:rPr&gt;&lt;/m:ctrlPr&gt;&lt;/m:fPr&gt;&lt;m:num&gt;&lt;m:r&gt;&lt;w:rPr&gt;&lt;w:rFonts w:ascii=&quot;Cambria Math&quot; w:h-ansi=&quot;Cambria Math&quot;/&gt;&lt;wx:font wx:val=&quot;Cambria Math&quot;/&gt;&lt;w:i/&gt;&lt;w:color w:val=&quot;FF0000&quot;/&gt;&lt;/w:rPr&gt;&lt;m:t&gt;44&lt;/m:t&gt;&lt;/m:r&gt;&lt;/m:num&gt;&lt;m:den&gt;&lt;m:r&gt;&lt;w:rPr&gt;&lt;w:rFonts w:ascii=&quot;Cambria Math&quot; w:h-ansi=&quot;Cambria Math&quot;/&gt;&lt;wx:font wx:val=&quot;Cambria Math&quot;/&gt;&lt;w:i/&gt;&lt;w:color w:val=&quot;FF0000&quot;/&gt;&lt;/w:rPr&gt;&lt;m:t&gt;12&lt;/m:t&gt;&lt;/m:r&gt;&lt;/m:den&gt;&lt;/m:f&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on="f"/>
                  <v:imagedata r:id="rId32" chromakey="#FFFFFF" o:title=""/>
                  <o:lock v:ext="edit" aspectratio="t"/>
                  <w10:wrap type="none"/>
                  <w10:anchorlock/>
                </v:shape>
              </w:pict>
            </w:r>
            <w:r>
              <w:rPr>
                <w:rFonts w:hint="default" w:ascii="Times New Roman" w:hAnsi="Times New Roman" w:eastAsia="宋体" w:cs="Times New Roman"/>
                <w:color w:val="auto"/>
                <w:sz w:val="24"/>
                <w:szCs w:val="24"/>
                <w:u w:val="none" w:color="auto"/>
              </w:rPr>
              <w:instrText xml:space="preserve"> </w:instrText>
            </w:r>
            <w:r>
              <w:rPr>
                <w:rFonts w:hint="default" w:ascii="Times New Roman" w:hAnsi="Times New Roman" w:eastAsia="宋体" w:cs="Times New Roman"/>
                <w:color w:val="auto"/>
                <w:sz w:val="24"/>
                <w:szCs w:val="24"/>
                <w:u w:val="none" w:color="auto"/>
              </w:rPr>
              <w:fldChar w:fldCharType="separate"/>
            </w:r>
            <w:r>
              <w:rPr>
                <w:rFonts w:hint="eastAsia" w:ascii="Times New Roman" w:hAnsi="Times New Roman" w:eastAsia="宋体" w:cs="Times New Roman"/>
                <w:color w:val="auto"/>
                <w:sz w:val="24"/>
                <w:szCs w:val="24"/>
                <w:u w:val="none" w:color="auto"/>
                <w:lang w:val="en-US" w:eastAsia="zh-CN"/>
              </w:rPr>
              <w:t>4</w:t>
            </w:r>
            <w:r>
              <w:rPr>
                <w:rFonts w:hint="default" w:ascii="Times New Roman" w:hAnsi="Times New Roman" w:eastAsia="宋体" w:cs="Times New Roman"/>
                <w:color w:val="auto"/>
                <w:sz w:val="24"/>
                <w:szCs w:val="24"/>
                <w:u w:val="none" w:color="auto"/>
              </w:rPr>
              <w:fldChar w:fldCharType="end"/>
            </w:r>
            <w:r>
              <w:rPr>
                <w:rFonts w:hint="eastAsia" w:ascii="Times New Roman" w:hAnsi="Times New Roman" w:eastAsia="宋体" w:cs="Times New Roman"/>
                <w:color w:val="auto"/>
                <w:sz w:val="24"/>
                <w:szCs w:val="24"/>
                <w:u w:val="none" w:color="auto"/>
                <w:lang w:val="en-US" w:eastAsia="zh-CN"/>
              </w:rPr>
              <w:t>4/22</w:t>
            </w:r>
            <w:r>
              <w:rPr>
                <w:rFonts w:hint="default"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lang w:val="en-US" w:eastAsia="zh-CN"/>
              </w:rPr>
              <w:t>740</w:t>
            </w:r>
            <w:r>
              <w:rPr>
                <w:rFonts w:hint="default" w:ascii="Times New Roman" w:hAnsi="Times New Roman" w:eastAsia="宋体" w:cs="Times New Roman"/>
                <w:color w:val="auto"/>
                <w:sz w:val="24"/>
                <w:szCs w:val="24"/>
                <w:u w:val="none" w:color="auto"/>
              </w:rPr>
              <w:t>t</w:t>
            </w:r>
          </w:p>
          <w:p w14:paraId="7844C1DE">
            <w:pPr>
              <w:keepNext w:val="0"/>
              <w:keepLines w:val="0"/>
              <w:pageBreakBefore w:val="0"/>
              <w:widowControl/>
              <w:kinsoku/>
              <w:wordWrap/>
              <w:overflowPunct/>
              <w:topLinePunct w:val="0"/>
              <w:autoSpaceDE/>
              <w:autoSpaceDN/>
              <w:bidi w:val="0"/>
              <w:adjustRightInd/>
              <w:snapToGrid/>
              <w:spacing w:before="0" w:after="0" w:line="360" w:lineRule="auto"/>
              <w:ind w:firstLine="480" w:firstLineChars="200"/>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根据环境部2021年发布《排放源统计调查产排污核算方法和系数手册》的工业锅炉（热力生产和供应行业）产污系数表-燃煤工业锅炉</w:t>
            </w:r>
            <w:r>
              <w:rPr>
                <w:rFonts w:hint="eastAsia"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锅炉用煤为低硫无烟煤(含硫量</w:t>
            </w:r>
            <w:r>
              <w:rPr>
                <w:rFonts w:hint="eastAsia" w:ascii="Times New Roman" w:hAnsi="Times New Roman" w:eastAsia="宋体" w:cs="Times New Roman"/>
                <w:color w:val="auto"/>
                <w:sz w:val="24"/>
                <w:szCs w:val="24"/>
                <w:u w:val="none" w:color="auto"/>
                <w:lang w:val="en-US" w:eastAsia="zh-CN"/>
              </w:rPr>
              <w:t>1%、则</w:t>
            </w:r>
            <w:r>
              <w:rPr>
                <w:rFonts w:hint="default" w:ascii="Times New Roman" w:hAnsi="Times New Roman" w:eastAsia="宋体" w:cs="Times New Roman"/>
                <w:color w:val="auto"/>
                <w:sz w:val="24"/>
                <w:szCs w:val="24"/>
                <w:u w:val="none" w:color="auto"/>
              </w:rPr>
              <w:t>S=1</w:t>
            </w:r>
            <w:r>
              <w:rPr>
                <w:rFonts w:hint="eastAsia"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灰分</w:t>
            </w:r>
            <w:r>
              <w:rPr>
                <w:rFonts w:hint="eastAsia" w:ascii="Times New Roman" w:hAnsi="Times New Roman" w:eastAsia="宋体" w:cs="Times New Roman"/>
                <w:color w:val="auto"/>
                <w:sz w:val="24"/>
                <w:szCs w:val="24"/>
                <w:u w:val="none" w:color="auto"/>
                <w:lang w:val="en-US" w:eastAsia="zh-CN"/>
              </w:rPr>
              <w:t>含量为</w:t>
            </w:r>
            <w:r>
              <w:rPr>
                <w:rFonts w:hint="default" w:ascii="Times New Roman" w:hAnsi="Times New Roman" w:eastAsia="宋体" w:cs="Times New Roman"/>
                <w:color w:val="auto"/>
                <w:sz w:val="24"/>
                <w:szCs w:val="24"/>
                <w:u w:val="none" w:color="auto"/>
              </w:rPr>
              <w:t>12%</w:t>
            </w:r>
            <w:r>
              <w:rPr>
                <w:rFonts w:hint="eastAsia" w:ascii="Times New Roman" w:hAnsi="Times New Roman" w:eastAsia="宋体" w:cs="Times New Roman"/>
                <w:color w:val="auto"/>
                <w:sz w:val="24"/>
                <w:szCs w:val="24"/>
                <w:u w:val="none" w:color="auto"/>
                <w:lang w:eastAsia="zh-CN"/>
              </w:rPr>
              <w:t>、</w:t>
            </w:r>
            <w:r>
              <w:rPr>
                <w:rFonts w:hint="eastAsia" w:ascii="Times New Roman" w:hAnsi="Times New Roman" w:eastAsia="宋体" w:cs="Times New Roman"/>
                <w:color w:val="auto"/>
                <w:sz w:val="24"/>
                <w:szCs w:val="24"/>
                <w:u w:val="none" w:color="auto"/>
                <w:lang w:val="en-US" w:eastAsia="zh-CN"/>
              </w:rPr>
              <w:t>则</w:t>
            </w:r>
            <w:r>
              <w:rPr>
                <w:rFonts w:hint="default" w:ascii="Times New Roman" w:hAnsi="Times New Roman" w:eastAsia="宋体" w:cs="Times New Roman"/>
                <w:color w:val="auto"/>
                <w:sz w:val="24"/>
                <w:szCs w:val="24"/>
                <w:u w:val="none" w:color="auto"/>
              </w:rPr>
              <w:t>A=</w:t>
            </w:r>
            <w:r>
              <w:rPr>
                <w:rFonts w:hint="eastAsia" w:ascii="Times New Roman" w:hAnsi="Times New Roman" w:eastAsia="宋体" w:cs="Times New Roman"/>
                <w:color w:val="auto"/>
                <w:sz w:val="24"/>
                <w:szCs w:val="24"/>
                <w:u w:val="none" w:color="auto"/>
                <w:lang w:val="en-US" w:eastAsia="zh-CN"/>
              </w:rPr>
              <w:t>12</w:t>
            </w:r>
            <w:r>
              <w:rPr>
                <w:rFonts w:hint="default" w:ascii="Times New Roman" w:hAnsi="Times New Roman" w:eastAsia="宋体" w:cs="Times New Roman"/>
                <w:color w:val="auto"/>
                <w:sz w:val="24"/>
                <w:szCs w:val="24"/>
                <w:u w:val="none" w:color="auto"/>
              </w:rPr>
              <w:t>)，得到下表。</w:t>
            </w:r>
          </w:p>
          <w:p w14:paraId="309802FA">
            <w:pPr>
              <w:pStyle w:val="23"/>
              <w:keepNext w:val="0"/>
              <w:keepLines w:val="0"/>
              <w:pageBreakBefore w:val="0"/>
              <w:widowControl/>
              <w:kinsoku/>
              <w:wordWrap/>
              <w:overflowPunct/>
              <w:topLinePunct w:val="0"/>
              <w:autoSpaceDE/>
              <w:autoSpaceDN/>
              <w:bidi w:val="0"/>
              <w:adjustRightInd/>
              <w:snapToGrid/>
              <w:spacing w:before="0" w:after="0" w:line="360" w:lineRule="auto"/>
              <w:ind w:firstLine="0" w:firstLineChars="0"/>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表4-</w:t>
            </w:r>
            <w:r>
              <w:rPr>
                <w:rFonts w:hint="eastAsia" w:cs="Times New Roman"/>
                <w:color w:val="auto"/>
                <w:sz w:val="24"/>
                <w:szCs w:val="24"/>
                <w:u w:val="none" w:color="auto"/>
                <w:lang w:val="en-US" w:eastAsia="zh-CN"/>
              </w:rPr>
              <w:t xml:space="preserve">5  </w:t>
            </w:r>
            <w:r>
              <w:rPr>
                <w:rFonts w:hint="default" w:ascii="Times New Roman" w:hAnsi="Times New Roman" w:eastAsia="宋体" w:cs="Times New Roman"/>
                <w:color w:val="auto"/>
                <w:sz w:val="24"/>
                <w:szCs w:val="24"/>
                <w:u w:val="none" w:color="auto"/>
              </w:rPr>
              <w:t xml:space="preserve"> 燃煤锅炉污染物排放量</w:t>
            </w:r>
          </w:p>
          <w:tbl>
            <w:tblPr>
              <w:tblStyle w:val="16"/>
              <w:tblW w:w="495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206"/>
              <w:gridCol w:w="909"/>
              <w:gridCol w:w="2056"/>
              <w:gridCol w:w="4080"/>
            </w:tblGrid>
            <w:tr w14:paraId="4A14A0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015" w:type="dxa"/>
                  <w:gridSpan w:val="2"/>
                  <w:tcBorders>
                    <w:top w:val="single" w:color="000000" w:sz="8" w:space="0"/>
                    <w:left w:val="single" w:color="000000" w:sz="8" w:space="0"/>
                  </w:tcBorders>
                  <w:noWrap w:val="0"/>
                  <w:vAlign w:val="center"/>
                </w:tcPr>
                <w:p w14:paraId="1BA76E08">
                  <w:pPr>
                    <w:pStyle w:val="20"/>
                    <w:keepNext w:val="0"/>
                    <w:keepLines w:val="0"/>
                    <w:pageBreakBefore w:val="0"/>
                    <w:widowControl/>
                    <w:kinsoku/>
                    <w:wordWrap/>
                    <w:overflowPunct/>
                    <w:topLinePunct w:val="0"/>
                    <w:autoSpaceDE w:val="0"/>
                    <w:autoSpaceDN w:val="0"/>
                    <w:bidi w:val="0"/>
                    <w:adjustRightInd/>
                    <w:snapToGrid/>
                    <w:spacing w:before="0" w:after="0" w:line="240" w:lineRule="auto"/>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项目</w:t>
                  </w:r>
                </w:p>
              </w:tc>
              <w:tc>
                <w:tcPr>
                  <w:tcW w:w="1959" w:type="dxa"/>
                  <w:tcBorders>
                    <w:top w:val="single" w:color="000000" w:sz="8" w:space="0"/>
                  </w:tcBorders>
                  <w:noWrap w:val="0"/>
                  <w:vAlign w:val="center"/>
                </w:tcPr>
                <w:p w14:paraId="11F47C95">
                  <w:pPr>
                    <w:pStyle w:val="20"/>
                    <w:keepNext w:val="0"/>
                    <w:keepLines w:val="0"/>
                    <w:pageBreakBefore w:val="0"/>
                    <w:widowControl/>
                    <w:kinsoku/>
                    <w:wordWrap/>
                    <w:overflowPunct/>
                    <w:topLinePunct w:val="0"/>
                    <w:autoSpaceDE w:val="0"/>
                    <w:autoSpaceDN w:val="0"/>
                    <w:bidi w:val="0"/>
                    <w:adjustRightInd/>
                    <w:snapToGrid/>
                    <w:spacing w:before="0" w:after="0" w:line="240" w:lineRule="auto"/>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排污系数</w:t>
                  </w:r>
                </w:p>
              </w:tc>
              <w:tc>
                <w:tcPr>
                  <w:tcW w:w="3886" w:type="dxa"/>
                  <w:tcBorders>
                    <w:top w:val="single" w:color="000000" w:sz="8" w:space="0"/>
                    <w:right w:val="single" w:color="000000" w:sz="8" w:space="0"/>
                  </w:tcBorders>
                  <w:noWrap w:val="0"/>
                  <w:vAlign w:val="center"/>
                </w:tcPr>
                <w:p w14:paraId="2A4DEFC5">
                  <w:pPr>
                    <w:pStyle w:val="20"/>
                    <w:keepNext w:val="0"/>
                    <w:keepLines w:val="0"/>
                    <w:pageBreakBefore w:val="0"/>
                    <w:widowControl/>
                    <w:kinsoku/>
                    <w:wordWrap/>
                    <w:overflowPunct/>
                    <w:topLinePunct w:val="0"/>
                    <w:autoSpaceDE w:val="0"/>
                    <w:autoSpaceDN w:val="0"/>
                    <w:bidi w:val="0"/>
                    <w:adjustRightInd/>
                    <w:snapToGrid/>
                    <w:spacing w:before="0" w:after="0" w:line="240" w:lineRule="auto"/>
                    <w:textAlignment w:val="auto"/>
                    <w:rPr>
                      <w:rFonts w:hint="default" w:ascii="Times New Roman" w:hAnsi="Times New Roman" w:eastAsia="宋体" w:cs="Times New Roman"/>
                      <w:b/>
                      <w:bCs/>
                      <w:color w:val="auto"/>
                      <w:sz w:val="21"/>
                      <w:szCs w:val="21"/>
                      <w:u w:val="none" w:color="auto"/>
                    </w:rPr>
                  </w:pPr>
                  <w:r>
                    <w:rPr>
                      <w:rFonts w:hint="eastAsia" w:ascii="Times New Roman" w:hAnsi="Times New Roman" w:eastAsia="宋体" w:cs="Times New Roman"/>
                      <w:b/>
                      <w:bCs/>
                      <w:color w:val="auto"/>
                      <w:sz w:val="21"/>
                      <w:szCs w:val="21"/>
                      <w:u w:val="none" w:color="auto"/>
                      <w:lang w:val="en-US" w:eastAsia="zh-CN"/>
                    </w:rPr>
                    <w:t>19</w:t>
                  </w:r>
                  <w:r>
                    <w:rPr>
                      <w:rFonts w:hint="default" w:ascii="Times New Roman" w:hAnsi="Times New Roman" w:eastAsia="宋体" w:cs="Times New Roman"/>
                      <w:b/>
                      <w:bCs/>
                      <w:color w:val="auto"/>
                      <w:sz w:val="21"/>
                      <w:szCs w:val="21"/>
                      <w:u w:val="none" w:color="auto"/>
                    </w:rPr>
                    <w:t>t/h锅炉污染物排放量</w:t>
                  </w:r>
                </w:p>
              </w:tc>
            </w:tr>
            <w:tr w14:paraId="23B999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49" w:type="dxa"/>
                  <w:tcBorders>
                    <w:left w:val="single" w:color="000000" w:sz="8" w:space="0"/>
                  </w:tcBorders>
                  <w:noWrap w:val="0"/>
                  <w:vAlign w:val="center"/>
                </w:tcPr>
                <w:p w14:paraId="74723071">
                  <w:pPr>
                    <w:pStyle w:val="20"/>
                    <w:keepNext w:val="0"/>
                    <w:keepLines w:val="0"/>
                    <w:pageBreakBefore w:val="0"/>
                    <w:widowControl/>
                    <w:kinsoku/>
                    <w:wordWrap/>
                    <w:overflowPunct/>
                    <w:topLinePunct w:val="0"/>
                    <w:autoSpaceDE w:val="0"/>
                    <w:autoSpaceDN w:val="0"/>
                    <w:bidi w:val="0"/>
                    <w:adjustRightInd/>
                    <w:snapToGrid/>
                    <w:spacing w:before="0" w:after="0" w:line="240" w:lineRule="auto"/>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烟气量</w:t>
                  </w:r>
                </w:p>
              </w:tc>
              <w:tc>
                <w:tcPr>
                  <w:tcW w:w="866" w:type="dxa"/>
                  <w:noWrap w:val="0"/>
                  <w:vAlign w:val="center"/>
                </w:tcPr>
                <w:p w14:paraId="6682F182">
                  <w:pPr>
                    <w:pStyle w:val="20"/>
                    <w:keepNext w:val="0"/>
                    <w:keepLines w:val="0"/>
                    <w:pageBreakBefore w:val="0"/>
                    <w:widowControl/>
                    <w:kinsoku/>
                    <w:wordWrap/>
                    <w:overflowPunct/>
                    <w:topLinePunct w:val="0"/>
                    <w:autoSpaceDE w:val="0"/>
                    <w:autoSpaceDN w:val="0"/>
                    <w:bidi w:val="0"/>
                    <w:adjustRightInd/>
                    <w:snapToGrid/>
                    <w:spacing w:before="0" w:after="0" w:line="240" w:lineRule="auto"/>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直排</w:t>
                  </w:r>
                </w:p>
              </w:tc>
              <w:tc>
                <w:tcPr>
                  <w:tcW w:w="1959" w:type="dxa"/>
                  <w:noWrap w:val="0"/>
                  <w:vAlign w:val="center"/>
                </w:tcPr>
                <w:p w14:paraId="698FFC37">
                  <w:pPr>
                    <w:pStyle w:val="20"/>
                    <w:keepNext w:val="0"/>
                    <w:keepLines w:val="0"/>
                    <w:pageBreakBefore w:val="0"/>
                    <w:widowControl/>
                    <w:kinsoku/>
                    <w:wordWrap/>
                    <w:overflowPunct/>
                    <w:topLinePunct w:val="0"/>
                    <w:autoSpaceDE w:val="0"/>
                    <w:autoSpaceDN w:val="0"/>
                    <w:bidi w:val="0"/>
                    <w:adjustRightInd/>
                    <w:snapToGrid/>
                    <w:spacing w:before="0" w:after="0" w:line="240" w:lineRule="auto"/>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11034Nm³/t煤</w:t>
                  </w:r>
                </w:p>
              </w:tc>
              <w:tc>
                <w:tcPr>
                  <w:tcW w:w="3886" w:type="dxa"/>
                  <w:tcBorders>
                    <w:right w:val="single" w:color="000000" w:sz="8" w:space="0"/>
                  </w:tcBorders>
                  <w:noWrap w:val="0"/>
                  <w:vAlign w:val="center"/>
                </w:tcPr>
                <w:p w14:paraId="712F5E77">
                  <w:pPr>
                    <w:pStyle w:val="20"/>
                    <w:keepNext w:val="0"/>
                    <w:keepLines w:val="0"/>
                    <w:pageBreakBefore w:val="0"/>
                    <w:widowControl/>
                    <w:kinsoku/>
                    <w:wordWrap/>
                    <w:overflowPunct/>
                    <w:topLinePunct w:val="0"/>
                    <w:autoSpaceDE w:val="0"/>
                    <w:autoSpaceDN w:val="0"/>
                    <w:bidi w:val="0"/>
                    <w:adjustRightInd/>
                    <w:snapToGrid/>
                    <w:spacing w:before="0" w:after="0" w:line="240" w:lineRule="auto"/>
                    <w:textAlignment w:val="auto"/>
                    <w:rPr>
                      <w:rFonts w:hint="default"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lang w:val="en-US" w:eastAsia="zh-CN"/>
                    </w:rPr>
                    <w:t>17725.0176</w:t>
                  </w:r>
                  <w:r>
                    <w:rPr>
                      <w:rFonts w:hint="default" w:ascii="Times New Roman" w:hAnsi="Times New Roman" w:eastAsia="宋体" w:cs="Times New Roman"/>
                      <w:color w:val="auto"/>
                      <w:sz w:val="21"/>
                      <w:szCs w:val="21"/>
                      <w:u w:val="none" w:color="auto"/>
                    </w:rPr>
                    <w:t>万Nm³/a</w:t>
                  </w:r>
                </w:p>
              </w:tc>
            </w:tr>
            <w:tr w14:paraId="795953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49" w:type="dxa"/>
                  <w:tcBorders>
                    <w:left w:val="single" w:color="000000" w:sz="8" w:space="0"/>
                  </w:tcBorders>
                  <w:noWrap w:val="0"/>
                  <w:vAlign w:val="center"/>
                </w:tcPr>
                <w:p w14:paraId="585FD626">
                  <w:pPr>
                    <w:pStyle w:val="20"/>
                    <w:keepNext w:val="0"/>
                    <w:keepLines w:val="0"/>
                    <w:pageBreakBefore w:val="0"/>
                    <w:widowControl/>
                    <w:kinsoku/>
                    <w:wordWrap/>
                    <w:overflowPunct/>
                    <w:topLinePunct w:val="0"/>
                    <w:autoSpaceDE w:val="0"/>
                    <w:autoSpaceDN w:val="0"/>
                    <w:bidi w:val="0"/>
                    <w:adjustRightInd/>
                    <w:snapToGrid/>
                    <w:spacing w:before="0" w:after="0" w:line="240" w:lineRule="auto"/>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颗粒物</w:t>
                  </w:r>
                </w:p>
              </w:tc>
              <w:tc>
                <w:tcPr>
                  <w:tcW w:w="866" w:type="dxa"/>
                  <w:noWrap w:val="0"/>
                  <w:vAlign w:val="center"/>
                </w:tcPr>
                <w:p w14:paraId="0EB68F4A">
                  <w:pPr>
                    <w:pStyle w:val="20"/>
                    <w:keepNext w:val="0"/>
                    <w:keepLines w:val="0"/>
                    <w:pageBreakBefore w:val="0"/>
                    <w:widowControl/>
                    <w:kinsoku/>
                    <w:wordWrap/>
                    <w:overflowPunct/>
                    <w:topLinePunct w:val="0"/>
                    <w:autoSpaceDE w:val="0"/>
                    <w:autoSpaceDN w:val="0"/>
                    <w:bidi w:val="0"/>
                    <w:adjustRightInd/>
                    <w:snapToGrid/>
                    <w:spacing w:before="0" w:after="0" w:line="240" w:lineRule="auto"/>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直排</w:t>
                  </w:r>
                </w:p>
              </w:tc>
              <w:tc>
                <w:tcPr>
                  <w:tcW w:w="1959" w:type="dxa"/>
                  <w:noWrap w:val="0"/>
                  <w:vAlign w:val="center"/>
                </w:tcPr>
                <w:p w14:paraId="1718CB22">
                  <w:pPr>
                    <w:pStyle w:val="20"/>
                    <w:keepNext w:val="0"/>
                    <w:keepLines w:val="0"/>
                    <w:pageBreakBefore w:val="0"/>
                    <w:widowControl/>
                    <w:kinsoku/>
                    <w:wordWrap/>
                    <w:overflowPunct/>
                    <w:topLinePunct w:val="0"/>
                    <w:autoSpaceDE w:val="0"/>
                    <w:autoSpaceDN w:val="0"/>
                    <w:bidi w:val="0"/>
                    <w:adjustRightInd/>
                    <w:snapToGrid/>
                    <w:spacing w:before="0" w:after="0" w:line="240" w:lineRule="auto"/>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4.63A kg/t煤</w:t>
                  </w:r>
                </w:p>
              </w:tc>
              <w:tc>
                <w:tcPr>
                  <w:tcW w:w="3886" w:type="dxa"/>
                  <w:tcBorders>
                    <w:right w:val="single" w:color="000000" w:sz="8" w:space="0"/>
                  </w:tcBorders>
                  <w:noWrap w:val="0"/>
                  <w:vAlign w:val="center"/>
                </w:tcPr>
                <w:p w14:paraId="281FABAD">
                  <w:pPr>
                    <w:pStyle w:val="20"/>
                    <w:keepNext w:val="0"/>
                    <w:keepLines w:val="0"/>
                    <w:pageBreakBefore w:val="0"/>
                    <w:widowControl/>
                    <w:kinsoku/>
                    <w:wordWrap/>
                    <w:overflowPunct/>
                    <w:topLinePunct w:val="0"/>
                    <w:autoSpaceDE w:val="0"/>
                    <w:autoSpaceDN w:val="0"/>
                    <w:bidi w:val="0"/>
                    <w:adjustRightInd/>
                    <w:snapToGrid/>
                    <w:spacing w:before="0" w:after="0" w:line="240" w:lineRule="auto"/>
                    <w:textAlignment w:val="auto"/>
                    <w:rPr>
                      <w:rFonts w:hint="default"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lang w:val="en-US" w:eastAsia="zh-CN"/>
                    </w:rPr>
                    <w:t>892.516</w:t>
                  </w:r>
                  <w:r>
                    <w:rPr>
                      <w:rFonts w:hint="default" w:ascii="Times New Roman" w:hAnsi="Times New Roman" w:eastAsia="宋体" w:cs="Times New Roman"/>
                      <w:color w:val="auto"/>
                      <w:sz w:val="21"/>
                      <w:szCs w:val="21"/>
                      <w:u w:val="none" w:color="auto"/>
                    </w:rPr>
                    <w:t>t/a</w:t>
                  </w:r>
                </w:p>
              </w:tc>
            </w:tr>
            <w:tr w14:paraId="474045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49" w:type="dxa"/>
                  <w:tcBorders>
                    <w:left w:val="single" w:color="000000" w:sz="8" w:space="0"/>
                  </w:tcBorders>
                  <w:noWrap w:val="0"/>
                  <w:vAlign w:val="center"/>
                </w:tcPr>
                <w:p w14:paraId="174D4FC9">
                  <w:pPr>
                    <w:pStyle w:val="20"/>
                    <w:keepNext w:val="0"/>
                    <w:keepLines w:val="0"/>
                    <w:pageBreakBefore w:val="0"/>
                    <w:widowControl/>
                    <w:kinsoku/>
                    <w:wordWrap/>
                    <w:overflowPunct/>
                    <w:topLinePunct w:val="0"/>
                    <w:autoSpaceDE w:val="0"/>
                    <w:autoSpaceDN w:val="0"/>
                    <w:bidi w:val="0"/>
                    <w:adjustRightInd/>
                    <w:snapToGrid/>
                    <w:spacing w:before="0" w:after="0" w:line="240" w:lineRule="auto"/>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二氧化硫</w:t>
                  </w:r>
                </w:p>
              </w:tc>
              <w:tc>
                <w:tcPr>
                  <w:tcW w:w="866" w:type="dxa"/>
                  <w:noWrap w:val="0"/>
                  <w:vAlign w:val="center"/>
                </w:tcPr>
                <w:p w14:paraId="425515EC">
                  <w:pPr>
                    <w:pStyle w:val="20"/>
                    <w:keepNext w:val="0"/>
                    <w:keepLines w:val="0"/>
                    <w:pageBreakBefore w:val="0"/>
                    <w:widowControl/>
                    <w:kinsoku/>
                    <w:wordWrap/>
                    <w:overflowPunct/>
                    <w:topLinePunct w:val="0"/>
                    <w:autoSpaceDE w:val="0"/>
                    <w:autoSpaceDN w:val="0"/>
                    <w:bidi w:val="0"/>
                    <w:adjustRightInd/>
                    <w:snapToGrid/>
                    <w:spacing w:before="0" w:after="0" w:line="240" w:lineRule="auto"/>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直排</w:t>
                  </w:r>
                </w:p>
              </w:tc>
              <w:tc>
                <w:tcPr>
                  <w:tcW w:w="1959" w:type="dxa"/>
                  <w:noWrap w:val="0"/>
                  <w:vAlign w:val="center"/>
                </w:tcPr>
                <w:p w14:paraId="13C66CF4">
                  <w:pPr>
                    <w:pStyle w:val="20"/>
                    <w:keepNext w:val="0"/>
                    <w:keepLines w:val="0"/>
                    <w:pageBreakBefore w:val="0"/>
                    <w:widowControl/>
                    <w:kinsoku/>
                    <w:wordWrap/>
                    <w:overflowPunct/>
                    <w:topLinePunct w:val="0"/>
                    <w:autoSpaceDE w:val="0"/>
                    <w:autoSpaceDN w:val="0"/>
                    <w:bidi w:val="0"/>
                    <w:adjustRightInd/>
                    <w:snapToGrid/>
                    <w:spacing w:before="0" w:after="0" w:line="240" w:lineRule="auto"/>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4.5S kg/t煤</w:t>
                  </w:r>
                </w:p>
              </w:tc>
              <w:tc>
                <w:tcPr>
                  <w:tcW w:w="3886" w:type="dxa"/>
                  <w:tcBorders>
                    <w:right w:val="single" w:color="000000" w:sz="8" w:space="0"/>
                  </w:tcBorders>
                  <w:noWrap w:val="0"/>
                  <w:vAlign w:val="center"/>
                </w:tcPr>
                <w:p w14:paraId="67B3841F">
                  <w:pPr>
                    <w:pStyle w:val="20"/>
                    <w:keepNext w:val="0"/>
                    <w:keepLines w:val="0"/>
                    <w:pageBreakBefore w:val="0"/>
                    <w:widowControl/>
                    <w:kinsoku/>
                    <w:wordWrap/>
                    <w:overflowPunct/>
                    <w:topLinePunct w:val="0"/>
                    <w:autoSpaceDE w:val="0"/>
                    <w:autoSpaceDN w:val="0"/>
                    <w:bidi w:val="0"/>
                    <w:adjustRightInd/>
                    <w:snapToGrid/>
                    <w:spacing w:before="0" w:after="0" w:line="240" w:lineRule="auto"/>
                    <w:textAlignment w:val="auto"/>
                    <w:rPr>
                      <w:rFonts w:hint="default"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lang w:val="en-US" w:eastAsia="zh-CN"/>
                    </w:rPr>
                    <w:t>72.288</w:t>
                  </w:r>
                  <w:r>
                    <w:rPr>
                      <w:rFonts w:hint="default" w:ascii="Times New Roman" w:hAnsi="Times New Roman" w:eastAsia="宋体" w:cs="Times New Roman"/>
                      <w:color w:val="auto"/>
                      <w:sz w:val="21"/>
                      <w:szCs w:val="21"/>
                      <w:u w:val="none" w:color="auto"/>
                    </w:rPr>
                    <w:t>t/a</w:t>
                  </w:r>
                </w:p>
              </w:tc>
            </w:tr>
            <w:tr w14:paraId="16D41F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49" w:type="dxa"/>
                  <w:tcBorders>
                    <w:left w:val="single" w:color="000000" w:sz="8" w:space="0"/>
                    <w:bottom w:val="single" w:color="000000" w:sz="8" w:space="0"/>
                  </w:tcBorders>
                  <w:noWrap w:val="0"/>
                  <w:vAlign w:val="center"/>
                </w:tcPr>
                <w:p w14:paraId="2EE77B37">
                  <w:pPr>
                    <w:pStyle w:val="20"/>
                    <w:keepNext w:val="0"/>
                    <w:keepLines w:val="0"/>
                    <w:pageBreakBefore w:val="0"/>
                    <w:widowControl/>
                    <w:kinsoku/>
                    <w:wordWrap/>
                    <w:overflowPunct/>
                    <w:topLinePunct w:val="0"/>
                    <w:autoSpaceDE w:val="0"/>
                    <w:autoSpaceDN w:val="0"/>
                    <w:bidi w:val="0"/>
                    <w:adjustRightInd/>
                    <w:snapToGrid/>
                    <w:spacing w:before="0" w:after="0" w:line="240" w:lineRule="auto"/>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氮氧化物</w:t>
                  </w:r>
                </w:p>
              </w:tc>
              <w:tc>
                <w:tcPr>
                  <w:tcW w:w="866" w:type="dxa"/>
                  <w:tcBorders>
                    <w:bottom w:val="single" w:color="000000" w:sz="8" w:space="0"/>
                  </w:tcBorders>
                  <w:noWrap w:val="0"/>
                  <w:vAlign w:val="center"/>
                </w:tcPr>
                <w:p w14:paraId="6ACC54A3">
                  <w:pPr>
                    <w:pStyle w:val="20"/>
                    <w:keepNext w:val="0"/>
                    <w:keepLines w:val="0"/>
                    <w:pageBreakBefore w:val="0"/>
                    <w:widowControl/>
                    <w:kinsoku/>
                    <w:wordWrap/>
                    <w:overflowPunct/>
                    <w:topLinePunct w:val="0"/>
                    <w:autoSpaceDE w:val="0"/>
                    <w:autoSpaceDN w:val="0"/>
                    <w:bidi w:val="0"/>
                    <w:adjustRightInd/>
                    <w:snapToGrid/>
                    <w:spacing w:before="0" w:after="0" w:line="240" w:lineRule="auto"/>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直排</w:t>
                  </w:r>
                </w:p>
              </w:tc>
              <w:tc>
                <w:tcPr>
                  <w:tcW w:w="1959" w:type="dxa"/>
                  <w:tcBorders>
                    <w:bottom w:val="single" w:color="000000" w:sz="8" w:space="0"/>
                  </w:tcBorders>
                  <w:noWrap w:val="0"/>
                  <w:vAlign w:val="center"/>
                </w:tcPr>
                <w:p w14:paraId="0397DCF8">
                  <w:pPr>
                    <w:pStyle w:val="20"/>
                    <w:keepNext w:val="0"/>
                    <w:keepLines w:val="0"/>
                    <w:pageBreakBefore w:val="0"/>
                    <w:widowControl/>
                    <w:kinsoku/>
                    <w:wordWrap/>
                    <w:overflowPunct/>
                    <w:topLinePunct w:val="0"/>
                    <w:autoSpaceDE w:val="0"/>
                    <w:autoSpaceDN w:val="0"/>
                    <w:bidi w:val="0"/>
                    <w:adjustRightInd/>
                    <w:snapToGrid/>
                    <w:spacing w:before="0" w:after="0" w:line="240" w:lineRule="auto"/>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1.82kg/t煤</w:t>
                  </w:r>
                </w:p>
              </w:tc>
              <w:tc>
                <w:tcPr>
                  <w:tcW w:w="3886" w:type="dxa"/>
                  <w:tcBorders>
                    <w:bottom w:val="single" w:color="000000" w:sz="8" w:space="0"/>
                    <w:right w:val="single" w:color="000000" w:sz="8" w:space="0"/>
                  </w:tcBorders>
                  <w:noWrap w:val="0"/>
                  <w:vAlign w:val="center"/>
                </w:tcPr>
                <w:p w14:paraId="15DA6F37">
                  <w:pPr>
                    <w:pStyle w:val="20"/>
                    <w:keepNext w:val="0"/>
                    <w:keepLines w:val="0"/>
                    <w:pageBreakBefore w:val="0"/>
                    <w:widowControl/>
                    <w:kinsoku/>
                    <w:wordWrap/>
                    <w:overflowPunct/>
                    <w:topLinePunct w:val="0"/>
                    <w:autoSpaceDE w:val="0"/>
                    <w:autoSpaceDN w:val="0"/>
                    <w:bidi w:val="0"/>
                    <w:adjustRightInd/>
                    <w:snapToGrid/>
                    <w:spacing w:before="0" w:after="0" w:line="240" w:lineRule="auto"/>
                    <w:textAlignment w:val="auto"/>
                    <w:rPr>
                      <w:rFonts w:hint="default"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lang w:val="en-US" w:eastAsia="zh-CN"/>
                    </w:rPr>
                    <w:t>29.236</w:t>
                  </w:r>
                  <w:r>
                    <w:rPr>
                      <w:rFonts w:hint="default" w:ascii="Times New Roman" w:hAnsi="Times New Roman" w:eastAsia="宋体" w:cs="Times New Roman"/>
                      <w:color w:val="auto"/>
                      <w:sz w:val="21"/>
                      <w:szCs w:val="21"/>
                      <w:u w:val="none" w:color="auto"/>
                    </w:rPr>
                    <w:t>t/a</w:t>
                  </w:r>
                </w:p>
              </w:tc>
            </w:tr>
          </w:tbl>
          <w:p w14:paraId="11BB0FE5">
            <w:pPr>
              <w:pStyle w:val="23"/>
              <w:keepNext w:val="0"/>
              <w:keepLines w:val="0"/>
              <w:pageBreakBefore w:val="0"/>
              <w:widowControl/>
              <w:kinsoku/>
              <w:wordWrap/>
              <w:overflowPunct/>
              <w:topLinePunct w:val="0"/>
              <w:autoSpaceDE/>
              <w:autoSpaceDN/>
              <w:bidi w:val="0"/>
              <w:adjustRightInd/>
              <w:snapToGrid/>
              <w:spacing w:before="157" w:after="0" w:line="360" w:lineRule="auto"/>
              <w:ind w:firstLine="0" w:firstLineChars="0"/>
              <w:textAlignment w:val="auto"/>
              <w:rPr>
                <w:rFonts w:hint="default" w:ascii="Times New Roman" w:hAnsi="Times New Roman" w:eastAsia="宋体" w:cs="Times New Roman"/>
                <w:b/>
                <w:color w:val="auto"/>
                <w:sz w:val="24"/>
                <w:szCs w:val="24"/>
                <w:u w:val="none" w:color="auto"/>
              </w:rPr>
            </w:pPr>
            <w:r>
              <w:rPr>
                <w:rFonts w:hint="default" w:ascii="Times New Roman" w:hAnsi="Times New Roman" w:eastAsia="宋体" w:cs="Times New Roman"/>
                <w:b/>
                <w:color w:val="auto"/>
                <w:sz w:val="24"/>
                <w:szCs w:val="24"/>
                <w:u w:val="none" w:color="auto"/>
              </w:rPr>
              <w:t>表4-</w:t>
            </w:r>
            <w:r>
              <w:rPr>
                <w:rFonts w:hint="eastAsia" w:ascii="Times New Roman" w:hAnsi="Times New Roman" w:eastAsia="宋体" w:cs="Times New Roman"/>
                <w:b/>
                <w:color w:val="auto"/>
                <w:sz w:val="24"/>
                <w:szCs w:val="24"/>
                <w:u w:val="none" w:color="auto"/>
                <w:lang w:val="en-US" w:eastAsia="zh-CN"/>
              </w:rPr>
              <w:t xml:space="preserve">6  </w:t>
            </w:r>
            <w:r>
              <w:rPr>
                <w:rFonts w:hint="default" w:ascii="Times New Roman" w:hAnsi="Times New Roman" w:eastAsia="宋体" w:cs="Times New Roman"/>
                <w:b/>
                <w:color w:val="auto"/>
                <w:sz w:val="24"/>
                <w:szCs w:val="24"/>
                <w:u w:val="none" w:color="auto"/>
              </w:rPr>
              <w:t xml:space="preserve"> </w:t>
            </w:r>
            <w:r>
              <w:rPr>
                <w:rFonts w:hint="eastAsia" w:ascii="Times New Roman" w:hAnsi="Times New Roman" w:eastAsia="宋体" w:cs="Times New Roman"/>
                <w:b/>
                <w:color w:val="auto"/>
                <w:sz w:val="24"/>
                <w:szCs w:val="24"/>
                <w:u w:val="none" w:color="auto"/>
                <w:lang w:val="en-US" w:eastAsia="zh-CN"/>
              </w:rPr>
              <w:t>本</w:t>
            </w:r>
            <w:r>
              <w:rPr>
                <w:rFonts w:hint="default" w:ascii="Times New Roman" w:hAnsi="Times New Roman" w:eastAsia="宋体" w:cs="Times New Roman"/>
                <w:b/>
                <w:color w:val="auto"/>
                <w:sz w:val="24"/>
                <w:szCs w:val="24"/>
                <w:u w:val="none" w:color="auto"/>
              </w:rPr>
              <w:t>燃氢锅炉污染物排放量</w:t>
            </w:r>
          </w:p>
          <w:tbl>
            <w:tblPr>
              <w:tblStyle w:val="16"/>
              <w:tblW w:w="834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089"/>
              <w:gridCol w:w="1485"/>
              <w:gridCol w:w="4775"/>
            </w:tblGrid>
            <w:tr w14:paraId="66BFA7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574" w:type="dxa"/>
                  <w:gridSpan w:val="2"/>
                  <w:tcBorders>
                    <w:top w:val="single" w:color="000000" w:sz="8" w:space="0"/>
                    <w:left w:val="single" w:color="000000" w:sz="8" w:space="0"/>
                  </w:tcBorders>
                  <w:noWrap w:val="0"/>
                  <w:vAlign w:val="center"/>
                </w:tcPr>
                <w:p w14:paraId="3F2713AB">
                  <w:pPr>
                    <w:pStyle w:val="20"/>
                    <w:keepNext w:val="0"/>
                    <w:keepLines w:val="0"/>
                    <w:pageBreakBefore w:val="0"/>
                    <w:widowControl/>
                    <w:kinsoku/>
                    <w:wordWrap/>
                    <w:overflowPunct/>
                    <w:topLinePunct w:val="0"/>
                    <w:autoSpaceDE w:val="0"/>
                    <w:autoSpaceDN w:val="0"/>
                    <w:bidi w:val="0"/>
                    <w:adjustRightInd/>
                    <w:snapToGrid/>
                    <w:spacing w:before="0" w:after="0" w:line="240" w:lineRule="auto"/>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项目</w:t>
                  </w:r>
                </w:p>
              </w:tc>
              <w:tc>
                <w:tcPr>
                  <w:tcW w:w="4775" w:type="dxa"/>
                  <w:tcBorders>
                    <w:top w:val="single" w:color="000000" w:sz="8" w:space="0"/>
                    <w:right w:val="single" w:color="000000" w:sz="8" w:space="0"/>
                  </w:tcBorders>
                  <w:noWrap w:val="0"/>
                  <w:vAlign w:val="center"/>
                </w:tcPr>
                <w:p w14:paraId="084B94E6">
                  <w:pPr>
                    <w:pStyle w:val="20"/>
                    <w:keepNext w:val="0"/>
                    <w:keepLines w:val="0"/>
                    <w:pageBreakBefore w:val="0"/>
                    <w:widowControl/>
                    <w:kinsoku/>
                    <w:wordWrap/>
                    <w:overflowPunct/>
                    <w:topLinePunct w:val="0"/>
                    <w:autoSpaceDE w:val="0"/>
                    <w:autoSpaceDN w:val="0"/>
                    <w:bidi w:val="0"/>
                    <w:adjustRightInd/>
                    <w:snapToGrid/>
                    <w:spacing w:before="0" w:after="0" w:line="240" w:lineRule="auto"/>
                    <w:textAlignment w:val="auto"/>
                    <w:rPr>
                      <w:rFonts w:hint="default" w:ascii="Times New Roman" w:hAnsi="Times New Roman" w:eastAsia="宋体" w:cs="Times New Roman"/>
                      <w:b/>
                      <w:bCs/>
                      <w:color w:val="auto"/>
                      <w:sz w:val="21"/>
                      <w:szCs w:val="21"/>
                      <w:u w:val="none" w:color="auto"/>
                    </w:rPr>
                  </w:pPr>
                  <w:r>
                    <w:rPr>
                      <w:rFonts w:hint="eastAsia" w:ascii="Times New Roman" w:hAnsi="Times New Roman" w:eastAsia="宋体" w:cs="Times New Roman"/>
                      <w:b/>
                      <w:bCs/>
                      <w:color w:val="auto"/>
                      <w:sz w:val="21"/>
                      <w:szCs w:val="21"/>
                      <w:u w:val="none" w:color="auto"/>
                      <w:lang w:val="en-US" w:eastAsia="zh-CN"/>
                    </w:rPr>
                    <w:t>19</w:t>
                  </w:r>
                  <w:r>
                    <w:rPr>
                      <w:rFonts w:hint="default" w:ascii="Times New Roman" w:hAnsi="Times New Roman" w:eastAsia="宋体" w:cs="Times New Roman"/>
                      <w:b/>
                      <w:bCs/>
                      <w:color w:val="auto"/>
                      <w:sz w:val="21"/>
                      <w:szCs w:val="21"/>
                      <w:u w:val="none" w:color="auto"/>
                    </w:rPr>
                    <w:t>t/h</w:t>
                  </w:r>
                  <w:r>
                    <w:rPr>
                      <w:rFonts w:hint="eastAsia" w:ascii="Times New Roman" w:hAnsi="Times New Roman" w:eastAsia="宋体" w:cs="Times New Roman"/>
                      <w:b/>
                      <w:bCs/>
                      <w:color w:val="auto"/>
                      <w:sz w:val="21"/>
                      <w:szCs w:val="21"/>
                      <w:u w:val="none" w:color="auto"/>
                      <w:lang w:val="en-US" w:eastAsia="zh-CN"/>
                    </w:rPr>
                    <w:t>燃气</w:t>
                  </w:r>
                  <w:r>
                    <w:rPr>
                      <w:rFonts w:hint="default" w:ascii="Times New Roman" w:hAnsi="Times New Roman" w:eastAsia="宋体" w:cs="Times New Roman"/>
                      <w:b/>
                      <w:bCs/>
                      <w:color w:val="auto"/>
                      <w:sz w:val="21"/>
                      <w:szCs w:val="21"/>
                      <w:u w:val="none" w:color="auto"/>
                    </w:rPr>
                    <w:t>锅炉污染物排放量</w:t>
                  </w:r>
                </w:p>
              </w:tc>
            </w:tr>
            <w:tr w14:paraId="1E03B7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089" w:type="dxa"/>
                  <w:tcBorders>
                    <w:left w:val="single" w:color="000000" w:sz="8" w:space="0"/>
                  </w:tcBorders>
                  <w:noWrap w:val="0"/>
                  <w:vAlign w:val="center"/>
                </w:tcPr>
                <w:p w14:paraId="7F4D49C4">
                  <w:pPr>
                    <w:pStyle w:val="20"/>
                    <w:keepNext w:val="0"/>
                    <w:keepLines w:val="0"/>
                    <w:pageBreakBefore w:val="0"/>
                    <w:widowControl/>
                    <w:kinsoku/>
                    <w:wordWrap/>
                    <w:overflowPunct/>
                    <w:topLinePunct w:val="0"/>
                    <w:autoSpaceDE w:val="0"/>
                    <w:autoSpaceDN w:val="0"/>
                    <w:bidi w:val="0"/>
                    <w:adjustRightInd/>
                    <w:snapToGrid/>
                    <w:spacing w:before="0" w:after="0" w:line="240" w:lineRule="auto"/>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烟气量</w:t>
                  </w:r>
                </w:p>
              </w:tc>
              <w:tc>
                <w:tcPr>
                  <w:tcW w:w="1485" w:type="dxa"/>
                  <w:noWrap w:val="0"/>
                  <w:vAlign w:val="center"/>
                </w:tcPr>
                <w:p w14:paraId="36DF959D">
                  <w:pPr>
                    <w:pStyle w:val="20"/>
                    <w:keepNext w:val="0"/>
                    <w:keepLines w:val="0"/>
                    <w:pageBreakBefore w:val="0"/>
                    <w:widowControl/>
                    <w:kinsoku/>
                    <w:wordWrap/>
                    <w:overflowPunct/>
                    <w:topLinePunct w:val="0"/>
                    <w:autoSpaceDE w:val="0"/>
                    <w:autoSpaceDN w:val="0"/>
                    <w:bidi w:val="0"/>
                    <w:adjustRightInd/>
                    <w:snapToGrid/>
                    <w:spacing w:before="0" w:after="0" w:line="240" w:lineRule="auto"/>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直排</w:t>
                  </w:r>
                </w:p>
              </w:tc>
              <w:tc>
                <w:tcPr>
                  <w:tcW w:w="4775" w:type="dxa"/>
                  <w:tcBorders>
                    <w:right w:val="single" w:color="000000" w:sz="8" w:space="0"/>
                  </w:tcBorders>
                  <w:noWrap w:val="0"/>
                  <w:vAlign w:val="center"/>
                </w:tcPr>
                <w:p w14:paraId="7B2070E9">
                  <w:pPr>
                    <w:pStyle w:val="20"/>
                    <w:keepNext w:val="0"/>
                    <w:keepLines w:val="0"/>
                    <w:pageBreakBefore w:val="0"/>
                    <w:widowControl/>
                    <w:kinsoku/>
                    <w:wordWrap/>
                    <w:overflowPunct/>
                    <w:topLinePunct w:val="0"/>
                    <w:autoSpaceDE w:val="0"/>
                    <w:autoSpaceDN w:val="0"/>
                    <w:bidi w:val="0"/>
                    <w:adjustRightInd/>
                    <w:snapToGrid/>
                    <w:spacing w:before="0" w:after="0" w:line="240" w:lineRule="auto"/>
                    <w:textAlignment w:val="auto"/>
                    <w:rPr>
                      <w:rFonts w:hint="default"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lang w:val="en-US" w:eastAsia="zh-CN"/>
                    </w:rPr>
                    <w:t>约14400</w:t>
                  </w:r>
                  <w:r>
                    <w:rPr>
                      <w:rFonts w:hint="default" w:ascii="Times New Roman" w:hAnsi="Times New Roman" w:eastAsia="宋体" w:cs="Times New Roman"/>
                      <w:color w:val="auto"/>
                      <w:sz w:val="21"/>
                      <w:szCs w:val="21"/>
                      <w:u w:val="none" w:color="auto"/>
                    </w:rPr>
                    <w:t>万Nm³/a</w:t>
                  </w:r>
                </w:p>
              </w:tc>
            </w:tr>
            <w:tr w14:paraId="720670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089" w:type="dxa"/>
                  <w:tcBorders>
                    <w:left w:val="single" w:color="000000" w:sz="8" w:space="0"/>
                    <w:bottom w:val="single" w:color="000000" w:sz="8" w:space="0"/>
                  </w:tcBorders>
                  <w:noWrap w:val="0"/>
                  <w:vAlign w:val="center"/>
                </w:tcPr>
                <w:p w14:paraId="48143C70">
                  <w:pPr>
                    <w:pStyle w:val="20"/>
                    <w:keepNext w:val="0"/>
                    <w:keepLines w:val="0"/>
                    <w:pageBreakBefore w:val="0"/>
                    <w:widowControl/>
                    <w:kinsoku/>
                    <w:wordWrap/>
                    <w:overflowPunct/>
                    <w:topLinePunct w:val="0"/>
                    <w:autoSpaceDE w:val="0"/>
                    <w:autoSpaceDN w:val="0"/>
                    <w:bidi w:val="0"/>
                    <w:adjustRightInd/>
                    <w:snapToGrid/>
                    <w:spacing w:before="0" w:after="0" w:line="240" w:lineRule="auto"/>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氮氧化物</w:t>
                  </w:r>
                </w:p>
              </w:tc>
              <w:tc>
                <w:tcPr>
                  <w:tcW w:w="1485" w:type="dxa"/>
                  <w:tcBorders>
                    <w:bottom w:val="single" w:color="000000" w:sz="8" w:space="0"/>
                  </w:tcBorders>
                  <w:noWrap w:val="0"/>
                  <w:vAlign w:val="center"/>
                </w:tcPr>
                <w:p w14:paraId="72EEDC91">
                  <w:pPr>
                    <w:pStyle w:val="20"/>
                    <w:keepNext w:val="0"/>
                    <w:keepLines w:val="0"/>
                    <w:pageBreakBefore w:val="0"/>
                    <w:widowControl/>
                    <w:kinsoku/>
                    <w:wordWrap/>
                    <w:overflowPunct/>
                    <w:topLinePunct w:val="0"/>
                    <w:autoSpaceDE w:val="0"/>
                    <w:autoSpaceDN w:val="0"/>
                    <w:bidi w:val="0"/>
                    <w:adjustRightInd/>
                    <w:snapToGrid/>
                    <w:spacing w:before="0" w:after="0" w:line="240" w:lineRule="auto"/>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直排</w:t>
                  </w:r>
                </w:p>
              </w:tc>
              <w:tc>
                <w:tcPr>
                  <w:tcW w:w="4775" w:type="dxa"/>
                  <w:tcBorders>
                    <w:bottom w:val="single" w:color="000000" w:sz="8" w:space="0"/>
                    <w:right w:val="single" w:color="000000" w:sz="8" w:space="0"/>
                  </w:tcBorders>
                  <w:noWrap w:val="0"/>
                  <w:vAlign w:val="center"/>
                </w:tcPr>
                <w:p w14:paraId="24DCF0F5">
                  <w:pPr>
                    <w:pStyle w:val="20"/>
                    <w:keepNext w:val="0"/>
                    <w:keepLines w:val="0"/>
                    <w:pageBreakBefore w:val="0"/>
                    <w:widowControl/>
                    <w:kinsoku/>
                    <w:wordWrap/>
                    <w:overflowPunct/>
                    <w:topLinePunct w:val="0"/>
                    <w:autoSpaceDE w:val="0"/>
                    <w:autoSpaceDN w:val="0"/>
                    <w:bidi w:val="0"/>
                    <w:adjustRightInd/>
                    <w:snapToGrid/>
                    <w:spacing w:before="0" w:after="0" w:line="240" w:lineRule="auto"/>
                    <w:textAlignment w:val="auto"/>
                    <w:rPr>
                      <w:rFonts w:hint="default"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lang w:val="en-US" w:eastAsia="zh-CN"/>
                    </w:rPr>
                    <w:t>7.2</w:t>
                  </w:r>
                  <w:r>
                    <w:rPr>
                      <w:rFonts w:hint="default" w:ascii="Times New Roman" w:hAnsi="Times New Roman" w:eastAsia="宋体" w:cs="Times New Roman"/>
                      <w:color w:val="auto"/>
                      <w:sz w:val="21"/>
                      <w:szCs w:val="21"/>
                      <w:u w:val="none" w:color="auto"/>
                    </w:rPr>
                    <w:t>t/a</w:t>
                  </w:r>
                </w:p>
              </w:tc>
            </w:tr>
          </w:tbl>
          <w:p w14:paraId="1FC3EB50">
            <w:pPr>
              <w:pStyle w:val="23"/>
              <w:keepNext w:val="0"/>
              <w:keepLines w:val="0"/>
              <w:pageBreakBefore w:val="0"/>
              <w:widowControl/>
              <w:kinsoku/>
              <w:wordWrap/>
              <w:overflowPunct/>
              <w:topLinePunct w:val="0"/>
              <w:autoSpaceDE/>
              <w:autoSpaceDN/>
              <w:bidi w:val="0"/>
              <w:adjustRightInd/>
              <w:snapToGrid/>
              <w:spacing w:before="157" w:after="0" w:line="360" w:lineRule="auto"/>
              <w:ind w:firstLine="0" w:firstLineChars="0"/>
              <w:textAlignment w:val="auto"/>
              <w:rPr>
                <w:rFonts w:hint="default" w:ascii="Times New Roman" w:hAnsi="Times New Roman" w:eastAsia="宋体" w:cs="Times New Roman"/>
                <w:b/>
                <w:color w:val="auto"/>
                <w:sz w:val="24"/>
                <w:szCs w:val="24"/>
                <w:u w:val="none" w:color="auto"/>
              </w:rPr>
            </w:pPr>
            <w:r>
              <w:rPr>
                <w:rFonts w:hint="default" w:ascii="Times New Roman" w:hAnsi="Times New Roman" w:eastAsia="宋体" w:cs="Times New Roman"/>
                <w:b/>
                <w:color w:val="auto"/>
                <w:sz w:val="24"/>
                <w:szCs w:val="24"/>
                <w:u w:val="none" w:color="auto"/>
              </w:rPr>
              <w:t>表4-</w:t>
            </w:r>
            <w:r>
              <w:rPr>
                <w:rFonts w:hint="eastAsia" w:ascii="Times New Roman" w:hAnsi="Times New Roman" w:eastAsia="宋体" w:cs="Times New Roman"/>
                <w:b/>
                <w:color w:val="auto"/>
                <w:sz w:val="24"/>
                <w:szCs w:val="24"/>
                <w:u w:val="none" w:color="auto"/>
                <w:lang w:val="en-US" w:eastAsia="zh-CN"/>
              </w:rPr>
              <w:t>7</w:t>
            </w:r>
            <w:r>
              <w:rPr>
                <w:rFonts w:hint="default" w:ascii="Times New Roman" w:hAnsi="Times New Roman" w:eastAsia="宋体" w:cs="Times New Roman"/>
                <w:b/>
                <w:color w:val="auto"/>
                <w:sz w:val="24"/>
                <w:szCs w:val="24"/>
                <w:u w:val="none" w:color="auto"/>
              </w:rPr>
              <w:t xml:space="preserve"> </w:t>
            </w:r>
            <w:r>
              <w:rPr>
                <w:rFonts w:hint="eastAsia" w:ascii="Times New Roman" w:hAnsi="Times New Roman" w:eastAsia="宋体" w:cs="Times New Roman"/>
                <w:b/>
                <w:color w:val="auto"/>
                <w:sz w:val="24"/>
                <w:szCs w:val="24"/>
                <w:u w:val="none" w:color="auto"/>
                <w:lang w:val="en-US" w:eastAsia="zh-CN"/>
              </w:rPr>
              <w:t xml:space="preserve"> </w:t>
            </w:r>
            <w:r>
              <w:rPr>
                <w:rFonts w:hint="default" w:ascii="Times New Roman" w:hAnsi="Times New Roman" w:eastAsia="宋体" w:cs="Times New Roman"/>
                <w:b/>
                <w:color w:val="auto"/>
                <w:sz w:val="24"/>
                <w:szCs w:val="24"/>
                <w:u w:val="none" w:color="auto"/>
              </w:rPr>
              <w:t>与同等燃煤锅炉相比</w:t>
            </w:r>
            <w:r>
              <w:rPr>
                <w:rFonts w:hint="eastAsia" w:ascii="Times New Roman" w:hAnsi="Times New Roman" w:eastAsia="宋体" w:cs="Times New Roman"/>
                <w:b/>
                <w:color w:val="auto"/>
                <w:sz w:val="24"/>
                <w:szCs w:val="24"/>
                <w:u w:val="none" w:color="auto"/>
                <w:lang w:val="en-US" w:eastAsia="zh-CN"/>
              </w:rPr>
              <w:t>本</w:t>
            </w:r>
            <w:r>
              <w:rPr>
                <w:rFonts w:hint="default" w:ascii="Times New Roman" w:hAnsi="Times New Roman" w:eastAsia="宋体" w:cs="Times New Roman"/>
                <w:b/>
                <w:color w:val="auto"/>
                <w:sz w:val="24"/>
                <w:szCs w:val="24"/>
                <w:u w:val="none" w:color="auto"/>
              </w:rPr>
              <w:t>燃氢锅炉污染物减排量一览表</w:t>
            </w:r>
          </w:p>
          <w:tbl>
            <w:tblPr>
              <w:tblStyle w:val="16"/>
              <w:tblW w:w="4956"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67"/>
              <w:gridCol w:w="2668"/>
              <w:gridCol w:w="2547"/>
              <w:gridCol w:w="1879"/>
            </w:tblGrid>
            <w:tr w14:paraId="40887C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66" w:type="dxa"/>
                  <w:tcBorders>
                    <w:top w:val="single" w:color="000000" w:sz="8" w:space="0"/>
                    <w:left w:val="single" w:color="000000" w:sz="8" w:space="0"/>
                  </w:tcBorders>
                  <w:noWrap w:val="0"/>
                  <w:vAlign w:val="center"/>
                </w:tcPr>
                <w:p w14:paraId="5B8697E4">
                  <w:pPr>
                    <w:pStyle w:val="20"/>
                    <w:keepNext w:val="0"/>
                    <w:keepLines w:val="0"/>
                    <w:pageBreakBefore w:val="0"/>
                    <w:widowControl/>
                    <w:kinsoku/>
                    <w:wordWrap/>
                    <w:overflowPunct/>
                    <w:topLinePunct w:val="0"/>
                    <w:autoSpaceDE w:val="0"/>
                    <w:autoSpaceDN w:val="0"/>
                    <w:bidi w:val="0"/>
                    <w:adjustRightInd/>
                    <w:snapToGrid/>
                    <w:spacing w:before="0" w:after="0" w:line="240" w:lineRule="auto"/>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项目</w:t>
                  </w:r>
                </w:p>
              </w:tc>
              <w:tc>
                <w:tcPr>
                  <w:tcW w:w="2665" w:type="dxa"/>
                  <w:tcBorders>
                    <w:top w:val="single" w:color="000000" w:sz="8" w:space="0"/>
                  </w:tcBorders>
                  <w:noWrap w:val="0"/>
                  <w:vAlign w:val="center"/>
                </w:tcPr>
                <w:p w14:paraId="166CFCF6">
                  <w:pPr>
                    <w:pStyle w:val="20"/>
                    <w:keepNext w:val="0"/>
                    <w:keepLines w:val="0"/>
                    <w:pageBreakBefore w:val="0"/>
                    <w:widowControl/>
                    <w:kinsoku/>
                    <w:wordWrap/>
                    <w:overflowPunct/>
                    <w:topLinePunct w:val="0"/>
                    <w:autoSpaceDE w:val="0"/>
                    <w:autoSpaceDN w:val="0"/>
                    <w:bidi w:val="0"/>
                    <w:adjustRightInd/>
                    <w:snapToGrid/>
                    <w:spacing w:before="0" w:after="0" w:line="240" w:lineRule="auto"/>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燃煤锅炉污染物排放量</w:t>
                  </w:r>
                </w:p>
              </w:tc>
              <w:tc>
                <w:tcPr>
                  <w:tcW w:w="2544" w:type="dxa"/>
                  <w:tcBorders>
                    <w:top w:val="single" w:color="000000" w:sz="8" w:space="0"/>
                  </w:tcBorders>
                  <w:noWrap w:val="0"/>
                  <w:vAlign w:val="center"/>
                </w:tcPr>
                <w:p w14:paraId="7BDFC371">
                  <w:pPr>
                    <w:pStyle w:val="20"/>
                    <w:keepNext w:val="0"/>
                    <w:keepLines w:val="0"/>
                    <w:pageBreakBefore w:val="0"/>
                    <w:widowControl/>
                    <w:kinsoku/>
                    <w:wordWrap/>
                    <w:overflowPunct/>
                    <w:topLinePunct w:val="0"/>
                    <w:autoSpaceDE w:val="0"/>
                    <w:autoSpaceDN w:val="0"/>
                    <w:bidi w:val="0"/>
                    <w:adjustRightInd/>
                    <w:snapToGrid/>
                    <w:spacing w:before="0" w:after="0" w:line="240" w:lineRule="auto"/>
                    <w:textAlignment w:val="auto"/>
                    <w:rPr>
                      <w:rFonts w:hint="default" w:ascii="Times New Roman" w:hAnsi="Times New Roman" w:eastAsia="宋体" w:cs="Times New Roman"/>
                      <w:b/>
                      <w:bCs/>
                      <w:color w:val="auto"/>
                      <w:sz w:val="21"/>
                      <w:szCs w:val="21"/>
                      <w:u w:val="none" w:color="auto"/>
                    </w:rPr>
                  </w:pPr>
                  <w:r>
                    <w:rPr>
                      <w:rFonts w:hint="eastAsia" w:ascii="Times New Roman" w:hAnsi="Times New Roman" w:eastAsia="宋体" w:cs="Times New Roman"/>
                      <w:b/>
                      <w:bCs/>
                      <w:color w:val="auto"/>
                      <w:sz w:val="21"/>
                      <w:szCs w:val="21"/>
                      <w:u w:val="none" w:color="auto"/>
                      <w:lang w:val="en-US" w:eastAsia="zh-CN"/>
                    </w:rPr>
                    <w:t>本</w:t>
                  </w:r>
                  <w:r>
                    <w:rPr>
                      <w:rFonts w:hint="default" w:ascii="Times New Roman" w:hAnsi="Times New Roman" w:eastAsia="宋体" w:cs="Times New Roman"/>
                      <w:b/>
                      <w:bCs/>
                      <w:color w:val="auto"/>
                      <w:sz w:val="21"/>
                      <w:szCs w:val="21"/>
                      <w:u w:val="none" w:color="auto"/>
                    </w:rPr>
                    <w:t>燃氢锅炉污染物排放量</w:t>
                  </w:r>
                </w:p>
              </w:tc>
              <w:tc>
                <w:tcPr>
                  <w:tcW w:w="1877" w:type="dxa"/>
                  <w:tcBorders>
                    <w:top w:val="single" w:color="000000" w:sz="8" w:space="0"/>
                    <w:right w:val="single" w:color="000000" w:sz="8" w:space="0"/>
                  </w:tcBorders>
                  <w:noWrap w:val="0"/>
                  <w:vAlign w:val="center"/>
                </w:tcPr>
                <w:p w14:paraId="6825EE20">
                  <w:pPr>
                    <w:pStyle w:val="20"/>
                    <w:keepNext w:val="0"/>
                    <w:keepLines w:val="0"/>
                    <w:pageBreakBefore w:val="0"/>
                    <w:widowControl/>
                    <w:kinsoku/>
                    <w:wordWrap/>
                    <w:overflowPunct/>
                    <w:topLinePunct w:val="0"/>
                    <w:autoSpaceDE w:val="0"/>
                    <w:autoSpaceDN w:val="0"/>
                    <w:bidi w:val="0"/>
                    <w:adjustRightInd/>
                    <w:snapToGrid/>
                    <w:spacing w:before="0" w:after="0" w:line="240" w:lineRule="auto"/>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增减量</w:t>
                  </w:r>
                </w:p>
              </w:tc>
            </w:tr>
            <w:tr w14:paraId="7952F1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66" w:type="dxa"/>
                  <w:tcBorders>
                    <w:top w:val="single" w:color="000000" w:sz="8" w:space="0"/>
                    <w:left w:val="single" w:color="000000" w:sz="8" w:space="0"/>
                  </w:tcBorders>
                  <w:noWrap w:val="0"/>
                  <w:vAlign w:val="center"/>
                </w:tcPr>
                <w:p w14:paraId="489EA2ED">
                  <w:pPr>
                    <w:pStyle w:val="20"/>
                    <w:keepNext w:val="0"/>
                    <w:keepLines w:val="0"/>
                    <w:pageBreakBefore w:val="0"/>
                    <w:widowControl/>
                    <w:kinsoku/>
                    <w:wordWrap/>
                    <w:overflowPunct/>
                    <w:topLinePunct w:val="0"/>
                    <w:autoSpaceDE w:val="0"/>
                    <w:autoSpaceDN w:val="0"/>
                    <w:bidi w:val="0"/>
                    <w:adjustRightInd/>
                    <w:snapToGrid/>
                    <w:spacing w:before="0" w:after="0" w:line="240" w:lineRule="auto"/>
                    <w:ind w:firstLine="0" w:firstLineChars="0"/>
                    <w:textAlignment w:val="auto"/>
                    <w:rPr>
                      <w:rFonts w:hint="default" w:ascii="Times New Roman" w:hAnsi="Times New Roman" w:eastAsia="宋体" w:cs="Times New Roman"/>
                      <w:color w:val="auto"/>
                      <w:kern w:val="24"/>
                      <w:sz w:val="21"/>
                      <w:szCs w:val="21"/>
                      <w:u w:val="none" w:color="auto"/>
                      <w:lang w:val="en-US" w:eastAsia="zh-CN" w:bidi="ar-SA"/>
                    </w:rPr>
                  </w:pPr>
                  <w:r>
                    <w:rPr>
                      <w:rFonts w:hint="default" w:ascii="Times New Roman" w:hAnsi="Times New Roman" w:eastAsia="宋体" w:cs="Times New Roman"/>
                      <w:color w:val="auto"/>
                      <w:sz w:val="21"/>
                      <w:szCs w:val="21"/>
                      <w:u w:val="none" w:color="auto"/>
                    </w:rPr>
                    <w:t>烟气量</w:t>
                  </w:r>
                </w:p>
              </w:tc>
              <w:tc>
                <w:tcPr>
                  <w:tcW w:w="2665" w:type="dxa"/>
                  <w:tcBorders>
                    <w:top w:val="single" w:color="000000" w:sz="8" w:space="0"/>
                  </w:tcBorders>
                  <w:noWrap w:val="0"/>
                  <w:vAlign w:val="center"/>
                </w:tcPr>
                <w:p w14:paraId="737E268F">
                  <w:pPr>
                    <w:pStyle w:val="20"/>
                    <w:keepNext w:val="0"/>
                    <w:keepLines w:val="0"/>
                    <w:pageBreakBefore w:val="0"/>
                    <w:widowControl/>
                    <w:kinsoku/>
                    <w:wordWrap/>
                    <w:overflowPunct/>
                    <w:topLinePunct w:val="0"/>
                    <w:autoSpaceDE w:val="0"/>
                    <w:autoSpaceDN w:val="0"/>
                    <w:bidi w:val="0"/>
                    <w:adjustRightInd/>
                    <w:snapToGrid/>
                    <w:spacing w:before="0" w:after="0" w:line="240" w:lineRule="auto"/>
                    <w:ind w:firstLine="0" w:firstLineChars="0"/>
                    <w:textAlignment w:val="auto"/>
                    <w:rPr>
                      <w:rFonts w:hint="default" w:ascii="Times New Roman" w:hAnsi="Times New Roman" w:eastAsia="宋体" w:cs="Times New Roman"/>
                      <w:color w:val="auto"/>
                      <w:kern w:val="24"/>
                      <w:sz w:val="21"/>
                      <w:szCs w:val="21"/>
                      <w:u w:val="none" w:color="auto"/>
                      <w:lang w:val="en-US" w:eastAsia="zh-CN" w:bidi="ar-SA"/>
                    </w:rPr>
                  </w:pPr>
                  <w:r>
                    <w:rPr>
                      <w:rFonts w:hint="eastAsia" w:ascii="Times New Roman" w:hAnsi="Times New Roman" w:eastAsia="宋体" w:cs="Times New Roman"/>
                      <w:color w:val="auto"/>
                      <w:sz w:val="21"/>
                      <w:szCs w:val="21"/>
                      <w:u w:val="none" w:color="auto"/>
                      <w:lang w:val="en-US" w:eastAsia="zh-CN"/>
                    </w:rPr>
                    <w:t>17725.0176</w:t>
                  </w:r>
                  <w:r>
                    <w:rPr>
                      <w:rFonts w:hint="default" w:ascii="Times New Roman" w:hAnsi="Times New Roman" w:eastAsia="宋体" w:cs="Times New Roman"/>
                      <w:color w:val="auto"/>
                      <w:sz w:val="21"/>
                      <w:szCs w:val="21"/>
                      <w:u w:val="none" w:color="auto"/>
                    </w:rPr>
                    <w:t>万Nm³/a</w:t>
                  </w:r>
                </w:p>
              </w:tc>
              <w:tc>
                <w:tcPr>
                  <w:tcW w:w="2544" w:type="dxa"/>
                  <w:tcBorders>
                    <w:top w:val="single" w:color="000000" w:sz="8" w:space="0"/>
                  </w:tcBorders>
                  <w:noWrap w:val="0"/>
                  <w:vAlign w:val="center"/>
                </w:tcPr>
                <w:p w14:paraId="59AF0449">
                  <w:pPr>
                    <w:pStyle w:val="20"/>
                    <w:keepNext w:val="0"/>
                    <w:keepLines w:val="0"/>
                    <w:pageBreakBefore w:val="0"/>
                    <w:widowControl/>
                    <w:kinsoku/>
                    <w:wordWrap/>
                    <w:overflowPunct/>
                    <w:topLinePunct w:val="0"/>
                    <w:autoSpaceDE w:val="0"/>
                    <w:autoSpaceDN w:val="0"/>
                    <w:bidi w:val="0"/>
                    <w:adjustRightInd/>
                    <w:snapToGrid/>
                    <w:spacing w:before="0" w:after="0" w:line="240" w:lineRule="auto"/>
                    <w:ind w:firstLine="0" w:firstLineChars="0"/>
                    <w:textAlignment w:val="auto"/>
                    <w:rPr>
                      <w:rFonts w:hint="default" w:ascii="Times New Roman" w:hAnsi="Times New Roman" w:eastAsia="宋体" w:cs="Times New Roman"/>
                      <w:color w:val="auto"/>
                      <w:kern w:val="24"/>
                      <w:sz w:val="21"/>
                      <w:szCs w:val="21"/>
                      <w:u w:val="none" w:color="auto"/>
                      <w:lang w:val="en-US" w:eastAsia="zh-CN" w:bidi="ar-SA"/>
                    </w:rPr>
                  </w:pPr>
                  <w:r>
                    <w:rPr>
                      <w:rFonts w:hint="eastAsia" w:ascii="Times New Roman" w:hAnsi="Times New Roman" w:eastAsia="宋体" w:cs="Times New Roman"/>
                      <w:color w:val="auto"/>
                      <w:sz w:val="21"/>
                      <w:szCs w:val="21"/>
                      <w:u w:val="none" w:color="auto"/>
                      <w:lang w:val="en-US" w:eastAsia="zh-CN"/>
                    </w:rPr>
                    <w:t>14400</w:t>
                  </w:r>
                  <w:r>
                    <w:rPr>
                      <w:rFonts w:hint="default" w:ascii="Times New Roman" w:hAnsi="Times New Roman" w:eastAsia="宋体" w:cs="Times New Roman"/>
                      <w:color w:val="auto"/>
                      <w:sz w:val="21"/>
                      <w:szCs w:val="21"/>
                      <w:u w:val="none" w:color="auto"/>
                    </w:rPr>
                    <w:t>万Nm³/a</w:t>
                  </w:r>
                </w:p>
              </w:tc>
              <w:tc>
                <w:tcPr>
                  <w:tcW w:w="1877" w:type="dxa"/>
                  <w:tcBorders>
                    <w:top w:val="single" w:color="000000" w:sz="8" w:space="0"/>
                    <w:right w:val="single" w:color="000000" w:sz="8" w:space="0"/>
                  </w:tcBorders>
                  <w:noWrap w:val="0"/>
                  <w:vAlign w:val="center"/>
                </w:tcPr>
                <w:p w14:paraId="23DCE675">
                  <w:pPr>
                    <w:pStyle w:val="20"/>
                    <w:keepNext w:val="0"/>
                    <w:keepLines w:val="0"/>
                    <w:pageBreakBefore w:val="0"/>
                    <w:widowControl/>
                    <w:kinsoku/>
                    <w:wordWrap/>
                    <w:overflowPunct/>
                    <w:topLinePunct w:val="0"/>
                    <w:autoSpaceDE w:val="0"/>
                    <w:autoSpaceDN w:val="0"/>
                    <w:bidi w:val="0"/>
                    <w:adjustRightInd/>
                    <w:snapToGrid/>
                    <w:spacing w:before="0" w:after="0" w:line="240" w:lineRule="auto"/>
                    <w:ind w:firstLine="0" w:firstLineChars="0"/>
                    <w:textAlignment w:val="auto"/>
                    <w:rPr>
                      <w:rFonts w:hint="default" w:ascii="Times New Roman" w:hAnsi="Times New Roman" w:eastAsia="宋体" w:cs="Times New Roman"/>
                      <w:color w:val="auto"/>
                      <w:kern w:val="24"/>
                      <w:sz w:val="21"/>
                      <w:szCs w:val="21"/>
                      <w:u w:val="none" w:color="auto"/>
                      <w:lang w:val="en-US" w:eastAsia="zh-CN" w:bidi="ar-SA"/>
                    </w:rPr>
                  </w:pPr>
                  <w:r>
                    <w:rPr>
                      <w:rFonts w:hint="eastAsia" w:ascii="Times New Roman" w:hAnsi="Times New Roman" w:eastAsia="宋体" w:cs="Times New Roman"/>
                      <w:color w:val="auto"/>
                      <w:kern w:val="24"/>
                      <w:sz w:val="21"/>
                      <w:szCs w:val="21"/>
                      <w:u w:val="none" w:color="auto"/>
                      <w:lang w:val="en-US" w:eastAsia="zh-CN" w:bidi="ar-SA"/>
                    </w:rPr>
                    <w:t>-3325.0176</w:t>
                  </w:r>
                  <w:r>
                    <w:rPr>
                      <w:rFonts w:hint="default" w:ascii="Times New Roman" w:hAnsi="Times New Roman" w:eastAsia="宋体" w:cs="Times New Roman"/>
                      <w:color w:val="auto"/>
                      <w:sz w:val="21"/>
                      <w:szCs w:val="21"/>
                      <w:u w:val="none" w:color="auto"/>
                    </w:rPr>
                    <w:t>万Nm³/a</w:t>
                  </w:r>
                </w:p>
              </w:tc>
            </w:tr>
            <w:tr w14:paraId="333995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66" w:type="dxa"/>
                  <w:tcBorders>
                    <w:left w:val="single" w:color="000000" w:sz="8" w:space="0"/>
                  </w:tcBorders>
                  <w:noWrap w:val="0"/>
                  <w:vAlign w:val="center"/>
                </w:tcPr>
                <w:p w14:paraId="65615405">
                  <w:pPr>
                    <w:pStyle w:val="20"/>
                    <w:keepNext w:val="0"/>
                    <w:keepLines w:val="0"/>
                    <w:pageBreakBefore w:val="0"/>
                    <w:widowControl/>
                    <w:kinsoku/>
                    <w:wordWrap/>
                    <w:overflowPunct/>
                    <w:topLinePunct w:val="0"/>
                    <w:autoSpaceDE w:val="0"/>
                    <w:autoSpaceDN w:val="0"/>
                    <w:bidi w:val="0"/>
                    <w:adjustRightInd/>
                    <w:snapToGrid/>
                    <w:spacing w:before="0" w:after="0" w:line="240" w:lineRule="auto"/>
                    <w:ind w:firstLine="0" w:firstLineChars="0"/>
                    <w:textAlignment w:val="auto"/>
                    <w:rPr>
                      <w:rFonts w:hint="default" w:ascii="Times New Roman" w:hAnsi="Times New Roman" w:eastAsia="宋体" w:cs="Times New Roman"/>
                      <w:color w:val="auto"/>
                      <w:kern w:val="24"/>
                      <w:sz w:val="21"/>
                      <w:szCs w:val="21"/>
                      <w:u w:val="none" w:color="auto"/>
                      <w:lang w:val="en-US" w:eastAsia="zh-CN" w:bidi="ar-SA"/>
                    </w:rPr>
                  </w:pPr>
                  <w:r>
                    <w:rPr>
                      <w:rFonts w:hint="default" w:ascii="Times New Roman" w:hAnsi="Times New Roman" w:eastAsia="宋体" w:cs="Times New Roman"/>
                      <w:color w:val="auto"/>
                      <w:sz w:val="21"/>
                      <w:szCs w:val="21"/>
                      <w:u w:val="none" w:color="auto"/>
                    </w:rPr>
                    <w:t>碳排放量</w:t>
                  </w:r>
                </w:p>
              </w:tc>
              <w:tc>
                <w:tcPr>
                  <w:tcW w:w="2665" w:type="dxa"/>
                  <w:noWrap w:val="0"/>
                  <w:vAlign w:val="center"/>
                </w:tcPr>
                <w:p w14:paraId="197CACCF">
                  <w:pPr>
                    <w:pStyle w:val="20"/>
                    <w:keepNext w:val="0"/>
                    <w:keepLines w:val="0"/>
                    <w:pageBreakBefore w:val="0"/>
                    <w:widowControl/>
                    <w:kinsoku/>
                    <w:wordWrap/>
                    <w:overflowPunct/>
                    <w:topLinePunct w:val="0"/>
                    <w:autoSpaceDE w:val="0"/>
                    <w:autoSpaceDN w:val="0"/>
                    <w:bidi w:val="0"/>
                    <w:adjustRightInd/>
                    <w:snapToGrid/>
                    <w:spacing w:before="0" w:after="0" w:line="240" w:lineRule="auto"/>
                    <w:ind w:firstLine="0" w:firstLineChars="0"/>
                    <w:textAlignment w:val="auto"/>
                    <w:rPr>
                      <w:rFonts w:hint="default" w:ascii="Times New Roman" w:hAnsi="Times New Roman" w:eastAsia="宋体" w:cs="Times New Roman"/>
                      <w:color w:val="auto"/>
                      <w:kern w:val="24"/>
                      <w:sz w:val="21"/>
                      <w:szCs w:val="21"/>
                      <w:u w:val="none" w:color="auto"/>
                      <w:lang w:val="en-US" w:eastAsia="zh-CN" w:bidi="ar-SA"/>
                    </w:rPr>
                  </w:pPr>
                  <w:r>
                    <w:rPr>
                      <w:rFonts w:hint="eastAsia" w:ascii="Times New Roman" w:hAnsi="Times New Roman" w:eastAsia="宋体" w:cs="Times New Roman"/>
                      <w:color w:val="auto"/>
                      <w:sz w:val="21"/>
                      <w:szCs w:val="21"/>
                      <w:u w:val="none" w:color="auto"/>
                      <w:lang w:val="en-US" w:eastAsia="zh-CN"/>
                    </w:rPr>
                    <w:t>740</w:t>
                  </w:r>
                  <w:r>
                    <w:rPr>
                      <w:rFonts w:hint="default" w:ascii="Times New Roman" w:hAnsi="Times New Roman" w:eastAsia="宋体" w:cs="Times New Roman"/>
                      <w:color w:val="auto"/>
                      <w:sz w:val="21"/>
                      <w:szCs w:val="21"/>
                      <w:u w:val="none" w:color="auto"/>
                    </w:rPr>
                    <w:t>t/a</w:t>
                  </w:r>
                </w:p>
              </w:tc>
              <w:tc>
                <w:tcPr>
                  <w:tcW w:w="2544" w:type="dxa"/>
                  <w:noWrap w:val="0"/>
                  <w:vAlign w:val="center"/>
                </w:tcPr>
                <w:p w14:paraId="2A809A43">
                  <w:pPr>
                    <w:pStyle w:val="20"/>
                    <w:keepNext w:val="0"/>
                    <w:keepLines w:val="0"/>
                    <w:pageBreakBefore w:val="0"/>
                    <w:widowControl/>
                    <w:kinsoku/>
                    <w:wordWrap/>
                    <w:overflowPunct/>
                    <w:topLinePunct w:val="0"/>
                    <w:autoSpaceDE w:val="0"/>
                    <w:autoSpaceDN w:val="0"/>
                    <w:bidi w:val="0"/>
                    <w:adjustRightInd/>
                    <w:snapToGrid/>
                    <w:spacing w:before="0" w:after="0" w:line="240" w:lineRule="auto"/>
                    <w:ind w:firstLine="0" w:firstLineChars="0"/>
                    <w:textAlignment w:val="auto"/>
                    <w:rPr>
                      <w:rFonts w:hint="default" w:ascii="Times New Roman" w:hAnsi="Times New Roman" w:eastAsia="宋体" w:cs="Times New Roman"/>
                      <w:color w:val="auto"/>
                      <w:kern w:val="24"/>
                      <w:sz w:val="21"/>
                      <w:szCs w:val="21"/>
                      <w:u w:val="none" w:color="auto"/>
                      <w:lang w:val="en-US" w:eastAsia="zh-CN" w:bidi="ar-SA"/>
                    </w:rPr>
                  </w:pPr>
                  <w:r>
                    <w:rPr>
                      <w:rFonts w:hint="default" w:ascii="Times New Roman" w:hAnsi="Times New Roman" w:eastAsia="宋体" w:cs="Times New Roman"/>
                      <w:color w:val="auto"/>
                      <w:sz w:val="21"/>
                      <w:szCs w:val="21"/>
                      <w:u w:val="none" w:color="auto"/>
                    </w:rPr>
                    <w:t>0</w:t>
                  </w:r>
                </w:p>
              </w:tc>
              <w:tc>
                <w:tcPr>
                  <w:tcW w:w="1877" w:type="dxa"/>
                  <w:tcBorders>
                    <w:right w:val="single" w:color="000000" w:sz="8" w:space="0"/>
                  </w:tcBorders>
                  <w:noWrap w:val="0"/>
                  <w:vAlign w:val="center"/>
                </w:tcPr>
                <w:p w14:paraId="75DFCA51">
                  <w:pPr>
                    <w:pStyle w:val="20"/>
                    <w:keepNext w:val="0"/>
                    <w:keepLines w:val="0"/>
                    <w:pageBreakBefore w:val="0"/>
                    <w:widowControl/>
                    <w:kinsoku/>
                    <w:wordWrap/>
                    <w:overflowPunct/>
                    <w:topLinePunct w:val="0"/>
                    <w:autoSpaceDE w:val="0"/>
                    <w:autoSpaceDN w:val="0"/>
                    <w:bidi w:val="0"/>
                    <w:adjustRightInd/>
                    <w:snapToGrid/>
                    <w:spacing w:before="0" w:after="0" w:line="240" w:lineRule="auto"/>
                    <w:ind w:firstLine="0" w:firstLineChars="0"/>
                    <w:textAlignment w:val="auto"/>
                    <w:rPr>
                      <w:rFonts w:hint="default" w:ascii="Times New Roman" w:hAnsi="Times New Roman" w:eastAsia="宋体" w:cs="Times New Roman"/>
                      <w:b/>
                      <w:bCs/>
                      <w:color w:val="auto"/>
                      <w:kern w:val="24"/>
                      <w:sz w:val="21"/>
                      <w:szCs w:val="21"/>
                      <w:u w:val="none" w:color="auto"/>
                      <w:lang w:val="en-US" w:eastAsia="zh-CN" w:bidi="ar-SA"/>
                    </w:rPr>
                  </w:pPr>
                  <w:r>
                    <w:rPr>
                      <w:rFonts w:hint="default" w:ascii="Times New Roman" w:hAnsi="Times New Roman" w:eastAsia="宋体" w:cs="Times New Roman"/>
                      <w:color w:val="auto"/>
                      <w:sz w:val="21"/>
                      <w:szCs w:val="21"/>
                      <w:u w:val="none" w:color="auto"/>
                    </w:rPr>
                    <w:t>-</w:t>
                  </w:r>
                  <w:r>
                    <w:rPr>
                      <w:rFonts w:hint="eastAsia" w:ascii="Times New Roman" w:hAnsi="Times New Roman" w:eastAsia="宋体" w:cs="Times New Roman"/>
                      <w:color w:val="auto"/>
                      <w:sz w:val="21"/>
                      <w:szCs w:val="21"/>
                      <w:u w:val="none" w:color="auto"/>
                      <w:lang w:val="en-US" w:eastAsia="zh-CN"/>
                    </w:rPr>
                    <w:t>740</w:t>
                  </w:r>
                  <w:r>
                    <w:rPr>
                      <w:rFonts w:hint="default" w:ascii="Times New Roman" w:hAnsi="Times New Roman" w:eastAsia="宋体" w:cs="Times New Roman"/>
                      <w:color w:val="auto"/>
                      <w:sz w:val="21"/>
                      <w:szCs w:val="21"/>
                      <w:u w:val="none" w:color="auto"/>
                    </w:rPr>
                    <w:t>t/a</w:t>
                  </w:r>
                </w:p>
              </w:tc>
            </w:tr>
            <w:tr w14:paraId="449174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66" w:type="dxa"/>
                  <w:tcBorders>
                    <w:left w:val="single" w:color="000000" w:sz="8" w:space="0"/>
                  </w:tcBorders>
                  <w:noWrap w:val="0"/>
                  <w:vAlign w:val="center"/>
                </w:tcPr>
                <w:p w14:paraId="5854153B">
                  <w:pPr>
                    <w:pStyle w:val="20"/>
                    <w:keepNext w:val="0"/>
                    <w:keepLines w:val="0"/>
                    <w:pageBreakBefore w:val="0"/>
                    <w:widowControl/>
                    <w:kinsoku/>
                    <w:wordWrap/>
                    <w:overflowPunct/>
                    <w:topLinePunct w:val="0"/>
                    <w:autoSpaceDE w:val="0"/>
                    <w:autoSpaceDN w:val="0"/>
                    <w:bidi w:val="0"/>
                    <w:adjustRightInd/>
                    <w:snapToGrid/>
                    <w:spacing w:before="0" w:after="0" w:line="240" w:lineRule="auto"/>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颗粒物</w:t>
                  </w:r>
                </w:p>
              </w:tc>
              <w:tc>
                <w:tcPr>
                  <w:tcW w:w="2665" w:type="dxa"/>
                  <w:noWrap w:val="0"/>
                  <w:vAlign w:val="center"/>
                </w:tcPr>
                <w:p w14:paraId="397CE593">
                  <w:pPr>
                    <w:pStyle w:val="20"/>
                    <w:keepNext w:val="0"/>
                    <w:keepLines w:val="0"/>
                    <w:pageBreakBefore w:val="0"/>
                    <w:widowControl/>
                    <w:kinsoku/>
                    <w:wordWrap/>
                    <w:overflowPunct/>
                    <w:topLinePunct w:val="0"/>
                    <w:autoSpaceDE w:val="0"/>
                    <w:autoSpaceDN w:val="0"/>
                    <w:bidi w:val="0"/>
                    <w:adjustRightInd/>
                    <w:snapToGrid/>
                    <w:spacing w:before="0" w:after="0" w:line="240" w:lineRule="auto"/>
                    <w:ind w:firstLine="0" w:firstLineChars="0"/>
                    <w:textAlignment w:val="auto"/>
                    <w:rPr>
                      <w:rFonts w:hint="default"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lang w:val="en-US" w:eastAsia="zh-CN"/>
                    </w:rPr>
                    <w:t>892.516</w:t>
                  </w:r>
                  <w:r>
                    <w:rPr>
                      <w:rFonts w:hint="default" w:ascii="Times New Roman" w:hAnsi="Times New Roman" w:eastAsia="宋体" w:cs="Times New Roman"/>
                      <w:color w:val="auto"/>
                      <w:sz w:val="21"/>
                      <w:szCs w:val="21"/>
                      <w:u w:val="none" w:color="auto"/>
                    </w:rPr>
                    <w:t>t/a</w:t>
                  </w:r>
                </w:p>
              </w:tc>
              <w:tc>
                <w:tcPr>
                  <w:tcW w:w="2544" w:type="dxa"/>
                  <w:noWrap w:val="0"/>
                  <w:vAlign w:val="center"/>
                </w:tcPr>
                <w:p w14:paraId="0373F41A">
                  <w:pPr>
                    <w:pStyle w:val="20"/>
                    <w:keepNext w:val="0"/>
                    <w:keepLines w:val="0"/>
                    <w:pageBreakBefore w:val="0"/>
                    <w:widowControl/>
                    <w:kinsoku/>
                    <w:wordWrap/>
                    <w:overflowPunct/>
                    <w:topLinePunct w:val="0"/>
                    <w:autoSpaceDE w:val="0"/>
                    <w:autoSpaceDN w:val="0"/>
                    <w:bidi w:val="0"/>
                    <w:adjustRightInd/>
                    <w:snapToGrid/>
                    <w:spacing w:before="0" w:after="0" w:line="240" w:lineRule="auto"/>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0</w:t>
                  </w:r>
                </w:p>
              </w:tc>
              <w:tc>
                <w:tcPr>
                  <w:tcW w:w="1877" w:type="dxa"/>
                  <w:tcBorders>
                    <w:right w:val="single" w:color="000000" w:sz="8" w:space="0"/>
                  </w:tcBorders>
                  <w:noWrap w:val="0"/>
                  <w:vAlign w:val="center"/>
                </w:tcPr>
                <w:p w14:paraId="52965730">
                  <w:pPr>
                    <w:pStyle w:val="20"/>
                    <w:keepNext w:val="0"/>
                    <w:keepLines w:val="0"/>
                    <w:pageBreakBefore w:val="0"/>
                    <w:widowControl/>
                    <w:kinsoku/>
                    <w:wordWrap/>
                    <w:overflowPunct/>
                    <w:topLinePunct w:val="0"/>
                    <w:autoSpaceDE w:val="0"/>
                    <w:autoSpaceDN w:val="0"/>
                    <w:bidi w:val="0"/>
                    <w:adjustRightInd/>
                    <w:snapToGrid/>
                    <w:spacing w:before="0" w:after="0" w:line="240" w:lineRule="auto"/>
                    <w:ind w:firstLine="0" w:firstLineChars="0"/>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r>
                    <w:rPr>
                      <w:rFonts w:hint="eastAsia" w:ascii="Times New Roman" w:hAnsi="Times New Roman" w:eastAsia="宋体" w:cs="Times New Roman"/>
                      <w:color w:val="auto"/>
                      <w:sz w:val="21"/>
                      <w:szCs w:val="21"/>
                      <w:u w:val="none" w:color="auto"/>
                      <w:lang w:val="en-US" w:eastAsia="zh-CN"/>
                    </w:rPr>
                    <w:t>892.516</w:t>
                  </w:r>
                  <w:r>
                    <w:rPr>
                      <w:rFonts w:hint="default" w:ascii="Times New Roman" w:hAnsi="Times New Roman" w:eastAsia="宋体" w:cs="Times New Roman"/>
                      <w:color w:val="auto"/>
                      <w:sz w:val="21"/>
                      <w:szCs w:val="21"/>
                      <w:u w:val="none" w:color="auto"/>
                    </w:rPr>
                    <w:t>t/a</w:t>
                  </w:r>
                </w:p>
              </w:tc>
            </w:tr>
            <w:tr w14:paraId="65AD9D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66" w:type="dxa"/>
                  <w:tcBorders>
                    <w:left w:val="single" w:color="000000" w:sz="8" w:space="0"/>
                  </w:tcBorders>
                  <w:noWrap w:val="0"/>
                  <w:vAlign w:val="center"/>
                </w:tcPr>
                <w:p w14:paraId="4B2973E1">
                  <w:pPr>
                    <w:pStyle w:val="20"/>
                    <w:keepNext w:val="0"/>
                    <w:keepLines w:val="0"/>
                    <w:pageBreakBefore w:val="0"/>
                    <w:widowControl/>
                    <w:kinsoku/>
                    <w:wordWrap/>
                    <w:overflowPunct/>
                    <w:topLinePunct w:val="0"/>
                    <w:autoSpaceDE w:val="0"/>
                    <w:autoSpaceDN w:val="0"/>
                    <w:bidi w:val="0"/>
                    <w:adjustRightInd/>
                    <w:snapToGrid/>
                    <w:spacing w:before="0" w:after="0" w:line="240" w:lineRule="auto"/>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二氧化硫</w:t>
                  </w:r>
                </w:p>
              </w:tc>
              <w:tc>
                <w:tcPr>
                  <w:tcW w:w="2665" w:type="dxa"/>
                  <w:noWrap w:val="0"/>
                  <w:vAlign w:val="center"/>
                </w:tcPr>
                <w:p w14:paraId="048C8053">
                  <w:pPr>
                    <w:pStyle w:val="20"/>
                    <w:keepNext w:val="0"/>
                    <w:keepLines w:val="0"/>
                    <w:pageBreakBefore w:val="0"/>
                    <w:widowControl/>
                    <w:kinsoku/>
                    <w:wordWrap/>
                    <w:overflowPunct/>
                    <w:topLinePunct w:val="0"/>
                    <w:autoSpaceDE w:val="0"/>
                    <w:autoSpaceDN w:val="0"/>
                    <w:bidi w:val="0"/>
                    <w:adjustRightInd/>
                    <w:snapToGrid/>
                    <w:spacing w:before="0" w:after="0" w:line="240" w:lineRule="auto"/>
                    <w:ind w:firstLine="0" w:firstLineChars="0"/>
                    <w:textAlignment w:val="auto"/>
                    <w:rPr>
                      <w:rFonts w:hint="default"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lang w:val="en-US" w:eastAsia="zh-CN"/>
                    </w:rPr>
                    <w:t>72.288</w:t>
                  </w:r>
                  <w:r>
                    <w:rPr>
                      <w:rFonts w:hint="default" w:ascii="Times New Roman" w:hAnsi="Times New Roman" w:eastAsia="宋体" w:cs="Times New Roman"/>
                      <w:color w:val="auto"/>
                      <w:sz w:val="21"/>
                      <w:szCs w:val="21"/>
                      <w:u w:val="none" w:color="auto"/>
                    </w:rPr>
                    <w:t>t/a</w:t>
                  </w:r>
                </w:p>
              </w:tc>
              <w:tc>
                <w:tcPr>
                  <w:tcW w:w="2544" w:type="dxa"/>
                  <w:noWrap w:val="0"/>
                  <w:vAlign w:val="center"/>
                </w:tcPr>
                <w:p w14:paraId="543B65A9">
                  <w:pPr>
                    <w:pStyle w:val="20"/>
                    <w:keepNext w:val="0"/>
                    <w:keepLines w:val="0"/>
                    <w:pageBreakBefore w:val="0"/>
                    <w:widowControl/>
                    <w:kinsoku/>
                    <w:wordWrap/>
                    <w:overflowPunct/>
                    <w:topLinePunct w:val="0"/>
                    <w:autoSpaceDE w:val="0"/>
                    <w:autoSpaceDN w:val="0"/>
                    <w:bidi w:val="0"/>
                    <w:adjustRightInd/>
                    <w:snapToGrid/>
                    <w:spacing w:before="0" w:after="0" w:line="240" w:lineRule="auto"/>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0</w:t>
                  </w:r>
                </w:p>
              </w:tc>
              <w:tc>
                <w:tcPr>
                  <w:tcW w:w="1877" w:type="dxa"/>
                  <w:tcBorders>
                    <w:right w:val="single" w:color="000000" w:sz="8" w:space="0"/>
                  </w:tcBorders>
                  <w:noWrap w:val="0"/>
                  <w:vAlign w:val="center"/>
                </w:tcPr>
                <w:p w14:paraId="55E7A8E0">
                  <w:pPr>
                    <w:pStyle w:val="20"/>
                    <w:keepNext w:val="0"/>
                    <w:keepLines w:val="0"/>
                    <w:pageBreakBefore w:val="0"/>
                    <w:widowControl/>
                    <w:kinsoku/>
                    <w:wordWrap/>
                    <w:overflowPunct/>
                    <w:topLinePunct w:val="0"/>
                    <w:autoSpaceDE w:val="0"/>
                    <w:autoSpaceDN w:val="0"/>
                    <w:bidi w:val="0"/>
                    <w:adjustRightInd/>
                    <w:snapToGrid/>
                    <w:spacing w:before="0" w:after="0" w:line="240" w:lineRule="auto"/>
                    <w:ind w:firstLine="0" w:firstLineChars="0"/>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r>
                    <w:rPr>
                      <w:rFonts w:hint="eastAsia" w:ascii="Times New Roman" w:hAnsi="Times New Roman" w:eastAsia="宋体" w:cs="Times New Roman"/>
                      <w:color w:val="auto"/>
                      <w:sz w:val="21"/>
                      <w:szCs w:val="21"/>
                      <w:u w:val="none" w:color="auto"/>
                      <w:lang w:val="en-US" w:eastAsia="zh-CN"/>
                    </w:rPr>
                    <w:t>72.288</w:t>
                  </w:r>
                  <w:r>
                    <w:rPr>
                      <w:rFonts w:hint="default" w:ascii="Times New Roman" w:hAnsi="Times New Roman" w:eastAsia="宋体" w:cs="Times New Roman"/>
                      <w:color w:val="auto"/>
                      <w:sz w:val="21"/>
                      <w:szCs w:val="21"/>
                      <w:u w:val="none" w:color="auto"/>
                    </w:rPr>
                    <w:t>t/a</w:t>
                  </w:r>
                </w:p>
              </w:tc>
            </w:tr>
            <w:tr w14:paraId="1FDA81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66" w:type="dxa"/>
                  <w:tcBorders>
                    <w:left w:val="single" w:color="000000" w:sz="8" w:space="0"/>
                    <w:bottom w:val="single" w:color="000000" w:sz="8" w:space="0"/>
                  </w:tcBorders>
                  <w:noWrap w:val="0"/>
                  <w:vAlign w:val="center"/>
                </w:tcPr>
                <w:p w14:paraId="0E9EFD26">
                  <w:pPr>
                    <w:pStyle w:val="20"/>
                    <w:keepNext w:val="0"/>
                    <w:keepLines w:val="0"/>
                    <w:pageBreakBefore w:val="0"/>
                    <w:widowControl/>
                    <w:kinsoku/>
                    <w:wordWrap/>
                    <w:overflowPunct/>
                    <w:topLinePunct w:val="0"/>
                    <w:autoSpaceDE w:val="0"/>
                    <w:autoSpaceDN w:val="0"/>
                    <w:bidi w:val="0"/>
                    <w:adjustRightInd/>
                    <w:snapToGrid/>
                    <w:spacing w:before="0" w:after="0" w:line="240" w:lineRule="auto"/>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氮氧化物</w:t>
                  </w:r>
                </w:p>
              </w:tc>
              <w:tc>
                <w:tcPr>
                  <w:tcW w:w="2665" w:type="dxa"/>
                  <w:tcBorders>
                    <w:bottom w:val="single" w:color="000000" w:sz="8" w:space="0"/>
                  </w:tcBorders>
                  <w:noWrap w:val="0"/>
                  <w:vAlign w:val="center"/>
                </w:tcPr>
                <w:p w14:paraId="723F6F8C">
                  <w:pPr>
                    <w:pStyle w:val="20"/>
                    <w:keepNext w:val="0"/>
                    <w:keepLines w:val="0"/>
                    <w:pageBreakBefore w:val="0"/>
                    <w:widowControl/>
                    <w:kinsoku/>
                    <w:wordWrap/>
                    <w:overflowPunct/>
                    <w:topLinePunct w:val="0"/>
                    <w:autoSpaceDE w:val="0"/>
                    <w:autoSpaceDN w:val="0"/>
                    <w:bidi w:val="0"/>
                    <w:adjustRightInd/>
                    <w:snapToGrid/>
                    <w:spacing w:before="0" w:after="0" w:line="240" w:lineRule="auto"/>
                    <w:ind w:firstLine="0" w:firstLineChars="0"/>
                    <w:textAlignment w:val="auto"/>
                    <w:rPr>
                      <w:rFonts w:hint="default"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lang w:val="en-US" w:eastAsia="zh-CN"/>
                    </w:rPr>
                    <w:t>29.236</w:t>
                  </w:r>
                  <w:r>
                    <w:rPr>
                      <w:rFonts w:hint="default" w:ascii="Times New Roman" w:hAnsi="Times New Roman" w:eastAsia="宋体" w:cs="Times New Roman"/>
                      <w:color w:val="auto"/>
                      <w:sz w:val="21"/>
                      <w:szCs w:val="21"/>
                      <w:u w:val="none" w:color="auto"/>
                    </w:rPr>
                    <w:t>t/a</w:t>
                  </w:r>
                </w:p>
              </w:tc>
              <w:tc>
                <w:tcPr>
                  <w:tcW w:w="2544" w:type="dxa"/>
                  <w:tcBorders>
                    <w:bottom w:val="single" w:color="000000" w:sz="8" w:space="0"/>
                  </w:tcBorders>
                  <w:noWrap w:val="0"/>
                  <w:vAlign w:val="center"/>
                </w:tcPr>
                <w:p w14:paraId="58F65F0D">
                  <w:pPr>
                    <w:pStyle w:val="20"/>
                    <w:keepNext w:val="0"/>
                    <w:keepLines w:val="0"/>
                    <w:pageBreakBefore w:val="0"/>
                    <w:widowControl/>
                    <w:kinsoku/>
                    <w:wordWrap/>
                    <w:overflowPunct/>
                    <w:topLinePunct w:val="0"/>
                    <w:autoSpaceDE w:val="0"/>
                    <w:autoSpaceDN w:val="0"/>
                    <w:bidi w:val="0"/>
                    <w:adjustRightInd/>
                    <w:snapToGrid/>
                    <w:spacing w:before="0" w:after="0" w:line="240" w:lineRule="auto"/>
                    <w:textAlignment w:val="auto"/>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7.2</w:t>
                  </w:r>
                </w:p>
              </w:tc>
              <w:tc>
                <w:tcPr>
                  <w:tcW w:w="1877" w:type="dxa"/>
                  <w:tcBorders>
                    <w:bottom w:val="single" w:color="000000" w:sz="8" w:space="0"/>
                    <w:right w:val="single" w:color="000000" w:sz="8" w:space="0"/>
                  </w:tcBorders>
                  <w:noWrap w:val="0"/>
                  <w:vAlign w:val="center"/>
                </w:tcPr>
                <w:p w14:paraId="62C0681D">
                  <w:pPr>
                    <w:pStyle w:val="20"/>
                    <w:keepNext w:val="0"/>
                    <w:keepLines w:val="0"/>
                    <w:pageBreakBefore w:val="0"/>
                    <w:widowControl/>
                    <w:kinsoku/>
                    <w:wordWrap/>
                    <w:overflowPunct/>
                    <w:topLinePunct w:val="0"/>
                    <w:autoSpaceDE w:val="0"/>
                    <w:autoSpaceDN w:val="0"/>
                    <w:bidi w:val="0"/>
                    <w:adjustRightInd/>
                    <w:snapToGrid/>
                    <w:spacing w:before="0" w:after="0" w:line="240" w:lineRule="auto"/>
                    <w:ind w:firstLine="0" w:firstLineChars="0"/>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r>
                    <w:rPr>
                      <w:rFonts w:hint="eastAsia" w:ascii="Times New Roman" w:hAnsi="Times New Roman" w:eastAsia="宋体" w:cs="Times New Roman"/>
                      <w:color w:val="auto"/>
                      <w:sz w:val="21"/>
                      <w:szCs w:val="21"/>
                      <w:u w:val="none" w:color="auto"/>
                      <w:lang w:val="en-US" w:eastAsia="zh-CN"/>
                    </w:rPr>
                    <w:t>22.03</w:t>
                  </w:r>
                  <w:r>
                    <w:rPr>
                      <w:rFonts w:hint="default" w:ascii="Times New Roman" w:hAnsi="Times New Roman" w:eastAsia="宋体" w:cs="Times New Roman"/>
                      <w:color w:val="auto"/>
                      <w:sz w:val="21"/>
                      <w:szCs w:val="21"/>
                      <w:u w:val="none" w:color="auto"/>
                    </w:rPr>
                    <w:t>t/a</w:t>
                  </w:r>
                </w:p>
              </w:tc>
            </w:tr>
          </w:tbl>
          <w:p w14:paraId="5ED171FC">
            <w:pPr>
              <w:pStyle w:val="23"/>
              <w:keepNext w:val="0"/>
              <w:keepLines w:val="0"/>
              <w:pageBreakBefore w:val="0"/>
              <w:widowControl/>
              <w:kinsoku/>
              <w:wordWrap/>
              <w:overflowPunct/>
              <w:topLinePunct w:val="0"/>
              <w:autoSpaceDE/>
              <w:autoSpaceDN/>
              <w:bidi w:val="0"/>
              <w:adjustRightInd/>
              <w:snapToGrid/>
              <w:spacing w:before="157" w:after="0" w:line="360" w:lineRule="auto"/>
              <w:ind w:firstLine="0" w:firstLineChars="0"/>
              <w:textAlignment w:val="auto"/>
              <w:rPr>
                <w:rFonts w:hint="default" w:ascii="Times New Roman" w:hAnsi="Times New Roman" w:eastAsia="宋体" w:cs="Times New Roman"/>
                <w:b/>
                <w:color w:val="auto"/>
                <w:sz w:val="24"/>
                <w:szCs w:val="24"/>
                <w:u w:val="none" w:color="auto"/>
              </w:rPr>
            </w:pPr>
            <w:r>
              <w:rPr>
                <w:rFonts w:hint="default" w:ascii="Times New Roman" w:hAnsi="Times New Roman" w:eastAsia="宋体" w:cs="Times New Roman"/>
                <w:b/>
                <w:color w:val="auto"/>
                <w:sz w:val="24"/>
                <w:szCs w:val="24"/>
                <w:u w:val="none" w:color="auto"/>
              </w:rPr>
              <w:t>表4-</w:t>
            </w:r>
            <w:r>
              <w:rPr>
                <w:rFonts w:hint="eastAsia" w:ascii="Times New Roman" w:hAnsi="Times New Roman" w:eastAsia="宋体" w:cs="Times New Roman"/>
                <w:b/>
                <w:color w:val="auto"/>
                <w:sz w:val="24"/>
                <w:szCs w:val="24"/>
                <w:u w:val="none" w:color="auto"/>
                <w:lang w:val="en-US" w:eastAsia="zh-CN"/>
              </w:rPr>
              <w:t xml:space="preserve">8   </w:t>
            </w:r>
            <w:r>
              <w:rPr>
                <w:rFonts w:hint="default" w:ascii="Times New Roman" w:hAnsi="Times New Roman" w:eastAsia="宋体" w:cs="Times New Roman"/>
                <w:b/>
                <w:color w:val="auto"/>
                <w:sz w:val="24"/>
                <w:szCs w:val="24"/>
                <w:u w:val="none" w:color="auto"/>
              </w:rPr>
              <w:t>同等</w:t>
            </w:r>
            <w:r>
              <w:rPr>
                <w:rFonts w:hint="eastAsia" w:ascii="Times New Roman" w:hAnsi="Times New Roman" w:eastAsia="宋体" w:cs="Times New Roman"/>
                <w:b/>
                <w:color w:val="auto"/>
                <w:sz w:val="24"/>
                <w:szCs w:val="24"/>
                <w:u w:val="none" w:color="auto"/>
                <w:lang w:val="en-US" w:eastAsia="zh-CN"/>
              </w:rPr>
              <w:t>效益下与热电联产项目</w:t>
            </w:r>
            <w:r>
              <w:rPr>
                <w:rFonts w:hint="default" w:ascii="Times New Roman" w:hAnsi="Times New Roman" w:eastAsia="宋体" w:cs="Times New Roman"/>
                <w:b/>
                <w:color w:val="auto"/>
                <w:sz w:val="24"/>
                <w:szCs w:val="24"/>
                <w:u w:val="none" w:color="auto"/>
              </w:rPr>
              <w:t>相比</w:t>
            </w:r>
            <w:r>
              <w:rPr>
                <w:rFonts w:hint="eastAsia" w:ascii="Times New Roman" w:hAnsi="Times New Roman" w:eastAsia="宋体" w:cs="Times New Roman"/>
                <w:b/>
                <w:color w:val="auto"/>
                <w:sz w:val="24"/>
                <w:szCs w:val="24"/>
                <w:u w:val="none" w:color="auto"/>
                <w:lang w:val="en-US" w:eastAsia="zh-CN"/>
              </w:rPr>
              <w:t>本</w:t>
            </w:r>
            <w:r>
              <w:rPr>
                <w:rFonts w:hint="default" w:ascii="Times New Roman" w:hAnsi="Times New Roman" w:eastAsia="宋体" w:cs="Times New Roman"/>
                <w:b/>
                <w:color w:val="auto"/>
                <w:sz w:val="24"/>
                <w:szCs w:val="24"/>
                <w:u w:val="none" w:color="auto"/>
              </w:rPr>
              <w:t>燃氢锅炉污染物减排量一览表</w:t>
            </w:r>
          </w:p>
          <w:tbl>
            <w:tblPr>
              <w:tblStyle w:val="16"/>
              <w:tblW w:w="495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66"/>
              <w:gridCol w:w="2899"/>
              <w:gridCol w:w="2310"/>
              <w:gridCol w:w="1877"/>
            </w:tblGrid>
            <w:tr w14:paraId="0ECC06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66" w:type="dxa"/>
                  <w:tcBorders>
                    <w:top w:val="single" w:color="000000" w:sz="8" w:space="0"/>
                    <w:left w:val="single" w:color="000000" w:sz="8" w:space="0"/>
                  </w:tcBorders>
                  <w:noWrap w:val="0"/>
                  <w:vAlign w:val="center"/>
                </w:tcPr>
                <w:p w14:paraId="54B1793F">
                  <w:pPr>
                    <w:pStyle w:val="20"/>
                    <w:keepNext w:val="0"/>
                    <w:keepLines w:val="0"/>
                    <w:pageBreakBefore w:val="0"/>
                    <w:widowControl/>
                    <w:kinsoku/>
                    <w:wordWrap/>
                    <w:overflowPunct/>
                    <w:topLinePunct w:val="0"/>
                    <w:autoSpaceDE w:val="0"/>
                    <w:autoSpaceDN w:val="0"/>
                    <w:bidi w:val="0"/>
                    <w:adjustRightInd/>
                    <w:snapToGrid/>
                    <w:spacing w:before="0" w:after="0" w:line="240" w:lineRule="auto"/>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项目</w:t>
                  </w:r>
                </w:p>
              </w:tc>
              <w:tc>
                <w:tcPr>
                  <w:tcW w:w="2899" w:type="dxa"/>
                  <w:tcBorders>
                    <w:top w:val="single" w:color="000000" w:sz="8" w:space="0"/>
                  </w:tcBorders>
                  <w:noWrap w:val="0"/>
                  <w:vAlign w:val="center"/>
                </w:tcPr>
                <w:p w14:paraId="7B04EBA2">
                  <w:pPr>
                    <w:pStyle w:val="20"/>
                    <w:keepNext w:val="0"/>
                    <w:keepLines w:val="0"/>
                    <w:pageBreakBefore w:val="0"/>
                    <w:widowControl/>
                    <w:kinsoku/>
                    <w:wordWrap/>
                    <w:overflowPunct/>
                    <w:topLinePunct w:val="0"/>
                    <w:autoSpaceDE w:val="0"/>
                    <w:autoSpaceDN w:val="0"/>
                    <w:bidi w:val="0"/>
                    <w:adjustRightInd/>
                    <w:snapToGrid/>
                    <w:spacing w:before="0" w:after="0" w:line="240" w:lineRule="auto"/>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color w:val="auto"/>
                      <w:sz w:val="21"/>
                      <w:szCs w:val="21"/>
                      <w:u w:val="none" w:color="auto"/>
                    </w:rPr>
                    <w:t>同等</w:t>
                  </w:r>
                  <w:r>
                    <w:rPr>
                      <w:rFonts w:hint="eastAsia" w:ascii="Times New Roman" w:hAnsi="Times New Roman" w:eastAsia="宋体" w:cs="Times New Roman"/>
                      <w:b/>
                      <w:color w:val="auto"/>
                      <w:sz w:val="21"/>
                      <w:szCs w:val="21"/>
                      <w:u w:val="none" w:color="auto"/>
                      <w:lang w:val="en-US" w:eastAsia="zh-CN"/>
                    </w:rPr>
                    <w:t>蒸汽量下建滔（衡阳）实业有限公司热电联产项目</w:t>
                  </w:r>
                  <w:r>
                    <w:rPr>
                      <w:rFonts w:hint="default" w:ascii="Times New Roman" w:hAnsi="Times New Roman" w:eastAsia="宋体" w:cs="Times New Roman"/>
                      <w:b/>
                      <w:bCs/>
                      <w:color w:val="auto"/>
                      <w:sz w:val="21"/>
                      <w:szCs w:val="21"/>
                      <w:u w:val="none" w:color="auto"/>
                    </w:rPr>
                    <w:t>排放量</w:t>
                  </w:r>
                </w:p>
              </w:tc>
              <w:tc>
                <w:tcPr>
                  <w:tcW w:w="2310" w:type="dxa"/>
                  <w:tcBorders>
                    <w:top w:val="single" w:color="000000" w:sz="8" w:space="0"/>
                  </w:tcBorders>
                  <w:noWrap w:val="0"/>
                  <w:vAlign w:val="center"/>
                </w:tcPr>
                <w:p w14:paraId="6F0B8E94">
                  <w:pPr>
                    <w:pStyle w:val="20"/>
                    <w:keepNext w:val="0"/>
                    <w:keepLines w:val="0"/>
                    <w:pageBreakBefore w:val="0"/>
                    <w:widowControl/>
                    <w:kinsoku/>
                    <w:wordWrap/>
                    <w:overflowPunct/>
                    <w:topLinePunct w:val="0"/>
                    <w:autoSpaceDE w:val="0"/>
                    <w:autoSpaceDN w:val="0"/>
                    <w:bidi w:val="0"/>
                    <w:adjustRightInd/>
                    <w:snapToGrid/>
                    <w:spacing w:before="0" w:after="0" w:line="240" w:lineRule="auto"/>
                    <w:textAlignment w:val="auto"/>
                    <w:rPr>
                      <w:rFonts w:hint="default" w:ascii="Times New Roman" w:hAnsi="Times New Roman" w:eastAsia="宋体" w:cs="Times New Roman"/>
                      <w:b/>
                      <w:bCs/>
                      <w:color w:val="auto"/>
                      <w:sz w:val="21"/>
                      <w:szCs w:val="21"/>
                      <w:u w:val="none" w:color="auto"/>
                    </w:rPr>
                  </w:pPr>
                  <w:r>
                    <w:rPr>
                      <w:rFonts w:hint="eastAsia" w:ascii="Times New Roman" w:hAnsi="Times New Roman" w:eastAsia="宋体" w:cs="Times New Roman"/>
                      <w:b/>
                      <w:bCs/>
                      <w:color w:val="auto"/>
                      <w:sz w:val="21"/>
                      <w:szCs w:val="21"/>
                      <w:u w:val="none" w:color="auto"/>
                      <w:lang w:val="en-US" w:eastAsia="zh-CN"/>
                    </w:rPr>
                    <w:t>本</w:t>
                  </w:r>
                  <w:r>
                    <w:rPr>
                      <w:rFonts w:hint="default" w:ascii="Times New Roman" w:hAnsi="Times New Roman" w:eastAsia="宋体" w:cs="Times New Roman"/>
                      <w:b/>
                      <w:bCs/>
                      <w:color w:val="auto"/>
                      <w:sz w:val="21"/>
                      <w:szCs w:val="21"/>
                      <w:u w:val="none" w:color="auto"/>
                    </w:rPr>
                    <w:t>燃氢锅炉污染物排放量</w:t>
                  </w:r>
                </w:p>
              </w:tc>
              <w:tc>
                <w:tcPr>
                  <w:tcW w:w="1877" w:type="dxa"/>
                  <w:tcBorders>
                    <w:top w:val="single" w:color="000000" w:sz="8" w:space="0"/>
                    <w:right w:val="single" w:color="000000" w:sz="8" w:space="0"/>
                  </w:tcBorders>
                  <w:noWrap w:val="0"/>
                  <w:vAlign w:val="center"/>
                </w:tcPr>
                <w:p w14:paraId="219B8C44">
                  <w:pPr>
                    <w:pStyle w:val="20"/>
                    <w:keepNext w:val="0"/>
                    <w:keepLines w:val="0"/>
                    <w:pageBreakBefore w:val="0"/>
                    <w:widowControl/>
                    <w:kinsoku/>
                    <w:wordWrap/>
                    <w:overflowPunct/>
                    <w:topLinePunct w:val="0"/>
                    <w:autoSpaceDE w:val="0"/>
                    <w:autoSpaceDN w:val="0"/>
                    <w:bidi w:val="0"/>
                    <w:adjustRightInd/>
                    <w:snapToGrid/>
                    <w:spacing w:before="0" w:after="0" w:line="240" w:lineRule="auto"/>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增减量</w:t>
                  </w:r>
                </w:p>
              </w:tc>
            </w:tr>
            <w:tr w14:paraId="35564C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66" w:type="dxa"/>
                  <w:tcBorders>
                    <w:top w:val="single" w:color="000000" w:sz="8" w:space="0"/>
                    <w:left w:val="single" w:color="000000" w:sz="8" w:space="0"/>
                  </w:tcBorders>
                  <w:noWrap w:val="0"/>
                  <w:vAlign w:val="center"/>
                </w:tcPr>
                <w:p w14:paraId="6310484E">
                  <w:pPr>
                    <w:pStyle w:val="20"/>
                    <w:keepNext w:val="0"/>
                    <w:keepLines w:val="0"/>
                    <w:pageBreakBefore w:val="0"/>
                    <w:widowControl/>
                    <w:kinsoku/>
                    <w:wordWrap/>
                    <w:overflowPunct/>
                    <w:topLinePunct w:val="0"/>
                    <w:autoSpaceDE w:val="0"/>
                    <w:autoSpaceDN w:val="0"/>
                    <w:bidi w:val="0"/>
                    <w:adjustRightInd/>
                    <w:snapToGrid/>
                    <w:spacing w:before="0" w:after="0" w:line="240" w:lineRule="auto"/>
                    <w:ind w:firstLine="0" w:firstLineChars="0"/>
                    <w:textAlignment w:val="auto"/>
                    <w:rPr>
                      <w:rFonts w:hint="default" w:ascii="Times New Roman" w:hAnsi="Times New Roman" w:eastAsia="宋体" w:cs="Times New Roman"/>
                      <w:color w:val="auto"/>
                      <w:kern w:val="24"/>
                      <w:sz w:val="21"/>
                      <w:szCs w:val="21"/>
                      <w:u w:val="none" w:color="auto"/>
                      <w:lang w:val="en-US" w:eastAsia="zh-CN" w:bidi="ar-SA"/>
                    </w:rPr>
                  </w:pPr>
                  <w:r>
                    <w:rPr>
                      <w:rFonts w:hint="default" w:ascii="Times New Roman" w:hAnsi="Times New Roman" w:eastAsia="宋体" w:cs="Times New Roman"/>
                      <w:color w:val="auto"/>
                      <w:sz w:val="21"/>
                      <w:szCs w:val="21"/>
                      <w:u w:val="none" w:color="auto"/>
                    </w:rPr>
                    <w:t>颗粒物</w:t>
                  </w:r>
                </w:p>
              </w:tc>
              <w:tc>
                <w:tcPr>
                  <w:tcW w:w="2899" w:type="dxa"/>
                  <w:tcBorders>
                    <w:top w:val="single" w:color="000000" w:sz="8" w:space="0"/>
                  </w:tcBorders>
                  <w:noWrap w:val="0"/>
                  <w:vAlign w:val="center"/>
                </w:tcPr>
                <w:p w14:paraId="5216463D">
                  <w:pPr>
                    <w:pStyle w:val="20"/>
                    <w:keepNext w:val="0"/>
                    <w:keepLines w:val="0"/>
                    <w:pageBreakBefore w:val="0"/>
                    <w:widowControl/>
                    <w:kinsoku/>
                    <w:wordWrap/>
                    <w:overflowPunct/>
                    <w:topLinePunct w:val="0"/>
                    <w:autoSpaceDE w:val="0"/>
                    <w:autoSpaceDN w:val="0"/>
                    <w:bidi w:val="0"/>
                    <w:adjustRightInd/>
                    <w:snapToGrid/>
                    <w:spacing w:before="0" w:after="0" w:line="240" w:lineRule="auto"/>
                    <w:ind w:firstLine="0" w:firstLineChars="0"/>
                    <w:textAlignment w:val="auto"/>
                    <w:rPr>
                      <w:rFonts w:hint="default" w:ascii="Times New Roman" w:hAnsi="Times New Roman" w:eastAsia="宋体" w:cs="Times New Roman"/>
                      <w:color w:val="auto"/>
                      <w:kern w:val="24"/>
                      <w:sz w:val="21"/>
                      <w:szCs w:val="21"/>
                      <w:u w:val="none" w:color="auto"/>
                      <w:lang w:val="en-US" w:eastAsia="zh-CN" w:bidi="ar-SA"/>
                    </w:rPr>
                  </w:pPr>
                  <w:r>
                    <w:rPr>
                      <w:rFonts w:hint="eastAsia" w:ascii="Times New Roman" w:hAnsi="Times New Roman" w:eastAsia="宋体" w:cs="Times New Roman"/>
                      <w:color w:val="auto"/>
                      <w:sz w:val="21"/>
                      <w:szCs w:val="21"/>
                      <w:u w:val="none" w:color="auto"/>
                      <w:lang w:val="en-US" w:eastAsia="zh-CN"/>
                    </w:rPr>
                    <w:t>1.729</w:t>
                  </w:r>
                  <w:r>
                    <w:rPr>
                      <w:rFonts w:hint="default" w:ascii="Times New Roman" w:hAnsi="Times New Roman" w:eastAsia="宋体" w:cs="Times New Roman"/>
                      <w:color w:val="auto"/>
                      <w:sz w:val="21"/>
                      <w:szCs w:val="21"/>
                      <w:u w:val="none" w:color="auto"/>
                    </w:rPr>
                    <w:t>t/a</w:t>
                  </w:r>
                </w:p>
              </w:tc>
              <w:tc>
                <w:tcPr>
                  <w:tcW w:w="2310" w:type="dxa"/>
                  <w:tcBorders>
                    <w:top w:val="single" w:color="000000" w:sz="8" w:space="0"/>
                  </w:tcBorders>
                  <w:noWrap w:val="0"/>
                  <w:vAlign w:val="center"/>
                </w:tcPr>
                <w:p w14:paraId="28CCA4AE">
                  <w:pPr>
                    <w:pStyle w:val="20"/>
                    <w:keepNext w:val="0"/>
                    <w:keepLines w:val="0"/>
                    <w:pageBreakBefore w:val="0"/>
                    <w:widowControl/>
                    <w:kinsoku/>
                    <w:wordWrap/>
                    <w:overflowPunct/>
                    <w:topLinePunct w:val="0"/>
                    <w:autoSpaceDE w:val="0"/>
                    <w:autoSpaceDN w:val="0"/>
                    <w:bidi w:val="0"/>
                    <w:adjustRightInd/>
                    <w:snapToGrid/>
                    <w:spacing w:before="0" w:after="0" w:line="240" w:lineRule="auto"/>
                    <w:ind w:firstLine="0" w:firstLineChars="0"/>
                    <w:textAlignment w:val="auto"/>
                    <w:rPr>
                      <w:rFonts w:hint="default" w:ascii="Times New Roman" w:hAnsi="Times New Roman" w:eastAsia="宋体" w:cs="Times New Roman"/>
                      <w:color w:val="auto"/>
                      <w:kern w:val="24"/>
                      <w:sz w:val="21"/>
                      <w:szCs w:val="21"/>
                      <w:u w:val="none" w:color="auto"/>
                      <w:lang w:val="en-US" w:eastAsia="zh-CN" w:bidi="ar-SA"/>
                    </w:rPr>
                  </w:pPr>
                  <w:r>
                    <w:rPr>
                      <w:rFonts w:hint="default" w:ascii="Times New Roman" w:hAnsi="Times New Roman" w:eastAsia="宋体" w:cs="Times New Roman"/>
                      <w:color w:val="auto"/>
                      <w:sz w:val="21"/>
                      <w:szCs w:val="21"/>
                      <w:u w:val="none" w:color="auto"/>
                    </w:rPr>
                    <w:t>0</w:t>
                  </w:r>
                </w:p>
              </w:tc>
              <w:tc>
                <w:tcPr>
                  <w:tcW w:w="1877" w:type="dxa"/>
                  <w:tcBorders>
                    <w:top w:val="single" w:color="000000" w:sz="8" w:space="0"/>
                    <w:right w:val="single" w:color="000000" w:sz="8" w:space="0"/>
                  </w:tcBorders>
                  <w:noWrap w:val="0"/>
                  <w:vAlign w:val="center"/>
                </w:tcPr>
                <w:p w14:paraId="475E2530">
                  <w:pPr>
                    <w:pStyle w:val="20"/>
                    <w:keepNext w:val="0"/>
                    <w:keepLines w:val="0"/>
                    <w:pageBreakBefore w:val="0"/>
                    <w:widowControl/>
                    <w:kinsoku/>
                    <w:wordWrap/>
                    <w:overflowPunct/>
                    <w:topLinePunct w:val="0"/>
                    <w:autoSpaceDE w:val="0"/>
                    <w:autoSpaceDN w:val="0"/>
                    <w:bidi w:val="0"/>
                    <w:adjustRightInd/>
                    <w:snapToGrid/>
                    <w:spacing w:before="0" w:after="0" w:line="240" w:lineRule="auto"/>
                    <w:ind w:firstLine="0" w:firstLineChars="0"/>
                    <w:textAlignment w:val="auto"/>
                    <w:rPr>
                      <w:rFonts w:hint="default" w:ascii="Times New Roman" w:hAnsi="Times New Roman" w:eastAsia="宋体" w:cs="Times New Roman"/>
                      <w:color w:val="auto"/>
                      <w:kern w:val="24"/>
                      <w:sz w:val="21"/>
                      <w:szCs w:val="21"/>
                      <w:u w:val="none" w:color="auto"/>
                      <w:lang w:val="en-US" w:eastAsia="zh-CN" w:bidi="ar-SA"/>
                    </w:rPr>
                  </w:pPr>
                  <w:r>
                    <w:rPr>
                      <w:rFonts w:hint="default" w:ascii="Times New Roman" w:hAnsi="Times New Roman" w:eastAsia="宋体" w:cs="Times New Roman"/>
                      <w:color w:val="auto"/>
                      <w:sz w:val="21"/>
                      <w:szCs w:val="21"/>
                      <w:u w:val="none" w:color="auto"/>
                    </w:rPr>
                    <w:t>-</w:t>
                  </w:r>
                  <w:r>
                    <w:rPr>
                      <w:rFonts w:hint="eastAsia" w:ascii="Times New Roman" w:hAnsi="Times New Roman" w:eastAsia="宋体" w:cs="Times New Roman"/>
                      <w:color w:val="auto"/>
                      <w:sz w:val="21"/>
                      <w:szCs w:val="21"/>
                      <w:u w:val="none" w:color="auto"/>
                      <w:lang w:val="en-US" w:eastAsia="zh-CN"/>
                    </w:rPr>
                    <w:t>1.729</w:t>
                  </w:r>
                  <w:r>
                    <w:rPr>
                      <w:rFonts w:hint="default" w:ascii="Times New Roman" w:hAnsi="Times New Roman" w:eastAsia="宋体" w:cs="Times New Roman"/>
                      <w:color w:val="auto"/>
                      <w:sz w:val="21"/>
                      <w:szCs w:val="21"/>
                      <w:u w:val="none" w:color="auto"/>
                    </w:rPr>
                    <w:t>t/a</w:t>
                  </w:r>
                </w:p>
              </w:tc>
            </w:tr>
            <w:tr w14:paraId="68187B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66" w:type="dxa"/>
                  <w:tcBorders>
                    <w:left w:val="single" w:color="000000" w:sz="8" w:space="0"/>
                  </w:tcBorders>
                  <w:noWrap w:val="0"/>
                  <w:vAlign w:val="center"/>
                </w:tcPr>
                <w:p w14:paraId="0F5E81DB">
                  <w:pPr>
                    <w:pStyle w:val="20"/>
                    <w:keepNext w:val="0"/>
                    <w:keepLines w:val="0"/>
                    <w:pageBreakBefore w:val="0"/>
                    <w:widowControl/>
                    <w:kinsoku/>
                    <w:wordWrap/>
                    <w:overflowPunct/>
                    <w:topLinePunct w:val="0"/>
                    <w:autoSpaceDE w:val="0"/>
                    <w:autoSpaceDN w:val="0"/>
                    <w:bidi w:val="0"/>
                    <w:adjustRightInd/>
                    <w:snapToGrid/>
                    <w:spacing w:before="0" w:after="0" w:line="240" w:lineRule="auto"/>
                    <w:ind w:firstLine="0" w:firstLineChars="0"/>
                    <w:textAlignment w:val="auto"/>
                    <w:rPr>
                      <w:rFonts w:hint="default" w:ascii="Times New Roman" w:hAnsi="Times New Roman" w:eastAsia="宋体" w:cs="Times New Roman"/>
                      <w:color w:val="auto"/>
                      <w:kern w:val="24"/>
                      <w:sz w:val="21"/>
                      <w:szCs w:val="21"/>
                      <w:u w:val="none" w:color="auto"/>
                      <w:lang w:val="en-US" w:eastAsia="zh-CN" w:bidi="ar-SA"/>
                    </w:rPr>
                  </w:pPr>
                  <w:r>
                    <w:rPr>
                      <w:rFonts w:hint="default" w:ascii="Times New Roman" w:hAnsi="Times New Roman" w:eastAsia="宋体" w:cs="Times New Roman"/>
                      <w:color w:val="auto"/>
                      <w:sz w:val="21"/>
                      <w:szCs w:val="21"/>
                      <w:u w:val="none" w:color="auto"/>
                    </w:rPr>
                    <w:t>二氧化硫</w:t>
                  </w:r>
                </w:p>
              </w:tc>
              <w:tc>
                <w:tcPr>
                  <w:tcW w:w="2899" w:type="dxa"/>
                  <w:noWrap w:val="0"/>
                  <w:vAlign w:val="center"/>
                </w:tcPr>
                <w:p w14:paraId="4004C8D0">
                  <w:pPr>
                    <w:pStyle w:val="20"/>
                    <w:keepNext w:val="0"/>
                    <w:keepLines w:val="0"/>
                    <w:pageBreakBefore w:val="0"/>
                    <w:widowControl/>
                    <w:kinsoku/>
                    <w:wordWrap/>
                    <w:overflowPunct/>
                    <w:topLinePunct w:val="0"/>
                    <w:autoSpaceDE w:val="0"/>
                    <w:autoSpaceDN w:val="0"/>
                    <w:bidi w:val="0"/>
                    <w:adjustRightInd/>
                    <w:snapToGrid/>
                    <w:spacing w:before="0" w:after="0" w:line="240" w:lineRule="auto"/>
                    <w:ind w:firstLine="0" w:firstLineChars="0"/>
                    <w:textAlignment w:val="auto"/>
                    <w:rPr>
                      <w:rFonts w:hint="default" w:ascii="Times New Roman" w:hAnsi="Times New Roman" w:eastAsia="宋体" w:cs="Times New Roman"/>
                      <w:color w:val="auto"/>
                      <w:kern w:val="24"/>
                      <w:sz w:val="21"/>
                      <w:szCs w:val="21"/>
                      <w:u w:val="none" w:color="auto"/>
                      <w:lang w:val="en-US" w:eastAsia="zh-CN" w:bidi="ar-SA"/>
                    </w:rPr>
                  </w:pPr>
                  <w:r>
                    <w:rPr>
                      <w:rFonts w:hint="eastAsia" w:ascii="Times New Roman" w:hAnsi="Times New Roman" w:eastAsia="宋体" w:cs="Times New Roman"/>
                      <w:color w:val="auto"/>
                      <w:sz w:val="21"/>
                      <w:szCs w:val="21"/>
                      <w:u w:val="none" w:color="auto"/>
                      <w:lang w:val="en-US" w:eastAsia="zh-CN"/>
                    </w:rPr>
                    <w:t>6.143</w:t>
                  </w:r>
                  <w:r>
                    <w:rPr>
                      <w:rFonts w:hint="default" w:ascii="Times New Roman" w:hAnsi="Times New Roman" w:eastAsia="宋体" w:cs="Times New Roman"/>
                      <w:color w:val="auto"/>
                      <w:sz w:val="21"/>
                      <w:szCs w:val="21"/>
                      <w:u w:val="none" w:color="auto"/>
                    </w:rPr>
                    <w:t>t/a</w:t>
                  </w:r>
                </w:p>
              </w:tc>
              <w:tc>
                <w:tcPr>
                  <w:tcW w:w="2310" w:type="dxa"/>
                  <w:noWrap w:val="0"/>
                  <w:vAlign w:val="center"/>
                </w:tcPr>
                <w:p w14:paraId="3FE4219F">
                  <w:pPr>
                    <w:pStyle w:val="20"/>
                    <w:keepNext w:val="0"/>
                    <w:keepLines w:val="0"/>
                    <w:pageBreakBefore w:val="0"/>
                    <w:widowControl/>
                    <w:kinsoku/>
                    <w:wordWrap/>
                    <w:overflowPunct/>
                    <w:topLinePunct w:val="0"/>
                    <w:autoSpaceDE w:val="0"/>
                    <w:autoSpaceDN w:val="0"/>
                    <w:bidi w:val="0"/>
                    <w:adjustRightInd/>
                    <w:snapToGrid/>
                    <w:spacing w:before="0" w:after="0" w:line="240" w:lineRule="auto"/>
                    <w:ind w:firstLine="0" w:firstLineChars="0"/>
                    <w:textAlignment w:val="auto"/>
                    <w:rPr>
                      <w:rFonts w:hint="default" w:ascii="Times New Roman" w:hAnsi="Times New Roman" w:eastAsia="宋体" w:cs="Times New Roman"/>
                      <w:color w:val="auto"/>
                      <w:kern w:val="24"/>
                      <w:sz w:val="21"/>
                      <w:szCs w:val="21"/>
                      <w:u w:val="none" w:color="auto"/>
                      <w:lang w:val="en-US" w:eastAsia="zh-CN" w:bidi="ar-SA"/>
                    </w:rPr>
                  </w:pPr>
                  <w:r>
                    <w:rPr>
                      <w:rFonts w:hint="default" w:ascii="Times New Roman" w:hAnsi="Times New Roman" w:eastAsia="宋体" w:cs="Times New Roman"/>
                      <w:color w:val="auto"/>
                      <w:sz w:val="21"/>
                      <w:szCs w:val="21"/>
                      <w:u w:val="none" w:color="auto"/>
                    </w:rPr>
                    <w:t>0</w:t>
                  </w:r>
                </w:p>
              </w:tc>
              <w:tc>
                <w:tcPr>
                  <w:tcW w:w="1877" w:type="dxa"/>
                  <w:tcBorders>
                    <w:right w:val="single" w:color="000000" w:sz="8" w:space="0"/>
                  </w:tcBorders>
                  <w:noWrap w:val="0"/>
                  <w:vAlign w:val="center"/>
                </w:tcPr>
                <w:p w14:paraId="247CEC10">
                  <w:pPr>
                    <w:pStyle w:val="20"/>
                    <w:keepNext w:val="0"/>
                    <w:keepLines w:val="0"/>
                    <w:pageBreakBefore w:val="0"/>
                    <w:widowControl/>
                    <w:kinsoku/>
                    <w:wordWrap/>
                    <w:overflowPunct/>
                    <w:topLinePunct w:val="0"/>
                    <w:autoSpaceDE w:val="0"/>
                    <w:autoSpaceDN w:val="0"/>
                    <w:bidi w:val="0"/>
                    <w:adjustRightInd/>
                    <w:snapToGrid/>
                    <w:spacing w:before="0" w:after="0" w:line="240" w:lineRule="auto"/>
                    <w:ind w:firstLine="0" w:firstLineChars="0"/>
                    <w:textAlignment w:val="auto"/>
                    <w:rPr>
                      <w:rFonts w:hint="default" w:ascii="Times New Roman" w:hAnsi="Times New Roman" w:eastAsia="宋体" w:cs="Times New Roman"/>
                      <w:color w:val="auto"/>
                      <w:kern w:val="24"/>
                      <w:sz w:val="21"/>
                      <w:szCs w:val="21"/>
                      <w:u w:val="none" w:color="auto"/>
                      <w:lang w:val="en-US" w:eastAsia="zh-CN" w:bidi="ar-SA"/>
                    </w:rPr>
                  </w:pPr>
                  <w:r>
                    <w:rPr>
                      <w:rFonts w:hint="default" w:ascii="Times New Roman" w:hAnsi="Times New Roman" w:eastAsia="宋体" w:cs="Times New Roman"/>
                      <w:color w:val="auto"/>
                      <w:sz w:val="21"/>
                      <w:szCs w:val="21"/>
                      <w:u w:val="none" w:color="auto"/>
                    </w:rPr>
                    <w:t>-</w:t>
                  </w:r>
                  <w:r>
                    <w:rPr>
                      <w:rFonts w:hint="eastAsia" w:ascii="Times New Roman" w:hAnsi="Times New Roman" w:eastAsia="宋体" w:cs="Times New Roman"/>
                      <w:color w:val="auto"/>
                      <w:sz w:val="21"/>
                      <w:szCs w:val="21"/>
                      <w:u w:val="none" w:color="auto"/>
                      <w:lang w:val="en-US" w:eastAsia="zh-CN"/>
                    </w:rPr>
                    <w:t>6.143</w:t>
                  </w:r>
                  <w:r>
                    <w:rPr>
                      <w:rFonts w:hint="default" w:ascii="Times New Roman" w:hAnsi="Times New Roman" w:eastAsia="宋体" w:cs="Times New Roman"/>
                      <w:color w:val="auto"/>
                      <w:sz w:val="21"/>
                      <w:szCs w:val="21"/>
                      <w:u w:val="none" w:color="auto"/>
                    </w:rPr>
                    <w:t>t/a</w:t>
                  </w:r>
                </w:p>
              </w:tc>
            </w:tr>
            <w:tr w14:paraId="6786D4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66" w:type="dxa"/>
                  <w:tcBorders>
                    <w:left w:val="single" w:color="000000" w:sz="8" w:space="0"/>
                  </w:tcBorders>
                  <w:noWrap w:val="0"/>
                  <w:vAlign w:val="center"/>
                </w:tcPr>
                <w:p w14:paraId="265D68F7">
                  <w:pPr>
                    <w:pStyle w:val="20"/>
                    <w:keepNext w:val="0"/>
                    <w:keepLines w:val="0"/>
                    <w:pageBreakBefore w:val="0"/>
                    <w:widowControl/>
                    <w:kinsoku/>
                    <w:wordWrap/>
                    <w:overflowPunct/>
                    <w:topLinePunct w:val="0"/>
                    <w:autoSpaceDE w:val="0"/>
                    <w:autoSpaceDN w:val="0"/>
                    <w:bidi w:val="0"/>
                    <w:adjustRightInd/>
                    <w:snapToGrid/>
                    <w:spacing w:before="0" w:after="0" w:line="240" w:lineRule="auto"/>
                    <w:ind w:firstLine="0" w:firstLineChars="0"/>
                    <w:textAlignment w:val="auto"/>
                    <w:rPr>
                      <w:rFonts w:hint="default" w:ascii="Times New Roman" w:hAnsi="Times New Roman" w:eastAsia="宋体" w:cs="Times New Roman"/>
                      <w:color w:val="auto"/>
                      <w:kern w:val="24"/>
                      <w:sz w:val="21"/>
                      <w:szCs w:val="21"/>
                      <w:u w:val="none" w:color="auto"/>
                      <w:lang w:val="en-US" w:eastAsia="zh-CN" w:bidi="ar-SA"/>
                    </w:rPr>
                  </w:pPr>
                  <w:r>
                    <w:rPr>
                      <w:rFonts w:hint="default" w:ascii="Times New Roman" w:hAnsi="Times New Roman" w:eastAsia="宋体" w:cs="Times New Roman"/>
                      <w:color w:val="auto"/>
                      <w:sz w:val="21"/>
                      <w:szCs w:val="21"/>
                      <w:u w:val="none" w:color="auto"/>
                    </w:rPr>
                    <w:t>氮氧化物</w:t>
                  </w:r>
                </w:p>
              </w:tc>
              <w:tc>
                <w:tcPr>
                  <w:tcW w:w="2899" w:type="dxa"/>
                  <w:noWrap w:val="0"/>
                  <w:vAlign w:val="center"/>
                </w:tcPr>
                <w:p w14:paraId="46AD0ECA">
                  <w:pPr>
                    <w:pStyle w:val="20"/>
                    <w:keepNext w:val="0"/>
                    <w:keepLines w:val="0"/>
                    <w:pageBreakBefore w:val="0"/>
                    <w:widowControl/>
                    <w:kinsoku/>
                    <w:wordWrap/>
                    <w:overflowPunct/>
                    <w:topLinePunct w:val="0"/>
                    <w:autoSpaceDE w:val="0"/>
                    <w:autoSpaceDN w:val="0"/>
                    <w:bidi w:val="0"/>
                    <w:adjustRightInd/>
                    <w:snapToGrid/>
                    <w:spacing w:before="0" w:after="0" w:line="240" w:lineRule="auto"/>
                    <w:ind w:firstLine="0" w:firstLineChars="0"/>
                    <w:textAlignment w:val="auto"/>
                    <w:rPr>
                      <w:rFonts w:hint="default" w:ascii="Times New Roman" w:hAnsi="Times New Roman" w:eastAsia="宋体" w:cs="Times New Roman"/>
                      <w:color w:val="auto"/>
                      <w:kern w:val="24"/>
                      <w:sz w:val="21"/>
                      <w:szCs w:val="21"/>
                      <w:u w:val="none" w:color="auto"/>
                      <w:lang w:val="en-US" w:eastAsia="zh-CN" w:bidi="ar-SA"/>
                    </w:rPr>
                  </w:pPr>
                  <w:r>
                    <w:rPr>
                      <w:rFonts w:hint="eastAsia" w:ascii="Times New Roman" w:hAnsi="Times New Roman" w:eastAsia="宋体" w:cs="Times New Roman"/>
                      <w:color w:val="auto"/>
                      <w:sz w:val="21"/>
                      <w:szCs w:val="21"/>
                      <w:u w:val="none" w:color="auto"/>
                      <w:lang w:val="en-US" w:eastAsia="zh-CN"/>
                    </w:rPr>
                    <w:t>7.284</w:t>
                  </w:r>
                  <w:r>
                    <w:rPr>
                      <w:rFonts w:hint="default" w:ascii="Times New Roman" w:hAnsi="Times New Roman" w:eastAsia="宋体" w:cs="Times New Roman"/>
                      <w:color w:val="auto"/>
                      <w:sz w:val="21"/>
                      <w:szCs w:val="21"/>
                      <w:u w:val="none" w:color="auto"/>
                    </w:rPr>
                    <w:t>t/a</w:t>
                  </w:r>
                </w:p>
              </w:tc>
              <w:tc>
                <w:tcPr>
                  <w:tcW w:w="2310" w:type="dxa"/>
                  <w:noWrap w:val="0"/>
                  <w:vAlign w:val="center"/>
                </w:tcPr>
                <w:p w14:paraId="2F4AB413">
                  <w:pPr>
                    <w:pStyle w:val="20"/>
                    <w:keepNext w:val="0"/>
                    <w:keepLines w:val="0"/>
                    <w:pageBreakBefore w:val="0"/>
                    <w:widowControl/>
                    <w:kinsoku/>
                    <w:wordWrap/>
                    <w:overflowPunct/>
                    <w:topLinePunct w:val="0"/>
                    <w:autoSpaceDE w:val="0"/>
                    <w:autoSpaceDN w:val="0"/>
                    <w:bidi w:val="0"/>
                    <w:adjustRightInd/>
                    <w:snapToGrid/>
                    <w:spacing w:before="0" w:after="0" w:line="240" w:lineRule="auto"/>
                    <w:ind w:firstLine="0" w:firstLineChars="0"/>
                    <w:textAlignment w:val="auto"/>
                    <w:rPr>
                      <w:rFonts w:hint="default" w:ascii="Times New Roman" w:hAnsi="Times New Roman" w:eastAsia="宋体" w:cs="Times New Roman"/>
                      <w:color w:val="auto"/>
                      <w:kern w:val="24"/>
                      <w:sz w:val="21"/>
                      <w:szCs w:val="21"/>
                      <w:u w:val="none" w:color="auto"/>
                      <w:lang w:val="en-US" w:eastAsia="zh-CN" w:bidi="ar-SA"/>
                    </w:rPr>
                  </w:pPr>
                  <w:r>
                    <w:rPr>
                      <w:rFonts w:hint="eastAsia" w:ascii="Times New Roman" w:hAnsi="Times New Roman" w:eastAsia="宋体" w:cs="Times New Roman"/>
                      <w:color w:val="auto"/>
                      <w:sz w:val="21"/>
                      <w:szCs w:val="21"/>
                      <w:u w:val="none" w:color="auto"/>
                      <w:lang w:val="en-US" w:eastAsia="zh-CN"/>
                    </w:rPr>
                    <w:t>7.2</w:t>
                  </w:r>
                </w:p>
              </w:tc>
              <w:tc>
                <w:tcPr>
                  <w:tcW w:w="1877" w:type="dxa"/>
                  <w:tcBorders>
                    <w:right w:val="single" w:color="000000" w:sz="8" w:space="0"/>
                  </w:tcBorders>
                  <w:noWrap w:val="0"/>
                  <w:vAlign w:val="center"/>
                </w:tcPr>
                <w:p w14:paraId="6E72E9F4">
                  <w:pPr>
                    <w:pStyle w:val="20"/>
                    <w:keepNext w:val="0"/>
                    <w:keepLines w:val="0"/>
                    <w:pageBreakBefore w:val="0"/>
                    <w:widowControl/>
                    <w:kinsoku/>
                    <w:wordWrap/>
                    <w:overflowPunct/>
                    <w:topLinePunct w:val="0"/>
                    <w:autoSpaceDE w:val="0"/>
                    <w:autoSpaceDN w:val="0"/>
                    <w:bidi w:val="0"/>
                    <w:adjustRightInd/>
                    <w:snapToGrid/>
                    <w:spacing w:before="0" w:after="0" w:line="240" w:lineRule="auto"/>
                    <w:ind w:firstLine="0" w:firstLineChars="0"/>
                    <w:textAlignment w:val="auto"/>
                    <w:rPr>
                      <w:rFonts w:hint="default" w:ascii="Times New Roman" w:hAnsi="Times New Roman" w:eastAsia="宋体" w:cs="Times New Roman"/>
                      <w:color w:val="auto"/>
                      <w:kern w:val="24"/>
                      <w:sz w:val="21"/>
                      <w:szCs w:val="21"/>
                      <w:u w:val="none" w:color="auto"/>
                      <w:lang w:val="en-US" w:eastAsia="zh-CN" w:bidi="ar-SA"/>
                    </w:rPr>
                  </w:pPr>
                  <w:r>
                    <w:rPr>
                      <w:rFonts w:hint="default" w:ascii="Times New Roman" w:hAnsi="Times New Roman" w:eastAsia="宋体" w:cs="Times New Roman"/>
                      <w:color w:val="auto"/>
                      <w:sz w:val="21"/>
                      <w:szCs w:val="21"/>
                      <w:u w:val="none" w:color="auto"/>
                    </w:rPr>
                    <w:t>-</w:t>
                  </w:r>
                  <w:r>
                    <w:rPr>
                      <w:rFonts w:hint="eastAsia" w:ascii="Times New Roman" w:hAnsi="Times New Roman" w:eastAsia="宋体" w:cs="Times New Roman"/>
                      <w:color w:val="auto"/>
                      <w:sz w:val="21"/>
                      <w:szCs w:val="21"/>
                      <w:u w:val="none" w:color="auto"/>
                      <w:lang w:val="en-US" w:eastAsia="zh-CN"/>
                    </w:rPr>
                    <w:t>0.084</w:t>
                  </w:r>
                  <w:r>
                    <w:rPr>
                      <w:rFonts w:hint="default" w:ascii="Times New Roman" w:hAnsi="Times New Roman" w:eastAsia="宋体" w:cs="Times New Roman"/>
                      <w:color w:val="auto"/>
                      <w:sz w:val="21"/>
                      <w:szCs w:val="21"/>
                      <w:u w:val="none" w:color="auto"/>
                    </w:rPr>
                    <w:t>t/a</w:t>
                  </w:r>
                </w:p>
              </w:tc>
            </w:tr>
          </w:tbl>
          <w:p w14:paraId="30B66DD9">
            <w:pPr>
              <w:keepNext w:val="0"/>
              <w:keepLines w:val="0"/>
              <w:pageBreakBefore w:val="0"/>
              <w:widowControl/>
              <w:kinsoku/>
              <w:wordWrap/>
              <w:overflowPunct/>
              <w:topLinePunct w:val="0"/>
              <w:autoSpaceDE/>
              <w:autoSpaceDN/>
              <w:bidi w:val="0"/>
              <w:adjustRightInd/>
              <w:snapToGrid/>
              <w:spacing w:before="0" w:after="0" w:line="360" w:lineRule="auto"/>
              <w:ind w:firstLine="480"/>
              <w:textAlignment w:val="auto"/>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rPr>
              <w:t>综上，本项目</w:t>
            </w:r>
            <w:r>
              <w:rPr>
                <w:rFonts w:hint="eastAsia" w:ascii="Times New Roman" w:hAnsi="Times New Roman" w:eastAsia="宋体" w:cs="Times New Roman"/>
                <w:color w:val="auto"/>
                <w:sz w:val="24"/>
                <w:szCs w:val="24"/>
                <w:u w:val="none" w:color="auto"/>
                <w:lang w:val="en-US" w:eastAsia="zh-CN"/>
              </w:rPr>
              <w:t>虽然</w:t>
            </w:r>
            <w:r>
              <w:rPr>
                <w:rFonts w:hint="default" w:ascii="Times New Roman" w:hAnsi="Times New Roman" w:eastAsia="宋体" w:cs="Times New Roman"/>
                <w:color w:val="auto"/>
                <w:sz w:val="24"/>
                <w:szCs w:val="24"/>
                <w:u w:val="none" w:color="auto"/>
              </w:rPr>
              <w:t>不涉及产能替换，</w:t>
            </w:r>
            <w:r>
              <w:rPr>
                <w:rFonts w:hint="eastAsia" w:ascii="Times New Roman" w:hAnsi="Times New Roman" w:eastAsia="宋体" w:cs="Times New Roman"/>
                <w:color w:val="auto"/>
                <w:sz w:val="24"/>
                <w:szCs w:val="24"/>
                <w:u w:val="none" w:color="auto"/>
                <w:lang w:val="en-US" w:eastAsia="zh-CN"/>
              </w:rPr>
              <w:t>但在同等效益下，本燃氢锅炉建设后，带来的减排效益、环境效益和经济效益均明显增效。</w:t>
            </w:r>
          </w:p>
          <w:p w14:paraId="0FF863DA">
            <w:pPr>
              <w:keepNext w:val="0"/>
              <w:keepLines w:val="0"/>
              <w:pageBreakBefore w:val="0"/>
              <w:widowControl/>
              <w:kinsoku/>
              <w:wordWrap/>
              <w:overflowPunct/>
              <w:topLinePunct w:val="0"/>
              <w:autoSpaceDE/>
              <w:autoSpaceDN/>
              <w:bidi w:val="0"/>
              <w:adjustRightInd/>
              <w:snapToGrid/>
              <w:spacing w:before="0" w:after="0" w:line="360" w:lineRule="auto"/>
              <w:ind w:firstLine="480"/>
              <w:textAlignment w:val="auto"/>
              <w:rPr>
                <w:rFonts w:hint="default"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lang w:eastAsia="zh-CN"/>
              </w:rPr>
              <w:t>（</w:t>
            </w:r>
            <w:r>
              <w:rPr>
                <w:rFonts w:hint="eastAsia" w:ascii="Times New Roman" w:hAnsi="Times New Roman" w:eastAsia="宋体" w:cs="Times New Roman"/>
                <w:color w:val="auto"/>
                <w:sz w:val="24"/>
                <w:szCs w:val="24"/>
                <w:u w:val="none" w:color="auto"/>
                <w:lang w:val="en-US" w:eastAsia="zh-CN"/>
              </w:rPr>
              <w:t>5）</w:t>
            </w:r>
            <w:r>
              <w:rPr>
                <w:rFonts w:hint="default" w:ascii="Times New Roman" w:hAnsi="Times New Roman" w:eastAsia="宋体" w:cs="Times New Roman"/>
                <w:color w:val="auto"/>
                <w:sz w:val="24"/>
                <w:szCs w:val="24"/>
                <w:u w:val="none" w:color="auto"/>
              </w:rPr>
              <w:t>监测要求</w:t>
            </w:r>
          </w:p>
          <w:p w14:paraId="2DA16805">
            <w:pPr>
              <w:keepNext w:val="0"/>
              <w:keepLines w:val="0"/>
              <w:pageBreakBefore w:val="0"/>
              <w:widowControl/>
              <w:kinsoku/>
              <w:wordWrap/>
              <w:bidi w:val="0"/>
              <w:adjustRightInd/>
              <w:snapToGrid/>
              <w:spacing w:line="360" w:lineRule="auto"/>
              <w:ind w:firstLine="480"/>
              <w:textAlignment w:val="auto"/>
              <w:rPr>
                <w:rFonts w:hint="default" w:ascii="Times New Roman" w:hAnsi="Times New Roman" w:eastAsia="宋体" w:cs="Times New Roman"/>
                <w:b/>
                <w:color w:val="auto"/>
                <w:sz w:val="24"/>
                <w:szCs w:val="24"/>
                <w:u w:val="none" w:color="auto"/>
                <w:lang w:val="en-US" w:eastAsia="zh-CN"/>
              </w:rPr>
            </w:pPr>
            <w:r>
              <w:rPr>
                <w:rFonts w:hint="default" w:ascii="Times New Roman" w:hAnsi="Times New Roman" w:eastAsia="宋体" w:cs="Times New Roman"/>
                <w:color w:val="auto"/>
                <w:sz w:val="24"/>
                <w:szCs w:val="24"/>
                <w:u w:val="none" w:color="auto"/>
              </w:rPr>
              <w:t>根据《排污许可证申请与核发技术规范 总则》(HJ942-2018)</w:t>
            </w:r>
            <w:r>
              <w:rPr>
                <w:rFonts w:hint="eastAsia"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lang w:val="en-US" w:eastAsia="zh-CN"/>
              </w:rPr>
              <w:t>《</w:t>
            </w:r>
            <w:r>
              <w:rPr>
                <w:rFonts w:hint="default" w:ascii="Times New Roman" w:hAnsi="Times New Roman" w:eastAsia="宋体" w:cs="Times New Roman"/>
                <w:color w:val="auto"/>
                <w:sz w:val="24"/>
                <w:szCs w:val="24"/>
                <w:u w:val="none" w:color="auto"/>
              </w:rPr>
              <w:t xml:space="preserve">排污许可证申请与核发技术规范 </w:t>
            </w:r>
            <w:r>
              <w:rPr>
                <w:rFonts w:hint="eastAsia" w:ascii="Times New Roman" w:hAnsi="Times New Roman" w:eastAsia="宋体" w:cs="Times New Roman"/>
                <w:color w:val="auto"/>
                <w:sz w:val="24"/>
                <w:szCs w:val="24"/>
                <w:u w:val="none" w:color="auto"/>
                <w:lang w:val="en-US" w:eastAsia="zh-CN"/>
              </w:rPr>
              <w:t>锅炉</w:t>
            </w:r>
            <w:r>
              <w:rPr>
                <w:rFonts w:hint="default" w:ascii="Times New Roman" w:hAnsi="Times New Roman" w:eastAsia="宋体" w:cs="Times New Roman"/>
                <w:color w:val="auto"/>
                <w:sz w:val="24"/>
                <w:szCs w:val="24"/>
                <w:u w:val="none" w:color="auto"/>
                <w:lang w:val="en-US" w:eastAsia="zh-CN"/>
              </w:rPr>
              <w:t>》（HJ</w:t>
            </w:r>
            <w:r>
              <w:rPr>
                <w:rFonts w:hint="eastAsia" w:ascii="Times New Roman" w:hAnsi="Times New Roman" w:eastAsia="宋体" w:cs="Times New Roman"/>
                <w:color w:val="auto"/>
                <w:sz w:val="24"/>
                <w:szCs w:val="24"/>
                <w:u w:val="none" w:color="auto"/>
                <w:lang w:val="en-US" w:eastAsia="zh-CN"/>
              </w:rPr>
              <w:t>953</w:t>
            </w:r>
            <w:r>
              <w:rPr>
                <w:rFonts w:hint="default" w:ascii="Times New Roman" w:hAnsi="Times New Roman" w:eastAsia="宋体" w:cs="Times New Roman"/>
                <w:color w:val="auto"/>
                <w:sz w:val="24"/>
                <w:szCs w:val="24"/>
                <w:u w:val="none" w:color="auto"/>
                <w:lang w:val="en-US" w:eastAsia="zh-CN"/>
              </w:rPr>
              <w:t>-20</w:t>
            </w:r>
            <w:r>
              <w:rPr>
                <w:rFonts w:hint="eastAsia" w:ascii="Times New Roman" w:hAnsi="Times New Roman" w:eastAsia="宋体" w:cs="Times New Roman"/>
                <w:color w:val="auto"/>
                <w:sz w:val="24"/>
                <w:szCs w:val="24"/>
                <w:u w:val="none" w:color="auto"/>
                <w:lang w:val="en-US" w:eastAsia="zh-CN"/>
              </w:rPr>
              <w:t>18</w:t>
            </w:r>
            <w:r>
              <w:rPr>
                <w:rFonts w:hint="default" w:ascii="Times New Roman" w:hAnsi="Times New Roman" w:eastAsia="宋体" w:cs="Times New Roman"/>
                <w:color w:val="auto"/>
                <w:sz w:val="24"/>
                <w:szCs w:val="24"/>
                <w:u w:val="none" w:color="auto"/>
                <w:lang w:val="en-US" w:eastAsia="zh-CN"/>
              </w:rPr>
              <w:t>）</w:t>
            </w:r>
            <w:r>
              <w:rPr>
                <w:rFonts w:hint="eastAsia" w:ascii="Times New Roman" w:hAnsi="Times New Roman" w:eastAsia="宋体" w:cs="Times New Roman"/>
                <w:color w:val="auto"/>
                <w:sz w:val="24"/>
                <w:szCs w:val="24"/>
                <w:u w:val="none" w:color="auto"/>
                <w:lang w:val="en-US" w:eastAsia="zh-CN"/>
              </w:rPr>
              <w:t>和《排污单位自行监测技术指南火力发电及锅炉》（HJ820-2017）</w:t>
            </w:r>
            <w:r>
              <w:rPr>
                <w:rFonts w:hint="default" w:ascii="Times New Roman" w:hAnsi="Times New Roman" w:eastAsia="宋体" w:cs="Times New Roman"/>
                <w:color w:val="auto"/>
                <w:sz w:val="24"/>
                <w:szCs w:val="24"/>
                <w:u w:val="none" w:color="auto"/>
              </w:rPr>
              <w:t>相关要求，本项目</w:t>
            </w:r>
            <w:r>
              <w:rPr>
                <w:rFonts w:hint="default" w:ascii="Times New Roman" w:hAnsi="Times New Roman" w:eastAsia="宋体" w:cs="Times New Roman"/>
                <w:color w:val="auto"/>
                <w:sz w:val="24"/>
                <w:szCs w:val="24"/>
                <w:u w:val="none" w:color="auto"/>
                <w:lang w:val="en-US" w:eastAsia="zh-CN"/>
              </w:rPr>
              <w:t>需</w:t>
            </w:r>
            <w:r>
              <w:rPr>
                <w:rFonts w:hint="default" w:ascii="Times New Roman" w:hAnsi="Times New Roman" w:eastAsia="宋体" w:cs="Times New Roman"/>
                <w:color w:val="auto"/>
                <w:sz w:val="24"/>
                <w:szCs w:val="24"/>
                <w:u w:val="none" w:color="auto"/>
              </w:rPr>
              <w:t>开展废气自行监测项目</w:t>
            </w:r>
            <w:r>
              <w:rPr>
                <w:rFonts w:hint="default" w:ascii="Times New Roman" w:hAnsi="Times New Roman" w:eastAsia="宋体" w:cs="Times New Roman"/>
                <w:color w:val="auto"/>
                <w:sz w:val="24"/>
                <w:szCs w:val="24"/>
                <w:u w:val="none" w:color="auto"/>
                <w:lang w:val="en-US" w:eastAsia="zh-CN"/>
              </w:rPr>
              <w:t>如下：</w:t>
            </w:r>
          </w:p>
          <w:p w14:paraId="4ACCF82A">
            <w:pPr>
              <w:pStyle w:val="23"/>
              <w:keepNext w:val="0"/>
              <w:keepLines w:val="0"/>
              <w:pageBreakBefore w:val="0"/>
              <w:widowControl/>
              <w:kinsoku/>
              <w:wordWrap/>
              <w:overflowPunct/>
              <w:topLinePunct w:val="0"/>
              <w:autoSpaceDE/>
              <w:autoSpaceDN/>
              <w:bidi w:val="0"/>
              <w:adjustRightInd/>
              <w:snapToGrid/>
              <w:spacing w:before="0" w:after="0" w:line="360" w:lineRule="auto"/>
              <w:ind w:firstLine="0" w:firstLineChars="0"/>
              <w:textAlignment w:val="auto"/>
              <w:rPr>
                <w:rFonts w:hint="default" w:ascii="Times New Roman" w:hAnsi="Times New Roman" w:eastAsia="宋体" w:cs="Times New Roman"/>
                <w:b/>
                <w:color w:val="auto"/>
                <w:sz w:val="24"/>
                <w:szCs w:val="24"/>
                <w:u w:val="none" w:color="auto"/>
                <w:lang w:val="en-US" w:eastAsia="zh-CN"/>
              </w:rPr>
            </w:pPr>
            <w:r>
              <w:rPr>
                <w:rFonts w:hint="default" w:ascii="Times New Roman" w:hAnsi="Times New Roman" w:eastAsia="宋体" w:cs="Times New Roman"/>
                <w:b/>
                <w:color w:val="auto"/>
                <w:sz w:val="24"/>
                <w:szCs w:val="24"/>
                <w:u w:val="none" w:color="auto"/>
                <w:lang w:val="en-US" w:eastAsia="zh-CN"/>
              </w:rPr>
              <w:t>表4-</w:t>
            </w:r>
            <w:r>
              <w:rPr>
                <w:rFonts w:hint="eastAsia" w:ascii="Times New Roman" w:hAnsi="Times New Roman" w:eastAsia="宋体" w:cs="Times New Roman"/>
                <w:b/>
                <w:color w:val="auto"/>
                <w:sz w:val="24"/>
                <w:szCs w:val="24"/>
                <w:u w:val="none" w:color="auto"/>
                <w:lang w:val="en-US" w:eastAsia="zh-CN"/>
              </w:rPr>
              <w:t>9</w:t>
            </w:r>
            <w:r>
              <w:rPr>
                <w:rFonts w:hint="default" w:ascii="Times New Roman" w:hAnsi="Times New Roman" w:eastAsia="宋体" w:cs="Times New Roman"/>
                <w:b/>
                <w:color w:val="auto"/>
                <w:sz w:val="24"/>
                <w:szCs w:val="24"/>
                <w:u w:val="none" w:color="auto"/>
                <w:lang w:val="en-US" w:eastAsia="zh-CN"/>
              </w:rPr>
              <w:t xml:space="preserve">   项目废气污染源自行监测计划一览表</w:t>
            </w:r>
          </w:p>
          <w:tbl>
            <w:tblPr>
              <w:tblStyle w:val="16"/>
              <w:tblW w:w="48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8"/>
              <w:gridCol w:w="1319"/>
              <w:gridCol w:w="1563"/>
              <w:gridCol w:w="649"/>
              <w:gridCol w:w="3725"/>
            </w:tblGrid>
            <w:tr w14:paraId="711AE7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8" w:type="dxa"/>
                  <w:tcBorders>
                    <w:tl2br w:val="nil"/>
                    <w:tr2bl w:val="nil"/>
                  </w:tcBorders>
                  <w:noWrap w:val="0"/>
                  <w:vAlign w:val="center"/>
                </w:tcPr>
                <w:p w14:paraId="01BCFE3A">
                  <w:pPr>
                    <w:keepNext w:val="0"/>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bCs/>
                      <w:color w:val="000000"/>
                      <w:sz w:val="21"/>
                      <w:szCs w:val="21"/>
                      <w:u w:val="none" w:color="auto"/>
                    </w:rPr>
                  </w:pPr>
                  <w:r>
                    <w:rPr>
                      <w:rFonts w:hint="default" w:ascii="Times New Roman" w:hAnsi="Times New Roman" w:eastAsia="宋体" w:cs="Times New Roman"/>
                      <w:b/>
                      <w:bCs/>
                      <w:color w:val="000000"/>
                      <w:sz w:val="21"/>
                      <w:szCs w:val="21"/>
                      <w:u w:val="none" w:color="auto"/>
                    </w:rPr>
                    <w:t>污染物类型</w:t>
                  </w:r>
                </w:p>
              </w:tc>
              <w:tc>
                <w:tcPr>
                  <w:tcW w:w="1319" w:type="dxa"/>
                  <w:tcBorders>
                    <w:tl2br w:val="nil"/>
                    <w:tr2bl w:val="nil"/>
                  </w:tcBorders>
                  <w:noWrap w:val="0"/>
                  <w:vAlign w:val="center"/>
                </w:tcPr>
                <w:p w14:paraId="6BD813DE">
                  <w:pPr>
                    <w:keepNext w:val="0"/>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bCs/>
                      <w:color w:val="000000"/>
                      <w:sz w:val="21"/>
                      <w:szCs w:val="21"/>
                      <w:u w:val="none" w:color="auto"/>
                    </w:rPr>
                  </w:pPr>
                  <w:r>
                    <w:rPr>
                      <w:rFonts w:hint="default" w:ascii="Times New Roman" w:hAnsi="Times New Roman" w:eastAsia="宋体" w:cs="Times New Roman"/>
                      <w:b/>
                      <w:bCs/>
                      <w:color w:val="000000"/>
                      <w:sz w:val="21"/>
                      <w:szCs w:val="21"/>
                      <w:u w:val="none" w:color="auto"/>
                    </w:rPr>
                    <w:t>监测位置</w:t>
                  </w:r>
                </w:p>
              </w:tc>
              <w:tc>
                <w:tcPr>
                  <w:tcW w:w="1563" w:type="dxa"/>
                  <w:tcBorders>
                    <w:tl2br w:val="nil"/>
                    <w:tr2bl w:val="nil"/>
                  </w:tcBorders>
                  <w:noWrap w:val="0"/>
                  <w:vAlign w:val="center"/>
                </w:tcPr>
                <w:p w14:paraId="72C594AD">
                  <w:pPr>
                    <w:keepNext w:val="0"/>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bCs/>
                      <w:color w:val="000000"/>
                      <w:sz w:val="21"/>
                      <w:szCs w:val="21"/>
                      <w:u w:val="none" w:color="auto"/>
                    </w:rPr>
                  </w:pPr>
                  <w:r>
                    <w:rPr>
                      <w:rFonts w:hint="default" w:ascii="Times New Roman" w:hAnsi="Times New Roman" w:eastAsia="宋体" w:cs="Times New Roman"/>
                      <w:b/>
                      <w:bCs/>
                      <w:color w:val="000000"/>
                      <w:sz w:val="21"/>
                      <w:szCs w:val="21"/>
                      <w:u w:val="none" w:color="auto"/>
                    </w:rPr>
                    <w:t>监测项目</w:t>
                  </w:r>
                </w:p>
              </w:tc>
              <w:tc>
                <w:tcPr>
                  <w:tcW w:w="649" w:type="dxa"/>
                  <w:tcBorders>
                    <w:tl2br w:val="nil"/>
                    <w:tr2bl w:val="nil"/>
                  </w:tcBorders>
                  <w:noWrap w:val="0"/>
                  <w:vAlign w:val="center"/>
                </w:tcPr>
                <w:p w14:paraId="77250591">
                  <w:pPr>
                    <w:keepNext w:val="0"/>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bCs/>
                      <w:color w:val="000000"/>
                      <w:sz w:val="21"/>
                      <w:szCs w:val="21"/>
                      <w:u w:val="none" w:color="auto"/>
                    </w:rPr>
                  </w:pPr>
                  <w:r>
                    <w:rPr>
                      <w:rFonts w:hint="default" w:ascii="Times New Roman" w:hAnsi="Times New Roman" w:eastAsia="宋体" w:cs="Times New Roman"/>
                      <w:b/>
                      <w:bCs/>
                      <w:color w:val="000000"/>
                      <w:sz w:val="21"/>
                      <w:szCs w:val="21"/>
                      <w:u w:val="none" w:color="auto"/>
                    </w:rPr>
                    <w:t>监测频次</w:t>
                  </w:r>
                </w:p>
              </w:tc>
              <w:tc>
                <w:tcPr>
                  <w:tcW w:w="3725" w:type="dxa"/>
                  <w:tcBorders>
                    <w:tl2br w:val="nil"/>
                    <w:tr2bl w:val="nil"/>
                  </w:tcBorders>
                  <w:noWrap w:val="0"/>
                  <w:vAlign w:val="center"/>
                </w:tcPr>
                <w:p w14:paraId="1AC74F56">
                  <w:pPr>
                    <w:keepNext w:val="0"/>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bCs/>
                      <w:color w:val="000000"/>
                      <w:sz w:val="21"/>
                      <w:szCs w:val="21"/>
                      <w:u w:val="none" w:color="auto"/>
                    </w:rPr>
                  </w:pPr>
                  <w:r>
                    <w:rPr>
                      <w:rFonts w:hint="default" w:ascii="Times New Roman" w:hAnsi="Times New Roman" w:eastAsia="宋体" w:cs="Times New Roman"/>
                      <w:b/>
                      <w:bCs/>
                      <w:color w:val="000000"/>
                      <w:sz w:val="21"/>
                      <w:szCs w:val="21"/>
                      <w:u w:val="none" w:color="auto"/>
                    </w:rPr>
                    <w:t>执行排放标准</w:t>
                  </w:r>
                </w:p>
              </w:tc>
            </w:tr>
            <w:tr w14:paraId="5B949C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8" w:type="dxa"/>
                  <w:tcBorders>
                    <w:tl2br w:val="nil"/>
                    <w:tr2bl w:val="nil"/>
                  </w:tcBorders>
                  <w:noWrap w:val="0"/>
                  <w:vAlign w:val="center"/>
                </w:tcPr>
                <w:p w14:paraId="6AC79DD4">
                  <w:pPr>
                    <w:keepNext w:val="0"/>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废气</w:t>
                  </w:r>
                </w:p>
              </w:tc>
              <w:tc>
                <w:tcPr>
                  <w:tcW w:w="1319" w:type="dxa"/>
                  <w:tcBorders>
                    <w:tl2br w:val="nil"/>
                    <w:tr2bl w:val="nil"/>
                  </w:tcBorders>
                  <w:noWrap w:val="0"/>
                  <w:vAlign w:val="center"/>
                </w:tcPr>
                <w:p w14:paraId="37D9BC36">
                  <w:pPr>
                    <w:keepNext w:val="0"/>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rPr>
                      <w:rFonts w:hint="eastAsia" w:ascii="Times New Roman" w:hAnsi="Times New Roman" w:eastAsia="宋体" w:cs="Times New Roman"/>
                      <w:color w:val="000000"/>
                      <w:sz w:val="21"/>
                      <w:szCs w:val="21"/>
                      <w:highlight w:val="none"/>
                      <w:u w:val="none" w:color="auto"/>
                      <w:lang w:eastAsia="zh-CN"/>
                    </w:rPr>
                  </w:pPr>
                  <w:r>
                    <w:rPr>
                      <w:rFonts w:hint="default" w:ascii="Times New Roman" w:hAnsi="Times New Roman" w:eastAsia="宋体" w:cs="Times New Roman"/>
                      <w:color w:val="000000"/>
                      <w:sz w:val="21"/>
                      <w:szCs w:val="21"/>
                      <w:highlight w:val="none"/>
                      <w:u w:val="none" w:color="auto"/>
                    </w:rPr>
                    <w:t>排气筒DA0</w:t>
                  </w:r>
                  <w:r>
                    <w:rPr>
                      <w:rFonts w:hint="eastAsia" w:ascii="Times New Roman" w:hAnsi="Times New Roman" w:eastAsia="宋体" w:cs="Times New Roman"/>
                      <w:color w:val="000000"/>
                      <w:sz w:val="21"/>
                      <w:szCs w:val="21"/>
                      <w:highlight w:val="none"/>
                      <w:u w:val="none" w:color="auto"/>
                      <w:lang w:val="en-US" w:eastAsia="zh-CN"/>
                    </w:rPr>
                    <w:t>42</w:t>
                  </w:r>
                </w:p>
              </w:tc>
              <w:tc>
                <w:tcPr>
                  <w:tcW w:w="1563" w:type="dxa"/>
                  <w:tcBorders>
                    <w:tl2br w:val="nil"/>
                    <w:tr2bl w:val="nil"/>
                  </w:tcBorders>
                  <w:noWrap w:val="0"/>
                  <w:vAlign w:val="center"/>
                </w:tcPr>
                <w:p w14:paraId="573B93B9">
                  <w:pPr>
                    <w:keepNext w:val="0"/>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rPr>
                      <w:rFonts w:hint="eastAsia" w:ascii="Times New Roman" w:hAnsi="Times New Roman" w:eastAsia="宋体" w:cs="Times New Roman"/>
                      <w:color w:val="000000"/>
                      <w:sz w:val="21"/>
                      <w:szCs w:val="21"/>
                      <w:highlight w:val="none"/>
                      <w:u w:val="none" w:color="auto"/>
                      <w:lang w:val="en-US" w:eastAsia="zh-CN"/>
                    </w:rPr>
                  </w:pPr>
                  <w:r>
                    <w:rPr>
                      <w:rFonts w:hint="eastAsia" w:ascii="Times New Roman" w:hAnsi="Times New Roman" w:eastAsia="宋体" w:cs="Times New Roman"/>
                      <w:color w:val="000000"/>
                      <w:sz w:val="21"/>
                      <w:szCs w:val="21"/>
                      <w:highlight w:val="none"/>
                      <w:u w:val="none" w:color="auto"/>
                      <w:lang w:val="en-US" w:eastAsia="zh-CN"/>
                    </w:rPr>
                    <w:t>氮氧化物</w:t>
                  </w:r>
                </w:p>
              </w:tc>
              <w:tc>
                <w:tcPr>
                  <w:tcW w:w="649" w:type="dxa"/>
                  <w:tcBorders>
                    <w:tl2br w:val="nil"/>
                    <w:tr2bl w:val="nil"/>
                  </w:tcBorders>
                  <w:noWrap w:val="0"/>
                  <w:vAlign w:val="center"/>
                </w:tcPr>
                <w:p w14:paraId="77ABECC1">
                  <w:pPr>
                    <w:keepNext w:val="0"/>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每</w:t>
                  </w:r>
                  <w:r>
                    <w:rPr>
                      <w:rFonts w:hint="eastAsia" w:ascii="Times New Roman" w:hAnsi="Times New Roman" w:eastAsia="宋体" w:cs="Times New Roman"/>
                      <w:color w:val="000000"/>
                      <w:sz w:val="21"/>
                      <w:szCs w:val="21"/>
                      <w:u w:val="none" w:color="auto"/>
                      <w:lang w:val="en-US" w:eastAsia="zh-CN"/>
                    </w:rPr>
                    <w:t>月</w:t>
                  </w:r>
                  <w:r>
                    <w:rPr>
                      <w:rFonts w:hint="default" w:ascii="Times New Roman" w:hAnsi="Times New Roman" w:eastAsia="宋体" w:cs="Times New Roman"/>
                      <w:color w:val="000000"/>
                      <w:sz w:val="21"/>
                      <w:szCs w:val="21"/>
                      <w:u w:val="none" w:color="auto"/>
                    </w:rPr>
                    <w:t>1次</w:t>
                  </w:r>
                </w:p>
              </w:tc>
              <w:tc>
                <w:tcPr>
                  <w:tcW w:w="3725" w:type="dxa"/>
                  <w:tcBorders>
                    <w:tl2br w:val="nil"/>
                    <w:tr2bl w:val="nil"/>
                  </w:tcBorders>
                  <w:noWrap w:val="0"/>
                  <w:vAlign w:val="center"/>
                </w:tcPr>
                <w:p w14:paraId="383358A3">
                  <w:pPr>
                    <w:keepNext w:val="0"/>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snapToGrid w:val="0"/>
                      <w:color w:val="000000"/>
                      <w:spacing w:val="2"/>
                      <w:sz w:val="21"/>
                      <w:szCs w:val="21"/>
                      <w:u w:val="none" w:color="auto"/>
                      <w:lang w:val="en-US" w:eastAsia="zh-CN" w:bidi="ar-SA"/>
                    </w:rPr>
                  </w:pPr>
                  <w:r>
                    <w:rPr>
                      <w:rFonts w:hint="default" w:ascii="Times New Roman" w:hAnsi="Times New Roman" w:eastAsia="宋体" w:cs="Times New Roman"/>
                      <w:color w:val="000000"/>
                      <w:sz w:val="21"/>
                      <w:szCs w:val="21"/>
                      <w:u w:val="none" w:color="auto"/>
                      <w:lang w:val="en-US" w:eastAsia="zh-CN"/>
                    </w:rPr>
                    <w:t>《锅炉大气污染物排放标准》（GB13271-2014）表2中燃气锅炉排放标准</w:t>
                  </w:r>
                  <w:r>
                    <w:rPr>
                      <w:rFonts w:hint="eastAsia" w:ascii="Times New Roman" w:hAnsi="Times New Roman" w:eastAsia="宋体" w:cs="Times New Roman"/>
                      <w:color w:val="000000"/>
                      <w:sz w:val="21"/>
                      <w:szCs w:val="21"/>
                      <w:u w:val="none" w:color="auto"/>
                      <w:lang w:val="en-US" w:eastAsia="zh-CN"/>
                    </w:rPr>
                    <w:t>（氮氧化物：200mg/m</w:t>
                  </w:r>
                  <w:r>
                    <w:rPr>
                      <w:rFonts w:hint="eastAsia" w:ascii="Times New Roman" w:hAnsi="Times New Roman" w:eastAsia="宋体" w:cs="Times New Roman"/>
                      <w:color w:val="000000"/>
                      <w:sz w:val="21"/>
                      <w:szCs w:val="21"/>
                      <w:u w:val="none" w:color="auto"/>
                      <w:vertAlign w:val="superscript"/>
                      <w:lang w:val="en-US" w:eastAsia="zh-CN"/>
                    </w:rPr>
                    <w:t>3</w:t>
                  </w:r>
                  <w:r>
                    <w:rPr>
                      <w:rFonts w:hint="eastAsia" w:ascii="Times New Roman" w:hAnsi="Times New Roman" w:eastAsia="宋体" w:cs="Times New Roman"/>
                      <w:color w:val="000000"/>
                      <w:sz w:val="21"/>
                      <w:szCs w:val="21"/>
                      <w:u w:val="none" w:color="auto"/>
                      <w:lang w:val="en-US" w:eastAsia="zh-CN"/>
                    </w:rPr>
                    <w:t>）</w:t>
                  </w:r>
                </w:p>
              </w:tc>
            </w:tr>
          </w:tbl>
          <w:p w14:paraId="060365CE">
            <w:pPr>
              <w:keepNext w:val="0"/>
              <w:keepLines w:val="0"/>
              <w:pageBreakBefore w:val="0"/>
              <w:widowControl/>
              <w:kinsoku/>
              <w:wordWrap/>
              <w:overflowPunct/>
              <w:topLinePunct w:val="0"/>
              <w:autoSpaceDE/>
              <w:autoSpaceDN/>
              <w:bidi w:val="0"/>
              <w:adjustRightInd/>
              <w:snapToGrid/>
              <w:spacing w:before="0" w:after="0" w:line="360" w:lineRule="auto"/>
              <w:ind w:firstLine="480"/>
              <w:textAlignment w:val="auto"/>
              <w:rPr>
                <w:rFonts w:hint="default" w:ascii="Times New Roman" w:hAnsi="Times New Roman" w:eastAsia="宋体" w:cs="Times New Roman"/>
                <w:b/>
                <w:bCs/>
                <w:sz w:val="24"/>
                <w:szCs w:val="24"/>
                <w:u w:val="none" w:color="auto"/>
              </w:rPr>
            </w:pPr>
            <w:r>
              <w:rPr>
                <w:rFonts w:hint="eastAsia" w:ascii="Times New Roman" w:hAnsi="Times New Roman" w:eastAsia="宋体" w:cs="Times New Roman"/>
                <w:b/>
                <w:bCs/>
                <w:sz w:val="24"/>
                <w:szCs w:val="24"/>
                <w:u w:val="none" w:color="auto"/>
                <w:lang w:val="en-US" w:eastAsia="zh-CN"/>
              </w:rPr>
              <w:t>2</w:t>
            </w:r>
            <w:r>
              <w:rPr>
                <w:rFonts w:hint="default" w:ascii="Times New Roman" w:hAnsi="Times New Roman" w:eastAsia="宋体" w:cs="Times New Roman"/>
                <w:b/>
                <w:bCs/>
                <w:sz w:val="24"/>
                <w:szCs w:val="24"/>
                <w:u w:val="none" w:color="auto"/>
              </w:rPr>
              <w:t>、废水环境影响和保护措施</w:t>
            </w:r>
          </w:p>
          <w:p w14:paraId="1A5B0ABD">
            <w:pPr>
              <w:keepNext w:val="0"/>
              <w:keepLines w:val="0"/>
              <w:pageBreakBefore w:val="0"/>
              <w:widowControl/>
              <w:kinsoku/>
              <w:wordWrap/>
              <w:bidi w:val="0"/>
              <w:adjustRightInd/>
              <w:snapToGrid/>
              <w:spacing w:before="48" w:after="48" w:line="360" w:lineRule="auto"/>
              <w:ind w:firstLine="480"/>
              <w:textAlignment w:val="auto"/>
              <w:rPr>
                <w:rFonts w:hint="eastAsia" w:ascii="Times New Roman" w:hAnsi="Times New Roman" w:eastAsia="宋体" w:cs="Times New Roman"/>
                <w:sz w:val="24"/>
                <w:szCs w:val="24"/>
                <w:u w:val="none" w:color="auto"/>
                <w:lang w:val="en-US" w:eastAsia="zh-CN"/>
              </w:rPr>
            </w:pPr>
            <w:r>
              <w:rPr>
                <w:rFonts w:hint="eastAsia" w:ascii="Times New Roman" w:hAnsi="Times New Roman" w:eastAsia="宋体" w:cs="Times New Roman"/>
                <w:b w:val="0"/>
                <w:bCs w:val="0"/>
                <w:sz w:val="24"/>
                <w:szCs w:val="24"/>
                <w:u w:val="none" w:color="auto"/>
                <w:lang w:val="en-US" w:eastAsia="zh-CN"/>
              </w:rPr>
              <w:t>废水源强：本项目的输氢管线输氢过程无废水产生；</w:t>
            </w:r>
            <w:r>
              <w:rPr>
                <w:rFonts w:hint="eastAsia" w:ascii="Times New Roman" w:hAnsi="Times New Roman" w:eastAsia="宋体" w:cs="Times New Roman"/>
                <w:sz w:val="24"/>
                <w:szCs w:val="24"/>
                <w:u w:val="none" w:color="auto"/>
                <w:lang w:val="en-US" w:eastAsia="zh-CN"/>
              </w:rPr>
              <w:t>锅炉房的保洁方式为扫把清扫和定期拖地，因此无地面清洗废水产生；本锅炉用水依托</w:t>
            </w:r>
            <w:r>
              <w:rPr>
                <w:rFonts w:hint="eastAsia" w:ascii="Times New Roman" w:hAnsi="Times New Roman" w:eastAsia="宋体" w:cs="Times New Roman"/>
                <w:bCs w:val="0"/>
                <w:sz w:val="24"/>
                <w:szCs w:val="24"/>
                <w:u w:val="none" w:color="auto"/>
                <w:lang w:val="en-US" w:eastAsia="zh-CN"/>
              </w:rPr>
              <w:t>建滔公司</w:t>
            </w:r>
            <w:r>
              <w:rPr>
                <w:rFonts w:hint="eastAsia" w:ascii="Times New Roman" w:hAnsi="Times New Roman" w:eastAsia="宋体" w:cs="Times New Roman"/>
                <w:sz w:val="24"/>
                <w:szCs w:val="24"/>
                <w:u w:val="none" w:color="auto"/>
              </w:rPr>
              <w:t>全厂性公用工程</w:t>
            </w:r>
            <w:r>
              <w:rPr>
                <w:rFonts w:hint="eastAsia" w:ascii="Times New Roman" w:hAnsi="Times New Roman" w:eastAsia="宋体" w:cs="Times New Roman"/>
                <w:sz w:val="24"/>
                <w:szCs w:val="24"/>
                <w:u w:val="none" w:color="auto"/>
                <w:lang w:val="en-US" w:eastAsia="zh-CN"/>
              </w:rPr>
              <w:t>纯水站生产</w:t>
            </w:r>
            <w:r>
              <w:rPr>
                <w:rFonts w:hint="eastAsia" w:ascii="Times New Roman" w:hAnsi="Times New Roman" w:eastAsia="宋体" w:cs="Times New Roman"/>
                <w:sz w:val="24"/>
                <w:szCs w:val="24"/>
                <w:u w:val="none" w:color="auto"/>
                <w:lang w:eastAsia="zh-CN"/>
              </w:rPr>
              <w:t>的脱盐水，</w:t>
            </w:r>
            <w:r>
              <w:rPr>
                <w:rFonts w:hint="eastAsia" w:ascii="Times New Roman" w:hAnsi="Times New Roman" w:eastAsia="宋体" w:cs="Times New Roman"/>
                <w:sz w:val="24"/>
                <w:szCs w:val="24"/>
                <w:u w:val="none" w:color="auto"/>
                <w:lang w:val="en-US" w:eastAsia="zh-CN"/>
              </w:rPr>
              <w:t>因此会导致现有纯水站定期排放的反渗透浓水相应增多，类比现有纯水站反渗透浓水进行计算：本锅炉引起增多的反渗透浓水量约为76t/a，主要污染物为悬浮物，浓度约1000mg/L。</w:t>
            </w:r>
          </w:p>
          <w:p w14:paraId="54224CCE">
            <w:pPr>
              <w:keepNext w:val="0"/>
              <w:keepLines w:val="0"/>
              <w:pageBreakBefore w:val="0"/>
              <w:widowControl/>
              <w:kinsoku/>
              <w:wordWrap/>
              <w:bidi w:val="0"/>
              <w:adjustRightInd/>
              <w:snapToGrid/>
              <w:spacing w:before="48" w:after="48" w:line="360" w:lineRule="auto"/>
              <w:ind w:firstLine="480"/>
              <w:textAlignment w:val="auto"/>
              <w:rPr>
                <w:rFonts w:hint="eastAsia" w:ascii="Times New Roman" w:hAnsi="Times New Roman" w:eastAsia="宋体" w:cs="Times New Roman"/>
                <w:b w:val="0"/>
                <w:bCs w:val="0"/>
                <w:sz w:val="24"/>
                <w:szCs w:val="24"/>
                <w:u w:val="none" w:color="auto"/>
                <w:lang w:val="en-US" w:eastAsia="zh-CN"/>
              </w:rPr>
            </w:pPr>
            <w:r>
              <w:rPr>
                <w:rFonts w:hint="eastAsia" w:ascii="Times New Roman" w:hAnsi="Times New Roman" w:eastAsia="宋体" w:cs="Times New Roman"/>
                <w:sz w:val="24"/>
                <w:szCs w:val="24"/>
                <w:u w:val="none" w:color="auto"/>
                <w:lang w:val="en-US" w:eastAsia="zh-CN"/>
              </w:rPr>
              <w:t>废水治理措施：本锅炉引起新增的反渗透浓水依托</w:t>
            </w:r>
            <w:r>
              <w:rPr>
                <w:rFonts w:hint="eastAsia" w:ascii="Times New Roman" w:hAnsi="Times New Roman" w:eastAsia="宋体" w:cs="Times New Roman"/>
                <w:sz w:val="24"/>
                <w:szCs w:val="24"/>
                <w:u w:val="none" w:color="auto"/>
              </w:rPr>
              <w:t>厂内综合废水处理站处理达标后排入松木污水处理厂进一步处理</w:t>
            </w:r>
            <w:r>
              <w:rPr>
                <w:rFonts w:hint="eastAsia" w:ascii="Times New Roman" w:hAnsi="Times New Roman" w:eastAsia="宋体" w:cs="Times New Roman"/>
                <w:sz w:val="24"/>
                <w:szCs w:val="24"/>
                <w:u w:val="none" w:color="auto"/>
                <w:lang w:eastAsia="zh-CN"/>
              </w:rPr>
              <w:t>。</w:t>
            </w:r>
          </w:p>
          <w:p w14:paraId="79DF4802">
            <w:pPr>
              <w:keepNext w:val="0"/>
              <w:keepLines w:val="0"/>
              <w:pageBreakBefore w:val="0"/>
              <w:widowControl/>
              <w:kinsoku/>
              <w:wordWrap/>
              <w:bidi w:val="0"/>
              <w:adjustRightInd/>
              <w:snapToGrid/>
              <w:spacing w:before="48" w:after="48" w:line="360" w:lineRule="auto"/>
              <w:ind w:firstLine="480"/>
              <w:textAlignment w:val="auto"/>
              <w:rPr>
                <w:rFonts w:hint="default" w:ascii="Times New Roman" w:hAnsi="Times New Roman" w:eastAsia="宋体" w:cs="Times New Roman"/>
                <w:sz w:val="24"/>
                <w:szCs w:val="24"/>
                <w:u w:val="none" w:color="auto"/>
                <w:lang w:val="en-US" w:eastAsia="zh-CN"/>
              </w:rPr>
            </w:pPr>
            <w:r>
              <w:rPr>
                <w:rFonts w:hint="eastAsia" w:ascii="Times New Roman" w:hAnsi="Times New Roman" w:eastAsia="宋体" w:cs="Times New Roman"/>
                <w:sz w:val="24"/>
                <w:szCs w:val="24"/>
                <w:u w:val="none" w:color="auto"/>
                <w:lang w:val="en-US" w:eastAsia="zh-CN"/>
              </w:rPr>
              <w:t>依托</w:t>
            </w:r>
            <w:r>
              <w:rPr>
                <w:rFonts w:hint="eastAsia" w:ascii="Times New Roman" w:hAnsi="Times New Roman" w:eastAsia="宋体" w:cs="Times New Roman"/>
                <w:sz w:val="24"/>
                <w:szCs w:val="24"/>
                <w:u w:val="none" w:color="auto"/>
              </w:rPr>
              <w:t>厂内综合废水处理站</w:t>
            </w:r>
            <w:r>
              <w:rPr>
                <w:rFonts w:hint="eastAsia" w:ascii="Times New Roman" w:hAnsi="Times New Roman" w:eastAsia="宋体" w:cs="Times New Roman"/>
                <w:sz w:val="24"/>
                <w:szCs w:val="24"/>
                <w:u w:val="none" w:color="auto"/>
                <w:lang w:val="en-US" w:eastAsia="zh-CN"/>
              </w:rPr>
              <w:t>的可行性分析：本锅炉引起新增的反渗透浓水</w:t>
            </w:r>
            <w:r>
              <w:rPr>
                <w:rFonts w:hint="eastAsia" w:ascii="Times New Roman" w:hAnsi="Times New Roman" w:eastAsia="宋体" w:cs="Times New Roman"/>
                <w:kern w:val="2"/>
                <w:sz w:val="24"/>
                <w:szCs w:val="24"/>
                <w:u w:val="none" w:color="auto"/>
                <w:lang w:val="en-US" w:eastAsia="zh-CN"/>
              </w:rPr>
              <w:t>量很少（约76t/a）、污染物较简单，且属于厂内</w:t>
            </w:r>
            <w:r>
              <w:rPr>
                <w:rFonts w:hint="eastAsia" w:ascii="Times New Roman" w:hAnsi="Times New Roman" w:eastAsia="宋体" w:cs="Times New Roman"/>
                <w:sz w:val="24"/>
                <w:szCs w:val="24"/>
                <w:u w:val="none" w:color="auto"/>
              </w:rPr>
              <w:t>综合废水处理站</w:t>
            </w:r>
            <w:r>
              <w:rPr>
                <w:rFonts w:hint="eastAsia" w:ascii="Times New Roman" w:hAnsi="Times New Roman" w:eastAsia="宋体" w:cs="Times New Roman"/>
                <w:sz w:val="24"/>
                <w:szCs w:val="24"/>
                <w:u w:val="none" w:color="auto"/>
                <w:lang w:val="en-US" w:eastAsia="zh-CN"/>
              </w:rPr>
              <w:t>纳污范畴，不会对</w:t>
            </w:r>
            <w:r>
              <w:rPr>
                <w:rFonts w:hint="eastAsia" w:ascii="Times New Roman" w:hAnsi="Times New Roman" w:eastAsia="宋体" w:cs="Times New Roman"/>
                <w:sz w:val="24"/>
                <w:szCs w:val="24"/>
                <w:u w:val="none" w:color="auto"/>
              </w:rPr>
              <w:t>厂内综合废水处理站</w:t>
            </w:r>
            <w:r>
              <w:rPr>
                <w:rFonts w:hint="eastAsia" w:ascii="Times New Roman" w:hAnsi="Times New Roman" w:eastAsia="宋体" w:cs="Times New Roman"/>
                <w:sz w:val="24"/>
                <w:szCs w:val="24"/>
                <w:u w:val="none" w:color="auto"/>
                <w:lang w:val="en-US" w:eastAsia="zh-CN"/>
              </w:rPr>
              <w:t>造成冲击；同时厂内现有的</w:t>
            </w:r>
            <w:r>
              <w:rPr>
                <w:rFonts w:hint="eastAsia" w:ascii="Times New Roman" w:hAnsi="Times New Roman" w:eastAsia="宋体" w:cs="Times New Roman"/>
                <w:sz w:val="24"/>
                <w:szCs w:val="24"/>
                <w:u w:val="none" w:color="auto"/>
              </w:rPr>
              <w:t>综合废水处理站</w:t>
            </w:r>
            <w:r>
              <w:rPr>
                <w:rFonts w:hint="eastAsia" w:ascii="Times New Roman" w:hAnsi="Times New Roman" w:eastAsia="宋体" w:cs="Times New Roman"/>
                <w:sz w:val="24"/>
                <w:szCs w:val="24"/>
                <w:u w:val="none" w:color="auto"/>
                <w:lang w:val="en-US" w:eastAsia="zh-CN"/>
              </w:rPr>
              <w:t>未达到满负荷运行，有足够的富余能力来容纳和处理本反渗透浓水。因此依托</w:t>
            </w:r>
            <w:r>
              <w:rPr>
                <w:rFonts w:hint="eastAsia" w:ascii="Times New Roman" w:hAnsi="Times New Roman" w:eastAsia="宋体" w:cs="Times New Roman"/>
                <w:sz w:val="24"/>
                <w:szCs w:val="24"/>
                <w:u w:val="none" w:color="auto"/>
              </w:rPr>
              <w:t>厂内综合废水处理站处理</w:t>
            </w:r>
            <w:r>
              <w:rPr>
                <w:rFonts w:hint="eastAsia" w:ascii="Times New Roman" w:hAnsi="Times New Roman" w:eastAsia="宋体" w:cs="Times New Roman"/>
                <w:sz w:val="24"/>
                <w:szCs w:val="24"/>
                <w:u w:val="none" w:color="auto"/>
                <w:lang w:val="en-US" w:eastAsia="zh-CN"/>
              </w:rPr>
              <w:t>本反渗透浓水可行。</w:t>
            </w:r>
          </w:p>
          <w:p w14:paraId="441A938A">
            <w:pPr>
              <w:keepNext w:val="0"/>
              <w:keepLines w:val="0"/>
              <w:pageBreakBefore w:val="0"/>
              <w:widowControl/>
              <w:tabs>
                <w:tab w:val="left" w:pos="6591"/>
              </w:tabs>
              <w:kinsoku/>
              <w:wordWrap/>
              <w:overflowPunct/>
              <w:topLinePunct w:val="0"/>
              <w:autoSpaceDE/>
              <w:autoSpaceDN/>
              <w:bidi w:val="0"/>
              <w:adjustRightInd/>
              <w:snapToGrid/>
              <w:spacing w:before="0" w:after="0" w:line="360" w:lineRule="auto"/>
              <w:ind w:firstLine="480"/>
              <w:textAlignment w:val="auto"/>
              <w:rPr>
                <w:rFonts w:hint="default" w:ascii="Times New Roman" w:hAnsi="Times New Roman" w:eastAsia="宋体" w:cs="Times New Roman"/>
                <w:b/>
                <w:bCs/>
                <w:sz w:val="24"/>
                <w:szCs w:val="24"/>
                <w:u w:val="none" w:color="auto"/>
              </w:rPr>
            </w:pPr>
            <w:r>
              <w:rPr>
                <w:rFonts w:hint="eastAsia" w:ascii="Times New Roman" w:hAnsi="Times New Roman" w:eastAsia="宋体" w:cs="Times New Roman"/>
                <w:b/>
                <w:bCs/>
                <w:sz w:val="24"/>
                <w:szCs w:val="24"/>
                <w:u w:val="none" w:color="auto"/>
                <w:lang w:val="en-US" w:eastAsia="zh-CN"/>
              </w:rPr>
              <w:t>3</w:t>
            </w:r>
            <w:r>
              <w:rPr>
                <w:rFonts w:hint="default" w:ascii="Times New Roman" w:hAnsi="Times New Roman" w:eastAsia="宋体" w:cs="Times New Roman"/>
                <w:b/>
                <w:bCs/>
                <w:sz w:val="24"/>
                <w:szCs w:val="24"/>
                <w:u w:val="none" w:color="auto"/>
              </w:rPr>
              <w:t>、噪声环境影响和保护措施</w:t>
            </w:r>
          </w:p>
          <w:p w14:paraId="0B81734E">
            <w:pPr>
              <w:keepNext w:val="0"/>
              <w:keepLines w:val="0"/>
              <w:pageBreakBefore w:val="0"/>
              <w:widowControl/>
              <w:kinsoku/>
              <w:wordWrap/>
              <w:overflowPunct/>
              <w:topLinePunct w:val="0"/>
              <w:autoSpaceDE/>
              <w:autoSpaceDN/>
              <w:bidi w:val="0"/>
              <w:adjustRightInd/>
              <w:snapToGrid/>
              <w:spacing w:before="0" w:after="0" w:line="360" w:lineRule="auto"/>
              <w:ind w:firstLine="480"/>
              <w:textAlignment w:val="auto"/>
              <w:rPr>
                <w:rFonts w:hint="default" w:ascii="Times New Roman" w:hAnsi="Times New Roman" w:eastAsia="宋体" w:cs="Times New Roman"/>
                <w:sz w:val="24"/>
                <w:szCs w:val="24"/>
                <w:u w:val="none" w:color="auto"/>
              </w:rPr>
            </w:pPr>
            <w:r>
              <w:rPr>
                <w:rFonts w:hint="eastAsia" w:ascii="Times New Roman" w:hAnsi="Times New Roman" w:eastAsia="宋体" w:cs="Times New Roman"/>
                <w:sz w:val="24"/>
                <w:szCs w:val="24"/>
                <w:u w:val="none" w:color="auto"/>
                <w:lang w:eastAsia="zh-CN"/>
              </w:rPr>
              <w:t>（</w:t>
            </w:r>
            <w:r>
              <w:rPr>
                <w:rFonts w:hint="eastAsia" w:ascii="Times New Roman" w:hAnsi="Times New Roman" w:eastAsia="宋体" w:cs="Times New Roman"/>
                <w:sz w:val="24"/>
                <w:szCs w:val="24"/>
                <w:u w:val="none" w:color="auto"/>
                <w:lang w:val="en-US" w:eastAsia="zh-CN"/>
              </w:rPr>
              <w:t>1）</w:t>
            </w:r>
            <w:r>
              <w:rPr>
                <w:rFonts w:hint="default" w:ascii="Times New Roman" w:hAnsi="Times New Roman" w:eastAsia="宋体" w:cs="Times New Roman"/>
                <w:sz w:val="24"/>
                <w:szCs w:val="24"/>
                <w:u w:val="none" w:color="auto"/>
              </w:rPr>
              <w:t>噪声源强分析</w:t>
            </w:r>
          </w:p>
          <w:p w14:paraId="035CFBD8">
            <w:pPr>
              <w:keepNext w:val="0"/>
              <w:keepLines w:val="0"/>
              <w:pageBreakBefore w:val="0"/>
              <w:widowControl/>
              <w:kinsoku/>
              <w:wordWrap/>
              <w:overflowPunct/>
              <w:topLinePunct w:val="0"/>
              <w:autoSpaceDE/>
              <w:autoSpaceDN/>
              <w:bidi w:val="0"/>
              <w:adjustRightInd/>
              <w:snapToGrid/>
              <w:spacing w:before="0" w:after="0" w:line="360" w:lineRule="auto"/>
              <w:ind w:firstLine="480" w:firstLineChars="0"/>
              <w:jc w:val="left"/>
              <w:textAlignment w:val="auto"/>
              <w:rPr>
                <w:rFonts w:hint="default" w:ascii="Times New Roman" w:hAnsi="Times New Roman" w:eastAsia="宋体" w:cs="Times New Roman"/>
                <w:sz w:val="24"/>
                <w:szCs w:val="24"/>
                <w:u w:val="none" w:color="auto"/>
                <w:lang w:val="en-US" w:eastAsia="zh-CN"/>
              </w:rPr>
            </w:pPr>
            <w:r>
              <w:rPr>
                <w:rFonts w:hint="eastAsia" w:ascii="Times New Roman" w:hAnsi="Times New Roman" w:eastAsia="宋体" w:cs="Times New Roman"/>
                <w:sz w:val="24"/>
                <w:szCs w:val="24"/>
                <w:u w:val="none" w:color="auto"/>
                <w:lang w:eastAsia="zh-CN"/>
              </w:rPr>
              <w:t>本扩建锅炉运营期产生的噪声</w:t>
            </w:r>
            <w:r>
              <w:rPr>
                <w:rFonts w:hint="eastAsia" w:ascii="Times New Roman" w:hAnsi="Times New Roman" w:eastAsia="宋体" w:cs="Times New Roman"/>
                <w:sz w:val="24"/>
                <w:szCs w:val="24"/>
                <w:u w:val="none" w:color="auto"/>
              </w:rPr>
              <w:t>主要</w:t>
            </w:r>
            <w:r>
              <w:rPr>
                <w:rFonts w:hint="eastAsia" w:ascii="Times New Roman" w:hAnsi="Times New Roman" w:eastAsia="宋体" w:cs="Times New Roman"/>
                <w:sz w:val="24"/>
                <w:szCs w:val="24"/>
                <w:u w:val="none" w:color="auto"/>
                <w:lang w:eastAsia="zh-CN"/>
              </w:rPr>
              <w:t>来源于</w:t>
            </w:r>
            <w:r>
              <w:rPr>
                <w:rFonts w:hint="eastAsia" w:ascii="Times New Roman" w:hAnsi="Times New Roman" w:eastAsia="宋体" w:cs="Times New Roman"/>
                <w:sz w:val="24"/>
                <w:szCs w:val="24"/>
                <w:u w:val="none" w:color="auto"/>
                <w:lang w:val="en-US" w:eastAsia="zh-CN"/>
              </w:rPr>
              <w:t>锅炉</w:t>
            </w:r>
            <w:r>
              <w:rPr>
                <w:rFonts w:hint="eastAsia" w:ascii="Times New Roman" w:hAnsi="Times New Roman" w:eastAsia="宋体" w:cs="Times New Roman"/>
                <w:sz w:val="24"/>
                <w:szCs w:val="24"/>
                <w:u w:val="none" w:color="auto"/>
                <w:lang w:eastAsia="zh-CN"/>
              </w:rPr>
              <w:t>配套的</w:t>
            </w:r>
            <w:r>
              <w:rPr>
                <w:rFonts w:hint="eastAsia" w:ascii="Times New Roman" w:hAnsi="Times New Roman" w:eastAsia="宋体" w:cs="Times New Roman"/>
                <w:sz w:val="24"/>
                <w:szCs w:val="24"/>
                <w:u w:val="none" w:color="auto"/>
              </w:rPr>
              <w:t>风机</w:t>
            </w:r>
            <w:r>
              <w:rPr>
                <w:rFonts w:hint="eastAsia" w:ascii="Times New Roman" w:hAnsi="Times New Roman" w:eastAsia="宋体" w:cs="Times New Roman"/>
                <w:sz w:val="24"/>
                <w:szCs w:val="24"/>
                <w:u w:val="none" w:color="auto"/>
                <w:lang w:eastAsia="zh-CN"/>
              </w:rPr>
              <w:t>和</w:t>
            </w:r>
            <w:r>
              <w:rPr>
                <w:rFonts w:hint="eastAsia" w:ascii="Times New Roman" w:hAnsi="Times New Roman" w:eastAsia="宋体" w:cs="Times New Roman"/>
                <w:sz w:val="24"/>
                <w:szCs w:val="24"/>
                <w:u w:val="none" w:color="auto"/>
              </w:rPr>
              <w:t>水泵</w:t>
            </w:r>
            <w:r>
              <w:rPr>
                <w:rFonts w:hint="eastAsia" w:ascii="Times New Roman" w:hAnsi="Times New Roman" w:eastAsia="宋体" w:cs="Times New Roman"/>
                <w:sz w:val="24"/>
                <w:szCs w:val="24"/>
                <w:u w:val="none" w:color="auto"/>
                <w:lang w:eastAsia="zh-CN"/>
              </w:rPr>
              <w:t>等</w:t>
            </w:r>
            <w:r>
              <w:rPr>
                <w:rFonts w:hint="eastAsia" w:ascii="Times New Roman" w:hAnsi="Times New Roman" w:eastAsia="宋体" w:cs="Times New Roman"/>
                <w:sz w:val="24"/>
                <w:szCs w:val="24"/>
                <w:u w:val="none" w:color="auto"/>
              </w:rPr>
              <w:t>，运营过程中设备噪声值为</w:t>
            </w:r>
            <w:r>
              <w:rPr>
                <w:rFonts w:hint="eastAsia" w:ascii="Times New Roman" w:hAnsi="Times New Roman" w:eastAsia="宋体" w:cs="Times New Roman"/>
                <w:sz w:val="24"/>
                <w:szCs w:val="24"/>
                <w:u w:val="none" w:color="auto"/>
                <w:lang w:val="en-US" w:eastAsia="zh-CN"/>
              </w:rPr>
              <w:t>70</w:t>
            </w:r>
            <w:r>
              <w:rPr>
                <w:rFonts w:hint="eastAsia" w:ascii="Times New Roman" w:hAnsi="Times New Roman" w:eastAsia="宋体" w:cs="Times New Roman"/>
                <w:sz w:val="24"/>
                <w:szCs w:val="24"/>
                <w:u w:val="none" w:color="auto"/>
              </w:rPr>
              <w:t>～8</w:t>
            </w:r>
            <w:r>
              <w:rPr>
                <w:rFonts w:hint="eastAsia" w:ascii="Times New Roman" w:hAnsi="Times New Roman" w:eastAsia="宋体" w:cs="Times New Roman"/>
                <w:sz w:val="24"/>
                <w:szCs w:val="24"/>
                <w:u w:val="none" w:color="auto"/>
                <w:lang w:val="en-US" w:eastAsia="zh-CN"/>
              </w:rPr>
              <w:t>0</w:t>
            </w:r>
            <w:r>
              <w:rPr>
                <w:rFonts w:hint="eastAsia" w:ascii="Times New Roman" w:hAnsi="Times New Roman" w:eastAsia="宋体" w:cs="Times New Roman"/>
                <w:sz w:val="24"/>
                <w:szCs w:val="24"/>
                <w:u w:val="none" w:color="auto"/>
              </w:rPr>
              <w:t>dB(A) 之间，</w:t>
            </w:r>
            <w:r>
              <w:rPr>
                <w:rFonts w:hint="eastAsia" w:ascii="Times New Roman" w:hAnsi="Times New Roman" w:eastAsia="宋体" w:cs="Times New Roman"/>
                <w:spacing w:val="0"/>
                <w:sz w:val="24"/>
                <w:szCs w:val="24"/>
                <w:u w:val="none" w:color="auto"/>
              </w:rPr>
              <w:t>主要机器设备均安置在室内，</w:t>
            </w:r>
            <w:r>
              <w:rPr>
                <w:rFonts w:hint="eastAsia" w:ascii="Times New Roman" w:hAnsi="Times New Roman" w:eastAsia="宋体" w:cs="Times New Roman"/>
                <w:sz w:val="24"/>
                <w:szCs w:val="24"/>
                <w:u w:val="none" w:color="auto"/>
              </w:rPr>
              <w:t>为防止噪声污染，企业通过选择低噪声设备</w:t>
            </w:r>
            <w:r>
              <w:rPr>
                <w:rFonts w:hint="eastAsia" w:ascii="Times New Roman" w:hAnsi="Times New Roman" w:eastAsia="宋体" w:cs="Times New Roman"/>
                <w:sz w:val="24"/>
                <w:szCs w:val="24"/>
                <w:u w:val="none" w:color="auto"/>
                <w:lang w:eastAsia="zh-CN"/>
              </w:rPr>
              <w:t>、</w:t>
            </w:r>
            <w:r>
              <w:rPr>
                <w:rFonts w:hint="eastAsia" w:ascii="Times New Roman" w:hAnsi="Times New Roman" w:eastAsia="宋体" w:cs="Times New Roman"/>
                <w:sz w:val="24"/>
                <w:szCs w:val="24"/>
                <w:u w:val="none" w:color="auto"/>
              </w:rPr>
              <w:t>合理布置了噪声源</w:t>
            </w:r>
            <w:r>
              <w:rPr>
                <w:rFonts w:hint="eastAsia" w:ascii="Times New Roman" w:hAnsi="Times New Roman" w:eastAsia="宋体" w:cs="Times New Roman"/>
                <w:sz w:val="24"/>
                <w:szCs w:val="24"/>
                <w:u w:val="none" w:color="auto"/>
                <w:lang w:eastAsia="zh-CN"/>
              </w:rPr>
              <w:t>、</w:t>
            </w:r>
            <w:r>
              <w:rPr>
                <w:rFonts w:hint="eastAsia" w:ascii="Times New Roman" w:hAnsi="Times New Roman" w:eastAsia="宋体" w:cs="Times New Roman"/>
                <w:sz w:val="24"/>
                <w:szCs w:val="24"/>
                <w:u w:val="none" w:color="auto"/>
                <w:lang w:val="en-US" w:eastAsia="zh-CN"/>
              </w:rPr>
              <w:t>设置消声器、</w:t>
            </w:r>
            <w:r>
              <w:rPr>
                <w:rFonts w:hint="eastAsia" w:ascii="Times New Roman" w:hAnsi="Times New Roman" w:eastAsia="宋体" w:cs="Times New Roman"/>
                <w:sz w:val="24"/>
                <w:szCs w:val="24"/>
                <w:u w:val="none" w:color="auto"/>
              </w:rPr>
              <w:t>在设备底座安装了减振装置（如减振弹簧、减振片、减振垫等）</w:t>
            </w:r>
            <w:r>
              <w:rPr>
                <w:rFonts w:hint="eastAsia" w:ascii="Times New Roman" w:hAnsi="Times New Roman" w:eastAsia="宋体" w:cs="Times New Roman"/>
                <w:sz w:val="24"/>
                <w:szCs w:val="24"/>
                <w:u w:val="none" w:color="auto"/>
                <w:lang w:eastAsia="zh-CN"/>
              </w:rPr>
              <w:t>，</w:t>
            </w:r>
            <w:r>
              <w:rPr>
                <w:rFonts w:hint="eastAsia" w:ascii="Times New Roman" w:hAnsi="Times New Roman" w:eastAsia="宋体" w:cs="Times New Roman"/>
                <w:sz w:val="24"/>
                <w:szCs w:val="24"/>
                <w:u w:val="none" w:color="auto"/>
                <w:lang w:val="en-US" w:eastAsia="zh-CN"/>
              </w:rPr>
              <w:t>经过采取以上</w:t>
            </w:r>
            <w:r>
              <w:rPr>
                <w:rFonts w:hint="eastAsia" w:ascii="Times New Roman" w:hAnsi="Times New Roman" w:eastAsia="宋体" w:cs="Times New Roman"/>
                <w:spacing w:val="0"/>
                <w:sz w:val="24"/>
                <w:szCs w:val="24"/>
                <w:u w:val="none" w:color="auto"/>
              </w:rPr>
              <w:t>降噪措施后，一般可降噪</w:t>
            </w:r>
            <w:r>
              <w:rPr>
                <w:rFonts w:hint="eastAsia" w:ascii="Times New Roman" w:hAnsi="Times New Roman" w:eastAsia="宋体" w:cs="Times New Roman"/>
                <w:spacing w:val="0"/>
                <w:sz w:val="24"/>
                <w:szCs w:val="24"/>
                <w:u w:val="none" w:color="auto"/>
                <w:lang w:val="en-US" w:eastAsia="zh-CN"/>
              </w:rPr>
              <w:t>10</w:t>
            </w:r>
            <w:r>
              <w:rPr>
                <w:rFonts w:hint="eastAsia" w:ascii="Times New Roman" w:hAnsi="Times New Roman" w:eastAsia="宋体" w:cs="Times New Roman"/>
                <w:spacing w:val="0"/>
                <w:sz w:val="24"/>
                <w:szCs w:val="24"/>
                <w:u w:val="none" w:color="auto"/>
              </w:rPr>
              <w:t>-2</w:t>
            </w:r>
            <w:r>
              <w:rPr>
                <w:rFonts w:hint="eastAsia" w:ascii="Times New Roman" w:hAnsi="Times New Roman" w:eastAsia="宋体" w:cs="Times New Roman"/>
                <w:spacing w:val="0"/>
                <w:sz w:val="24"/>
                <w:szCs w:val="24"/>
                <w:u w:val="none" w:color="auto"/>
                <w:lang w:val="en-US" w:eastAsia="zh-CN"/>
              </w:rPr>
              <w:t>0</w:t>
            </w:r>
            <w:r>
              <w:rPr>
                <w:rFonts w:hint="eastAsia" w:ascii="Times New Roman" w:hAnsi="Times New Roman" w:eastAsia="宋体" w:cs="Times New Roman"/>
                <w:spacing w:val="0"/>
                <w:sz w:val="24"/>
                <w:szCs w:val="24"/>
                <w:u w:val="none" w:color="auto"/>
              </w:rPr>
              <w:t>dB(A) 。项目主要噪声</w:t>
            </w:r>
            <w:r>
              <w:rPr>
                <w:rFonts w:hint="default" w:ascii="Times New Roman" w:hAnsi="Times New Roman" w:eastAsia="宋体" w:cs="Times New Roman"/>
                <w:color w:val="000000"/>
                <w:spacing w:val="12"/>
                <w:sz w:val="24"/>
                <w:szCs w:val="24"/>
                <w:u w:val="none" w:color="auto"/>
              </w:rPr>
              <w:t>源及其源强情况见下表4-</w:t>
            </w:r>
            <w:r>
              <w:rPr>
                <w:rFonts w:hint="eastAsia" w:eastAsia="宋体" w:cs="Times New Roman"/>
                <w:color w:val="000000"/>
                <w:spacing w:val="12"/>
                <w:sz w:val="24"/>
                <w:szCs w:val="24"/>
                <w:u w:val="none" w:color="auto"/>
                <w:lang w:val="en-US" w:eastAsia="zh-CN"/>
              </w:rPr>
              <w:t>10。</w:t>
            </w:r>
          </w:p>
          <w:p w14:paraId="2C92021E">
            <w:pPr>
              <w:keepNext w:val="0"/>
              <w:keepLines w:val="0"/>
              <w:pageBreakBefore w:val="0"/>
              <w:widowControl/>
              <w:kinsoku/>
              <w:wordWrap/>
              <w:overflowPunct/>
              <w:topLinePunct w:val="0"/>
              <w:autoSpaceDE/>
              <w:autoSpaceDN/>
              <w:bidi w:val="0"/>
              <w:adjustRightInd/>
              <w:snapToGrid/>
              <w:spacing w:before="0" w:after="0" w:line="360" w:lineRule="auto"/>
              <w:ind w:firstLine="0" w:firstLineChars="0"/>
              <w:jc w:val="left"/>
              <w:textAlignment w:val="auto"/>
              <w:rPr>
                <w:rFonts w:hint="default" w:ascii="Times New Roman" w:hAnsi="Times New Roman" w:eastAsia="宋体" w:cs="Times New Roman"/>
                <w:sz w:val="24"/>
                <w:szCs w:val="24"/>
                <w:u w:val="none" w:color="auto"/>
                <w:lang w:val="en-US" w:eastAsia="zh-CN"/>
              </w:rPr>
            </w:pPr>
          </w:p>
        </w:tc>
      </w:tr>
    </w:tbl>
    <w:p w14:paraId="08A1E02A">
      <w:pPr>
        <w:pStyle w:val="12"/>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240" w:lineRule="auto"/>
        <w:ind w:firstLine="0" w:firstLineChars="0"/>
        <w:jc w:val="center"/>
        <w:textAlignment w:val="auto"/>
        <w:outlineLvl w:val="0"/>
        <w:rPr>
          <w:rFonts w:hint="default" w:ascii="Times New Roman" w:hAnsi="Times New Roman" w:eastAsia="宋体" w:cs="Times New Roman"/>
          <w:b/>
          <w:bCs/>
          <w:snapToGrid w:val="0"/>
          <w:sz w:val="30"/>
          <w:szCs w:val="30"/>
          <w:u w:val="none" w:color="auto"/>
        </w:rPr>
        <w:sectPr>
          <w:pgSz w:w="11907" w:h="16840"/>
          <w:pgMar w:top="1417" w:right="1531" w:bottom="1417" w:left="1531" w:header="851" w:footer="851" w:gutter="0"/>
          <w:pgBorders>
            <w:top w:val="none" w:sz="0" w:space="0"/>
            <w:left w:val="none" w:sz="0" w:space="0"/>
            <w:bottom w:val="none" w:sz="0" w:space="0"/>
            <w:right w:val="none" w:sz="0" w:space="0"/>
          </w:pgBorders>
          <w:cols w:space="720" w:num="1"/>
          <w:docGrid w:linePitch="312" w:charSpace="0"/>
        </w:sectPr>
      </w:pP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8"/>
        <w:gridCol w:w="13854"/>
      </w:tblGrid>
      <w:tr w14:paraId="49AC25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68" w:type="dxa"/>
            <w:noWrap w:val="0"/>
            <w:vAlign w:val="top"/>
          </w:tcPr>
          <w:p w14:paraId="7DC9C6A1">
            <w:pPr>
              <w:pStyle w:val="12"/>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240" w:lineRule="auto"/>
              <w:ind w:firstLine="0" w:firstLineChars="0"/>
              <w:jc w:val="center"/>
              <w:textAlignment w:val="auto"/>
              <w:outlineLvl w:val="0"/>
              <w:rPr>
                <w:rFonts w:hint="default" w:ascii="Times New Roman" w:hAnsi="Times New Roman" w:eastAsia="宋体" w:cs="Times New Roman"/>
                <w:b/>
                <w:bCs/>
                <w:snapToGrid w:val="0"/>
                <w:sz w:val="30"/>
                <w:szCs w:val="30"/>
                <w:u w:val="none" w:color="auto"/>
                <w:vertAlign w:val="baseline"/>
              </w:rPr>
            </w:pPr>
            <w:r>
              <w:rPr>
                <w:rFonts w:hint="default" w:ascii="Times New Roman" w:hAnsi="Times New Roman" w:eastAsia="宋体" w:cs="Times New Roman"/>
                <w:b/>
                <w:bCs/>
                <w:sz w:val="24"/>
                <w:szCs w:val="24"/>
                <w:u w:val="none" w:color="auto"/>
              </w:rPr>
              <w:t>运营期环境影响和保护措施</w:t>
            </w:r>
          </w:p>
        </w:tc>
        <w:tc>
          <w:tcPr>
            <w:tcW w:w="13854" w:type="dxa"/>
            <w:noWrap w:val="0"/>
            <w:vAlign w:val="top"/>
          </w:tcPr>
          <w:p w14:paraId="736D4046">
            <w:pPr>
              <w:widowControl w:val="0"/>
              <w:overflowPunct/>
              <w:topLinePunct w:val="0"/>
              <w:autoSpaceDE/>
              <w:autoSpaceDN/>
              <w:spacing w:before="0" w:beforeLines="0" w:after="0" w:afterLines="0"/>
              <w:ind w:firstLine="0" w:firstLineChars="0"/>
              <w:jc w:val="center"/>
              <w:textAlignment w:val="auto"/>
              <w:rPr>
                <w:rFonts w:hint="default" w:ascii="Times New Roman" w:hAnsi="Times New Roman" w:eastAsia="宋体" w:cs="Times New Roman"/>
                <w:b/>
                <w:bCs/>
                <w:color w:val="000000"/>
                <w:sz w:val="21"/>
                <w:szCs w:val="21"/>
                <w:u w:val="none" w:color="auto"/>
              </w:rPr>
            </w:pPr>
            <w:r>
              <w:rPr>
                <w:rFonts w:hint="default" w:ascii="Times New Roman" w:hAnsi="Times New Roman" w:eastAsia="宋体" w:cs="Times New Roman"/>
                <w:b/>
                <w:bCs/>
                <w:color w:val="000000"/>
                <w:sz w:val="21"/>
                <w:szCs w:val="21"/>
                <w:u w:val="none" w:color="auto"/>
              </w:rPr>
              <w:t>表4-</w:t>
            </w:r>
            <w:r>
              <w:rPr>
                <w:rFonts w:hint="eastAsia" w:eastAsia="宋体" w:cs="Times New Roman"/>
                <w:b/>
                <w:bCs/>
                <w:color w:val="000000"/>
                <w:sz w:val="21"/>
                <w:szCs w:val="21"/>
                <w:u w:val="none" w:color="auto"/>
                <w:lang w:val="en-US" w:eastAsia="zh-CN"/>
              </w:rPr>
              <w:t xml:space="preserve">10 </w:t>
            </w:r>
            <w:r>
              <w:rPr>
                <w:rFonts w:hint="default" w:ascii="Times New Roman" w:hAnsi="Times New Roman" w:eastAsia="宋体" w:cs="Times New Roman"/>
                <w:b/>
                <w:bCs/>
                <w:color w:val="000000"/>
                <w:sz w:val="21"/>
                <w:szCs w:val="21"/>
                <w:u w:val="none" w:color="auto"/>
                <w:lang w:val="en-US" w:eastAsia="zh-CN"/>
              </w:rPr>
              <w:t xml:space="preserve"> </w:t>
            </w:r>
            <w:r>
              <w:rPr>
                <w:rFonts w:hint="default" w:ascii="Times New Roman" w:hAnsi="Times New Roman" w:eastAsia="宋体" w:cs="Times New Roman"/>
                <w:b/>
                <w:bCs/>
                <w:color w:val="000000"/>
                <w:sz w:val="21"/>
                <w:szCs w:val="21"/>
                <w:u w:val="none" w:color="auto"/>
              </w:rPr>
              <w:t xml:space="preserve"> 室内噪声源强调查清单</w:t>
            </w:r>
          </w:p>
          <w:tbl>
            <w:tblPr>
              <w:tblStyle w:val="16"/>
              <w:tblW w:w="495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84"/>
              <w:gridCol w:w="445"/>
              <w:gridCol w:w="551"/>
              <w:gridCol w:w="1020"/>
              <w:gridCol w:w="555"/>
              <w:gridCol w:w="720"/>
              <w:gridCol w:w="1020"/>
              <w:gridCol w:w="465"/>
              <w:gridCol w:w="510"/>
              <w:gridCol w:w="450"/>
              <w:gridCol w:w="420"/>
              <w:gridCol w:w="420"/>
              <w:gridCol w:w="435"/>
              <w:gridCol w:w="345"/>
              <w:gridCol w:w="525"/>
              <w:gridCol w:w="465"/>
              <w:gridCol w:w="465"/>
              <w:gridCol w:w="510"/>
              <w:gridCol w:w="555"/>
              <w:gridCol w:w="525"/>
              <w:gridCol w:w="555"/>
              <w:gridCol w:w="525"/>
              <w:gridCol w:w="555"/>
              <w:gridCol w:w="591"/>
              <w:gridCol w:w="561"/>
            </w:tblGrid>
            <w:tr w14:paraId="63F63B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84" w:type="dxa"/>
                  <w:vMerge w:val="restart"/>
                  <w:tcBorders>
                    <w:top w:val="single" w:color="auto" w:sz="12" w:space="0"/>
                    <w:left w:val="single" w:color="auto" w:sz="12" w:space="0"/>
                    <w:bottom w:val="single" w:color="auto" w:sz="4" w:space="0"/>
                    <w:right w:val="single" w:color="auto" w:sz="4" w:space="0"/>
                    <w:tl2br w:val="nil"/>
                    <w:tr2bl w:val="nil"/>
                  </w:tcBorders>
                  <w:noWrap w:val="0"/>
                  <w:tcMar>
                    <w:left w:w="28" w:type="dxa"/>
                    <w:right w:w="28" w:type="dxa"/>
                  </w:tcMar>
                  <w:vAlign w:val="center"/>
                </w:tcPr>
                <w:p w14:paraId="44D1410D">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b/>
                      <w:bCs/>
                      <w:color w:val="000000"/>
                      <w:sz w:val="18"/>
                      <w:szCs w:val="18"/>
                      <w:highlight w:val="none"/>
                      <w:u w:val="none" w:color="auto"/>
                    </w:rPr>
                  </w:pPr>
                  <w:r>
                    <w:rPr>
                      <w:rFonts w:hint="default" w:ascii="Times New Roman" w:hAnsi="Times New Roman" w:eastAsia="宋体" w:cs="Times New Roman"/>
                      <w:b/>
                      <w:bCs/>
                      <w:color w:val="000000"/>
                      <w:sz w:val="18"/>
                      <w:szCs w:val="18"/>
                      <w:highlight w:val="none"/>
                      <w:u w:val="none" w:color="auto"/>
                    </w:rPr>
                    <w:t>序号</w:t>
                  </w:r>
                </w:p>
              </w:tc>
              <w:tc>
                <w:tcPr>
                  <w:tcW w:w="445" w:type="dxa"/>
                  <w:vMerge w:val="restart"/>
                  <w:tcBorders>
                    <w:top w:val="single" w:color="auto" w:sz="12"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6B0A8FCF">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b/>
                      <w:bCs/>
                      <w:color w:val="000000"/>
                      <w:sz w:val="18"/>
                      <w:szCs w:val="18"/>
                      <w:highlight w:val="none"/>
                      <w:u w:val="none" w:color="auto"/>
                    </w:rPr>
                  </w:pPr>
                  <w:r>
                    <w:rPr>
                      <w:rFonts w:hint="default" w:ascii="Times New Roman" w:hAnsi="Times New Roman" w:eastAsia="宋体" w:cs="Times New Roman"/>
                      <w:b/>
                      <w:bCs/>
                      <w:color w:val="000000"/>
                      <w:sz w:val="18"/>
                      <w:szCs w:val="18"/>
                      <w:highlight w:val="none"/>
                      <w:u w:val="none" w:color="auto"/>
                    </w:rPr>
                    <w:t>建筑物名称</w:t>
                  </w:r>
                </w:p>
              </w:tc>
              <w:tc>
                <w:tcPr>
                  <w:tcW w:w="551" w:type="dxa"/>
                  <w:vMerge w:val="restart"/>
                  <w:tcBorders>
                    <w:top w:val="single" w:color="auto" w:sz="12"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2B6FD412">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b/>
                      <w:bCs/>
                      <w:color w:val="000000"/>
                      <w:sz w:val="18"/>
                      <w:szCs w:val="18"/>
                      <w:highlight w:val="none"/>
                      <w:u w:val="none" w:color="auto"/>
                    </w:rPr>
                  </w:pPr>
                  <w:r>
                    <w:rPr>
                      <w:rFonts w:hint="default" w:ascii="Times New Roman" w:hAnsi="Times New Roman" w:eastAsia="宋体" w:cs="Times New Roman"/>
                      <w:b/>
                      <w:bCs/>
                      <w:color w:val="000000"/>
                      <w:sz w:val="18"/>
                      <w:szCs w:val="18"/>
                      <w:highlight w:val="none"/>
                      <w:u w:val="none" w:color="auto"/>
                    </w:rPr>
                    <w:t>声源名称</w:t>
                  </w:r>
                </w:p>
              </w:tc>
              <w:tc>
                <w:tcPr>
                  <w:tcW w:w="2295" w:type="dxa"/>
                  <w:gridSpan w:val="3"/>
                  <w:tcBorders>
                    <w:top w:val="single" w:color="auto" w:sz="12"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2DCF69A4">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b/>
                      <w:bCs/>
                      <w:color w:val="000000"/>
                      <w:sz w:val="18"/>
                      <w:szCs w:val="18"/>
                      <w:highlight w:val="none"/>
                      <w:u w:val="none" w:color="auto"/>
                    </w:rPr>
                  </w:pPr>
                  <w:r>
                    <w:rPr>
                      <w:rFonts w:hint="default" w:ascii="Times New Roman" w:hAnsi="Times New Roman" w:eastAsia="宋体" w:cs="Times New Roman"/>
                      <w:b/>
                      <w:bCs/>
                      <w:color w:val="000000"/>
                      <w:sz w:val="18"/>
                      <w:szCs w:val="18"/>
                      <w:highlight w:val="none"/>
                      <w:u w:val="none" w:color="auto"/>
                    </w:rPr>
                    <w:t>声</w:t>
                  </w:r>
                  <w:r>
                    <w:rPr>
                      <w:rFonts w:hint="default" w:ascii="Times New Roman" w:hAnsi="Times New Roman" w:eastAsia="宋体" w:cs="Times New Roman"/>
                      <w:b/>
                      <w:bCs/>
                      <w:color w:val="000000"/>
                      <w:sz w:val="18"/>
                      <w:szCs w:val="18"/>
                      <w:highlight w:val="none"/>
                      <w:u w:val="none" w:color="auto"/>
                      <w:lang w:eastAsia="zh-CN"/>
                    </w:rPr>
                    <w:t>源</w:t>
                  </w:r>
                  <w:r>
                    <w:rPr>
                      <w:rFonts w:hint="default" w:ascii="Times New Roman" w:hAnsi="Times New Roman" w:eastAsia="宋体" w:cs="Times New Roman"/>
                      <w:b/>
                      <w:bCs/>
                      <w:color w:val="000000"/>
                      <w:sz w:val="18"/>
                      <w:szCs w:val="18"/>
                      <w:highlight w:val="none"/>
                      <w:u w:val="none" w:color="auto"/>
                    </w:rPr>
                    <w:t>强</w:t>
                  </w:r>
                </w:p>
              </w:tc>
              <w:tc>
                <w:tcPr>
                  <w:tcW w:w="1020" w:type="dxa"/>
                  <w:vMerge w:val="restart"/>
                  <w:tcBorders>
                    <w:top w:val="single" w:color="auto" w:sz="12"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3AF63014">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b/>
                      <w:bCs/>
                      <w:color w:val="000000"/>
                      <w:sz w:val="18"/>
                      <w:szCs w:val="18"/>
                      <w:highlight w:val="none"/>
                      <w:u w:val="none" w:color="auto"/>
                    </w:rPr>
                  </w:pPr>
                  <w:r>
                    <w:rPr>
                      <w:rFonts w:hint="default" w:ascii="Times New Roman" w:hAnsi="Times New Roman" w:eastAsia="宋体" w:cs="Times New Roman"/>
                      <w:b/>
                      <w:bCs/>
                      <w:color w:val="000000"/>
                      <w:sz w:val="18"/>
                      <w:szCs w:val="18"/>
                      <w:highlight w:val="none"/>
                      <w:u w:val="none" w:color="auto"/>
                    </w:rPr>
                    <w:t>声源控制措施</w:t>
                  </w:r>
                </w:p>
              </w:tc>
              <w:tc>
                <w:tcPr>
                  <w:tcW w:w="1425" w:type="dxa"/>
                  <w:gridSpan w:val="3"/>
                  <w:tcBorders>
                    <w:top w:val="single" w:color="auto" w:sz="12"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02981F13">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b/>
                      <w:bCs/>
                      <w:color w:val="000000"/>
                      <w:sz w:val="18"/>
                      <w:szCs w:val="18"/>
                      <w:highlight w:val="none"/>
                      <w:u w:val="none" w:color="auto"/>
                    </w:rPr>
                  </w:pPr>
                  <w:r>
                    <w:rPr>
                      <w:rFonts w:hint="default" w:ascii="Times New Roman" w:hAnsi="Times New Roman" w:eastAsia="宋体" w:cs="Times New Roman"/>
                      <w:b/>
                      <w:bCs/>
                      <w:color w:val="000000"/>
                      <w:sz w:val="18"/>
                      <w:szCs w:val="18"/>
                      <w:highlight w:val="none"/>
                      <w:u w:val="none" w:color="auto"/>
                    </w:rPr>
                    <w:t>空间相对位置/m</w:t>
                  </w:r>
                </w:p>
              </w:tc>
              <w:tc>
                <w:tcPr>
                  <w:tcW w:w="1620" w:type="dxa"/>
                  <w:gridSpan w:val="4"/>
                  <w:tcBorders>
                    <w:top w:val="single" w:color="auto" w:sz="12"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2E48A640">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b/>
                      <w:bCs/>
                      <w:color w:val="000000"/>
                      <w:sz w:val="18"/>
                      <w:szCs w:val="18"/>
                      <w:highlight w:val="none"/>
                      <w:u w:val="none" w:color="auto"/>
                    </w:rPr>
                  </w:pPr>
                  <w:r>
                    <w:rPr>
                      <w:rFonts w:hint="default" w:ascii="Times New Roman" w:hAnsi="Times New Roman" w:eastAsia="宋体" w:cs="Times New Roman"/>
                      <w:b/>
                      <w:bCs/>
                      <w:color w:val="000000"/>
                      <w:sz w:val="18"/>
                      <w:szCs w:val="18"/>
                      <w:highlight w:val="none"/>
                      <w:u w:val="none" w:color="auto"/>
                    </w:rPr>
                    <w:t>距室内边界距离/m</w:t>
                  </w:r>
                </w:p>
              </w:tc>
              <w:tc>
                <w:tcPr>
                  <w:tcW w:w="1965" w:type="dxa"/>
                  <w:gridSpan w:val="4"/>
                  <w:tcBorders>
                    <w:top w:val="single" w:color="auto" w:sz="12"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3DCC8C0F">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b/>
                      <w:bCs/>
                      <w:color w:val="000000"/>
                      <w:sz w:val="18"/>
                      <w:szCs w:val="18"/>
                      <w:highlight w:val="none"/>
                      <w:u w:val="none" w:color="auto"/>
                    </w:rPr>
                  </w:pPr>
                  <w:r>
                    <w:rPr>
                      <w:rFonts w:hint="default" w:ascii="Times New Roman" w:hAnsi="Times New Roman" w:eastAsia="宋体" w:cs="Times New Roman"/>
                      <w:b/>
                      <w:bCs/>
                      <w:color w:val="000000"/>
                      <w:sz w:val="18"/>
                      <w:szCs w:val="18"/>
                      <w:highlight w:val="none"/>
                      <w:u w:val="none" w:color="auto"/>
                    </w:rPr>
                    <w:t>室内边界声级/dB(A)</w:t>
                  </w:r>
                </w:p>
              </w:tc>
              <w:tc>
                <w:tcPr>
                  <w:tcW w:w="555" w:type="dxa"/>
                  <w:vMerge w:val="restart"/>
                  <w:tcBorders>
                    <w:top w:val="single" w:color="auto" w:sz="12"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210EB06D">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b/>
                      <w:bCs/>
                      <w:color w:val="000000"/>
                      <w:sz w:val="18"/>
                      <w:szCs w:val="18"/>
                      <w:highlight w:val="none"/>
                      <w:u w:val="none" w:color="auto"/>
                    </w:rPr>
                  </w:pPr>
                  <w:r>
                    <w:rPr>
                      <w:rFonts w:hint="default" w:ascii="Times New Roman" w:hAnsi="Times New Roman" w:eastAsia="宋体" w:cs="Times New Roman"/>
                      <w:b/>
                      <w:bCs/>
                      <w:color w:val="000000"/>
                      <w:sz w:val="18"/>
                      <w:szCs w:val="18"/>
                      <w:highlight w:val="none"/>
                      <w:u w:val="none" w:color="auto"/>
                    </w:rPr>
                    <w:t>运行</w:t>
                  </w:r>
                </w:p>
                <w:p w14:paraId="6E5837C7">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b/>
                      <w:bCs/>
                      <w:color w:val="000000"/>
                      <w:sz w:val="18"/>
                      <w:szCs w:val="18"/>
                      <w:highlight w:val="none"/>
                      <w:u w:val="none" w:color="auto"/>
                    </w:rPr>
                  </w:pPr>
                  <w:r>
                    <w:rPr>
                      <w:rFonts w:hint="default" w:ascii="Times New Roman" w:hAnsi="Times New Roman" w:eastAsia="宋体" w:cs="Times New Roman"/>
                      <w:b/>
                      <w:bCs/>
                      <w:color w:val="000000"/>
                      <w:sz w:val="18"/>
                      <w:szCs w:val="18"/>
                      <w:highlight w:val="none"/>
                      <w:u w:val="none" w:color="auto"/>
                    </w:rPr>
                    <w:t>时段</w:t>
                  </w:r>
                </w:p>
              </w:tc>
              <w:tc>
                <w:tcPr>
                  <w:tcW w:w="525" w:type="dxa"/>
                  <w:vMerge w:val="restart"/>
                  <w:tcBorders>
                    <w:top w:val="single" w:color="auto" w:sz="12"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5A40981E">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b/>
                      <w:bCs/>
                      <w:color w:val="000000"/>
                      <w:sz w:val="18"/>
                      <w:szCs w:val="18"/>
                      <w:highlight w:val="none"/>
                      <w:u w:val="none" w:color="auto"/>
                    </w:rPr>
                  </w:pPr>
                  <w:r>
                    <w:rPr>
                      <w:rFonts w:hint="default" w:ascii="Times New Roman" w:hAnsi="Times New Roman" w:eastAsia="宋体" w:cs="Times New Roman"/>
                      <w:b/>
                      <w:bCs/>
                      <w:color w:val="000000"/>
                      <w:sz w:val="18"/>
                      <w:szCs w:val="18"/>
                      <w:highlight w:val="none"/>
                      <w:u w:val="none" w:color="auto"/>
                    </w:rPr>
                    <w:t>建筑物插入损失</w:t>
                  </w:r>
                </w:p>
              </w:tc>
              <w:tc>
                <w:tcPr>
                  <w:tcW w:w="2787" w:type="dxa"/>
                  <w:gridSpan w:val="5"/>
                  <w:tcBorders>
                    <w:top w:val="single" w:color="auto" w:sz="12" w:space="0"/>
                    <w:left w:val="single" w:color="auto" w:sz="4" w:space="0"/>
                    <w:bottom w:val="single" w:color="auto" w:sz="4" w:space="0"/>
                    <w:right w:val="single" w:color="auto" w:sz="12" w:space="0"/>
                    <w:tl2br w:val="nil"/>
                    <w:tr2bl w:val="nil"/>
                  </w:tcBorders>
                  <w:noWrap w:val="0"/>
                  <w:tcMar>
                    <w:left w:w="28" w:type="dxa"/>
                    <w:right w:w="28" w:type="dxa"/>
                  </w:tcMar>
                  <w:vAlign w:val="center"/>
                </w:tcPr>
                <w:p w14:paraId="1169F194">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b/>
                      <w:bCs/>
                      <w:color w:val="000000"/>
                      <w:sz w:val="18"/>
                      <w:szCs w:val="18"/>
                      <w:highlight w:val="none"/>
                      <w:u w:val="none" w:color="auto"/>
                      <w:lang w:eastAsia="zh-CN"/>
                    </w:rPr>
                  </w:pPr>
                  <w:r>
                    <w:rPr>
                      <w:rFonts w:hint="default" w:ascii="Times New Roman" w:hAnsi="Times New Roman" w:eastAsia="宋体" w:cs="Times New Roman"/>
                      <w:b/>
                      <w:bCs/>
                      <w:color w:val="000000"/>
                      <w:sz w:val="18"/>
                      <w:szCs w:val="18"/>
                      <w:highlight w:val="none"/>
                      <w:u w:val="none" w:color="auto"/>
                    </w:rPr>
                    <w:t>建筑物外噪声声压级/dB(A</w:t>
                  </w:r>
                  <w:r>
                    <w:rPr>
                      <w:rFonts w:hint="default" w:ascii="Times New Roman" w:hAnsi="Times New Roman" w:eastAsia="宋体" w:cs="Times New Roman"/>
                      <w:b/>
                      <w:bCs/>
                      <w:color w:val="000000"/>
                      <w:sz w:val="18"/>
                      <w:szCs w:val="18"/>
                      <w:highlight w:val="none"/>
                      <w:u w:val="none" w:color="auto"/>
                      <w:lang w:eastAsia="zh-CN"/>
                    </w:rPr>
                    <w:t>）</w:t>
                  </w:r>
                </w:p>
              </w:tc>
            </w:tr>
            <w:tr w14:paraId="6E0A4C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8" w:hRule="atLeast"/>
                <w:jc w:val="center"/>
              </w:trPr>
              <w:tc>
                <w:tcPr>
                  <w:tcW w:w="284" w:type="dxa"/>
                  <w:vMerge w:val="continue"/>
                  <w:tcBorders>
                    <w:top w:val="single" w:color="auto" w:sz="4" w:space="0"/>
                    <w:left w:val="single" w:color="auto" w:sz="12" w:space="0"/>
                    <w:bottom w:val="single" w:color="auto" w:sz="4" w:space="0"/>
                    <w:right w:val="single" w:color="auto" w:sz="4" w:space="0"/>
                    <w:tl2br w:val="nil"/>
                    <w:tr2bl w:val="nil"/>
                  </w:tcBorders>
                  <w:noWrap w:val="0"/>
                  <w:tcMar>
                    <w:left w:w="28" w:type="dxa"/>
                    <w:right w:w="28" w:type="dxa"/>
                  </w:tcMar>
                  <w:vAlign w:val="center"/>
                </w:tcPr>
                <w:p w14:paraId="46AC104D">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b/>
                      <w:bCs/>
                      <w:color w:val="000000"/>
                      <w:sz w:val="18"/>
                      <w:szCs w:val="18"/>
                      <w:highlight w:val="none"/>
                      <w:u w:val="none" w:color="auto"/>
                    </w:rPr>
                  </w:pPr>
                </w:p>
              </w:tc>
              <w:tc>
                <w:tcPr>
                  <w:tcW w:w="445" w:type="dxa"/>
                  <w:vMerge w:val="continue"/>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5A9EEEE3">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b/>
                      <w:bCs/>
                      <w:color w:val="000000"/>
                      <w:sz w:val="18"/>
                      <w:szCs w:val="18"/>
                      <w:highlight w:val="none"/>
                      <w:u w:val="none" w:color="auto"/>
                    </w:rPr>
                  </w:pPr>
                </w:p>
              </w:tc>
              <w:tc>
                <w:tcPr>
                  <w:tcW w:w="551" w:type="dxa"/>
                  <w:vMerge w:val="continue"/>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40BF5F06">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b/>
                      <w:bCs/>
                      <w:color w:val="000000"/>
                      <w:sz w:val="18"/>
                      <w:szCs w:val="18"/>
                      <w:highlight w:val="none"/>
                      <w:u w:val="none" w:color="auto"/>
                    </w:rPr>
                  </w:pPr>
                </w:p>
              </w:tc>
              <w:tc>
                <w:tcPr>
                  <w:tcW w:w="1020"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3E0B93AE">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b/>
                      <w:bCs/>
                      <w:color w:val="000000"/>
                      <w:sz w:val="18"/>
                      <w:szCs w:val="18"/>
                      <w:highlight w:val="none"/>
                      <w:u w:val="none" w:color="auto"/>
                    </w:rPr>
                  </w:pPr>
                  <w:r>
                    <w:rPr>
                      <w:rFonts w:hint="default" w:ascii="Times New Roman" w:hAnsi="Times New Roman" w:eastAsia="宋体" w:cs="Times New Roman"/>
                      <w:b/>
                      <w:bCs/>
                      <w:color w:val="000000"/>
                      <w:sz w:val="18"/>
                      <w:szCs w:val="18"/>
                      <w:highlight w:val="none"/>
                      <w:u w:val="none" w:color="auto"/>
                      <w:lang w:val="en-US" w:eastAsia="zh-CN"/>
                    </w:rPr>
                    <w:t>单个</w:t>
                  </w:r>
                  <w:r>
                    <w:rPr>
                      <w:rFonts w:hint="default" w:ascii="Times New Roman" w:hAnsi="Times New Roman" w:eastAsia="宋体" w:cs="Times New Roman"/>
                      <w:b/>
                      <w:bCs/>
                      <w:color w:val="000000"/>
                      <w:sz w:val="18"/>
                      <w:szCs w:val="18"/>
                      <w:highlight w:val="none"/>
                      <w:u w:val="none" w:color="auto"/>
                    </w:rPr>
                    <w:t>声压级/距源距离dB(A)/m</w:t>
                  </w:r>
                </w:p>
              </w:tc>
              <w:tc>
                <w:tcPr>
                  <w:tcW w:w="555"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54C53728">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b/>
                      <w:bCs/>
                      <w:color w:val="000000"/>
                      <w:sz w:val="18"/>
                      <w:szCs w:val="18"/>
                      <w:highlight w:val="none"/>
                      <w:u w:val="none" w:color="auto"/>
                      <w:lang w:val="en-US" w:eastAsia="zh-CN"/>
                    </w:rPr>
                  </w:pPr>
                  <w:r>
                    <w:rPr>
                      <w:rFonts w:hint="default" w:ascii="Times New Roman" w:hAnsi="Times New Roman" w:eastAsia="宋体" w:cs="Times New Roman"/>
                      <w:b/>
                      <w:bCs/>
                      <w:color w:val="000000"/>
                      <w:sz w:val="18"/>
                      <w:szCs w:val="18"/>
                      <w:highlight w:val="none"/>
                      <w:u w:val="none" w:color="auto"/>
                      <w:lang w:val="en-US" w:eastAsia="zh-CN"/>
                    </w:rPr>
                    <w:t>设备数量</w:t>
                  </w:r>
                </w:p>
              </w:tc>
              <w:tc>
                <w:tcPr>
                  <w:tcW w:w="720"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66AAFDB1">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b/>
                      <w:bCs/>
                      <w:color w:val="000000"/>
                      <w:sz w:val="18"/>
                      <w:szCs w:val="18"/>
                      <w:highlight w:val="none"/>
                      <w:u w:val="none" w:color="auto"/>
                      <w:lang w:val="en-US" w:eastAsia="zh-CN"/>
                    </w:rPr>
                  </w:pPr>
                  <w:r>
                    <w:rPr>
                      <w:rFonts w:hint="default" w:ascii="Times New Roman" w:hAnsi="Times New Roman" w:eastAsia="宋体" w:cs="Times New Roman"/>
                      <w:b/>
                      <w:bCs/>
                      <w:color w:val="000000"/>
                      <w:sz w:val="18"/>
                      <w:szCs w:val="18"/>
                      <w:highlight w:val="none"/>
                      <w:u w:val="none" w:color="auto"/>
                      <w:lang w:val="en-US" w:eastAsia="zh-CN"/>
                    </w:rPr>
                    <w:t>叠加声压级</w:t>
                  </w:r>
                  <w:r>
                    <w:rPr>
                      <w:rFonts w:hint="default" w:ascii="Times New Roman" w:hAnsi="Times New Roman" w:eastAsia="宋体" w:cs="Times New Roman"/>
                      <w:b/>
                      <w:bCs/>
                      <w:color w:val="000000"/>
                      <w:sz w:val="18"/>
                      <w:szCs w:val="18"/>
                      <w:highlight w:val="none"/>
                      <w:u w:val="none" w:color="auto"/>
                    </w:rPr>
                    <w:t>dB(A)</w:t>
                  </w:r>
                </w:p>
              </w:tc>
              <w:tc>
                <w:tcPr>
                  <w:tcW w:w="1020" w:type="dxa"/>
                  <w:vMerge w:val="continue"/>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70991B95">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b/>
                      <w:bCs/>
                      <w:color w:val="000000"/>
                      <w:sz w:val="18"/>
                      <w:szCs w:val="18"/>
                      <w:highlight w:val="none"/>
                      <w:u w:val="none" w:color="auto"/>
                    </w:rPr>
                  </w:pPr>
                </w:p>
              </w:tc>
              <w:tc>
                <w:tcPr>
                  <w:tcW w:w="465"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64713E89">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b/>
                      <w:bCs/>
                      <w:color w:val="000000"/>
                      <w:sz w:val="18"/>
                      <w:szCs w:val="18"/>
                      <w:highlight w:val="none"/>
                      <w:u w:val="none" w:color="auto"/>
                    </w:rPr>
                  </w:pPr>
                  <w:r>
                    <w:rPr>
                      <w:rFonts w:hint="default" w:ascii="Times New Roman" w:hAnsi="Times New Roman" w:eastAsia="宋体" w:cs="Times New Roman"/>
                      <w:b/>
                      <w:bCs/>
                      <w:color w:val="000000"/>
                      <w:sz w:val="18"/>
                      <w:szCs w:val="18"/>
                      <w:highlight w:val="none"/>
                      <w:u w:val="none" w:color="auto"/>
                    </w:rPr>
                    <w:t>X</w:t>
                  </w:r>
                </w:p>
              </w:tc>
              <w:tc>
                <w:tcPr>
                  <w:tcW w:w="510"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52897F42">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b/>
                      <w:bCs/>
                      <w:color w:val="000000"/>
                      <w:sz w:val="18"/>
                      <w:szCs w:val="18"/>
                      <w:highlight w:val="none"/>
                      <w:u w:val="none" w:color="auto"/>
                    </w:rPr>
                  </w:pPr>
                  <w:r>
                    <w:rPr>
                      <w:rFonts w:hint="default" w:ascii="Times New Roman" w:hAnsi="Times New Roman" w:eastAsia="宋体" w:cs="Times New Roman"/>
                      <w:b/>
                      <w:bCs/>
                      <w:color w:val="000000"/>
                      <w:sz w:val="18"/>
                      <w:szCs w:val="18"/>
                      <w:highlight w:val="none"/>
                      <w:u w:val="none" w:color="auto"/>
                    </w:rPr>
                    <w:t>Y</w:t>
                  </w:r>
                </w:p>
              </w:tc>
              <w:tc>
                <w:tcPr>
                  <w:tcW w:w="450"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119DDD59">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b/>
                      <w:bCs/>
                      <w:i/>
                      <w:color w:val="000000"/>
                      <w:sz w:val="18"/>
                      <w:szCs w:val="18"/>
                      <w:highlight w:val="none"/>
                      <w:u w:val="none" w:color="auto"/>
                    </w:rPr>
                  </w:pPr>
                  <w:r>
                    <w:rPr>
                      <w:rFonts w:hint="default" w:ascii="Times New Roman" w:hAnsi="Times New Roman" w:eastAsia="宋体" w:cs="Times New Roman"/>
                      <w:b/>
                      <w:bCs/>
                      <w:i/>
                      <w:color w:val="000000"/>
                      <w:sz w:val="18"/>
                      <w:szCs w:val="18"/>
                      <w:highlight w:val="none"/>
                      <w:u w:val="none" w:color="auto"/>
                    </w:rPr>
                    <w:t>Z</w:t>
                  </w:r>
                </w:p>
              </w:tc>
              <w:tc>
                <w:tcPr>
                  <w:tcW w:w="420"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344C9433">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b/>
                      <w:bCs/>
                      <w:color w:val="000000"/>
                      <w:sz w:val="18"/>
                      <w:szCs w:val="18"/>
                      <w:highlight w:val="none"/>
                      <w:u w:val="none" w:color="auto"/>
                    </w:rPr>
                  </w:pPr>
                  <w:r>
                    <w:rPr>
                      <w:rFonts w:hint="default" w:ascii="Times New Roman" w:hAnsi="Times New Roman" w:eastAsia="宋体" w:cs="Times New Roman"/>
                      <w:b/>
                      <w:bCs/>
                      <w:color w:val="000000"/>
                      <w:sz w:val="18"/>
                      <w:szCs w:val="18"/>
                      <w:highlight w:val="none"/>
                      <w:u w:val="none" w:color="auto"/>
                    </w:rPr>
                    <w:t>东</w:t>
                  </w:r>
                </w:p>
              </w:tc>
              <w:tc>
                <w:tcPr>
                  <w:tcW w:w="420"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7474BD85">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b/>
                      <w:bCs/>
                      <w:color w:val="000000"/>
                      <w:sz w:val="18"/>
                      <w:szCs w:val="18"/>
                      <w:highlight w:val="none"/>
                      <w:u w:val="none" w:color="auto"/>
                    </w:rPr>
                  </w:pPr>
                  <w:r>
                    <w:rPr>
                      <w:rFonts w:hint="default" w:ascii="Times New Roman" w:hAnsi="Times New Roman" w:eastAsia="宋体" w:cs="Times New Roman"/>
                      <w:b/>
                      <w:bCs/>
                      <w:color w:val="000000"/>
                      <w:sz w:val="18"/>
                      <w:szCs w:val="18"/>
                      <w:highlight w:val="none"/>
                      <w:u w:val="none" w:color="auto"/>
                    </w:rPr>
                    <w:t>南</w:t>
                  </w:r>
                </w:p>
              </w:tc>
              <w:tc>
                <w:tcPr>
                  <w:tcW w:w="435"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5F58B641">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b/>
                      <w:bCs/>
                      <w:color w:val="000000"/>
                      <w:sz w:val="18"/>
                      <w:szCs w:val="18"/>
                      <w:highlight w:val="none"/>
                      <w:u w:val="none" w:color="auto"/>
                    </w:rPr>
                  </w:pPr>
                  <w:r>
                    <w:rPr>
                      <w:rFonts w:hint="default" w:ascii="Times New Roman" w:hAnsi="Times New Roman" w:eastAsia="宋体" w:cs="Times New Roman"/>
                      <w:b/>
                      <w:bCs/>
                      <w:color w:val="000000"/>
                      <w:sz w:val="18"/>
                      <w:szCs w:val="18"/>
                      <w:highlight w:val="none"/>
                      <w:u w:val="none" w:color="auto"/>
                    </w:rPr>
                    <w:t>西</w:t>
                  </w:r>
                </w:p>
              </w:tc>
              <w:tc>
                <w:tcPr>
                  <w:tcW w:w="345"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5BB2CD66">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b/>
                      <w:bCs/>
                      <w:color w:val="000000"/>
                      <w:sz w:val="18"/>
                      <w:szCs w:val="18"/>
                      <w:highlight w:val="none"/>
                      <w:u w:val="none" w:color="auto"/>
                    </w:rPr>
                  </w:pPr>
                  <w:r>
                    <w:rPr>
                      <w:rFonts w:hint="default" w:ascii="Times New Roman" w:hAnsi="Times New Roman" w:eastAsia="宋体" w:cs="Times New Roman"/>
                      <w:b/>
                      <w:bCs/>
                      <w:color w:val="000000"/>
                      <w:sz w:val="18"/>
                      <w:szCs w:val="18"/>
                      <w:highlight w:val="none"/>
                      <w:u w:val="none" w:color="auto"/>
                    </w:rPr>
                    <w:t>北</w:t>
                  </w:r>
                </w:p>
              </w:tc>
              <w:tc>
                <w:tcPr>
                  <w:tcW w:w="525"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1E63F674">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b/>
                      <w:bCs/>
                      <w:color w:val="000000"/>
                      <w:sz w:val="18"/>
                      <w:szCs w:val="18"/>
                      <w:highlight w:val="none"/>
                      <w:u w:val="none" w:color="auto"/>
                    </w:rPr>
                  </w:pPr>
                  <w:r>
                    <w:rPr>
                      <w:rFonts w:hint="default" w:ascii="Times New Roman" w:hAnsi="Times New Roman" w:eastAsia="宋体" w:cs="Times New Roman"/>
                      <w:b/>
                      <w:bCs/>
                      <w:color w:val="000000"/>
                      <w:sz w:val="18"/>
                      <w:szCs w:val="18"/>
                      <w:highlight w:val="none"/>
                      <w:u w:val="none" w:color="auto"/>
                    </w:rPr>
                    <w:t>东</w:t>
                  </w:r>
                </w:p>
              </w:tc>
              <w:tc>
                <w:tcPr>
                  <w:tcW w:w="465"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76C20CED">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b/>
                      <w:bCs/>
                      <w:color w:val="000000"/>
                      <w:sz w:val="18"/>
                      <w:szCs w:val="18"/>
                      <w:highlight w:val="none"/>
                      <w:u w:val="none" w:color="auto"/>
                    </w:rPr>
                  </w:pPr>
                  <w:r>
                    <w:rPr>
                      <w:rFonts w:hint="default" w:ascii="Times New Roman" w:hAnsi="Times New Roman" w:eastAsia="宋体" w:cs="Times New Roman"/>
                      <w:b/>
                      <w:bCs/>
                      <w:color w:val="000000"/>
                      <w:sz w:val="18"/>
                      <w:szCs w:val="18"/>
                      <w:highlight w:val="none"/>
                      <w:u w:val="none" w:color="auto"/>
                    </w:rPr>
                    <w:t>南</w:t>
                  </w:r>
                </w:p>
              </w:tc>
              <w:tc>
                <w:tcPr>
                  <w:tcW w:w="465"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714FA441">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b/>
                      <w:bCs/>
                      <w:color w:val="000000"/>
                      <w:sz w:val="18"/>
                      <w:szCs w:val="18"/>
                      <w:highlight w:val="none"/>
                      <w:u w:val="none" w:color="auto"/>
                    </w:rPr>
                  </w:pPr>
                  <w:r>
                    <w:rPr>
                      <w:rFonts w:hint="default" w:ascii="Times New Roman" w:hAnsi="Times New Roman" w:eastAsia="宋体" w:cs="Times New Roman"/>
                      <w:b/>
                      <w:bCs/>
                      <w:color w:val="000000"/>
                      <w:sz w:val="18"/>
                      <w:szCs w:val="18"/>
                      <w:highlight w:val="none"/>
                      <w:u w:val="none" w:color="auto"/>
                    </w:rPr>
                    <w:t>西</w:t>
                  </w:r>
                </w:p>
              </w:tc>
              <w:tc>
                <w:tcPr>
                  <w:tcW w:w="510"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357E5B4D">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b/>
                      <w:bCs/>
                      <w:color w:val="000000"/>
                      <w:sz w:val="18"/>
                      <w:szCs w:val="18"/>
                      <w:highlight w:val="none"/>
                      <w:u w:val="none" w:color="auto"/>
                    </w:rPr>
                  </w:pPr>
                  <w:r>
                    <w:rPr>
                      <w:rFonts w:hint="default" w:ascii="Times New Roman" w:hAnsi="Times New Roman" w:eastAsia="宋体" w:cs="Times New Roman"/>
                      <w:b/>
                      <w:bCs/>
                      <w:color w:val="000000"/>
                      <w:sz w:val="18"/>
                      <w:szCs w:val="18"/>
                      <w:highlight w:val="none"/>
                      <w:u w:val="none" w:color="auto"/>
                    </w:rPr>
                    <w:t>北</w:t>
                  </w:r>
                </w:p>
              </w:tc>
              <w:tc>
                <w:tcPr>
                  <w:tcW w:w="555" w:type="dxa"/>
                  <w:vMerge w:val="continue"/>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679C3673">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b/>
                      <w:bCs/>
                      <w:color w:val="000000"/>
                      <w:sz w:val="18"/>
                      <w:szCs w:val="18"/>
                      <w:highlight w:val="none"/>
                      <w:u w:val="none" w:color="auto"/>
                    </w:rPr>
                  </w:pPr>
                </w:p>
              </w:tc>
              <w:tc>
                <w:tcPr>
                  <w:tcW w:w="525" w:type="dxa"/>
                  <w:vMerge w:val="continue"/>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1480BF45">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b/>
                      <w:bCs/>
                      <w:color w:val="000000"/>
                      <w:sz w:val="18"/>
                      <w:szCs w:val="18"/>
                      <w:highlight w:val="none"/>
                      <w:u w:val="none" w:color="auto"/>
                    </w:rPr>
                  </w:pPr>
                </w:p>
              </w:tc>
              <w:tc>
                <w:tcPr>
                  <w:tcW w:w="555"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6E124E3F">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b/>
                      <w:bCs/>
                      <w:color w:val="000000"/>
                      <w:sz w:val="18"/>
                      <w:szCs w:val="18"/>
                      <w:highlight w:val="none"/>
                      <w:u w:val="none" w:color="auto"/>
                    </w:rPr>
                  </w:pPr>
                  <w:r>
                    <w:rPr>
                      <w:rFonts w:hint="default" w:ascii="Times New Roman" w:hAnsi="Times New Roman" w:eastAsia="宋体" w:cs="Times New Roman"/>
                      <w:b/>
                      <w:bCs/>
                      <w:color w:val="000000"/>
                      <w:sz w:val="18"/>
                      <w:szCs w:val="18"/>
                      <w:highlight w:val="none"/>
                      <w:u w:val="none" w:color="auto"/>
                    </w:rPr>
                    <w:t>东</w:t>
                  </w:r>
                </w:p>
              </w:tc>
              <w:tc>
                <w:tcPr>
                  <w:tcW w:w="525"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7DB473F4">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b/>
                      <w:bCs/>
                      <w:color w:val="000000"/>
                      <w:sz w:val="18"/>
                      <w:szCs w:val="18"/>
                      <w:highlight w:val="none"/>
                      <w:u w:val="none" w:color="auto"/>
                    </w:rPr>
                  </w:pPr>
                  <w:r>
                    <w:rPr>
                      <w:rFonts w:hint="default" w:ascii="Times New Roman" w:hAnsi="Times New Roman" w:eastAsia="宋体" w:cs="Times New Roman"/>
                      <w:b/>
                      <w:bCs/>
                      <w:color w:val="000000"/>
                      <w:sz w:val="18"/>
                      <w:szCs w:val="18"/>
                      <w:highlight w:val="none"/>
                      <w:u w:val="none" w:color="auto"/>
                    </w:rPr>
                    <w:t>南</w:t>
                  </w:r>
                </w:p>
              </w:tc>
              <w:tc>
                <w:tcPr>
                  <w:tcW w:w="555"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1833CCFB">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b/>
                      <w:bCs/>
                      <w:color w:val="000000"/>
                      <w:sz w:val="18"/>
                      <w:szCs w:val="18"/>
                      <w:highlight w:val="none"/>
                      <w:u w:val="none" w:color="auto"/>
                    </w:rPr>
                  </w:pPr>
                  <w:r>
                    <w:rPr>
                      <w:rFonts w:hint="default" w:ascii="Times New Roman" w:hAnsi="Times New Roman" w:eastAsia="宋体" w:cs="Times New Roman"/>
                      <w:b/>
                      <w:bCs/>
                      <w:color w:val="000000"/>
                      <w:sz w:val="18"/>
                      <w:szCs w:val="18"/>
                      <w:highlight w:val="none"/>
                      <w:u w:val="none" w:color="auto"/>
                    </w:rPr>
                    <w:t>西</w:t>
                  </w:r>
                </w:p>
              </w:tc>
              <w:tc>
                <w:tcPr>
                  <w:tcW w:w="591"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3DFA6EFD">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b/>
                      <w:bCs/>
                      <w:color w:val="000000"/>
                      <w:sz w:val="18"/>
                      <w:szCs w:val="18"/>
                      <w:highlight w:val="none"/>
                      <w:u w:val="none" w:color="auto"/>
                    </w:rPr>
                  </w:pPr>
                  <w:r>
                    <w:rPr>
                      <w:rFonts w:hint="default" w:ascii="Times New Roman" w:hAnsi="Times New Roman" w:eastAsia="宋体" w:cs="Times New Roman"/>
                      <w:b/>
                      <w:bCs/>
                      <w:color w:val="000000"/>
                      <w:sz w:val="18"/>
                      <w:szCs w:val="18"/>
                      <w:highlight w:val="none"/>
                      <w:u w:val="none" w:color="auto"/>
                    </w:rPr>
                    <w:t>北</w:t>
                  </w:r>
                </w:p>
              </w:tc>
              <w:tc>
                <w:tcPr>
                  <w:tcW w:w="561" w:type="dxa"/>
                  <w:tcBorders>
                    <w:top w:val="single" w:color="auto" w:sz="4" w:space="0"/>
                    <w:left w:val="single" w:color="auto" w:sz="4" w:space="0"/>
                    <w:bottom w:val="single" w:color="auto" w:sz="4" w:space="0"/>
                    <w:right w:val="single" w:color="auto" w:sz="12" w:space="0"/>
                    <w:tl2br w:val="nil"/>
                    <w:tr2bl w:val="nil"/>
                  </w:tcBorders>
                  <w:noWrap w:val="0"/>
                  <w:tcMar>
                    <w:left w:w="28" w:type="dxa"/>
                    <w:right w:w="28" w:type="dxa"/>
                  </w:tcMar>
                  <w:vAlign w:val="center"/>
                </w:tcPr>
                <w:p w14:paraId="4BB09C77">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b/>
                      <w:bCs/>
                      <w:color w:val="000000"/>
                      <w:sz w:val="18"/>
                      <w:szCs w:val="18"/>
                      <w:highlight w:val="none"/>
                      <w:u w:val="none" w:color="auto"/>
                    </w:rPr>
                  </w:pPr>
                  <w:r>
                    <w:rPr>
                      <w:rFonts w:hint="default" w:ascii="Times New Roman" w:hAnsi="Times New Roman" w:eastAsia="宋体" w:cs="Times New Roman"/>
                      <w:b/>
                      <w:bCs/>
                      <w:color w:val="000000"/>
                      <w:sz w:val="18"/>
                      <w:szCs w:val="18"/>
                      <w:highlight w:val="none"/>
                      <w:u w:val="none" w:color="auto"/>
                    </w:rPr>
                    <w:t>建筑物外距离</w:t>
                  </w:r>
                </w:p>
              </w:tc>
            </w:tr>
            <w:tr w14:paraId="7AD362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64" w:hRule="atLeast"/>
                <w:jc w:val="center"/>
              </w:trPr>
              <w:tc>
                <w:tcPr>
                  <w:tcW w:w="284" w:type="dxa"/>
                  <w:tcBorders>
                    <w:top w:val="single" w:color="auto" w:sz="4" w:space="0"/>
                    <w:left w:val="single" w:color="auto" w:sz="12" w:space="0"/>
                    <w:bottom w:val="single" w:color="auto" w:sz="4" w:space="0"/>
                    <w:right w:val="single" w:color="auto" w:sz="4" w:space="0"/>
                    <w:tl2br w:val="nil"/>
                    <w:tr2bl w:val="nil"/>
                  </w:tcBorders>
                  <w:noWrap w:val="0"/>
                  <w:tcMar>
                    <w:left w:w="28" w:type="dxa"/>
                    <w:right w:w="28" w:type="dxa"/>
                  </w:tcMar>
                  <w:vAlign w:val="center"/>
                </w:tcPr>
                <w:p w14:paraId="5283A1B6">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color w:val="000000"/>
                      <w:sz w:val="18"/>
                      <w:szCs w:val="18"/>
                      <w:highlight w:val="none"/>
                      <w:u w:val="none" w:color="auto"/>
                    </w:rPr>
                  </w:pPr>
                  <w:r>
                    <w:rPr>
                      <w:rFonts w:hint="default" w:ascii="Times New Roman" w:hAnsi="Times New Roman" w:eastAsia="宋体" w:cs="Times New Roman"/>
                      <w:color w:val="000000"/>
                      <w:sz w:val="18"/>
                      <w:szCs w:val="18"/>
                      <w:highlight w:val="none"/>
                      <w:u w:val="none" w:color="auto"/>
                    </w:rPr>
                    <w:t>1</w:t>
                  </w:r>
                </w:p>
              </w:tc>
              <w:tc>
                <w:tcPr>
                  <w:tcW w:w="445" w:type="dxa"/>
                  <w:vMerge w:val="restart"/>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71E66128">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color w:val="000000"/>
                      <w:sz w:val="18"/>
                      <w:szCs w:val="18"/>
                      <w:highlight w:val="none"/>
                      <w:u w:val="none" w:color="auto"/>
                      <w:lang w:val="en-US" w:eastAsia="zh-CN"/>
                    </w:rPr>
                  </w:pPr>
                  <w:r>
                    <w:rPr>
                      <w:rFonts w:hint="eastAsia" w:cs="Times New Roman"/>
                      <w:color w:val="000000"/>
                      <w:sz w:val="18"/>
                      <w:szCs w:val="18"/>
                      <w:highlight w:val="none"/>
                      <w:u w:val="none" w:color="auto"/>
                      <w:lang w:val="en-US" w:eastAsia="zh-CN"/>
                    </w:rPr>
                    <w:t>19t/h燃氢锅炉房内</w:t>
                  </w:r>
                </w:p>
              </w:tc>
              <w:tc>
                <w:tcPr>
                  <w:tcW w:w="551"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2505DAA2">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000000"/>
                      <w:kern w:val="2"/>
                      <w:sz w:val="18"/>
                      <w:szCs w:val="18"/>
                      <w:u w:val="none" w:color="auto"/>
                      <w:lang w:val="en-US" w:eastAsia="zh-CN" w:bidi="ar-SA"/>
                    </w:rPr>
                  </w:pPr>
                  <w:r>
                    <w:rPr>
                      <w:rFonts w:hint="eastAsia" w:ascii="Times New Roman" w:hAnsi="Times New Roman" w:eastAsia="宋体" w:cs="Times New Roman"/>
                      <w:i w:val="0"/>
                      <w:iCs w:val="0"/>
                      <w:color w:val="000000"/>
                      <w:kern w:val="0"/>
                      <w:sz w:val="18"/>
                      <w:szCs w:val="18"/>
                      <w:u w:val="none" w:color="auto"/>
                      <w:lang w:val="en-US" w:eastAsia="zh-CN" w:bidi="ar"/>
                    </w:rPr>
                    <w:t>风机</w:t>
                  </w:r>
                </w:p>
              </w:tc>
              <w:tc>
                <w:tcPr>
                  <w:tcW w:w="1020"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2E4D35EA">
                  <w:pPr>
                    <w:keepNext/>
                    <w:keepLines/>
                    <w:pageBreakBefore/>
                    <w:widowControl/>
                    <w:kinsoku/>
                    <w:wordWrap/>
                    <w:overflowPunct w:val="0"/>
                    <w:topLinePunct w:val="0"/>
                    <w:autoSpaceDE w:val="0"/>
                    <w:autoSpaceDN w:val="0"/>
                    <w:bidi w:val="0"/>
                    <w:adjustRightInd w:val="0"/>
                    <w:snapToGrid w:val="0"/>
                    <w:spacing w:line="240" w:lineRule="atLeast"/>
                    <w:ind w:firstLine="0" w:firstLineChars="0"/>
                    <w:jc w:val="center"/>
                    <w:textAlignment w:val="center"/>
                    <w:rPr>
                      <w:rFonts w:hint="default" w:ascii="Times New Roman" w:hAnsi="Times New Roman" w:eastAsia="宋体" w:cs="Times New Roman"/>
                      <w:snapToGrid w:val="0"/>
                      <w:color w:val="000000"/>
                      <w:kern w:val="2"/>
                      <w:sz w:val="18"/>
                      <w:szCs w:val="18"/>
                      <w:u w:val="none" w:color="auto"/>
                      <w:lang w:val="en-US" w:eastAsia="zh-CN" w:bidi="ar-SA"/>
                    </w:rPr>
                  </w:pPr>
                  <w:r>
                    <w:rPr>
                      <w:rFonts w:hint="eastAsia" w:ascii="Times New Roman" w:hAnsi="Times New Roman" w:eastAsia="宋体" w:cs="Times New Roman"/>
                      <w:color w:val="000000"/>
                      <w:kern w:val="2"/>
                      <w:sz w:val="18"/>
                      <w:szCs w:val="18"/>
                      <w:u w:val="none" w:color="auto"/>
                      <w:lang w:val="en-US" w:eastAsia="zh-CN"/>
                    </w:rPr>
                    <w:t>70</w:t>
                  </w:r>
                  <w:r>
                    <w:rPr>
                      <w:rFonts w:hint="default" w:ascii="Times New Roman" w:hAnsi="Times New Roman" w:eastAsia="宋体" w:cs="Times New Roman"/>
                      <w:color w:val="000000"/>
                      <w:kern w:val="2"/>
                      <w:sz w:val="18"/>
                      <w:szCs w:val="18"/>
                      <w:u w:val="none" w:color="auto"/>
                      <w:lang w:val="en-US" w:eastAsia="zh-CN"/>
                    </w:rPr>
                    <w:t>/1</w:t>
                  </w:r>
                </w:p>
              </w:tc>
              <w:tc>
                <w:tcPr>
                  <w:tcW w:w="555"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780DD348">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000000"/>
                      <w:kern w:val="2"/>
                      <w:sz w:val="18"/>
                      <w:szCs w:val="18"/>
                      <w:u w:val="none" w:color="auto"/>
                      <w:lang w:val="en-US" w:eastAsia="zh-CN" w:bidi="ar-SA"/>
                    </w:rPr>
                  </w:pPr>
                  <w:r>
                    <w:rPr>
                      <w:rFonts w:hint="eastAsia" w:ascii="Times New Roman" w:hAnsi="Times New Roman" w:eastAsia="宋体" w:cs="Times New Roman"/>
                      <w:i w:val="0"/>
                      <w:iCs w:val="0"/>
                      <w:color w:val="000000"/>
                      <w:kern w:val="0"/>
                      <w:sz w:val="18"/>
                      <w:szCs w:val="18"/>
                      <w:u w:val="none" w:color="auto"/>
                      <w:lang w:val="en-US" w:eastAsia="zh-CN" w:bidi="ar"/>
                    </w:rPr>
                    <w:t>3</w:t>
                  </w:r>
                </w:p>
              </w:tc>
              <w:tc>
                <w:tcPr>
                  <w:tcW w:w="720"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3B76B399">
                  <w:pPr>
                    <w:widowControl w:val="0"/>
                    <w:kinsoku/>
                    <w:wordWrap/>
                    <w:bidi w:val="0"/>
                    <w:adjustRightInd w:val="0"/>
                    <w:snapToGrid w:val="0"/>
                    <w:spacing w:line="240" w:lineRule="atLeast"/>
                    <w:ind w:firstLine="0" w:firstLineChars="0"/>
                    <w:jc w:val="center"/>
                    <w:rPr>
                      <w:rFonts w:hint="default" w:ascii="Times New Roman" w:hAnsi="Times New Roman" w:eastAsia="宋体" w:cs="Times New Roman"/>
                      <w:color w:val="000000"/>
                      <w:sz w:val="18"/>
                      <w:szCs w:val="18"/>
                      <w:highlight w:val="none"/>
                      <w:u w:val="none" w:color="auto"/>
                      <w:lang w:val="en-US" w:eastAsia="zh-CN"/>
                    </w:rPr>
                  </w:pPr>
                  <w:r>
                    <w:rPr>
                      <w:rFonts w:hint="eastAsia" w:ascii="Times New Roman" w:hAnsi="Times New Roman" w:eastAsia="宋体" w:cs="Times New Roman"/>
                      <w:color w:val="000000"/>
                      <w:sz w:val="18"/>
                      <w:szCs w:val="18"/>
                      <w:highlight w:val="none"/>
                      <w:u w:val="none" w:color="auto"/>
                      <w:lang w:val="en-US" w:eastAsia="zh-CN"/>
                    </w:rPr>
                    <w:t>73</w:t>
                  </w:r>
                </w:p>
              </w:tc>
              <w:tc>
                <w:tcPr>
                  <w:tcW w:w="1020" w:type="dxa"/>
                  <w:vMerge w:val="restart"/>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3618BB9E">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color w:val="000000"/>
                      <w:sz w:val="18"/>
                      <w:szCs w:val="18"/>
                      <w:highlight w:val="none"/>
                      <w:u w:val="none" w:color="auto"/>
                    </w:rPr>
                  </w:pPr>
                  <w:r>
                    <w:rPr>
                      <w:rFonts w:hint="default" w:ascii="Times New Roman" w:hAnsi="Times New Roman" w:eastAsia="宋体" w:cs="Times New Roman"/>
                      <w:color w:val="000000"/>
                      <w:sz w:val="18"/>
                      <w:szCs w:val="18"/>
                      <w:u w:val="none" w:color="auto"/>
                    </w:rPr>
                    <w:t>合理布局；厂房封闭；</w:t>
                  </w:r>
                  <w:r>
                    <w:rPr>
                      <w:rFonts w:hint="default" w:ascii="Times New Roman" w:hAnsi="Times New Roman" w:eastAsia="宋体" w:cs="Times New Roman"/>
                      <w:color w:val="000000"/>
                      <w:sz w:val="18"/>
                      <w:szCs w:val="18"/>
                      <w:u w:val="none" w:color="auto"/>
                      <w:lang w:val="zh-CN"/>
                    </w:rPr>
                    <w:t>选用低噪声设备</w:t>
                  </w:r>
                  <w:r>
                    <w:rPr>
                      <w:rFonts w:hint="default" w:ascii="Times New Roman" w:hAnsi="Times New Roman" w:eastAsia="宋体" w:cs="Times New Roman"/>
                      <w:color w:val="000000"/>
                      <w:sz w:val="18"/>
                      <w:szCs w:val="18"/>
                      <w:u w:val="none" w:color="auto"/>
                    </w:rPr>
                    <w:t xml:space="preserve"> </w:t>
                  </w:r>
                  <w:r>
                    <w:rPr>
                      <w:rFonts w:hint="default" w:ascii="Times New Roman" w:hAnsi="Times New Roman" w:eastAsia="宋体" w:cs="Times New Roman"/>
                      <w:color w:val="000000"/>
                      <w:sz w:val="18"/>
                      <w:szCs w:val="18"/>
                      <w:u w:val="none" w:color="auto"/>
                      <w:lang w:val="zh-CN"/>
                    </w:rPr>
                    <w:t>，</w:t>
                  </w:r>
                  <w:r>
                    <w:rPr>
                      <w:rFonts w:hint="eastAsia" w:cs="Times New Roman"/>
                      <w:color w:val="000000"/>
                      <w:sz w:val="18"/>
                      <w:szCs w:val="18"/>
                      <w:u w:val="none" w:color="auto"/>
                      <w:lang w:val="en-US" w:eastAsia="zh-CN"/>
                    </w:rPr>
                    <w:t>设置消声器、</w:t>
                  </w:r>
                  <w:r>
                    <w:rPr>
                      <w:rFonts w:hint="default" w:ascii="Times New Roman" w:hAnsi="Times New Roman" w:eastAsia="宋体" w:cs="Times New Roman"/>
                      <w:color w:val="000000"/>
                      <w:sz w:val="18"/>
                      <w:szCs w:val="18"/>
                      <w:u w:val="none" w:color="auto"/>
                      <w:lang w:val="zh-CN"/>
                    </w:rPr>
                    <w:t>底座加弹性隔离基座</w:t>
                  </w:r>
                  <w:r>
                    <w:rPr>
                      <w:rFonts w:hint="default" w:ascii="Times New Roman" w:hAnsi="Times New Roman" w:eastAsia="宋体" w:cs="Times New Roman"/>
                      <w:color w:val="000000"/>
                      <w:sz w:val="18"/>
                      <w:szCs w:val="18"/>
                      <w:u w:val="none" w:color="auto"/>
                    </w:rPr>
                    <w:t>等。</w:t>
                  </w:r>
                </w:p>
              </w:tc>
              <w:tc>
                <w:tcPr>
                  <w:tcW w:w="465"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428BC974">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color w:val="000000"/>
                      <w:spacing w:val="1"/>
                      <w:sz w:val="18"/>
                      <w:szCs w:val="18"/>
                      <w:highlight w:val="none"/>
                      <w:u w:val="none" w:color="auto"/>
                      <w:lang w:val="en-US" w:eastAsia="zh-CN" w:bidi="ar-SA"/>
                    </w:rPr>
                  </w:pPr>
                  <w:r>
                    <w:rPr>
                      <w:rFonts w:hint="eastAsia" w:cs="Times New Roman"/>
                      <w:color w:val="000000"/>
                      <w:spacing w:val="1"/>
                      <w:sz w:val="18"/>
                      <w:szCs w:val="18"/>
                      <w:highlight w:val="none"/>
                      <w:u w:val="none" w:color="auto"/>
                      <w:lang w:val="en-US" w:eastAsia="zh-CN" w:bidi="ar-SA"/>
                    </w:rPr>
                    <w:t>5</w:t>
                  </w:r>
                </w:p>
              </w:tc>
              <w:tc>
                <w:tcPr>
                  <w:tcW w:w="510"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3605F2F1">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color w:val="000000"/>
                      <w:spacing w:val="1"/>
                      <w:sz w:val="18"/>
                      <w:szCs w:val="18"/>
                      <w:highlight w:val="none"/>
                      <w:u w:val="none" w:color="auto"/>
                      <w:lang w:val="en-US" w:eastAsia="zh-CN" w:bidi="ar-SA"/>
                    </w:rPr>
                  </w:pPr>
                  <w:r>
                    <w:rPr>
                      <w:rFonts w:hint="eastAsia" w:cs="Times New Roman"/>
                      <w:color w:val="000000"/>
                      <w:spacing w:val="1"/>
                      <w:sz w:val="18"/>
                      <w:szCs w:val="18"/>
                      <w:highlight w:val="none"/>
                      <w:u w:val="none" w:color="auto"/>
                      <w:lang w:val="en-US" w:eastAsia="zh-CN" w:bidi="ar-SA"/>
                    </w:rPr>
                    <w:t>6</w:t>
                  </w:r>
                </w:p>
              </w:tc>
              <w:tc>
                <w:tcPr>
                  <w:tcW w:w="450"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70F07F70">
                  <w:pPr>
                    <w:keepNext/>
                    <w:keepLines/>
                    <w:pageBreakBefore/>
                    <w:widowControl/>
                    <w:kinsoku/>
                    <w:wordWrap/>
                    <w:overflowPunct w:val="0"/>
                    <w:topLinePunct w:val="0"/>
                    <w:autoSpaceDE w:val="0"/>
                    <w:autoSpaceDN w:val="0"/>
                    <w:bidi w:val="0"/>
                    <w:adjustRightInd w:val="0"/>
                    <w:snapToGrid w:val="0"/>
                    <w:spacing w:line="240" w:lineRule="atLeast"/>
                    <w:ind w:firstLine="0" w:firstLineChars="0"/>
                    <w:jc w:val="center"/>
                    <w:textAlignment w:val="center"/>
                    <w:rPr>
                      <w:rFonts w:hint="default" w:ascii="Times New Roman" w:hAnsi="Times New Roman" w:eastAsia="宋体" w:cs="Times New Roman"/>
                      <w:snapToGrid w:val="0"/>
                      <w:color w:val="000000"/>
                      <w:sz w:val="18"/>
                      <w:szCs w:val="18"/>
                      <w:u w:val="none" w:color="auto"/>
                      <w:lang w:val="en-US" w:eastAsia="zh-CN" w:bidi="ar-SA"/>
                    </w:rPr>
                  </w:pPr>
                  <w:r>
                    <w:rPr>
                      <w:rFonts w:hint="default" w:ascii="Times New Roman" w:hAnsi="Times New Roman" w:eastAsia="宋体" w:cs="Times New Roman"/>
                      <w:color w:val="000000"/>
                      <w:sz w:val="18"/>
                      <w:szCs w:val="18"/>
                      <w:u w:val="none" w:color="auto"/>
                    </w:rPr>
                    <w:t>1.5</w:t>
                  </w:r>
                </w:p>
              </w:tc>
              <w:tc>
                <w:tcPr>
                  <w:tcW w:w="420"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740DD013">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color w:val="000000"/>
                      <w:spacing w:val="1"/>
                      <w:sz w:val="18"/>
                      <w:szCs w:val="18"/>
                      <w:highlight w:val="none"/>
                      <w:u w:val="none" w:color="auto"/>
                      <w:lang w:val="en-US" w:eastAsia="zh-CN" w:bidi="ar-SA"/>
                    </w:rPr>
                  </w:pPr>
                  <w:r>
                    <w:rPr>
                      <w:rFonts w:hint="eastAsia" w:cs="Times New Roman"/>
                      <w:color w:val="000000"/>
                      <w:spacing w:val="1"/>
                      <w:sz w:val="18"/>
                      <w:szCs w:val="18"/>
                      <w:highlight w:val="none"/>
                      <w:u w:val="none" w:color="auto"/>
                      <w:lang w:val="en-US" w:eastAsia="zh-CN" w:bidi="ar-SA"/>
                    </w:rPr>
                    <w:t>3</w:t>
                  </w:r>
                </w:p>
              </w:tc>
              <w:tc>
                <w:tcPr>
                  <w:tcW w:w="420"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4EE68AD2">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color w:val="000000"/>
                      <w:sz w:val="18"/>
                      <w:szCs w:val="18"/>
                      <w:highlight w:val="none"/>
                      <w:u w:val="none" w:color="auto"/>
                      <w:lang w:val="en-US" w:eastAsia="zh-CN"/>
                    </w:rPr>
                  </w:pPr>
                  <w:r>
                    <w:rPr>
                      <w:rFonts w:hint="eastAsia" w:cs="Times New Roman"/>
                      <w:color w:val="000000"/>
                      <w:sz w:val="18"/>
                      <w:szCs w:val="18"/>
                      <w:highlight w:val="none"/>
                      <w:u w:val="none" w:color="auto"/>
                      <w:lang w:val="en-US" w:eastAsia="zh-CN"/>
                    </w:rPr>
                    <w:t>3</w:t>
                  </w:r>
                </w:p>
              </w:tc>
              <w:tc>
                <w:tcPr>
                  <w:tcW w:w="435"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71E6FFCF">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color w:val="000000"/>
                      <w:spacing w:val="1"/>
                      <w:sz w:val="18"/>
                      <w:szCs w:val="18"/>
                      <w:highlight w:val="none"/>
                      <w:u w:val="none" w:color="auto"/>
                      <w:lang w:val="en-US" w:eastAsia="zh-CN" w:bidi="ar-SA"/>
                    </w:rPr>
                  </w:pPr>
                  <w:r>
                    <w:rPr>
                      <w:rFonts w:hint="eastAsia" w:cs="Times New Roman"/>
                      <w:color w:val="000000"/>
                      <w:spacing w:val="1"/>
                      <w:sz w:val="18"/>
                      <w:szCs w:val="18"/>
                      <w:highlight w:val="none"/>
                      <w:u w:val="none" w:color="auto"/>
                      <w:lang w:val="en-US" w:eastAsia="zh-CN" w:bidi="ar-SA"/>
                    </w:rPr>
                    <w:t>3</w:t>
                  </w:r>
                </w:p>
              </w:tc>
              <w:tc>
                <w:tcPr>
                  <w:tcW w:w="345"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09EA9D2C">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color w:val="000000"/>
                      <w:sz w:val="18"/>
                      <w:szCs w:val="18"/>
                      <w:highlight w:val="none"/>
                      <w:u w:val="none" w:color="auto"/>
                      <w:lang w:val="en-US" w:eastAsia="zh-CN"/>
                    </w:rPr>
                  </w:pPr>
                  <w:r>
                    <w:rPr>
                      <w:rFonts w:hint="eastAsia" w:cs="Times New Roman"/>
                      <w:color w:val="000000"/>
                      <w:sz w:val="18"/>
                      <w:szCs w:val="18"/>
                      <w:highlight w:val="none"/>
                      <w:u w:val="none" w:color="auto"/>
                      <w:lang w:val="en-US" w:eastAsia="zh-CN"/>
                    </w:rPr>
                    <w:t>3</w:t>
                  </w:r>
                </w:p>
              </w:tc>
              <w:tc>
                <w:tcPr>
                  <w:tcW w:w="525"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61F7BD49">
                  <w:pPr>
                    <w:keepNext w:val="0"/>
                    <w:keepLines w:val="0"/>
                    <w:widowControl/>
                    <w:suppressLineNumbers w:val="0"/>
                    <w:kinsoku/>
                    <w:wordWrap/>
                    <w:bidi w:val="0"/>
                    <w:adjustRightInd w:val="0"/>
                    <w:snapToGrid w:val="0"/>
                    <w:spacing w:line="240" w:lineRule="atLeast"/>
                    <w:ind w:firstLine="0" w:firstLineChars="0"/>
                    <w:jc w:val="center"/>
                    <w:textAlignment w:val="center"/>
                    <w:rPr>
                      <w:rFonts w:hint="default" w:ascii="Times New Roman" w:hAnsi="Times New Roman" w:eastAsia="宋体" w:cs="Times New Roman"/>
                      <w:snapToGrid w:val="0"/>
                      <w:color w:val="000000"/>
                      <w:kern w:val="2"/>
                      <w:sz w:val="18"/>
                      <w:szCs w:val="18"/>
                      <w:highlight w:val="none"/>
                      <w:u w:val="none" w:color="auto"/>
                      <w:lang w:val="en-US" w:eastAsia="zh-CN" w:bidi="ar-SA"/>
                    </w:rPr>
                  </w:pPr>
                  <w:r>
                    <w:rPr>
                      <w:rFonts w:hint="eastAsia" w:ascii="Times New Roman" w:hAnsi="Times New Roman" w:eastAsia="宋体" w:cs="Times New Roman"/>
                      <w:snapToGrid w:val="0"/>
                      <w:color w:val="000000"/>
                      <w:kern w:val="2"/>
                      <w:sz w:val="18"/>
                      <w:szCs w:val="18"/>
                      <w:highlight w:val="none"/>
                      <w:u w:val="none" w:color="auto"/>
                      <w:lang w:val="en-US" w:eastAsia="zh-CN" w:bidi="ar-SA"/>
                    </w:rPr>
                    <w:t>65.1</w:t>
                  </w:r>
                </w:p>
              </w:tc>
              <w:tc>
                <w:tcPr>
                  <w:tcW w:w="465"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52838077">
                  <w:pPr>
                    <w:keepNext w:val="0"/>
                    <w:keepLines w:val="0"/>
                    <w:widowControl/>
                    <w:suppressLineNumbers w:val="0"/>
                    <w:kinsoku/>
                    <w:wordWrap/>
                    <w:bidi w:val="0"/>
                    <w:adjustRightInd w:val="0"/>
                    <w:snapToGrid w:val="0"/>
                    <w:spacing w:line="240" w:lineRule="atLeast"/>
                    <w:ind w:firstLine="0" w:firstLineChars="0"/>
                    <w:jc w:val="center"/>
                    <w:textAlignment w:val="center"/>
                    <w:rPr>
                      <w:rFonts w:hint="default" w:ascii="Times New Roman" w:hAnsi="Times New Roman" w:eastAsia="宋体" w:cs="Times New Roman"/>
                      <w:snapToGrid w:val="0"/>
                      <w:color w:val="000000"/>
                      <w:kern w:val="2"/>
                      <w:sz w:val="18"/>
                      <w:szCs w:val="18"/>
                      <w:highlight w:val="none"/>
                      <w:u w:val="none" w:color="auto"/>
                      <w:lang w:val="en-US" w:eastAsia="zh-CN" w:bidi="ar-SA"/>
                    </w:rPr>
                  </w:pPr>
                  <w:r>
                    <w:rPr>
                      <w:rFonts w:hint="eastAsia" w:ascii="Times New Roman" w:hAnsi="Times New Roman" w:eastAsia="宋体" w:cs="Times New Roman"/>
                      <w:snapToGrid w:val="0"/>
                      <w:color w:val="000000"/>
                      <w:kern w:val="2"/>
                      <w:sz w:val="18"/>
                      <w:szCs w:val="18"/>
                      <w:highlight w:val="none"/>
                      <w:u w:val="none" w:color="auto"/>
                      <w:lang w:val="en-US" w:eastAsia="zh-CN" w:bidi="ar-SA"/>
                    </w:rPr>
                    <w:t>65.1</w:t>
                  </w:r>
                </w:p>
              </w:tc>
              <w:tc>
                <w:tcPr>
                  <w:tcW w:w="465"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0E037777">
                  <w:pPr>
                    <w:keepNext w:val="0"/>
                    <w:keepLines w:val="0"/>
                    <w:widowControl/>
                    <w:suppressLineNumbers w:val="0"/>
                    <w:kinsoku/>
                    <w:wordWrap/>
                    <w:bidi w:val="0"/>
                    <w:adjustRightInd w:val="0"/>
                    <w:snapToGrid w:val="0"/>
                    <w:spacing w:line="240" w:lineRule="atLeast"/>
                    <w:ind w:firstLine="0" w:firstLineChars="0"/>
                    <w:jc w:val="center"/>
                    <w:textAlignment w:val="center"/>
                    <w:rPr>
                      <w:rFonts w:hint="default" w:ascii="Times New Roman" w:hAnsi="Times New Roman" w:eastAsia="宋体" w:cs="Times New Roman"/>
                      <w:snapToGrid w:val="0"/>
                      <w:color w:val="000000"/>
                      <w:kern w:val="2"/>
                      <w:sz w:val="18"/>
                      <w:szCs w:val="18"/>
                      <w:highlight w:val="none"/>
                      <w:u w:val="none" w:color="auto"/>
                      <w:lang w:val="en-US" w:eastAsia="zh-CN" w:bidi="ar-SA"/>
                    </w:rPr>
                  </w:pPr>
                  <w:r>
                    <w:rPr>
                      <w:rFonts w:hint="eastAsia" w:ascii="Times New Roman" w:hAnsi="Times New Roman" w:eastAsia="宋体" w:cs="Times New Roman"/>
                      <w:snapToGrid w:val="0"/>
                      <w:color w:val="000000"/>
                      <w:kern w:val="2"/>
                      <w:sz w:val="18"/>
                      <w:szCs w:val="18"/>
                      <w:highlight w:val="none"/>
                      <w:u w:val="none" w:color="auto"/>
                      <w:lang w:val="en-US" w:eastAsia="zh-CN" w:bidi="ar-SA"/>
                    </w:rPr>
                    <w:t>65.1</w:t>
                  </w:r>
                </w:p>
              </w:tc>
              <w:tc>
                <w:tcPr>
                  <w:tcW w:w="510"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7BEBCC99">
                  <w:pPr>
                    <w:keepNext w:val="0"/>
                    <w:keepLines w:val="0"/>
                    <w:widowControl/>
                    <w:suppressLineNumbers w:val="0"/>
                    <w:kinsoku/>
                    <w:wordWrap/>
                    <w:bidi w:val="0"/>
                    <w:adjustRightInd w:val="0"/>
                    <w:snapToGrid w:val="0"/>
                    <w:spacing w:line="240" w:lineRule="atLeast"/>
                    <w:ind w:firstLine="0" w:firstLineChars="0"/>
                    <w:jc w:val="center"/>
                    <w:textAlignment w:val="center"/>
                    <w:rPr>
                      <w:rFonts w:hint="default" w:ascii="Times New Roman" w:hAnsi="Times New Roman" w:eastAsia="宋体" w:cs="Times New Roman"/>
                      <w:snapToGrid w:val="0"/>
                      <w:color w:val="000000"/>
                      <w:kern w:val="2"/>
                      <w:sz w:val="18"/>
                      <w:szCs w:val="18"/>
                      <w:highlight w:val="none"/>
                      <w:u w:val="none" w:color="auto"/>
                      <w:lang w:val="en-US" w:eastAsia="zh-CN" w:bidi="ar-SA"/>
                    </w:rPr>
                  </w:pPr>
                  <w:r>
                    <w:rPr>
                      <w:rFonts w:hint="eastAsia" w:ascii="Times New Roman" w:hAnsi="Times New Roman" w:eastAsia="宋体" w:cs="Times New Roman"/>
                      <w:snapToGrid w:val="0"/>
                      <w:color w:val="000000"/>
                      <w:kern w:val="2"/>
                      <w:sz w:val="18"/>
                      <w:szCs w:val="18"/>
                      <w:highlight w:val="none"/>
                      <w:u w:val="none" w:color="auto"/>
                      <w:lang w:val="en-US" w:eastAsia="zh-CN" w:bidi="ar-SA"/>
                    </w:rPr>
                    <w:t>65.1</w:t>
                  </w:r>
                </w:p>
              </w:tc>
              <w:tc>
                <w:tcPr>
                  <w:tcW w:w="555" w:type="dxa"/>
                  <w:vMerge w:val="restart"/>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190D130A">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color w:val="000000"/>
                      <w:sz w:val="18"/>
                      <w:szCs w:val="18"/>
                      <w:highlight w:val="none"/>
                      <w:u w:val="none" w:color="auto"/>
                      <w:lang w:val="en-US" w:eastAsia="zh-CN"/>
                    </w:rPr>
                  </w:pPr>
                  <w:r>
                    <w:rPr>
                      <w:rFonts w:hint="eastAsia" w:cs="Times New Roman"/>
                      <w:color w:val="000000"/>
                      <w:sz w:val="18"/>
                      <w:szCs w:val="18"/>
                      <w:u w:val="none" w:color="auto"/>
                      <w:lang w:val="en-US" w:eastAsia="zh-CN"/>
                    </w:rPr>
                    <w:t>全天</w:t>
                  </w:r>
                </w:p>
              </w:tc>
              <w:tc>
                <w:tcPr>
                  <w:tcW w:w="525" w:type="dxa"/>
                  <w:vMerge w:val="restart"/>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17489A09">
                  <w:pPr>
                    <w:keepNext w:val="0"/>
                    <w:keepLines w:val="0"/>
                    <w:pageBreakBefore w:val="0"/>
                    <w:widowControl/>
                    <w:kinsoku/>
                    <w:wordWrap/>
                    <w:overflowPunct/>
                    <w:topLinePunct/>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000000"/>
                      <w:sz w:val="18"/>
                      <w:szCs w:val="18"/>
                      <w:highlight w:val="none"/>
                      <w:u w:val="none" w:color="auto"/>
                      <w:lang w:val="en-US"/>
                    </w:rPr>
                  </w:pPr>
                  <w:r>
                    <w:rPr>
                      <w:rFonts w:hint="eastAsia" w:ascii="Times New Roman" w:hAnsi="Times New Roman" w:eastAsia="宋体" w:cs="Times New Roman"/>
                      <w:color w:val="000000"/>
                      <w:sz w:val="18"/>
                      <w:szCs w:val="18"/>
                      <w:highlight w:val="none"/>
                      <w:u w:val="none" w:color="auto"/>
                      <w:lang w:val="en-US" w:eastAsia="zh-CN"/>
                    </w:rPr>
                    <w:t>15</w:t>
                  </w:r>
                  <w:r>
                    <w:rPr>
                      <w:rFonts w:hint="default" w:ascii="Times New Roman" w:hAnsi="Times New Roman" w:eastAsia="宋体" w:cs="Times New Roman"/>
                      <w:b w:val="0"/>
                      <w:bCs w:val="0"/>
                      <w:color w:val="000000"/>
                      <w:sz w:val="18"/>
                      <w:szCs w:val="18"/>
                      <w:highlight w:val="none"/>
                      <w:u w:val="none" w:color="auto"/>
                    </w:rPr>
                    <w:t>dB(A)</w:t>
                  </w:r>
                </w:p>
              </w:tc>
              <w:tc>
                <w:tcPr>
                  <w:tcW w:w="555"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7F1AD7AF">
                  <w:pPr>
                    <w:keepNext w:val="0"/>
                    <w:keepLines w:val="0"/>
                    <w:widowControl/>
                    <w:suppressLineNumbers w:val="0"/>
                    <w:kinsoku/>
                    <w:wordWrap/>
                    <w:bidi w:val="0"/>
                    <w:adjustRightInd w:val="0"/>
                    <w:snapToGrid w:val="0"/>
                    <w:spacing w:line="240" w:lineRule="atLeast"/>
                    <w:ind w:firstLine="0" w:firstLineChars="0"/>
                    <w:jc w:val="center"/>
                    <w:textAlignment w:val="center"/>
                    <w:rPr>
                      <w:rFonts w:hint="default" w:ascii="Times New Roman" w:hAnsi="Times New Roman" w:eastAsia="宋体" w:cs="Times New Roman"/>
                      <w:color w:val="000000"/>
                      <w:kern w:val="2"/>
                      <w:sz w:val="18"/>
                      <w:szCs w:val="18"/>
                      <w:highlight w:val="none"/>
                      <w:u w:val="none" w:color="auto"/>
                      <w:lang w:val="en-US" w:eastAsia="zh-CN" w:bidi="ar-SA"/>
                    </w:rPr>
                  </w:pPr>
                  <w:r>
                    <w:rPr>
                      <w:rFonts w:hint="eastAsia" w:ascii="Times New Roman" w:hAnsi="Times New Roman" w:eastAsia="宋体" w:cs="Times New Roman"/>
                      <w:color w:val="000000"/>
                      <w:kern w:val="2"/>
                      <w:sz w:val="18"/>
                      <w:szCs w:val="18"/>
                      <w:highlight w:val="none"/>
                      <w:u w:val="none" w:color="auto"/>
                      <w:lang w:val="en-US" w:eastAsia="zh-CN" w:bidi="ar-SA"/>
                    </w:rPr>
                    <w:t>50.1</w:t>
                  </w:r>
                </w:p>
              </w:tc>
              <w:tc>
                <w:tcPr>
                  <w:tcW w:w="525"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2DA8BED3">
                  <w:pPr>
                    <w:keepNext w:val="0"/>
                    <w:keepLines w:val="0"/>
                    <w:widowControl/>
                    <w:suppressLineNumbers w:val="0"/>
                    <w:kinsoku/>
                    <w:wordWrap/>
                    <w:bidi w:val="0"/>
                    <w:adjustRightInd w:val="0"/>
                    <w:snapToGrid w:val="0"/>
                    <w:spacing w:line="240" w:lineRule="atLeast"/>
                    <w:ind w:firstLine="0" w:firstLineChars="0"/>
                    <w:jc w:val="center"/>
                    <w:textAlignment w:val="center"/>
                    <w:rPr>
                      <w:rFonts w:hint="default" w:ascii="Times New Roman" w:hAnsi="Times New Roman" w:eastAsia="宋体" w:cs="Times New Roman"/>
                      <w:color w:val="000000"/>
                      <w:kern w:val="2"/>
                      <w:sz w:val="18"/>
                      <w:szCs w:val="18"/>
                      <w:highlight w:val="none"/>
                      <w:u w:val="none" w:color="auto"/>
                      <w:lang w:val="en-US" w:eastAsia="zh-CN" w:bidi="ar-SA"/>
                    </w:rPr>
                  </w:pPr>
                  <w:r>
                    <w:rPr>
                      <w:rFonts w:hint="eastAsia" w:ascii="Times New Roman" w:hAnsi="Times New Roman" w:eastAsia="宋体" w:cs="Times New Roman"/>
                      <w:color w:val="000000"/>
                      <w:kern w:val="2"/>
                      <w:sz w:val="18"/>
                      <w:szCs w:val="18"/>
                      <w:highlight w:val="none"/>
                      <w:u w:val="none" w:color="auto"/>
                      <w:lang w:val="en-US" w:eastAsia="zh-CN" w:bidi="ar-SA"/>
                    </w:rPr>
                    <w:t>50.1</w:t>
                  </w:r>
                </w:p>
              </w:tc>
              <w:tc>
                <w:tcPr>
                  <w:tcW w:w="555"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246B1A9E">
                  <w:pPr>
                    <w:keepNext w:val="0"/>
                    <w:keepLines w:val="0"/>
                    <w:widowControl/>
                    <w:suppressLineNumbers w:val="0"/>
                    <w:kinsoku/>
                    <w:wordWrap/>
                    <w:bidi w:val="0"/>
                    <w:adjustRightInd w:val="0"/>
                    <w:snapToGrid w:val="0"/>
                    <w:spacing w:line="240" w:lineRule="atLeast"/>
                    <w:ind w:firstLine="0" w:firstLineChars="0"/>
                    <w:jc w:val="center"/>
                    <w:textAlignment w:val="center"/>
                    <w:rPr>
                      <w:rFonts w:hint="default" w:ascii="Times New Roman" w:hAnsi="Times New Roman" w:eastAsia="宋体" w:cs="Times New Roman"/>
                      <w:color w:val="000000"/>
                      <w:kern w:val="2"/>
                      <w:sz w:val="18"/>
                      <w:szCs w:val="18"/>
                      <w:highlight w:val="none"/>
                      <w:u w:val="none" w:color="auto"/>
                      <w:lang w:val="en-US" w:eastAsia="zh-CN" w:bidi="ar-SA"/>
                    </w:rPr>
                  </w:pPr>
                  <w:r>
                    <w:rPr>
                      <w:rFonts w:hint="eastAsia" w:ascii="Times New Roman" w:hAnsi="Times New Roman" w:eastAsia="宋体" w:cs="Times New Roman"/>
                      <w:color w:val="000000"/>
                      <w:kern w:val="2"/>
                      <w:sz w:val="18"/>
                      <w:szCs w:val="18"/>
                      <w:highlight w:val="none"/>
                      <w:u w:val="none" w:color="auto"/>
                      <w:lang w:val="en-US" w:eastAsia="zh-CN" w:bidi="ar-SA"/>
                    </w:rPr>
                    <w:t>50.1</w:t>
                  </w:r>
                </w:p>
              </w:tc>
              <w:tc>
                <w:tcPr>
                  <w:tcW w:w="591"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1A7CAA01">
                  <w:pPr>
                    <w:keepNext w:val="0"/>
                    <w:keepLines w:val="0"/>
                    <w:widowControl/>
                    <w:suppressLineNumbers w:val="0"/>
                    <w:kinsoku/>
                    <w:wordWrap/>
                    <w:bidi w:val="0"/>
                    <w:adjustRightInd w:val="0"/>
                    <w:snapToGrid w:val="0"/>
                    <w:spacing w:line="240" w:lineRule="atLeast"/>
                    <w:ind w:firstLine="0" w:firstLineChars="0"/>
                    <w:jc w:val="center"/>
                    <w:textAlignment w:val="center"/>
                    <w:rPr>
                      <w:rFonts w:hint="default" w:ascii="Times New Roman" w:hAnsi="Times New Roman" w:eastAsia="宋体" w:cs="Times New Roman"/>
                      <w:color w:val="000000"/>
                      <w:kern w:val="2"/>
                      <w:sz w:val="18"/>
                      <w:szCs w:val="18"/>
                      <w:highlight w:val="none"/>
                      <w:u w:val="none" w:color="auto"/>
                      <w:lang w:val="en-US" w:eastAsia="zh-CN" w:bidi="ar-SA"/>
                    </w:rPr>
                  </w:pPr>
                  <w:r>
                    <w:rPr>
                      <w:rFonts w:hint="eastAsia" w:ascii="Times New Roman" w:hAnsi="Times New Roman" w:eastAsia="宋体" w:cs="Times New Roman"/>
                      <w:color w:val="000000"/>
                      <w:kern w:val="2"/>
                      <w:sz w:val="18"/>
                      <w:szCs w:val="18"/>
                      <w:highlight w:val="none"/>
                      <w:u w:val="none" w:color="auto"/>
                      <w:lang w:val="en-US" w:eastAsia="zh-CN" w:bidi="ar-SA"/>
                    </w:rPr>
                    <w:t>50.1</w:t>
                  </w:r>
                </w:p>
              </w:tc>
              <w:tc>
                <w:tcPr>
                  <w:tcW w:w="561" w:type="dxa"/>
                  <w:tcBorders>
                    <w:top w:val="single" w:color="auto" w:sz="4" w:space="0"/>
                    <w:left w:val="single" w:color="auto" w:sz="4" w:space="0"/>
                    <w:bottom w:val="single" w:color="auto" w:sz="4" w:space="0"/>
                    <w:right w:val="single" w:color="auto" w:sz="12" w:space="0"/>
                    <w:tl2br w:val="nil"/>
                    <w:tr2bl w:val="nil"/>
                  </w:tcBorders>
                  <w:noWrap w:val="0"/>
                  <w:tcMar>
                    <w:left w:w="28" w:type="dxa"/>
                    <w:right w:w="28" w:type="dxa"/>
                  </w:tcMar>
                  <w:vAlign w:val="center"/>
                </w:tcPr>
                <w:p w14:paraId="11B1756B">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000000"/>
                      <w:kern w:val="2"/>
                      <w:sz w:val="18"/>
                      <w:szCs w:val="18"/>
                      <w:highlight w:val="none"/>
                      <w:u w:val="none" w:color="auto"/>
                      <w:lang w:val="en-US" w:eastAsia="zh-CN" w:bidi="ar-SA"/>
                    </w:rPr>
                  </w:pPr>
                  <w:r>
                    <w:rPr>
                      <w:rFonts w:hint="default" w:ascii="Times New Roman" w:hAnsi="Times New Roman" w:eastAsia="宋体" w:cs="Times New Roman"/>
                      <w:color w:val="000000"/>
                      <w:kern w:val="2"/>
                      <w:sz w:val="18"/>
                      <w:szCs w:val="18"/>
                      <w:highlight w:val="none"/>
                      <w:u w:val="none" w:color="auto"/>
                      <w:lang w:val="en-US" w:eastAsia="zh-CN" w:bidi="ar-SA"/>
                    </w:rPr>
                    <w:t>1m</w:t>
                  </w:r>
                </w:p>
              </w:tc>
            </w:tr>
            <w:tr w14:paraId="0C99C3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4" w:type="dxa"/>
                  <w:tcBorders>
                    <w:top w:val="single" w:color="auto" w:sz="4" w:space="0"/>
                    <w:left w:val="single" w:color="auto" w:sz="12" w:space="0"/>
                    <w:bottom w:val="single" w:color="auto" w:sz="4" w:space="0"/>
                    <w:right w:val="single" w:color="auto" w:sz="4" w:space="0"/>
                    <w:tl2br w:val="nil"/>
                    <w:tr2bl w:val="nil"/>
                  </w:tcBorders>
                  <w:noWrap w:val="0"/>
                  <w:tcMar>
                    <w:left w:w="28" w:type="dxa"/>
                    <w:right w:w="28" w:type="dxa"/>
                  </w:tcMar>
                  <w:vAlign w:val="center"/>
                </w:tcPr>
                <w:p w14:paraId="7A51DA4B">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color w:val="000000"/>
                      <w:sz w:val="18"/>
                      <w:szCs w:val="18"/>
                      <w:highlight w:val="none"/>
                      <w:u w:val="none" w:color="auto"/>
                    </w:rPr>
                  </w:pPr>
                  <w:r>
                    <w:rPr>
                      <w:rFonts w:hint="default" w:ascii="Times New Roman" w:hAnsi="Times New Roman" w:eastAsia="宋体" w:cs="Times New Roman"/>
                      <w:color w:val="000000"/>
                      <w:sz w:val="18"/>
                      <w:szCs w:val="18"/>
                      <w:highlight w:val="none"/>
                      <w:u w:val="none" w:color="auto"/>
                    </w:rPr>
                    <w:t>2</w:t>
                  </w:r>
                </w:p>
              </w:tc>
              <w:tc>
                <w:tcPr>
                  <w:tcW w:w="445" w:type="dxa"/>
                  <w:vMerge w:val="continue"/>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4DFA789E">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color w:val="000000"/>
                      <w:sz w:val="18"/>
                      <w:szCs w:val="18"/>
                      <w:highlight w:val="none"/>
                      <w:u w:val="none" w:color="auto"/>
                    </w:rPr>
                  </w:pPr>
                </w:p>
              </w:tc>
              <w:tc>
                <w:tcPr>
                  <w:tcW w:w="551"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2A8269F2">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000000"/>
                      <w:kern w:val="2"/>
                      <w:sz w:val="18"/>
                      <w:szCs w:val="18"/>
                      <w:u w:val="none" w:color="auto"/>
                      <w:lang w:val="en-US" w:eastAsia="zh-CN" w:bidi="ar-SA"/>
                    </w:rPr>
                  </w:pPr>
                  <w:r>
                    <w:rPr>
                      <w:rFonts w:hint="eastAsia" w:ascii="Times New Roman" w:hAnsi="Times New Roman" w:eastAsia="宋体" w:cs="Times New Roman"/>
                      <w:i w:val="0"/>
                      <w:iCs w:val="0"/>
                      <w:color w:val="000000"/>
                      <w:kern w:val="0"/>
                      <w:sz w:val="18"/>
                      <w:szCs w:val="18"/>
                      <w:u w:val="none" w:color="auto"/>
                      <w:lang w:val="en-US" w:eastAsia="zh-CN" w:bidi="ar"/>
                    </w:rPr>
                    <w:t>水泵</w:t>
                  </w:r>
                </w:p>
              </w:tc>
              <w:tc>
                <w:tcPr>
                  <w:tcW w:w="1020"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5421E5AD">
                  <w:pPr>
                    <w:keepNext/>
                    <w:keepLines/>
                    <w:pageBreakBefore/>
                    <w:widowControl/>
                    <w:kinsoku/>
                    <w:wordWrap/>
                    <w:overflowPunct w:val="0"/>
                    <w:topLinePunct w:val="0"/>
                    <w:autoSpaceDE w:val="0"/>
                    <w:autoSpaceDN w:val="0"/>
                    <w:bidi w:val="0"/>
                    <w:adjustRightInd w:val="0"/>
                    <w:snapToGrid w:val="0"/>
                    <w:spacing w:line="240" w:lineRule="atLeast"/>
                    <w:ind w:firstLine="0" w:firstLineChars="0"/>
                    <w:jc w:val="center"/>
                    <w:textAlignment w:val="center"/>
                    <w:rPr>
                      <w:rFonts w:hint="default" w:ascii="Times New Roman" w:hAnsi="Times New Roman" w:eastAsia="宋体" w:cs="Times New Roman"/>
                      <w:snapToGrid w:val="0"/>
                      <w:color w:val="000000"/>
                      <w:kern w:val="2"/>
                      <w:sz w:val="18"/>
                      <w:szCs w:val="18"/>
                      <w:u w:val="none" w:color="auto"/>
                      <w:lang w:val="en-US" w:eastAsia="zh-CN" w:bidi="ar-SA"/>
                    </w:rPr>
                  </w:pPr>
                  <w:r>
                    <w:rPr>
                      <w:rFonts w:hint="eastAsia" w:ascii="Times New Roman" w:hAnsi="Times New Roman" w:eastAsia="宋体" w:cs="Times New Roman"/>
                      <w:color w:val="000000"/>
                      <w:kern w:val="2"/>
                      <w:sz w:val="18"/>
                      <w:szCs w:val="18"/>
                      <w:u w:val="none" w:color="auto"/>
                      <w:lang w:val="en-US" w:eastAsia="zh-CN"/>
                    </w:rPr>
                    <w:t>80</w:t>
                  </w:r>
                  <w:r>
                    <w:rPr>
                      <w:rFonts w:hint="default" w:ascii="Times New Roman" w:hAnsi="Times New Roman" w:eastAsia="宋体" w:cs="Times New Roman"/>
                      <w:color w:val="000000"/>
                      <w:kern w:val="2"/>
                      <w:sz w:val="18"/>
                      <w:szCs w:val="18"/>
                      <w:u w:val="none" w:color="auto"/>
                      <w:lang w:val="en-US" w:eastAsia="zh-CN"/>
                    </w:rPr>
                    <w:t>/1</w:t>
                  </w:r>
                </w:p>
              </w:tc>
              <w:tc>
                <w:tcPr>
                  <w:tcW w:w="555"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6BC1AB10">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000000"/>
                      <w:kern w:val="2"/>
                      <w:sz w:val="18"/>
                      <w:szCs w:val="18"/>
                      <w:u w:val="none" w:color="auto"/>
                      <w:lang w:val="en-US" w:eastAsia="zh-CN" w:bidi="ar-SA"/>
                    </w:rPr>
                  </w:pPr>
                  <w:r>
                    <w:rPr>
                      <w:rFonts w:hint="default" w:ascii="Times New Roman" w:hAnsi="Times New Roman" w:eastAsia="宋体" w:cs="Times New Roman"/>
                      <w:i w:val="0"/>
                      <w:iCs w:val="0"/>
                      <w:color w:val="000000"/>
                      <w:kern w:val="0"/>
                      <w:sz w:val="18"/>
                      <w:szCs w:val="18"/>
                      <w:u w:val="none" w:color="auto"/>
                      <w:lang w:val="en-US" w:eastAsia="zh-CN" w:bidi="ar"/>
                    </w:rPr>
                    <w:t>4</w:t>
                  </w:r>
                </w:p>
              </w:tc>
              <w:tc>
                <w:tcPr>
                  <w:tcW w:w="720"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2EB44207">
                  <w:pPr>
                    <w:widowControl w:val="0"/>
                    <w:kinsoku/>
                    <w:wordWrap/>
                    <w:bidi w:val="0"/>
                    <w:adjustRightInd w:val="0"/>
                    <w:snapToGrid w:val="0"/>
                    <w:spacing w:line="240" w:lineRule="atLeast"/>
                    <w:ind w:firstLine="0" w:firstLineChars="0"/>
                    <w:jc w:val="center"/>
                    <w:rPr>
                      <w:rFonts w:hint="default" w:ascii="Times New Roman" w:hAnsi="Times New Roman" w:eastAsia="宋体" w:cs="Times New Roman"/>
                      <w:color w:val="000000"/>
                      <w:sz w:val="18"/>
                      <w:szCs w:val="18"/>
                      <w:highlight w:val="none"/>
                      <w:u w:val="none" w:color="auto"/>
                      <w:lang w:val="en-US" w:eastAsia="zh-CN"/>
                    </w:rPr>
                  </w:pPr>
                  <w:r>
                    <w:rPr>
                      <w:rFonts w:hint="eastAsia" w:ascii="Times New Roman" w:hAnsi="Times New Roman" w:eastAsia="宋体" w:cs="Times New Roman"/>
                      <w:color w:val="000000"/>
                      <w:sz w:val="18"/>
                      <w:szCs w:val="18"/>
                      <w:highlight w:val="none"/>
                      <w:u w:val="none" w:color="auto"/>
                      <w:lang w:val="en-US" w:eastAsia="zh-CN"/>
                    </w:rPr>
                    <w:t>83</w:t>
                  </w:r>
                </w:p>
              </w:tc>
              <w:tc>
                <w:tcPr>
                  <w:tcW w:w="1020" w:type="dxa"/>
                  <w:vMerge w:val="continue"/>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32F6030E">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color w:val="000000"/>
                      <w:sz w:val="18"/>
                      <w:szCs w:val="18"/>
                      <w:highlight w:val="none"/>
                      <w:u w:val="none" w:color="auto"/>
                    </w:rPr>
                  </w:pPr>
                </w:p>
              </w:tc>
              <w:tc>
                <w:tcPr>
                  <w:tcW w:w="465"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0ADA9BF3">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color w:val="000000"/>
                      <w:spacing w:val="1"/>
                      <w:sz w:val="18"/>
                      <w:szCs w:val="18"/>
                      <w:highlight w:val="none"/>
                      <w:u w:val="none" w:color="auto"/>
                      <w:lang w:val="en-US" w:eastAsia="zh-CN" w:bidi="ar-SA"/>
                    </w:rPr>
                  </w:pPr>
                  <w:r>
                    <w:rPr>
                      <w:rFonts w:hint="eastAsia" w:cs="Times New Roman"/>
                      <w:color w:val="000000"/>
                      <w:spacing w:val="1"/>
                      <w:sz w:val="18"/>
                      <w:szCs w:val="18"/>
                      <w:highlight w:val="none"/>
                      <w:u w:val="none" w:color="auto"/>
                      <w:lang w:val="en-US" w:eastAsia="zh-CN" w:bidi="ar-SA"/>
                    </w:rPr>
                    <w:t>6</w:t>
                  </w:r>
                </w:p>
              </w:tc>
              <w:tc>
                <w:tcPr>
                  <w:tcW w:w="510"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759E9CC9">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color w:val="000000"/>
                      <w:spacing w:val="1"/>
                      <w:sz w:val="18"/>
                      <w:szCs w:val="18"/>
                      <w:highlight w:val="none"/>
                      <w:u w:val="none" w:color="auto"/>
                      <w:lang w:val="en-US" w:eastAsia="zh-CN" w:bidi="ar-SA"/>
                    </w:rPr>
                  </w:pPr>
                  <w:r>
                    <w:rPr>
                      <w:rFonts w:hint="eastAsia" w:cs="Times New Roman"/>
                      <w:color w:val="000000"/>
                      <w:spacing w:val="1"/>
                      <w:sz w:val="18"/>
                      <w:szCs w:val="18"/>
                      <w:highlight w:val="none"/>
                      <w:u w:val="none" w:color="auto"/>
                      <w:lang w:val="en-US" w:eastAsia="zh-CN" w:bidi="ar-SA"/>
                    </w:rPr>
                    <w:t>4</w:t>
                  </w:r>
                </w:p>
              </w:tc>
              <w:tc>
                <w:tcPr>
                  <w:tcW w:w="450"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68E811EF">
                  <w:pPr>
                    <w:keepNext/>
                    <w:keepLines/>
                    <w:pageBreakBefore/>
                    <w:widowControl/>
                    <w:kinsoku/>
                    <w:wordWrap/>
                    <w:overflowPunct w:val="0"/>
                    <w:topLinePunct w:val="0"/>
                    <w:autoSpaceDE w:val="0"/>
                    <w:autoSpaceDN w:val="0"/>
                    <w:bidi w:val="0"/>
                    <w:adjustRightInd w:val="0"/>
                    <w:snapToGrid w:val="0"/>
                    <w:spacing w:line="240" w:lineRule="atLeast"/>
                    <w:ind w:firstLine="0" w:firstLineChars="0"/>
                    <w:jc w:val="center"/>
                    <w:textAlignment w:val="center"/>
                    <w:rPr>
                      <w:rFonts w:hint="default" w:ascii="Times New Roman" w:hAnsi="Times New Roman" w:eastAsia="宋体" w:cs="Times New Roman"/>
                      <w:snapToGrid w:val="0"/>
                      <w:color w:val="000000"/>
                      <w:sz w:val="18"/>
                      <w:szCs w:val="18"/>
                      <w:u w:val="none" w:color="auto"/>
                      <w:lang w:val="en-US" w:eastAsia="zh-CN" w:bidi="ar-SA"/>
                    </w:rPr>
                  </w:pPr>
                  <w:r>
                    <w:rPr>
                      <w:rFonts w:hint="default" w:ascii="Times New Roman" w:hAnsi="Times New Roman" w:eastAsia="宋体" w:cs="Times New Roman"/>
                      <w:color w:val="000000"/>
                      <w:sz w:val="18"/>
                      <w:szCs w:val="18"/>
                      <w:u w:val="none" w:color="auto"/>
                    </w:rPr>
                    <w:t>1.5</w:t>
                  </w:r>
                </w:p>
              </w:tc>
              <w:tc>
                <w:tcPr>
                  <w:tcW w:w="420"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751CF8DF">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color w:val="000000"/>
                      <w:spacing w:val="1"/>
                      <w:sz w:val="18"/>
                      <w:szCs w:val="18"/>
                      <w:highlight w:val="none"/>
                      <w:u w:val="none" w:color="auto"/>
                      <w:lang w:val="en-US" w:eastAsia="zh-CN" w:bidi="ar-SA"/>
                    </w:rPr>
                  </w:pPr>
                  <w:r>
                    <w:rPr>
                      <w:rFonts w:hint="eastAsia" w:cs="Times New Roman"/>
                      <w:color w:val="000000"/>
                      <w:spacing w:val="1"/>
                      <w:sz w:val="18"/>
                      <w:szCs w:val="18"/>
                      <w:highlight w:val="none"/>
                      <w:u w:val="none" w:color="auto"/>
                      <w:lang w:val="en-US" w:eastAsia="zh-CN" w:bidi="ar-SA"/>
                    </w:rPr>
                    <w:t>4</w:t>
                  </w:r>
                </w:p>
              </w:tc>
              <w:tc>
                <w:tcPr>
                  <w:tcW w:w="420"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12825A5E">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color w:val="000000"/>
                      <w:sz w:val="18"/>
                      <w:szCs w:val="18"/>
                      <w:highlight w:val="none"/>
                      <w:u w:val="none" w:color="auto"/>
                      <w:lang w:val="en-US" w:eastAsia="zh-CN"/>
                    </w:rPr>
                  </w:pPr>
                  <w:r>
                    <w:rPr>
                      <w:rFonts w:hint="eastAsia" w:cs="Times New Roman"/>
                      <w:color w:val="000000"/>
                      <w:sz w:val="18"/>
                      <w:szCs w:val="18"/>
                      <w:highlight w:val="none"/>
                      <w:u w:val="none" w:color="auto"/>
                      <w:lang w:val="en-US" w:eastAsia="zh-CN"/>
                    </w:rPr>
                    <w:t>4</w:t>
                  </w:r>
                </w:p>
              </w:tc>
              <w:tc>
                <w:tcPr>
                  <w:tcW w:w="435"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194048E5">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color w:val="000000"/>
                      <w:spacing w:val="1"/>
                      <w:sz w:val="18"/>
                      <w:szCs w:val="18"/>
                      <w:highlight w:val="none"/>
                      <w:u w:val="none" w:color="auto"/>
                      <w:lang w:val="en-US" w:eastAsia="zh-CN" w:bidi="ar-SA"/>
                    </w:rPr>
                  </w:pPr>
                  <w:r>
                    <w:rPr>
                      <w:rFonts w:hint="eastAsia" w:cs="Times New Roman"/>
                      <w:color w:val="000000"/>
                      <w:spacing w:val="1"/>
                      <w:sz w:val="18"/>
                      <w:szCs w:val="18"/>
                      <w:highlight w:val="none"/>
                      <w:u w:val="none" w:color="auto"/>
                      <w:lang w:val="en-US" w:eastAsia="zh-CN" w:bidi="ar-SA"/>
                    </w:rPr>
                    <w:t>4</w:t>
                  </w:r>
                </w:p>
              </w:tc>
              <w:tc>
                <w:tcPr>
                  <w:tcW w:w="345"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5224D7D1">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color w:val="000000"/>
                      <w:sz w:val="18"/>
                      <w:szCs w:val="18"/>
                      <w:highlight w:val="none"/>
                      <w:u w:val="none" w:color="auto"/>
                      <w:lang w:val="en-US" w:eastAsia="zh-CN"/>
                    </w:rPr>
                  </w:pPr>
                  <w:r>
                    <w:rPr>
                      <w:rFonts w:hint="eastAsia" w:cs="Times New Roman"/>
                      <w:color w:val="000000"/>
                      <w:sz w:val="18"/>
                      <w:szCs w:val="18"/>
                      <w:highlight w:val="none"/>
                      <w:u w:val="none" w:color="auto"/>
                      <w:lang w:val="en-US" w:eastAsia="zh-CN"/>
                    </w:rPr>
                    <w:t>4</w:t>
                  </w:r>
                </w:p>
              </w:tc>
              <w:tc>
                <w:tcPr>
                  <w:tcW w:w="525"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6E739588">
                  <w:pPr>
                    <w:keepNext w:val="0"/>
                    <w:keepLines w:val="0"/>
                    <w:widowControl/>
                    <w:suppressLineNumbers w:val="0"/>
                    <w:kinsoku/>
                    <w:wordWrap/>
                    <w:bidi w:val="0"/>
                    <w:adjustRightInd w:val="0"/>
                    <w:snapToGrid w:val="0"/>
                    <w:spacing w:line="240" w:lineRule="atLeast"/>
                    <w:ind w:firstLine="0" w:firstLineChars="0"/>
                    <w:jc w:val="center"/>
                    <w:textAlignment w:val="center"/>
                    <w:rPr>
                      <w:rFonts w:hint="default" w:ascii="Times New Roman" w:hAnsi="Times New Roman" w:eastAsia="宋体" w:cs="Times New Roman"/>
                      <w:snapToGrid w:val="0"/>
                      <w:color w:val="000000"/>
                      <w:kern w:val="2"/>
                      <w:sz w:val="18"/>
                      <w:szCs w:val="18"/>
                      <w:highlight w:val="none"/>
                      <w:u w:val="none" w:color="auto"/>
                      <w:lang w:val="en-US" w:eastAsia="zh-CN" w:bidi="ar-SA"/>
                    </w:rPr>
                  </w:pPr>
                  <w:r>
                    <w:rPr>
                      <w:rFonts w:hint="eastAsia" w:ascii="Times New Roman" w:hAnsi="Times New Roman" w:eastAsia="宋体" w:cs="Times New Roman"/>
                      <w:snapToGrid w:val="0"/>
                      <w:color w:val="000000"/>
                      <w:kern w:val="2"/>
                      <w:sz w:val="18"/>
                      <w:szCs w:val="18"/>
                      <w:highlight w:val="none"/>
                      <w:u w:val="none" w:color="auto"/>
                      <w:lang w:val="en-US" w:eastAsia="zh-CN" w:bidi="ar-SA"/>
                    </w:rPr>
                    <w:t>71</w:t>
                  </w:r>
                </w:p>
              </w:tc>
              <w:tc>
                <w:tcPr>
                  <w:tcW w:w="465"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3F10AFD5">
                  <w:pPr>
                    <w:keepNext w:val="0"/>
                    <w:keepLines w:val="0"/>
                    <w:widowControl/>
                    <w:suppressLineNumbers w:val="0"/>
                    <w:kinsoku/>
                    <w:wordWrap/>
                    <w:bidi w:val="0"/>
                    <w:adjustRightInd w:val="0"/>
                    <w:snapToGrid w:val="0"/>
                    <w:spacing w:line="240" w:lineRule="atLeast"/>
                    <w:ind w:firstLine="0" w:firstLineChars="0"/>
                    <w:jc w:val="center"/>
                    <w:textAlignment w:val="center"/>
                    <w:rPr>
                      <w:rFonts w:hint="default" w:ascii="Times New Roman" w:hAnsi="Times New Roman" w:eastAsia="宋体" w:cs="Times New Roman"/>
                      <w:snapToGrid w:val="0"/>
                      <w:color w:val="000000"/>
                      <w:kern w:val="2"/>
                      <w:sz w:val="18"/>
                      <w:szCs w:val="18"/>
                      <w:highlight w:val="none"/>
                      <w:u w:val="none" w:color="auto"/>
                      <w:lang w:val="en-US" w:eastAsia="zh-CN" w:bidi="ar-SA"/>
                    </w:rPr>
                  </w:pPr>
                  <w:r>
                    <w:rPr>
                      <w:rFonts w:hint="eastAsia" w:ascii="Times New Roman" w:hAnsi="Times New Roman" w:eastAsia="宋体" w:cs="Times New Roman"/>
                      <w:snapToGrid w:val="0"/>
                      <w:color w:val="000000"/>
                      <w:kern w:val="2"/>
                      <w:sz w:val="18"/>
                      <w:szCs w:val="18"/>
                      <w:highlight w:val="none"/>
                      <w:u w:val="none" w:color="auto"/>
                      <w:lang w:val="en-US" w:eastAsia="zh-CN" w:bidi="ar-SA"/>
                    </w:rPr>
                    <w:t>71</w:t>
                  </w:r>
                </w:p>
              </w:tc>
              <w:tc>
                <w:tcPr>
                  <w:tcW w:w="465"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32C180E6">
                  <w:pPr>
                    <w:keepNext w:val="0"/>
                    <w:keepLines w:val="0"/>
                    <w:widowControl/>
                    <w:suppressLineNumbers w:val="0"/>
                    <w:kinsoku/>
                    <w:wordWrap/>
                    <w:bidi w:val="0"/>
                    <w:adjustRightInd w:val="0"/>
                    <w:snapToGrid w:val="0"/>
                    <w:spacing w:line="240" w:lineRule="atLeast"/>
                    <w:ind w:firstLine="0" w:firstLineChars="0"/>
                    <w:jc w:val="center"/>
                    <w:textAlignment w:val="center"/>
                    <w:rPr>
                      <w:rFonts w:hint="default" w:ascii="Times New Roman" w:hAnsi="Times New Roman" w:eastAsia="宋体" w:cs="Times New Roman"/>
                      <w:snapToGrid w:val="0"/>
                      <w:color w:val="000000"/>
                      <w:kern w:val="2"/>
                      <w:sz w:val="18"/>
                      <w:szCs w:val="18"/>
                      <w:highlight w:val="none"/>
                      <w:u w:val="none" w:color="auto"/>
                      <w:lang w:val="en-US" w:eastAsia="zh-CN" w:bidi="ar-SA"/>
                    </w:rPr>
                  </w:pPr>
                  <w:r>
                    <w:rPr>
                      <w:rFonts w:hint="eastAsia" w:ascii="Times New Roman" w:hAnsi="Times New Roman" w:eastAsia="宋体" w:cs="Times New Roman"/>
                      <w:snapToGrid w:val="0"/>
                      <w:color w:val="000000"/>
                      <w:kern w:val="2"/>
                      <w:sz w:val="18"/>
                      <w:szCs w:val="18"/>
                      <w:highlight w:val="none"/>
                      <w:u w:val="none" w:color="auto"/>
                      <w:lang w:val="en-US" w:eastAsia="zh-CN" w:bidi="ar-SA"/>
                    </w:rPr>
                    <w:t>71</w:t>
                  </w:r>
                </w:p>
              </w:tc>
              <w:tc>
                <w:tcPr>
                  <w:tcW w:w="510"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6C0CC188">
                  <w:pPr>
                    <w:keepNext w:val="0"/>
                    <w:keepLines w:val="0"/>
                    <w:widowControl/>
                    <w:suppressLineNumbers w:val="0"/>
                    <w:kinsoku/>
                    <w:wordWrap/>
                    <w:bidi w:val="0"/>
                    <w:adjustRightInd w:val="0"/>
                    <w:snapToGrid w:val="0"/>
                    <w:spacing w:line="240" w:lineRule="atLeast"/>
                    <w:ind w:firstLine="0" w:firstLineChars="0"/>
                    <w:jc w:val="center"/>
                    <w:textAlignment w:val="center"/>
                    <w:rPr>
                      <w:rFonts w:hint="default" w:ascii="Times New Roman" w:hAnsi="Times New Roman" w:eastAsia="宋体" w:cs="Times New Roman"/>
                      <w:snapToGrid w:val="0"/>
                      <w:color w:val="000000"/>
                      <w:kern w:val="2"/>
                      <w:sz w:val="18"/>
                      <w:szCs w:val="18"/>
                      <w:highlight w:val="none"/>
                      <w:u w:val="none" w:color="auto"/>
                      <w:lang w:val="en-US" w:eastAsia="zh-CN" w:bidi="ar-SA"/>
                    </w:rPr>
                  </w:pPr>
                  <w:r>
                    <w:rPr>
                      <w:rFonts w:hint="eastAsia" w:ascii="Times New Roman" w:hAnsi="Times New Roman" w:eastAsia="宋体" w:cs="Times New Roman"/>
                      <w:snapToGrid w:val="0"/>
                      <w:color w:val="000000"/>
                      <w:kern w:val="2"/>
                      <w:sz w:val="18"/>
                      <w:szCs w:val="18"/>
                      <w:highlight w:val="none"/>
                      <w:u w:val="none" w:color="auto"/>
                      <w:lang w:val="en-US" w:eastAsia="zh-CN" w:bidi="ar-SA"/>
                    </w:rPr>
                    <w:t>71</w:t>
                  </w:r>
                </w:p>
              </w:tc>
              <w:tc>
                <w:tcPr>
                  <w:tcW w:w="555" w:type="dxa"/>
                  <w:vMerge w:val="continue"/>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6EDF6523">
                  <w:pPr>
                    <w:pStyle w:val="30"/>
                    <w:kinsoku/>
                    <w:wordWrap/>
                    <w:bidi w:val="0"/>
                    <w:adjustRightInd w:val="0"/>
                    <w:snapToGrid w:val="0"/>
                    <w:spacing w:line="240" w:lineRule="atLeast"/>
                    <w:ind w:firstLine="0" w:firstLineChars="0"/>
                    <w:jc w:val="center"/>
                    <w:rPr>
                      <w:rFonts w:hint="default" w:ascii="Times New Roman" w:hAnsi="Times New Roman" w:eastAsia="宋体" w:cs="Times New Roman"/>
                      <w:color w:val="000000"/>
                      <w:sz w:val="18"/>
                      <w:szCs w:val="18"/>
                      <w:highlight w:val="none"/>
                      <w:u w:val="none" w:color="auto"/>
                    </w:rPr>
                  </w:pPr>
                </w:p>
              </w:tc>
              <w:tc>
                <w:tcPr>
                  <w:tcW w:w="525" w:type="dxa"/>
                  <w:vMerge w:val="continue"/>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191B9F40">
                  <w:pPr>
                    <w:keepNext w:val="0"/>
                    <w:keepLines w:val="0"/>
                    <w:pageBreakBefore w:val="0"/>
                    <w:widowControl/>
                    <w:kinsoku/>
                    <w:wordWrap/>
                    <w:overflowPunct/>
                    <w:topLinePunct/>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000000"/>
                      <w:sz w:val="18"/>
                      <w:szCs w:val="18"/>
                      <w:highlight w:val="none"/>
                      <w:u w:val="none" w:color="auto"/>
                    </w:rPr>
                  </w:pPr>
                </w:p>
              </w:tc>
              <w:tc>
                <w:tcPr>
                  <w:tcW w:w="555"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15249C9D">
                  <w:pPr>
                    <w:keepNext w:val="0"/>
                    <w:keepLines w:val="0"/>
                    <w:widowControl/>
                    <w:suppressLineNumbers w:val="0"/>
                    <w:kinsoku/>
                    <w:wordWrap/>
                    <w:bidi w:val="0"/>
                    <w:adjustRightInd w:val="0"/>
                    <w:snapToGrid w:val="0"/>
                    <w:spacing w:line="240" w:lineRule="atLeast"/>
                    <w:ind w:firstLine="0" w:firstLineChars="0"/>
                    <w:jc w:val="center"/>
                    <w:textAlignment w:val="center"/>
                    <w:rPr>
                      <w:rFonts w:hint="default" w:ascii="Times New Roman" w:hAnsi="Times New Roman" w:eastAsia="宋体" w:cs="Times New Roman"/>
                      <w:color w:val="000000"/>
                      <w:kern w:val="2"/>
                      <w:sz w:val="18"/>
                      <w:szCs w:val="18"/>
                      <w:highlight w:val="none"/>
                      <w:u w:val="none" w:color="auto"/>
                      <w:lang w:val="en-US" w:eastAsia="zh-CN" w:bidi="ar-SA"/>
                    </w:rPr>
                  </w:pPr>
                  <w:r>
                    <w:rPr>
                      <w:rFonts w:hint="eastAsia" w:ascii="Times New Roman" w:hAnsi="Times New Roman" w:eastAsia="宋体" w:cs="Times New Roman"/>
                      <w:color w:val="000000"/>
                      <w:kern w:val="2"/>
                      <w:sz w:val="18"/>
                      <w:szCs w:val="18"/>
                      <w:highlight w:val="none"/>
                      <w:u w:val="none" w:color="auto"/>
                      <w:lang w:val="en-US" w:eastAsia="zh-CN" w:bidi="ar-SA"/>
                    </w:rPr>
                    <w:t>56</w:t>
                  </w:r>
                </w:p>
              </w:tc>
              <w:tc>
                <w:tcPr>
                  <w:tcW w:w="525"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17DA4299">
                  <w:pPr>
                    <w:keepNext w:val="0"/>
                    <w:keepLines w:val="0"/>
                    <w:widowControl/>
                    <w:suppressLineNumbers w:val="0"/>
                    <w:kinsoku/>
                    <w:wordWrap/>
                    <w:bidi w:val="0"/>
                    <w:adjustRightInd w:val="0"/>
                    <w:snapToGrid w:val="0"/>
                    <w:spacing w:line="240" w:lineRule="atLeast"/>
                    <w:ind w:firstLine="0" w:firstLineChars="0"/>
                    <w:jc w:val="center"/>
                    <w:textAlignment w:val="center"/>
                    <w:rPr>
                      <w:rFonts w:hint="default" w:ascii="Times New Roman" w:hAnsi="Times New Roman" w:eastAsia="宋体" w:cs="Times New Roman"/>
                      <w:color w:val="000000"/>
                      <w:kern w:val="2"/>
                      <w:sz w:val="18"/>
                      <w:szCs w:val="18"/>
                      <w:highlight w:val="none"/>
                      <w:u w:val="none" w:color="auto"/>
                      <w:lang w:val="en-US" w:eastAsia="zh-CN" w:bidi="ar-SA"/>
                    </w:rPr>
                  </w:pPr>
                  <w:r>
                    <w:rPr>
                      <w:rFonts w:hint="eastAsia" w:ascii="Times New Roman" w:hAnsi="Times New Roman" w:eastAsia="宋体" w:cs="Times New Roman"/>
                      <w:color w:val="000000"/>
                      <w:kern w:val="2"/>
                      <w:sz w:val="18"/>
                      <w:szCs w:val="18"/>
                      <w:highlight w:val="none"/>
                      <w:u w:val="none" w:color="auto"/>
                      <w:lang w:val="en-US" w:eastAsia="zh-CN" w:bidi="ar-SA"/>
                    </w:rPr>
                    <w:t>56</w:t>
                  </w:r>
                </w:p>
              </w:tc>
              <w:tc>
                <w:tcPr>
                  <w:tcW w:w="555"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23AA15A4">
                  <w:pPr>
                    <w:keepNext w:val="0"/>
                    <w:keepLines w:val="0"/>
                    <w:widowControl/>
                    <w:suppressLineNumbers w:val="0"/>
                    <w:kinsoku/>
                    <w:wordWrap/>
                    <w:bidi w:val="0"/>
                    <w:adjustRightInd w:val="0"/>
                    <w:snapToGrid w:val="0"/>
                    <w:spacing w:line="240" w:lineRule="atLeast"/>
                    <w:ind w:firstLine="0" w:firstLineChars="0"/>
                    <w:jc w:val="center"/>
                    <w:textAlignment w:val="center"/>
                    <w:rPr>
                      <w:rFonts w:hint="default" w:ascii="Times New Roman" w:hAnsi="Times New Roman" w:eastAsia="宋体" w:cs="Times New Roman"/>
                      <w:color w:val="000000"/>
                      <w:kern w:val="2"/>
                      <w:sz w:val="18"/>
                      <w:szCs w:val="18"/>
                      <w:highlight w:val="none"/>
                      <w:u w:val="none" w:color="auto"/>
                      <w:lang w:val="en-US" w:eastAsia="zh-CN" w:bidi="ar-SA"/>
                    </w:rPr>
                  </w:pPr>
                  <w:r>
                    <w:rPr>
                      <w:rFonts w:hint="eastAsia" w:ascii="Times New Roman" w:hAnsi="Times New Roman" w:eastAsia="宋体" w:cs="Times New Roman"/>
                      <w:color w:val="000000"/>
                      <w:kern w:val="2"/>
                      <w:sz w:val="18"/>
                      <w:szCs w:val="18"/>
                      <w:highlight w:val="none"/>
                      <w:u w:val="none" w:color="auto"/>
                      <w:lang w:val="en-US" w:eastAsia="zh-CN" w:bidi="ar-SA"/>
                    </w:rPr>
                    <w:t>56</w:t>
                  </w:r>
                </w:p>
              </w:tc>
              <w:tc>
                <w:tcPr>
                  <w:tcW w:w="591" w:type="dxa"/>
                  <w:tcBorders>
                    <w:top w:val="single" w:color="auto" w:sz="4"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1D0F2F53">
                  <w:pPr>
                    <w:keepNext w:val="0"/>
                    <w:keepLines w:val="0"/>
                    <w:widowControl/>
                    <w:suppressLineNumbers w:val="0"/>
                    <w:kinsoku/>
                    <w:wordWrap/>
                    <w:bidi w:val="0"/>
                    <w:adjustRightInd w:val="0"/>
                    <w:snapToGrid w:val="0"/>
                    <w:spacing w:line="240" w:lineRule="atLeast"/>
                    <w:ind w:firstLine="0" w:firstLineChars="0"/>
                    <w:jc w:val="center"/>
                    <w:textAlignment w:val="center"/>
                    <w:rPr>
                      <w:rFonts w:hint="default" w:ascii="Times New Roman" w:hAnsi="Times New Roman" w:eastAsia="宋体" w:cs="Times New Roman"/>
                      <w:color w:val="000000"/>
                      <w:kern w:val="2"/>
                      <w:sz w:val="18"/>
                      <w:szCs w:val="18"/>
                      <w:highlight w:val="none"/>
                      <w:u w:val="none" w:color="auto"/>
                      <w:lang w:val="en-US" w:eastAsia="zh-CN" w:bidi="ar-SA"/>
                    </w:rPr>
                  </w:pPr>
                  <w:r>
                    <w:rPr>
                      <w:rFonts w:hint="eastAsia" w:ascii="Times New Roman" w:hAnsi="Times New Roman" w:eastAsia="宋体" w:cs="Times New Roman"/>
                      <w:color w:val="000000"/>
                      <w:kern w:val="2"/>
                      <w:sz w:val="18"/>
                      <w:szCs w:val="18"/>
                      <w:highlight w:val="none"/>
                      <w:u w:val="none" w:color="auto"/>
                      <w:lang w:val="en-US" w:eastAsia="zh-CN" w:bidi="ar-SA"/>
                    </w:rPr>
                    <w:t>56</w:t>
                  </w:r>
                </w:p>
              </w:tc>
              <w:tc>
                <w:tcPr>
                  <w:tcW w:w="561" w:type="dxa"/>
                  <w:tcBorders>
                    <w:top w:val="single" w:color="auto" w:sz="4" w:space="0"/>
                    <w:left w:val="single" w:color="auto" w:sz="4" w:space="0"/>
                    <w:bottom w:val="single" w:color="auto" w:sz="4" w:space="0"/>
                    <w:right w:val="single" w:color="auto" w:sz="12" w:space="0"/>
                    <w:tl2br w:val="nil"/>
                    <w:tr2bl w:val="nil"/>
                  </w:tcBorders>
                  <w:noWrap w:val="0"/>
                  <w:tcMar>
                    <w:left w:w="28" w:type="dxa"/>
                    <w:right w:w="28" w:type="dxa"/>
                  </w:tcMar>
                  <w:vAlign w:val="center"/>
                </w:tcPr>
                <w:p w14:paraId="09ACF895">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000000"/>
                      <w:kern w:val="2"/>
                      <w:sz w:val="18"/>
                      <w:szCs w:val="18"/>
                      <w:highlight w:val="none"/>
                      <w:u w:val="none" w:color="auto"/>
                      <w:lang w:val="en-US" w:eastAsia="zh-CN" w:bidi="ar-SA"/>
                    </w:rPr>
                  </w:pPr>
                  <w:r>
                    <w:rPr>
                      <w:rFonts w:hint="default" w:ascii="Times New Roman" w:hAnsi="Times New Roman" w:eastAsia="宋体" w:cs="Times New Roman"/>
                      <w:color w:val="000000"/>
                      <w:kern w:val="2"/>
                      <w:sz w:val="18"/>
                      <w:szCs w:val="18"/>
                      <w:highlight w:val="none"/>
                      <w:u w:val="none" w:color="auto"/>
                      <w:lang w:val="en-US" w:eastAsia="zh-CN" w:bidi="ar-SA"/>
                    </w:rPr>
                    <w:t>1m</w:t>
                  </w:r>
                </w:p>
              </w:tc>
            </w:tr>
            <w:tr w14:paraId="358413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472" w:type="dxa"/>
                  <w:gridSpan w:val="25"/>
                  <w:tcBorders>
                    <w:top w:val="single" w:color="auto" w:sz="4" w:space="0"/>
                    <w:left w:val="single" w:color="auto" w:sz="12" w:space="0"/>
                    <w:bottom w:val="single" w:color="auto" w:sz="4" w:space="0"/>
                    <w:right w:val="single" w:color="auto" w:sz="12" w:space="0"/>
                    <w:tl2br w:val="nil"/>
                    <w:tr2bl w:val="nil"/>
                  </w:tcBorders>
                  <w:noWrap w:val="0"/>
                  <w:tcMar>
                    <w:left w:w="28" w:type="dxa"/>
                    <w:right w:w="28" w:type="dxa"/>
                  </w:tcMar>
                  <w:vAlign w:val="center"/>
                </w:tcPr>
                <w:p w14:paraId="74F83CDB">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left"/>
                    <w:textAlignment w:val="center"/>
                    <w:rPr>
                      <w:rFonts w:hint="default" w:ascii="Times New Roman" w:hAnsi="Times New Roman" w:eastAsia="宋体" w:cs="Times New Roman"/>
                      <w:color w:val="000000"/>
                      <w:kern w:val="2"/>
                      <w:sz w:val="18"/>
                      <w:szCs w:val="18"/>
                      <w:highlight w:val="none"/>
                      <w:u w:val="none" w:color="auto"/>
                      <w:lang w:val="en-US" w:eastAsia="zh-CN" w:bidi="ar-SA"/>
                    </w:rPr>
                  </w:pPr>
                  <w:r>
                    <w:rPr>
                      <w:rFonts w:hint="default" w:ascii="Times New Roman" w:hAnsi="Times New Roman" w:eastAsia="宋体" w:cs="Times New Roman"/>
                      <w:i w:val="0"/>
                      <w:iCs w:val="0"/>
                      <w:color w:val="000000"/>
                      <w:kern w:val="0"/>
                      <w:sz w:val="18"/>
                      <w:szCs w:val="18"/>
                      <w:u w:val="none" w:color="auto"/>
                      <w:lang w:val="en-US" w:eastAsia="zh-CN" w:bidi="ar"/>
                    </w:rPr>
                    <w:t>表中坐标以</w:t>
                  </w:r>
                  <w:r>
                    <w:rPr>
                      <w:rFonts w:hint="eastAsia" w:ascii="Times New Roman" w:hAnsi="Times New Roman" w:eastAsia="宋体" w:cs="Times New Roman"/>
                      <w:i w:val="0"/>
                      <w:iCs w:val="0"/>
                      <w:color w:val="000000"/>
                      <w:kern w:val="0"/>
                      <w:sz w:val="18"/>
                      <w:szCs w:val="18"/>
                      <w:u w:val="none" w:color="auto"/>
                      <w:lang w:val="en-US" w:eastAsia="zh-CN" w:bidi="ar"/>
                    </w:rPr>
                    <w:t>锅炉房西南角</w:t>
                  </w:r>
                  <w:r>
                    <w:rPr>
                      <w:rFonts w:hint="default" w:ascii="Times New Roman" w:hAnsi="Times New Roman" w:eastAsia="宋体" w:cs="Times New Roman"/>
                      <w:i w:val="0"/>
                      <w:iCs w:val="0"/>
                      <w:color w:val="000000"/>
                      <w:kern w:val="0"/>
                      <w:sz w:val="18"/>
                      <w:szCs w:val="18"/>
                      <w:u w:val="none" w:color="auto"/>
                      <w:lang w:val="en-US" w:eastAsia="zh-CN" w:bidi="ar"/>
                    </w:rPr>
                    <w:t>为坐标原点，正东向为X轴正方向，正北向为Y轴正方向。</w:t>
                  </w:r>
                </w:p>
              </w:tc>
            </w:tr>
          </w:tbl>
          <w:p w14:paraId="399A9FB5">
            <w:pPr>
              <w:keepNext w:val="0"/>
              <w:keepLines w:val="0"/>
              <w:pageBreakBefore w:val="0"/>
              <w:widowControl w:val="0"/>
              <w:numPr>
                <w:ilvl w:val="0"/>
                <w:numId w:val="3"/>
              </w:numPr>
              <w:kinsoku/>
              <w:wordWrap/>
              <w:overflowPunct w:val="0"/>
              <w:topLinePunct/>
              <w:bidi w:val="0"/>
              <w:adjustRightInd/>
              <w:snapToGrid/>
              <w:spacing w:before="0" w:beforeLines="0" w:after="0" w:afterLines="0" w:line="360" w:lineRule="auto"/>
              <w:ind w:firstLine="480" w:firstLineChars="200"/>
              <w:jc w:val="both"/>
              <w:textAlignment w:val="center"/>
              <w:rPr>
                <w:rFonts w:hint="default" w:ascii="Times New Roman" w:hAnsi="Times New Roman" w:eastAsia="宋体" w:cs="Times New Roman"/>
                <w:color w:val="000000"/>
                <w:sz w:val="24"/>
                <w:szCs w:val="24"/>
                <w:u w:val="none" w:color="auto"/>
              </w:rPr>
            </w:pPr>
            <w:r>
              <w:rPr>
                <w:rFonts w:hint="default" w:ascii="Times New Roman" w:hAnsi="Times New Roman" w:eastAsia="宋体" w:cs="Times New Roman"/>
                <w:color w:val="000000"/>
                <w:sz w:val="24"/>
                <w:szCs w:val="24"/>
                <w:u w:val="none" w:color="auto"/>
              </w:rPr>
              <w:t>预测模式</w:t>
            </w:r>
          </w:p>
          <w:p w14:paraId="201231E5">
            <w:pPr>
              <w:keepNext w:val="0"/>
              <w:keepLines w:val="0"/>
              <w:pageBreakBefore w:val="0"/>
              <w:widowControl w:val="0"/>
              <w:numPr>
                <w:ilvl w:val="0"/>
                <w:numId w:val="0"/>
              </w:numPr>
              <w:kinsoku/>
              <w:wordWrap/>
              <w:overflowPunct w:val="0"/>
              <w:topLinePunct/>
              <w:bidi w:val="0"/>
              <w:adjustRightInd/>
              <w:snapToGrid/>
              <w:spacing w:before="0" w:beforeLines="0" w:after="0" w:afterLines="0" w:line="360" w:lineRule="auto"/>
              <w:ind w:firstLine="480" w:firstLineChars="200"/>
              <w:jc w:val="both"/>
              <w:textAlignment w:val="center"/>
              <w:rPr>
                <w:rFonts w:hint="default" w:ascii="Times New Roman" w:hAnsi="Times New Roman" w:eastAsia="宋体" w:cs="Times New Roman"/>
                <w:color w:val="000000"/>
                <w:sz w:val="24"/>
                <w:szCs w:val="24"/>
                <w:u w:val="none" w:color="auto"/>
              </w:rPr>
            </w:pPr>
            <w:r>
              <w:rPr>
                <w:rFonts w:hint="default" w:ascii="Times New Roman" w:hAnsi="Times New Roman" w:eastAsia="宋体" w:cs="Times New Roman"/>
                <w:color w:val="000000"/>
                <w:sz w:val="24"/>
                <w:szCs w:val="24"/>
                <w:u w:val="none" w:color="auto"/>
              </w:rPr>
              <w:t>结合项目噪声源的特征及排放特点，根据《环境影响评价技术导则   声环境》(HJ2.4-2021)的要求，本评价选择点声源预测模式来模拟预测本项目噪声源排放噪声随距离的衰减变化规律。</w:t>
            </w:r>
          </w:p>
          <w:p w14:paraId="29759A90">
            <w:pPr>
              <w:pStyle w:val="6"/>
              <w:keepNext w:val="0"/>
              <w:keepLines w:val="0"/>
              <w:pageBreakBefore w:val="0"/>
              <w:widowControl/>
              <w:kinsoku/>
              <w:wordWrap/>
              <w:overflowPunct w:val="0"/>
              <w:topLinePunct/>
              <w:autoSpaceDE w:val="0"/>
              <w:autoSpaceDN w:val="0"/>
              <w:bidi w:val="0"/>
              <w:adjustRightInd/>
              <w:snapToGrid/>
              <w:spacing w:before="0" w:beforeLines="0" w:after="0" w:afterLines="0" w:line="360" w:lineRule="auto"/>
              <w:ind w:firstLine="480" w:firstLineChars="200"/>
              <w:jc w:val="left"/>
              <w:textAlignment w:val="baseline"/>
              <w:rPr>
                <w:rFonts w:hint="default" w:ascii="Times New Roman" w:hAnsi="Times New Roman" w:eastAsia="宋体" w:cs="Times New Roman"/>
                <w:color w:val="000000"/>
                <w:sz w:val="24"/>
                <w:szCs w:val="24"/>
                <w:u w:val="none" w:color="auto"/>
              </w:rPr>
            </w:pPr>
            <w:r>
              <w:rPr>
                <w:rFonts w:hint="default" w:ascii="Times New Roman" w:hAnsi="Times New Roman" w:eastAsia="宋体" w:cs="Times New Roman"/>
                <w:color w:val="000000"/>
                <w:sz w:val="24"/>
                <w:szCs w:val="24"/>
                <w:u w:val="none" w:color="auto"/>
              </w:rPr>
              <w:t>噪声的衰减主要与声传播距离、空气吸收、阻挡物的反射与屏障等因素有关。 从安全角度出发，本预测从各点源包络线开始，只考虑声传播距离这一主要因素， 各车间噪声源可近似作为点声源处理，声源如位于室内，室内声源可采用等效室外声功率级法进行计算。</w:t>
            </w:r>
          </w:p>
          <w:p w14:paraId="547D882D">
            <w:pPr>
              <w:keepNext w:val="0"/>
              <w:keepLines w:val="0"/>
              <w:pageBreakBefore w:val="0"/>
              <w:kinsoku/>
              <w:wordWrap/>
              <w:overflowPunct w:val="0"/>
              <w:topLinePunct/>
              <w:bidi w:val="0"/>
              <w:adjustRightInd/>
              <w:snapToGrid/>
              <w:spacing w:before="0" w:beforeLines="0" w:after="0" w:afterLines="0" w:line="360" w:lineRule="auto"/>
              <w:ind w:left="0" w:leftChars="0" w:firstLine="0" w:firstLineChars="0"/>
              <w:textAlignment w:val="center"/>
              <w:rPr>
                <w:rFonts w:hint="default" w:ascii="Times New Roman" w:hAnsi="Times New Roman" w:eastAsia="宋体" w:cs="Times New Roman"/>
                <w:b/>
                <w:bCs/>
                <w:color w:val="000000"/>
                <w:sz w:val="24"/>
                <w:szCs w:val="24"/>
                <w:u w:val="none" w:color="auto"/>
              </w:rPr>
            </w:pPr>
            <w:r>
              <w:rPr>
                <w:rFonts w:hint="default" w:ascii="Times New Roman" w:hAnsi="Times New Roman" w:eastAsia="宋体" w:cs="Times New Roman"/>
                <w:color w:val="000000"/>
                <w:sz w:val="24"/>
                <w:szCs w:val="24"/>
                <w:u w:val="none" w:color="auto"/>
              </w:rPr>
              <w:t>①声源位于室内，室内声源可采用等效室外声源声功率级法进行计算。设靠近开口处（或窗户）室内、室外某倍频带的声压级或A声级分别为Lp</w:t>
            </w:r>
            <w:r>
              <w:rPr>
                <w:rFonts w:hint="default" w:ascii="Times New Roman" w:hAnsi="Times New Roman" w:eastAsia="宋体" w:cs="Times New Roman"/>
                <w:color w:val="000000"/>
                <w:sz w:val="24"/>
                <w:szCs w:val="24"/>
                <w:u w:val="none" w:color="auto"/>
                <w:vertAlign w:val="subscript"/>
              </w:rPr>
              <w:t>1</w:t>
            </w:r>
            <w:r>
              <w:rPr>
                <w:rFonts w:hint="default" w:ascii="Times New Roman" w:hAnsi="Times New Roman" w:eastAsia="宋体" w:cs="Times New Roman"/>
                <w:color w:val="000000"/>
                <w:sz w:val="24"/>
                <w:szCs w:val="24"/>
                <w:u w:val="none" w:color="auto"/>
              </w:rPr>
              <w:t>和Lp</w:t>
            </w:r>
            <w:r>
              <w:rPr>
                <w:rFonts w:hint="default" w:ascii="Times New Roman" w:hAnsi="Times New Roman" w:eastAsia="宋体" w:cs="Times New Roman"/>
                <w:color w:val="000000"/>
                <w:sz w:val="24"/>
                <w:szCs w:val="24"/>
                <w:u w:val="none" w:color="auto"/>
                <w:vertAlign w:val="subscript"/>
              </w:rPr>
              <w:t>2</w:t>
            </w:r>
            <w:r>
              <w:rPr>
                <w:rFonts w:hint="default" w:ascii="Times New Roman" w:hAnsi="Times New Roman" w:eastAsia="宋体" w:cs="Times New Roman"/>
                <w:color w:val="000000"/>
                <w:sz w:val="24"/>
                <w:szCs w:val="24"/>
                <w:u w:val="none" w:color="auto"/>
              </w:rPr>
              <w:t>。若声源所在室内声场为近似扩散声场，则室外的倍频带声压级可按下面公式（a）近似求出：</w:t>
            </w:r>
          </w:p>
          <w:p w14:paraId="21581AB4">
            <w:pPr>
              <w:keepNext w:val="0"/>
              <w:keepLines w:val="0"/>
              <w:pageBreakBefore w:val="0"/>
              <w:kinsoku/>
              <w:wordWrap/>
              <w:overflowPunct w:val="0"/>
              <w:topLinePunct/>
              <w:bidi w:val="0"/>
              <w:adjustRightInd/>
              <w:snapToGrid/>
              <w:spacing w:before="0" w:beforeLines="0" w:after="0" w:afterLines="0" w:line="360" w:lineRule="auto"/>
              <w:ind w:firstLine="480" w:firstLineChars="200"/>
              <w:jc w:val="center"/>
              <w:textAlignment w:val="center"/>
              <w:rPr>
                <w:rFonts w:hint="default" w:ascii="Times New Roman" w:hAnsi="Times New Roman" w:eastAsia="宋体" w:cs="Times New Roman"/>
                <w:color w:val="000000"/>
                <w:sz w:val="24"/>
                <w:szCs w:val="24"/>
                <w:u w:val="none" w:color="auto"/>
              </w:rPr>
            </w:pPr>
            <w:r>
              <w:rPr>
                <w:rFonts w:hint="default" w:ascii="Times New Roman" w:hAnsi="Times New Roman" w:eastAsia="宋体" w:cs="Times New Roman"/>
                <w:color w:val="000000"/>
                <w:sz w:val="24"/>
                <w:szCs w:val="24"/>
                <w:u w:val="none" w:color="auto"/>
                <w:lang w:val="en-US" w:eastAsia="zh-CN"/>
              </w:rPr>
              <w:t>6</w:t>
            </w:r>
            <w:r>
              <w:rPr>
                <w:rFonts w:hint="default" w:ascii="Times New Roman" w:hAnsi="Times New Roman" w:eastAsia="宋体" w:cs="Times New Roman"/>
                <w:color w:val="000000"/>
                <w:sz w:val="24"/>
                <w:szCs w:val="24"/>
                <w:u w:val="none" w:color="auto"/>
              </w:rPr>
              <w:t>L</w:t>
            </w:r>
            <w:r>
              <w:rPr>
                <w:rFonts w:hint="default" w:ascii="Times New Roman" w:hAnsi="Times New Roman" w:eastAsia="宋体" w:cs="Times New Roman"/>
                <w:color w:val="000000"/>
                <w:sz w:val="24"/>
                <w:szCs w:val="24"/>
                <w:u w:val="none" w:color="auto"/>
                <w:vertAlign w:val="subscript"/>
              </w:rPr>
              <w:t>P2</w:t>
            </w:r>
            <w:r>
              <w:rPr>
                <w:rFonts w:hint="default" w:ascii="Times New Roman" w:hAnsi="Times New Roman" w:eastAsia="宋体" w:cs="Times New Roman"/>
                <w:color w:val="000000"/>
                <w:sz w:val="24"/>
                <w:szCs w:val="24"/>
                <w:u w:val="none" w:color="auto"/>
              </w:rPr>
              <w:t xml:space="preserve">  = L</w:t>
            </w:r>
            <w:r>
              <w:rPr>
                <w:rFonts w:hint="default" w:ascii="Times New Roman" w:hAnsi="Times New Roman" w:eastAsia="宋体" w:cs="Times New Roman"/>
                <w:color w:val="000000"/>
                <w:sz w:val="24"/>
                <w:szCs w:val="24"/>
                <w:u w:val="none" w:color="auto"/>
                <w:vertAlign w:val="subscript"/>
              </w:rPr>
              <w:t>P1</w:t>
            </w:r>
            <w:r>
              <w:rPr>
                <w:rFonts w:hint="default" w:ascii="Times New Roman" w:hAnsi="Times New Roman" w:eastAsia="宋体" w:cs="Times New Roman"/>
                <w:color w:val="000000"/>
                <w:sz w:val="24"/>
                <w:szCs w:val="24"/>
                <w:u w:val="none" w:color="auto"/>
              </w:rPr>
              <w:t xml:space="preserve">  - (TL + 6)       （a）</w:t>
            </w:r>
          </w:p>
          <w:p w14:paraId="1D082E38">
            <w:pPr>
              <w:keepNext w:val="0"/>
              <w:keepLines w:val="0"/>
              <w:pageBreakBefore w:val="0"/>
              <w:kinsoku/>
              <w:wordWrap/>
              <w:overflowPunct w:val="0"/>
              <w:topLinePunct/>
              <w:bidi w:val="0"/>
              <w:adjustRightInd/>
              <w:snapToGrid/>
              <w:spacing w:before="0" w:beforeLines="0" w:after="0" w:afterLines="0" w:line="360" w:lineRule="auto"/>
              <w:ind w:firstLine="480" w:firstLineChars="200"/>
              <w:textAlignment w:val="center"/>
              <w:rPr>
                <w:rFonts w:hint="default" w:ascii="Times New Roman" w:hAnsi="Times New Roman" w:eastAsia="宋体" w:cs="Times New Roman"/>
                <w:color w:val="000000"/>
                <w:sz w:val="24"/>
                <w:szCs w:val="24"/>
                <w:u w:val="none" w:color="auto"/>
              </w:rPr>
            </w:pPr>
            <w:r>
              <w:rPr>
                <w:rFonts w:hint="default" w:ascii="Times New Roman" w:hAnsi="Times New Roman" w:eastAsia="宋体" w:cs="Times New Roman"/>
                <w:color w:val="000000"/>
                <w:sz w:val="24"/>
                <w:szCs w:val="24"/>
                <w:u w:val="none" w:color="auto"/>
              </w:rPr>
              <w:t xml:space="preserve">式中：Lp1——靠近开口处（或窗户）室内某倍频带的声压级或 A 声级，dB； </w:t>
            </w:r>
          </w:p>
          <w:p w14:paraId="1DABC83B">
            <w:pPr>
              <w:keepNext w:val="0"/>
              <w:keepLines w:val="0"/>
              <w:pageBreakBefore w:val="0"/>
              <w:kinsoku/>
              <w:wordWrap/>
              <w:overflowPunct w:val="0"/>
              <w:topLinePunct/>
              <w:bidi w:val="0"/>
              <w:adjustRightInd/>
              <w:snapToGrid/>
              <w:spacing w:before="0" w:beforeLines="0" w:after="0" w:afterLines="0" w:line="360" w:lineRule="auto"/>
              <w:ind w:firstLine="480" w:firstLineChars="200"/>
              <w:textAlignment w:val="center"/>
              <w:rPr>
                <w:rFonts w:hint="default" w:ascii="Times New Roman" w:hAnsi="Times New Roman" w:eastAsia="宋体" w:cs="Times New Roman"/>
                <w:color w:val="000000"/>
                <w:sz w:val="24"/>
                <w:szCs w:val="24"/>
                <w:u w:val="none" w:color="auto"/>
              </w:rPr>
            </w:pPr>
            <w:r>
              <w:rPr>
                <w:rFonts w:hint="default" w:ascii="Times New Roman" w:hAnsi="Times New Roman" w:eastAsia="宋体" w:cs="Times New Roman"/>
                <w:color w:val="000000"/>
                <w:sz w:val="24"/>
                <w:szCs w:val="24"/>
                <w:u w:val="none" w:color="auto"/>
              </w:rPr>
              <w:t xml:space="preserve">Lp2——靠近开口处（或窗户）室外某倍频带的声压级或 A 声级，dB； </w:t>
            </w:r>
          </w:p>
          <w:p w14:paraId="266EB2AA">
            <w:pPr>
              <w:keepNext w:val="0"/>
              <w:keepLines w:val="0"/>
              <w:pageBreakBefore w:val="0"/>
              <w:widowControl w:val="0"/>
              <w:kinsoku/>
              <w:wordWrap/>
              <w:overflowPunct/>
              <w:topLinePunct w:val="0"/>
              <w:autoSpaceDE/>
              <w:autoSpaceDN/>
              <w:bidi w:val="0"/>
              <w:spacing w:before="0" w:beforeLines="0" w:after="0" w:afterLines="0" w:line="240" w:lineRule="auto"/>
              <w:ind w:firstLine="480"/>
              <w:textAlignment w:val="auto"/>
              <w:rPr>
                <w:rFonts w:hint="default" w:ascii="Times New Roman" w:hAnsi="Times New Roman" w:eastAsia="宋体" w:cs="Times New Roman"/>
                <w:color w:val="000000"/>
                <w:sz w:val="24"/>
                <w:szCs w:val="24"/>
                <w:u w:val="none" w:color="auto"/>
              </w:rPr>
            </w:pPr>
            <w:r>
              <w:rPr>
                <w:rFonts w:hint="default" w:ascii="Times New Roman" w:hAnsi="Times New Roman" w:eastAsia="宋体" w:cs="Times New Roman"/>
                <w:color w:val="000000"/>
                <w:sz w:val="24"/>
                <w:szCs w:val="24"/>
                <w:u w:val="none" w:color="auto"/>
              </w:rPr>
              <w:t>TL——隔墙（或窗户）倍频带或 A 声级的隔声量，dB。</w:t>
            </w:r>
          </w:p>
          <w:p w14:paraId="59515F7C">
            <w:pPr>
              <w:pStyle w:val="12"/>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240" w:lineRule="auto"/>
              <w:ind w:firstLine="0" w:firstLineChars="0"/>
              <w:jc w:val="left"/>
              <w:textAlignment w:val="auto"/>
              <w:outlineLvl w:val="0"/>
              <w:rPr>
                <w:rFonts w:hint="default" w:ascii="Times New Roman" w:hAnsi="Times New Roman" w:eastAsia="宋体" w:cs="Times New Roman"/>
                <w:b/>
                <w:bCs/>
                <w:snapToGrid w:val="0"/>
                <w:sz w:val="24"/>
                <w:szCs w:val="24"/>
                <w:u w:val="none" w:color="auto"/>
                <w:vertAlign w:val="baseline"/>
              </w:rPr>
            </w:pPr>
          </w:p>
        </w:tc>
      </w:tr>
    </w:tbl>
    <w:p w14:paraId="3037ECFF">
      <w:pPr>
        <w:pStyle w:val="12"/>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240" w:lineRule="auto"/>
        <w:ind w:firstLine="0" w:firstLineChars="0"/>
        <w:jc w:val="center"/>
        <w:textAlignment w:val="auto"/>
        <w:outlineLvl w:val="0"/>
        <w:rPr>
          <w:rFonts w:hint="default" w:ascii="Times New Roman" w:hAnsi="Times New Roman" w:eastAsia="宋体" w:cs="Times New Roman"/>
          <w:b/>
          <w:bCs/>
          <w:snapToGrid w:val="0"/>
          <w:sz w:val="30"/>
          <w:szCs w:val="30"/>
          <w:u w:val="none" w:color="auto"/>
        </w:rPr>
        <w:sectPr>
          <w:pgSz w:w="16840" w:h="11907" w:orient="landscape"/>
          <w:pgMar w:top="1134" w:right="1417" w:bottom="1134" w:left="1417" w:header="567" w:footer="567" w:gutter="0"/>
          <w:pgBorders>
            <w:top w:val="none" w:sz="0" w:space="0"/>
            <w:left w:val="none" w:sz="0" w:space="0"/>
            <w:bottom w:val="none" w:sz="0" w:space="0"/>
            <w:right w:val="none" w:sz="0" w:space="0"/>
          </w:pgBorders>
          <w:cols w:space="720" w:num="1"/>
          <w:docGrid w:linePitch="312" w:charSpace="0"/>
        </w:sectPr>
      </w:pPr>
    </w:p>
    <w:tbl>
      <w:tblPr>
        <w:tblStyle w:val="16"/>
        <w:tblW w:w="89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06"/>
        <w:gridCol w:w="8575"/>
      </w:tblGrid>
      <w:tr w14:paraId="721080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677" w:hRule="atLeast"/>
          <w:jc w:val="center"/>
        </w:trPr>
        <w:tc>
          <w:tcPr>
            <w:tcW w:w="406" w:type="dxa"/>
            <w:noWrap w:val="0"/>
            <w:tcMar>
              <w:left w:w="28" w:type="dxa"/>
              <w:right w:w="28" w:type="dxa"/>
            </w:tcMar>
            <w:vAlign w:val="center"/>
          </w:tcPr>
          <w:p w14:paraId="0267E98D">
            <w:pPr>
              <w:pStyle w:val="20"/>
              <w:spacing w:before="48" w:after="48"/>
              <w:rPr>
                <w:rFonts w:hint="default" w:ascii="Times New Roman" w:hAnsi="Times New Roman" w:eastAsia="宋体" w:cs="Times New Roman"/>
                <w:b/>
                <w:bCs/>
                <w:sz w:val="24"/>
                <w:szCs w:val="24"/>
                <w:u w:val="none" w:color="auto"/>
              </w:rPr>
            </w:pPr>
            <w:r>
              <w:rPr>
                <w:rFonts w:hint="default" w:ascii="Times New Roman" w:hAnsi="Times New Roman" w:eastAsia="宋体" w:cs="Times New Roman"/>
                <w:b/>
                <w:bCs/>
                <w:sz w:val="24"/>
                <w:szCs w:val="24"/>
                <w:u w:val="none" w:color="auto"/>
              </w:rPr>
              <w:t>运营期环境影响和保护措施</w:t>
            </w:r>
          </w:p>
        </w:tc>
        <w:tc>
          <w:tcPr>
            <w:tcW w:w="8575" w:type="dxa"/>
            <w:noWrap w:val="0"/>
            <w:vAlign w:val="center"/>
          </w:tcPr>
          <w:p w14:paraId="1A88A2C0">
            <w:pPr>
              <w:keepNext w:val="0"/>
              <w:keepLines w:val="0"/>
              <w:pageBreakBefore w:val="0"/>
              <w:kinsoku/>
              <w:wordWrap/>
              <w:overflowPunct w:val="0"/>
              <w:topLinePunct/>
              <w:bidi w:val="0"/>
              <w:adjustRightInd/>
              <w:snapToGrid/>
              <w:spacing w:before="0" w:beforeLines="0" w:after="0" w:afterLines="0" w:line="360" w:lineRule="auto"/>
              <w:ind w:firstLine="0" w:firstLineChars="0"/>
              <w:jc w:val="center"/>
              <w:textAlignment w:val="center"/>
              <w:rPr>
                <w:rFonts w:hint="default" w:ascii="Times New Roman" w:hAnsi="Times New Roman" w:eastAsia="宋体" w:cs="Times New Roman"/>
                <w:color w:val="000000"/>
                <w:sz w:val="24"/>
                <w:szCs w:val="24"/>
                <w:u w:val="none" w:color="auto"/>
              </w:rPr>
            </w:pPr>
            <w:r>
              <w:rPr>
                <w:rFonts w:hint="default" w:ascii="Times New Roman" w:hAnsi="Times New Roman" w:eastAsia="宋体" w:cs="Times New Roman"/>
                <w:color w:val="000000"/>
                <w:sz w:val="24"/>
                <w:szCs w:val="24"/>
                <w:u w:val="none" w:color="auto"/>
              </w:rPr>
              <w:drawing>
                <wp:inline distT="0" distB="0" distL="114300" distR="114300">
                  <wp:extent cx="3087370" cy="1569720"/>
                  <wp:effectExtent l="0" t="0" r="17780" b="11430"/>
                  <wp:docPr id="2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1"/>
                          <pic:cNvPicPr>
                            <a:picLocks noChangeAspect="1"/>
                          </pic:cNvPicPr>
                        </pic:nvPicPr>
                        <pic:blipFill>
                          <a:blip r:embed="rId33"/>
                          <a:stretch>
                            <a:fillRect/>
                          </a:stretch>
                        </pic:blipFill>
                        <pic:spPr>
                          <a:xfrm>
                            <a:off x="0" y="0"/>
                            <a:ext cx="3087370" cy="1569720"/>
                          </a:xfrm>
                          <a:prstGeom prst="rect">
                            <a:avLst/>
                          </a:prstGeom>
                          <a:noFill/>
                          <a:ln>
                            <a:noFill/>
                          </a:ln>
                        </pic:spPr>
                      </pic:pic>
                    </a:graphicData>
                  </a:graphic>
                </wp:inline>
              </w:drawing>
            </w:r>
          </w:p>
          <w:p w14:paraId="5FDE9BC0">
            <w:pPr>
              <w:keepNext w:val="0"/>
              <w:keepLines w:val="0"/>
              <w:pageBreakBefore w:val="0"/>
              <w:kinsoku/>
              <w:wordWrap/>
              <w:overflowPunct w:val="0"/>
              <w:topLinePunct/>
              <w:bidi w:val="0"/>
              <w:adjustRightInd/>
              <w:snapToGrid/>
              <w:spacing w:before="0" w:beforeLines="0" w:after="0" w:afterLines="0" w:line="360" w:lineRule="auto"/>
              <w:ind w:firstLine="0" w:firstLineChars="0"/>
              <w:jc w:val="center"/>
              <w:textAlignment w:val="center"/>
              <w:rPr>
                <w:rFonts w:hint="default" w:ascii="Times New Roman" w:hAnsi="Times New Roman" w:eastAsia="宋体" w:cs="Times New Roman"/>
                <w:b/>
                <w:bCs/>
                <w:color w:val="000000"/>
                <w:sz w:val="24"/>
                <w:szCs w:val="24"/>
                <w:u w:val="none" w:color="auto"/>
              </w:rPr>
            </w:pPr>
            <w:r>
              <w:rPr>
                <w:rFonts w:hint="default" w:ascii="Times New Roman" w:hAnsi="Times New Roman" w:eastAsia="宋体" w:cs="Times New Roman"/>
                <w:b/>
                <w:bCs/>
                <w:color w:val="000000"/>
                <w:sz w:val="24"/>
                <w:szCs w:val="24"/>
                <w:u w:val="none" w:color="auto"/>
              </w:rPr>
              <w:t>图 4-1    室内声源等效为室外声源图例</w:t>
            </w:r>
          </w:p>
          <w:p w14:paraId="7C1EC8C2">
            <w:pPr>
              <w:keepNext w:val="0"/>
              <w:keepLines w:val="0"/>
              <w:pageBreakBefore w:val="0"/>
              <w:kinsoku/>
              <w:wordWrap/>
              <w:overflowPunct w:val="0"/>
              <w:topLinePunct/>
              <w:bidi w:val="0"/>
              <w:adjustRightInd/>
              <w:snapToGrid/>
              <w:spacing w:before="0" w:beforeLines="0" w:after="0" w:afterLines="0" w:line="360" w:lineRule="auto"/>
              <w:ind w:firstLine="480" w:firstLineChars="200"/>
              <w:textAlignment w:val="center"/>
              <w:rPr>
                <w:rFonts w:hint="default" w:ascii="Times New Roman" w:hAnsi="Times New Roman" w:eastAsia="宋体" w:cs="Times New Roman"/>
                <w:color w:val="000000"/>
                <w:sz w:val="24"/>
                <w:szCs w:val="24"/>
                <w:u w:val="none" w:color="auto"/>
              </w:rPr>
            </w:pPr>
            <w:r>
              <w:rPr>
                <w:rFonts w:hint="default" w:ascii="Times New Roman" w:hAnsi="Times New Roman" w:eastAsia="宋体" w:cs="Times New Roman"/>
                <w:color w:val="000000"/>
                <w:sz w:val="24"/>
                <w:szCs w:val="24"/>
                <w:u w:val="none" w:color="auto"/>
              </w:rPr>
              <w:t>②然后按下面公式（b）计算出所有室内声源在围护结构处产生的 i 倍频带叠加声压级：</w:t>
            </w:r>
          </w:p>
          <w:p w14:paraId="0A87645E">
            <w:pPr>
              <w:keepNext w:val="0"/>
              <w:keepLines w:val="0"/>
              <w:pageBreakBefore w:val="0"/>
              <w:kinsoku/>
              <w:wordWrap/>
              <w:overflowPunct w:val="0"/>
              <w:topLinePunct/>
              <w:bidi w:val="0"/>
              <w:adjustRightInd/>
              <w:snapToGrid/>
              <w:spacing w:before="0" w:beforeLines="0" w:after="0" w:afterLines="0" w:line="360" w:lineRule="auto"/>
              <w:ind w:firstLine="480" w:firstLineChars="200"/>
              <w:textAlignment w:val="center"/>
              <w:rPr>
                <w:rFonts w:hint="default" w:ascii="Times New Roman" w:hAnsi="Times New Roman" w:eastAsia="宋体" w:cs="Times New Roman"/>
                <w:color w:val="000000"/>
                <w:sz w:val="24"/>
                <w:szCs w:val="24"/>
                <w:u w:val="none" w:color="auto"/>
              </w:rPr>
            </w:pPr>
            <w:r>
              <w:rPr>
                <w:rFonts w:hint="default" w:ascii="Times New Roman" w:hAnsi="Times New Roman" w:eastAsia="宋体" w:cs="Times New Roman"/>
                <w:color w:val="000000"/>
                <w:sz w:val="24"/>
                <w:szCs w:val="24"/>
                <w:u w:val="none" w:color="auto"/>
              </w:rPr>
              <w:t>按下面公式计算出所有室内声源在围护结构处产生的 i 倍频带叠加声压级：</w:t>
            </w:r>
          </w:p>
          <w:p w14:paraId="4E57C55F">
            <w:pPr>
              <w:keepNext w:val="0"/>
              <w:keepLines w:val="0"/>
              <w:pageBreakBefore w:val="0"/>
              <w:kinsoku/>
              <w:wordWrap/>
              <w:overflowPunct w:val="0"/>
              <w:topLinePunct/>
              <w:bidi w:val="0"/>
              <w:adjustRightInd/>
              <w:snapToGrid/>
              <w:spacing w:before="0" w:beforeLines="0" w:after="0" w:afterLines="0" w:line="360" w:lineRule="auto"/>
              <w:ind w:firstLine="480" w:firstLineChars="200"/>
              <w:jc w:val="center"/>
              <w:textAlignment w:val="center"/>
              <w:rPr>
                <w:rFonts w:hint="default" w:ascii="Times New Roman" w:hAnsi="Times New Roman" w:eastAsia="宋体" w:cs="Times New Roman"/>
                <w:color w:val="000000"/>
                <w:sz w:val="24"/>
                <w:szCs w:val="24"/>
                <w:u w:val="none" w:color="auto"/>
              </w:rPr>
            </w:pPr>
            <w:r>
              <w:rPr>
                <w:rFonts w:hint="default" w:ascii="Times New Roman" w:hAnsi="Times New Roman" w:eastAsia="宋体" w:cs="Times New Roman"/>
                <w:color w:val="000000"/>
                <w:sz w:val="24"/>
                <w:szCs w:val="24"/>
                <w:u w:val="none" w:color="auto"/>
              </w:rPr>
              <w:drawing>
                <wp:inline distT="0" distB="0" distL="114300" distR="114300">
                  <wp:extent cx="2600325" cy="800100"/>
                  <wp:effectExtent l="0" t="0" r="9525" b="0"/>
                  <wp:docPr id="2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2"/>
                          <pic:cNvPicPr>
                            <a:picLocks noChangeAspect="1"/>
                          </pic:cNvPicPr>
                        </pic:nvPicPr>
                        <pic:blipFill>
                          <a:blip r:embed="rId34"/>
                          <a:stretch>
                            <a:fillRect/>
                          </a:stretch>
                        </pic:blipFill>
                        <pic:spPr>
                          <a:xfrm>
                            <a:off x="0" y="0"/>
                            <a:ext cx="2600325" cy="800100"/>
                          </a:xfrm>
                          <a:prstGeom prst="rect">
                            <a:avLst/>
                          </a:prstGeom>
                          <a:noFill/>
                          <a:ln>
                            <a:noFill/>
                          </a:ln>
                        </pic:spPr>
                      </pic:pic>
                    </a:graphicData>
                  </a:graphic>
                </wp:inline>
              </w:drawing>
            </w:r>
            <w:r>
              <w:rPr>
                <w:rFonts w:hint="default" w:ascii="Times New Roman" w:hAnsi="Times New Roman" w:eastAsia="宋体" w:cs="Times New Roman"/>
                <w:color w:val="000000"/>
                <w:sz w:val="24"/>
                <w:szCs w:val="24"/>
                <w:u w:val="none" w:color="auto"/>
              </w:rPr>
              <w:t>（b）</w:t>
            </w:r>
          </w:p>
          <w:p w14:paraId="08B7D789">
            <w:pPr>
              <w:keepNext w:val="0"/>
              <w:keepLines w:val="0"/>
              <w:pageBreakBefore w:val="0"/>
              <w:kinsoku/>
              <w:wordWrap/>
              <w:overflowPunct w:val="0"/>
              <w:topLinePunct/>
              <w:bidi w:val="0"/>
              <w:adjustRightInd/>
              <w:snapToGrid/>
              <w:spacing w:before="0" w:beforeLines="0" w:after="0" w:afterLines="0" w:line="360" w:lineRule="auto"/>
              <w:ind w:firstLine="472" w:firstLineChars="200"/>
              <w:textAlignment w:val="center"/>
              <w:rPr>
                <w:rFonts w:hint="default" w:ascii="Times New Roman" w:hAnsi="Times New Roman" w:eastAsia="宋体" w:cs="Times New Roman"/>
                <w:color w:val="000000"/>
                <w:spacing w:val="-2"/>
                <w:sz w:val="24"/>
                <w:szCs w:val="24"/>
                <w:u w:val="none" w:color="auto"/>
              </w:rPr>
            </w:pPr>
            <w:r>
              <w:rPr>
                <w:rFonts w:hint="default" w:ascii="Times New Roman" w:hAnsi="Times New Roman" w:eastAsia="宋体" w:cs="Times New Roman"/>
                <w:color w:val="000000"/>
                <w:spacing w:val="-2"/>
                <w:sz w:val="24"/>
                <w:szCs w:val="24"/>
                <w:u w:val="none" w:color="auto"/>
              </w:rPr>
              <w:t>式中：</w:t>
            </w:r>
          </w:p>
          <w:p w14:paraId="43F10DF2">
            <w:pPr>
              <w:keepNext w:val="0"/>
              <w:keepLines w:val="0"/>
              <w:pageBreakBefore w:val="0"/>
              <w:kinsoku/>
              <w:wordWrap/>
              <w:overflowPunct w:val="0"/>
              <w:topLinePunct/>
              <w:bidi w:val="0"/>
              <w:adjustRightInd/>
              <w:snapToGrid/>
              <w:spacing w:before="0" w:beforeLines="0" w:after="0" w:afterLines="0" w:line="360" w:lineRule="auto"/>
              <w:ind w:firstLine="472" w:firstLineChars="200"/>
              <w:textAlignment w:val="center"/>
              <w:rPr>
                <w:rFonts w:hint="default" w:ascii="Times New Roman" w:hAnsi="Times New Roman" w:eastAsia="宋体" w:cs="Times New Roman"/>
                <w:color w:val="000000"/>
                <w:spacing w:val="13"/>
                <w:sz w:val="24"/>
                <w:szCs w:val="24"/>
                <w:u w:val="none" w:color="auto"/>
              </w:rPr>
            </w:pPr>
            <w:r>
              <w:rPr>
                <w:rFonts w:hint="default" w:ascii="Times New Roman" w:hAnsi="Times New Roman" w:eastAsia="宋体" w:cs="Times New Roman"/>
                <w:color w:val="000000"/>
                <w:spacing w:val="-2"/>
                <w:sz w:val="24"/>
                <w:szCs w:val="24"/>
                <w:u w:val="none" w:color="auto"/>
              </w:rPr>
              <w:t>L</w:t>
            </w:r>
            <w:r>
              <w:rPr>
                <w:rFonts w:hint="default" w:ascii="Times New Roman" w:hAnsi="Times New Roman" w:eastAsia="宋体" w:cs="Times New Roman"/>
                <w:color w:val="000000"/>
                <w:spacing w:val="-2"/>
                <w:sz w:val="24"/>
                <w:szCs w:val="24"/>
                <w:u w:val="none" w:color="auto"/>
                <w:vertAlign w:val="subscript"/>
              </w:rPr>
              <w:t>pli</w:t>
            </w:r>
            <w:r>
              <w:rPr>
                <w:rFonts w:hint="default" w:ascii="Times New Roman" w:hAnsi="Times New Roman" w:eastAsia="宋体" w:cs="Times New Roman"/>
                <w:color w:val="000000"/>
                <w:sz w:val="24"/>
                <w:szCs w:val="24"/>
                <w:u w:val="none" w:color="auto"/>
              </w:rPr>
              <w:t>(T)</w:t>
            </w:r>
            <w:r>
              <w:rPr>
                <w:rFonts w:hint="default" w:ascii="Times New Roman" w:hAnsi="Times New Roman" w:eastAsia="宋体" w:cs="Times New Roman"/>
                <w:color w:val="000000"/>
                <w:spacing w:val="13"/>
                <w:sz w:val="24"/>
                <w:szCs w:val="24"/>
                <w:u w:val="none" w:color="auto"/>
              </w:rPr>
              <w:t xml:space="preserve">——靠近围护结构处室内 N 个声源 i 倍频带的叠加声压级，dB； </w:t>
            </w:r>
          </w:p>
          <w:p w14:paraId="37E1105C">
            <w:pPr>
              <w:keepNext w:val="0"/>
              <w:keepLines w:val="0"/>
              <w:pageBreakBefore w:val="0"/>
              <w:kinsoku/>
              <w:wordWrap/>
              <w:overflowPunct w:val="0"/>
              <w:topLinePunct/>
              <w:bidi w:val="0"/>
              <w:adjustRightInd/>
              <w:snapToGrid/>
              <w:spacing w:before="0" w:beforeLines="0" w:after="0" w:afterLines="0" w:line="360" w:lineRule="auto"/>
              <w:ind w:firstLine="472" w:firstLineChars="200"/>
              <w:textAlignment w:val="center"/>
              <w:rPr>
                <w:rFonts w:hint="default" w:ascii="Times New Roman" w:hAnsi="Times New Roman" w:eastAsia="宋体" w:cs="Times New Roman"/>
                <w:color w:val="000000"/>
                <w:spacing w:val="13"/>
                <w:sz w:val="24"/>
                <w:szCs w:val="24"/>
                <w:u w:val="none" w:color="auto"/>
              </w:rPr>
            </w:pPr>
            <w:r>
              <w:rPr>
                <w:rFonts w:hint="default" w:ascii="Times New Roman" w:hAnsi="Times New Roman" w:eastAsia="宋体" w:cs="Times New Roman"/>
                <w:color w:val="000000"/>
                <w:spacing w:val="-2"/>
                <w:sz w:val="24"/>
                <w:szCs w:val="24"/>
                <w:u w:val="none" w:color="auto"/>
              </w:rPr>
              <w:t>L</w:t>
            </w:r>
            <w:r>
              <w:rPr>
                <w:rFonts w:hint="default" w:ascii="Times New Roman" w:hAnsi="Times New Roman" w:eastAsia="宋体" w:cs="Times New Roman"/>
                <w:color w:val="000000"/>
                <w:spacing w:val="-2"/>
                <w:sz w:val="24"/>
                <w:szCs w:val="24"/>
                <w:u w:val="none" w:color="auto"/>
                <w:vertAlign w:val="subscript"/>
              </w:rPr>
              <w:t>plij</w:t>
            </w:r>
            <w:r>
              <w:rPr>
                <w:rFonts w:hint="default" w:ascii="Times New Roman" w:hAnsi="Times New Roman" w:eastAsia="宋体" w:cs="Times New Roman"/>
                <w:color w:val="000000"/>
                <w:spacing w:val="13"/>
                <w:sz w:val="24"/>
                <w:szCs w:val="24"/>
                <w:u w:val="none" w:color="auto"/>
              </w:rPr>
              <w:t xml:space="preserve">——室内 j 声源 i 倍频带的声压级，dB； </w:t>
            </w:r>
          </w:p>
          <w:p w14:paraId="5741C963">
            <w:pPr>
              <w:keepNext w:val="0"/>
              <w:keepLines w:val="0"/>
              <w:pageBreakBefore w:val="0"/>
              <w:kinsoku/>
              <w:wordWrap/>
              <w:overflowPunct w:val="0"/>
              <w:topLinePunct/>
              <w:bidi w:val="0"/>
              <w:adjustRightInd/>
              <w:snapToGrid/>
              <w:spacing w:before="0" w:beforeLines="0" w:after="0" w:afterLines="0" w:line="360" w:lineRule="auto"/>
              <w:ind w:firstLine="532" w:firstLineChars="200"/>
              <w:textAlignment w:val="center"/>
              <w:rPr>
                <w:rFonts w:hint="default" w:ascii="Times New Roman" w:hAnsi="Times New Roman" w:eastAsia="宋体" w:cs="Times New Roman"/>
                <w:color w:val="000000"/>
                <w:spacing w:val="13"/>
                <w:sz w:val="24"/>
                <w:szCs w:val="24"/>
                <w:u w:val="none" w:color="auto"/>
              </w:rPr>
            </w:pPr>
            <w:r>
              <w:rPr>
                <w:rFonts w:hint="default" w:ascii="Times New Roman" w:hAnsi="Times New Roman" w:eastAsia="宋体" w:cs="Times New Roman"/>
                <w:color w:val="000000"/>
                <w:spacing w:val="13"/>
                <w:sz w:val="24"/>
                <w:szCs w:val="24"/>
                <w:u w:val="none" w:color="auto"/>
              </w:rPr>
              <w:t xml:space="preserve">N ——室内声源总数。 </w:t>
            </w:r>
          </w:p>
          <w:p w14:paraId="452E8B46">
            <w:pPr>
              <w:keepNext w:val="0"/>
              <w:keepLines w:val="0"/>
              <w:pageBreakBefore w:val="0"/>
              <w:kinsoku/>
              <w:wordWrap/>
              <w:overflowPunct w:val="0"/>
              <w:topLinePunct/>
              <w:bidi w:val="0"/>
              <w:adjustRightInd/>
              <w:snapToGrid/>
              <w:spacing w:before="0" w:beforeLines="0" w:after="0" w:afterLines="0" w:line="360" w:lineRule="auto"/>
              <w:ind w:firstLine="532" w:firstLineChars="200"/>
              <w:textAlignment w:val="center"/>
              <w:rPr>
                <w:rFonts w:hint="default" w:ascii="Times New Roman" w:hAnsi="Times New Roman" w:eastAsia="宋体" w:cs="Times New Roman"/>
                <w:color w:val="000000"/>
                <w:spacing w:val="13"/>
                <w:sz w:val="24"/>
                <w:szCs w:val="24"/>
                <w:u w:val="none" w:color="auto"/>
              </w:rPr>
            </w:pPr>
            <w:r>
              <w:rPr>
                <w:rFonts w:hint="default" w:ascii="Times New Roman" w:hAnsi="Times New Roman" w:eastAsia="宋体" w:cs="Times New Roman"/>
                <w:color w:val="000000"/>
                <w:spacing w:val="13"/>
                <w:sz w:val="24"/>
                <w:szCs w:val="24"/>
                <w:u w:val="none" w:color="auto"/>
              </w:rPr>
              <w:t xml:space="preserve">在室内近似为扩散声场时，按式（c）计算出靠近室外围护结构处的声压级： </w:t>
            </w:r>
          </w:p>
          <w:p w14:paraId="7878FD22">
            <w:pPr>
              <w:keepNext w:val="0"/>
              <w:keepLines w:val="0"/>
              <w:pageBreakBefore w:val="0"/>
              <w:kinsoku/>
              <w:wordWrap/>
              <w:overflowPunct w:val="0"/>
              <w:topLinePunct/>
              <w:bidi w:val="0"/>
              <w:adjustRightInd/>
              <w:snapToGrid/>
              <w:spacing w:before="0" w:beforeLines="0" w:after="0" w:afterLines="0" w:line="360" w:lineRule="auto"/>
              <w:ind w:firstLine="480" w:firstLineChars="200"/>
              <w:jc w:val="center"/>
              <w:textAlignment w:val="center"/>
              <w:rPr>
                <w:rFonts w:hint="default" w:ascii="Times New Roman" w:hAnsi="Times New Roman" w:eastAsia="宋体" w:cs="Times New Roman"/>
                <w:color w:val="000000"/>
                <w:spacing w:val="13"/>
                <w:sz w:val="24"/>
                <w:szCs w:val="24"/>
                <w:u w:val="none" w:color="auto"/>
              </w:rPr>
            </w:pPr>
            <w:r>
              <w:rPr>
                <w:rFonts w:hint="default" w:ascii="Times New Roman" w:hAnsi="Times New Roman" w:eastAsia="宋体" w:cs="Times New Roman"/>
                <w:color w:val="000000"/>
                <w:sz w:val="24"/>
                <w:szCs w:val="24"/>
                <w:u w:val="none" w:color="auto"/>
              </w:rPr>
              <w:drawing>
                <wp:inline distT="0" distB="0" distL="114300" distR="114300">
                  <wp:extent cx="2258060" cy="352425"/>
                  <wp:effectExtent l="0" t="0" r="8890" b="9525"/>
                  <wp:docPr id="2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3"/>
                          <pic:cNvPicPr>
                            <a:picLocks noChangeAspect="1"/>
                          </pic:cNvPicPr>
                        </pic:nvPicPr>
                        <pic:blipFill>
                          <a:blip r:embed="rId35"/>
                          <a:stretch>
                            <a:fillRect/>
                          </a:stretch>
                        </pic:blipFill>
                        <pic:spPr>
                          <a:xfrm>
                            <a:off x="0" y="0"/>
                            <a:ext cx="2258060" cy="352425"/>
                          </a:xfrm>
                          <a:prstGeom prst="rect">
                            <a:avLst/>
                          </a:prstGeom>
                          <a:noFill/>
                          <a:ln>
                            <a:noFill/>
                          </a:ln>
                        </pic:spPr>
                      </pic:pic>
                    </a:graphicData>
                  </a:graphic>
                </wp:inline>
              </w:drawing>
            </w:r>
          </w:p>
          <w:p w14:paraId="6C0F5F7B">
            <w:pPr>
              <w:keepNext w:val="0"/>
              <w:keepLines w:val="0"/>
              <w:pageBreakBefore w:val="0"/>
              <w:kinsoku/>
              <w:wordWrap/>
              <w:overflowPunct w:val="0"/>
              <w:topLinePunct/>
              <w:bidi w:val="0"/>
              <w:adjustRightInd/>
              <w:snapToGrid/>
              <w:spacing w:before="0" w:beforeLines="0" w:after="0" w:afterLines="0" w:line="360" w:lineRule="auto"/>
              <w:ind w:firstLine="532" w:firstLineChars="200"/>
              <w:textAlignment w:val="center"/>
              <w:rPr>
                <w:rFonts w:hint="default" w:ascii="Times New Roman" w:hAnsi="Times New Roman" w:eastAsia="宋体" w:cs="Times New Roman"/>
                <w:color w:val="000000"/>
                <w:spacing w:val="13"/>
                <w:sz w:val="24"/>
                <w:szCs w:val="24"/>
                <w:u w:val="none" w:color="auto"/>
              </w:rPr>
            </w:pPr>
            <w:r>
              <w:rPr>
                <w:rFonts w:hint="default" w:ascii="Times New Roman" w:hAnsi="Times New Roman" w:eastAsia="宋体" w:cs="Times New Roman"/>
                <w:color w:val="000000"/>
                <w:spacing w:val="13"/>
                <w:sz w:val="24"/>
                <w:szCs w:val="24"/>
                <w:u w:val="none" w:color="auto"/>
              </w:rPr>
              <w:t xml:space="preserve">式中： </w:t>
            </w:r>
          </w:p>
          <w:p w14:paraId="288E5DBA">
            <w:pPr>
              <w:keepNext w:val="0"/>
              <w:keepLines w:val="0"/>
              <w:pageBreakBefore w:val="0"/>
              <w:kinsoku/>
              <w:wordWrap/>
              <w:overflowPunct w:val="0"/>
              <w:topLinePunct/>
              <w:bidi w:val="0"/>
              <w:adjustRightInd/>
              <w:snapToGrid/>
              <w:spacing w:before="0" w:beforeLines="0" w:after="0" w:afterLines="0" w:line="360" w:lineRule="auto"/>
              <w:ind w:firstLine="532" w:firstLineChars="200"/>
              <w:textAlignment w:val="center"/>
              <w:rPr>
                <w:rFonts w:hint="default" w:ascii="Times New Roman" w:hAnsi="Times New Roman" w:eastAsia="宋体" w:cs="Times New Roman"/>
                <w:color w:val="000000"/>
                <w:spacing w:val="13"/>
                <w:sz w:val="24"/>
                <w:szCs w:val="24"/>
                <w:u w:val="none" w:color="auto"/>
              </w:rPr>
            </w:pPr>
            <w:r>
              <w:rPr>
                <w:rFonts w:hint="default" w:ascii="Times New Roman" w:hAnsi="Times New Roman" w:eastAsia="宋体" w:cs="Times New Roman"/>
                <w:color w:val="000000"/>
                <w:spacing w:val="13"/>
                <w:sz w:val="24"/>
                <w:szCs w:val="24"/>
                <w:u w:val="none" w:color="auto"/>
              </w:rPr>
              <w:t>L</w:t>
            </w:r>
            <w:r>
              <w:rPr>
                <w:rFonts w:hint="default" w:ascii="Times New Roman" w:hAnsi="Times New Roman" w:eastAsia="宋体" w:cs="Times New Roman"/>
                <w:color w:val="000000"/>
                <w:spacing w:val="13"/>
                <w:sz w:val="24"/>
                <w:szCs w:val="24"/>
                <w:u w:val="none" w:color="auto"/>
                <w:vertAlign w:val="subscript"/>
              </w:rPr>
              <w:t>p2i</w:t>
            </w:r>
            <w:r>
              <w:rPr>
                <w:rFonts w:hint="default" w:ascii="Times New Roman" w:hAnsi="Times New Roman" w:eastAsia="宋体" w:cs="Times New Roman"/>
                <w:color w:val="000000"/>
                <w:spacing w:val="13"/>
                <w:sz w:val="24"/>
                <w:szCs w:val="24"/>
                <w:u w:val="none" w:color="auto"/>
              </w:rPr>
              <w:t xml:space="preserve">(T)—靠近围护结构处室外 N 个声源 i 倍频带的叠加声压级，dB； </w:t>
            </w:r>
          </w:p>
          <w:p w14:paraId="319B3A7A">
            <w:pPr>
              <w:keepNext w:val="0"/>
              <w:keepLines w:val="0"/>
              <w:pageBreakBefore w:val="0"/>
              <w:kinsoku/>
              <w:wordWrap/>
              <w:overflowPunct w:val="0"/>
              <w:topLinePunct/>
              <w:bidi w:val="0"/>
              <w:adjustRightInd/>
              <w:snapToGrid/>
              <w:spacing w:before="0" w:beforeLines="0" w:after="0" w:afterLines="0" w:line="360" w:lineRule="auto"/>
              <w:ind w:firstLine="532" w:firstLineChars="200"/>
              <w:textAlignment w:val="center"/>
              <w:rPr>
                <w:rFonts w:hint="default" w:ascii="Times New Roman" w:hAnsi="Times New Roman" w:eastAsia="宋体" w:cs="Times New Roman"/>
                <w:color w:val="000000"/>
                <w:spacing w:val="13"/>
                <w:sz w:val="24"/>
                <w:szCs w:val="24"/>
                <w:u w:val="none" w:color="auto"/>
              </w:rPr>
            </w:pPr>
            <w:r>
              <w:rPr>
                <w:rFonts w:hint="default" w:ascii="Times New Roman" w:hAnsi="Times New Roman" w:eastAsia="宋体" w:cs="Times New Roman"/>
                <w:color w:val="000000"/>
                <w:spacing w:val="13"/>
                <w:sz w:val="24"/>
                <w:szCs w:val="24"/>
                <w:u w:val="none" w:color="auto"/>
              </w:rPr>
              <w:t>L</w:t>
            </w:r>
            <w:r>
              <w:rPr>
                <w:rFonts w:hint="default" w:ascii="Times New Roman" w:hAnsi="Times New Roman" w:eastAsia="宋体" w:cs="Times New Roman"/>
                <w:color w:val="000000"/>
                <w:spacing w:val="13"/>
                <w:sz w:val="24"/>
                <w:szCs w:val="24"/>
                <w:u w:val="none" w:color="auto"/>
                <w:vertAlign w:val="subscript"/>
              </w:rPr>
              <w:t>p1i</w:t>
            </w:r>
            <w:r>
              <w:rPr>
                <w:rFonts w:hint="default" w:ascii="Times New Roman" w:hAnsi="Times New Roman" w:eastAsia="宋体" w:cs="Times New Roman"/>
                <w:color w:val="000000"/>
                <w:spacing w:val="13"/>
                <w:sz w:val="24"/>
                <w:szCs w:val="24"/>
                <w:u w:val="none" w:color="auto"/>
              </w:rPr>
              <w:t xml:space="preserve">(T)——靠近围护结构处室内 N 个声源 i 倍频带的叠加声压级，dB； </w:t>
            </w:r>
          </w:p>
          <w:p w14:paraId="70EE873C">
            <w:pPr>
              <w:keepNext w:val="0"/>
              <w:keepLines w:val="0"/>
              <w:pageBreakBefore w:val="0"/>
              <w:kinsoku/>
              <w:wordWrap/>
              <w:overflowPunct w:val="0"/>
              <w:topLinePunct/>
              <w:bidi w:val="0"/>
              <w:adjustRightInd/>
              <w:snapToGrid/>
              <w:spacing w:before="0" w:beforeLines="0" w:after="0" w:afterLines="0" w:line="360" w:lineRule="auto"/>
              <w:ind w:firstLine="532" w:firstLineChars="200"/>
              <w:textAlignment w:val="center"/>
              <w:rPr>
                <w:rFonts w:hint="default" w:ascii="Times New Roman" w:hAnsi="Times New Roman" w:eastAsia="宋体" w:cs="Times New Roman"/>
                <w:color w:val="000000"/>
                <w:spacing w:val="13"/>
                <w:sz w:val="24"/>
                <w:szCs w:val="24"/>
                <w:u w:val="none" w:color="auto"/>
              </w:rPr>
            </w:pPr>
            <w:r>
              <w:rPr>
                <w:rFonts w:hint="default" w:ascii="Times New Roman" w:hAnsi="Times New Roman" w:eastAsia="宋体" w:cs="Times New Roman"/>
                <w:color w:val="000000"/>
                <w:spacing w:val="13"/>
                <w:sz w:val="24"/>
                <w:szCs w:val="24"/>
                <w:u w:val="none" w:color="auto"/>
              </w:rPr>
              <w:t xml:space="preserve">TLi ——围护结构 i 倍频带的隔声量，dB。 </w:t>
            </w:r>
          </w:p>
          <w:p w14:paraId="2862CF87">
            <w:pPr>
              <w:keepNext w:val="0"/>
              <w:keepLines w:val="0"/>
              <w:pageBreakBefore w:val="0"/>
              <w:kinsoku/>
              <w:wordWrap/>
              <w:overflowPunct w:val="0"/>
              <w:topLinePunct/>
              <w:bidi w:val="0"/>
              <w:adjustRightInd/>
              <w:snapToGrid/>
              <w:spacing w:before="0" w:beforeLines="0" w:after="0" w:afterLines="0" w:line="360" w:lineRule="auto"/>
              <w:ind w:firstLine="532" w:firstLineChars="200"/>
              <w:textAlignment w:val="center"/>
              <w:rPr>
                <w:rFonts w:hint="default" w:ascii="Times New Roman" w:hAnsi="Times New Roman" w:eastAsia="宋体" w:cs="Times New Roman"/>
                <w:color w:val="000000"/>
                <w:spacing w:val="13"/>
                <w:sz w:val="24"/>
                <w:szCs w:val="24"/>
                <w:u w:val="none" w:color="auto"/>
              </w:rPr>
            </w:pPr>
            <w:r>
              <w:rPr>
                <w:rFonts w:hint="default" w:ascii="Times New Roman" w:hAnsi="Times New Roman" w:eastAsia="宋体" w:cs="Times New Roman"/>
                <w:color w:val="000000"/>
                <w:spacing w:val="13"/>
                <w:sz w:val="24"/>
                <w:szCs w:val="24"/>
                <w:u w:val="none" w:color="auto"/>
              </w:rPr>
              <w:t xml:space="preserve">然后按式（d）将室外声源的声压级和透过面积换算成等效的室外声源，计算出中心位置位于透声面积（S）处的等效声源的倍频带声功率级。 </w:t>
            </w:r>
          </w:p>
          <w:p w14:paraId="3CAAEDAB">
            <w:pPr>
              <w:keepNext w:val="0"/>
              <w:keepLines w:val="0"/>
              <w:pageBreakBefore w:val="0"/>
              <w:kinsoku/>
              <w:wordWrap/>
              <w:overflowPunct w:val="0"/>
              <w:topLinePunct/>
              <w:bidi w:val="0"/>
              <w:adjustRightInd/>
              <w:snapToGrid/>
              <w:spacing w:before="0" w:beforeLines="0" w:after="0" w:afterLines="0" w:line="360" w:lineRule="auto"/>
              <w:ind w:firstLine="480" w:firstLineChars="200"/>
              <w:jc w:val="center"/>
              <w:textAlignment w:val="center"/>
              <w:rPr>
                <w:rFonts w:hint="default" w:ascii="Times New Roman" w:hAnsi="Times New Roman" w:eastAsia="宋体" w:cs="Times New Roman"/>
                <w:color w:val="000000"/>
                <w:spacing w:val="13"/>
                <w:sz w:val="24"/>
                <w:szCs w:val="24"/>
                <w:u w:val="none" w:color="auto"/>
              </w:rPr>
            </w:pPr>
            <w:r>
              <w:rPr>
                <w:rFonts w:hint="default" w:ascii="Times New Roman" w:hAnsi="Times New Roman" w:eastAsia="宋体" w:cs="Times New Roman"/>
                <w:color w:val="000000"/>
                <w:sz w:val="24"/>
                <w:szCs w:val="24"/>
                <w:u w:val="none" w:color="auto"/>
              </w:rPr>
              <w:drawing>
                <wp:inline distT="0" distB="0" distL="114300" distR="114300">
                  <wp:extent cx="2114550" cy="323850"/>
                  <wp:effectExtent l="0" t="0" r="0" b="0"/>
                  <wp:docPr id="2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4"/>
                          <pic:cNvPicPr>
                            <a:picLocks noChangeAspect="1"/>
                          </pic:cNvPicPr>
                        </pic:nvPicPr>
                        <pic:blipFill>
                          <a:blip r:embed="rId36"/>
                          <a:stretch>
                            <a:fillRect/>
                          </a:stretch>
                        </pic:blipFill>
                        <pic:spPr>
                          <a:xfrm>
                            <a:off x="0" y="0"/>
                            <a:ext cx="2114550" cy="323850"/>
                          </a:xfrm>
                          <a:prstGeom prst="rect">
                            <a:avLst/>
                          </a:prstGeom>
                          <a:noFill/>
                          <a:ln>
                            <a:noFill/>
                          </a:ln>
                        </pic:spPr>
                      </pic:pic>
                    </a:graphicData>
                  </a:graphic>
                </wp:inline>
              </w:drawing>
            </w:r>
            <w:r>
              <w:rPr>
                <w:rFonts w:hint="default" w:ascii="Times New Roman" w:hAnsi="Times New Roman" w:eastAsia="宋体" w:cs="Times New Roman"/>
                <w:color w:val="000000"/>
                <w:spacing w:val="13"/>
                <w:sz w:val="24"/>
                <w:szCs w:val="24"/>
                <w:u w:val="none" w:color="auto"/>
              </w:rPr>
              <w:t> （d）</w:t>
            </w:r>
          </w:p>
          <w:p w14:paraId="2B4F7E96">
            <w:pPr>
              <w:keepNext w:val="0"/>
              <w:keepLines w:val="0"/>
              <w:pageBreakBefore w:val="0"/>
              <w:kinsoku/>
              <w:wordWrap/>
              <w:overflowPunct w:val="0"/>
              <w:topLinePunct/>
              <w:bidi w:val="0"/>
              <w:adjustRightInd/>
              <w:snapToGrid/>
              <w:spacing w:before="0" w:beforeLines="0" w:after="0" w:afterLines="0" w:line="360" w:lineRule="auto"/>
              <w:ind w:firstLine="532" w:firstLineChars="200"/>
              <w:textAlignment w:val="center"/>
              <w:rPr>
                <w:rFonts w:hint="default" w:ascii="Times New Roman" w:hAnsi="Times New Roman" w:eastAsia="宋体" w:cs="Times New Roman"/>
                <w:color w:val="000000"/>
                <w:spacing w:val="13"/>
                <w:sz w:val="24"/>
                <w:szCs w:val="24"/>
                <w:u w:val="none" w:color="auto"/>
              </w:rPr>
            </w:pPr>
            <w:r>
              <w:rPr>
                <w:rFonts w:hint="default" w:ascii="Times New Roman" w:hAnsi="Times New Roman" w:eastAsia="宋体" w:cs="Times New Roman"/>
                <w:color w:val="000000"/>
                <w:spacing w:val="13"/>
                <w:sz w:val="24"/>
                <w:szCs w:val="24"/>
                <w:u w:val="none" w:color="auto"/>
              </w:rPr>
              <w:t>式中：</w:t>
            </w:r>
          </w:p>
          <w:p w14:paraId="15142E9C">
            <w:pPr>
              <w:keepNext w:val="0"/>
              <w:keepLines w:val="0"/>
              <w:pageBreakBefore w:val="0"/>
              <w:kinsoku/>
              <w:wordWrap/>
              <w:overflowPunct w:val="0"/>
              <w:topLinePunct/>
              <w:bidi w:val="0"/>
              <w:adjustRightInd/>
              <w:snapToGrid/>
              <w:spacing w:before="0" w:beforeLines="0" w:after="0" w:afterLines="0" w:line="360" w:lineRule="auto"/>
              <w:ind w:firstLine="532" w:firstLineChars="200"/>
              <w:textAlignment w:val="center"/>
              <w:rPr>
                <w:rFonts w:hint="default" w:ascii="Times New Roman" w:hAnsi="Times New Roman" w:eastAsia="宋体" w:cs="Times New Roman"/>
                <w:color w:val="000000"/>
                <w:spacing w:val="13"/>
                <w:sz w:val="24"/>
                <w:szCs w:val="24"/>
                <w:u w:val="none" w:color="auto"/>
              </w:rPr>
            </w:pPr>
            <w:r>
              <w:rPr>
                <w:rFonts w:hint="default" w:ascii="Times New Roman" w:hAnsi="Times New Roman" w:eastAsia="宋体" w:cs="Times New Roman"/>
                <w:color w:val="000000"/>
                <w:spacing w:val="13"/>
                <w:sz w:val="24"/>
                <w:szCs w:val="24"/>
                <w:u w:val="none" w:color="auto"/>
              </w:rPr>
              <w:t xml:space="preserve">Lw ——中心位置位于透声面积（S）处的等效声源的倍频带声功率级，dB； </w:t>
            </w:r>
          </w:p>
          <w:p w14:paraId="19C518A9">
            <w:pPr>
              <w:keepNext w:val="0"/>
              <w:keepLines w:val="0"/>
              <w:pageBreakBefore w:val="0"/>
              <w:kinsoku/>
              <w:wordWrap/>
              <w:overflowPunct w:val="0"/>
              <w:topLinePunct/>
              <w:bidi w:val="0"/>
              <w:adjustRightInd/>
              <w:snapToGrid/>
              <w:spacing w:before="0" w:beforeLines="0" w:after="0" w:afterLines="0" w:line="360" w:lineRule="auto"/>
              <w:ind w:firstLine="532" w:firstLineChars="200"/>
              <w:textAlignment w:val="center"/>
              <w:rPr>
                <w:rFonts w:hint="default" w:ascii="Times New Roman" w:hAnsi="Times New Roman" w:eastAsia="宋体" w:cs="Times New Roman"/>
                <w:color w:val="000000"/>
                <w:spacing w:val="13"/>
                <w:sz w:val="24"/>
                <w:szCs w:val="24"/>
                <w:u w:val="none" w:color="auto"/>
              </w:rPr>
            </w:pPr>
            <w:r>
              <w:rPr>
                <w:rFonts w:hint="default" w:ascii="Times New Roman" w:hAnsi="Times New Roman" w:eastAsia="宋体" w:cs="Times New Roman"/>
                <w:color w:val="000000"/>
                <w:spacing w:val="13"/>
                <w:sz w:val="24"/>
                <w:szCs w:val="24"/>
                <w:u w:val="none" w:color="auto"/>
              </w:rPr>
              <w:t xml:space="preserve">Lp2(T)——靠近围护结构处室外声源的声压级，dB； </w:t>
            </w:r>
          </w:p>
          <w:p w14:paraId="79046DCD">
            <w:pPr>
              <w:keepNext w:val="0"/>
              <w:keepLines w:val="0"/>
              <w:pageBreakBefore w:val="0"/>
              <w:kinsoku/>
              <w:wordWrap/>
              <w:overflowPunct w:val="0"/>
              <w:topLinePunct/>
              <w:bidi w:val="0"/>
              <w:adjustRightInd/>
              <w:snapToGrid/>
              <w:spacing w:before="0" w:beforeLines="0" w:after="0" w:afterLines="0" w:line="360" w:lineRule="auto"/>
              <w:ind w:firstLine="532" w:firstLineChars="200"/>
              <w:textAlignment w:val="center"/>
              <w:rPr>
                <w:rFonts w:hint="default" w:ascii="Times New Roman" w:hAnsi="Times New Roman" w:eastAsia="宋体" w:cs="Times New Roman"/>
                <w:color w:val="000000"/>
                <w:spacing w:val="13"/>
                <w:sz w:val="24"/>
                <w:szCs w:val="24"/>
                <w:u w:val="none" w:color="auto"/>
              </w:rPr>
            </w:pPr>
            <w:r>
              <w:rPr>
                <w:rFonts w:hint="default" w:ascii="Times New Roman" w:hAnsi="Times New Roman" w:eastAsia="宋体" w:cs="Times New Roman"/>
                <w:color w:val="000000"/>
                <w:spacing w:val="13"/>
                <w:sz w:val="24"/>
                <w:szCs w:val="24"/>
                <w:u w:val="none" w:color="auto"/>
              </w:rPr>
              <w:t>S——透声面积，m</w:t>
            </w:r>
            <w:r>
              <w:rPr>
                <w:rFonts w:hint="default" w:ascii="Times New Roman" w:hAnsi="Times New Roman" w:eastAsia="宋体" w:cs="Times New Roman"/>
                <w:color w:val="000000"/>
                <w:spacing w:val="13"/>
                <w:sz w:val="24"/>
                <w:szCs w:val="24"/>
                <w:u w:val="none" w:color="auto"/>
                <w:vertAlign w:val="superscript"/>
              </w:rPr>
              <w:t>2</w:t>
            </w:r>
            <w:r>
              <w:rPr>
                <w:rFonts w:hint="default" w:ascii="Times New Roman" w:hAnsi="Times New Roman" w:eastAsia="宋体" w:cs="Times New Roman"/>
                <w:color w:val="000000"/>
                <w:spacing w:val="13"/>
                <w:sz w:val="24"/>
                <w:szCs w:val="24"/>
                <w:u w:val="none" w:color="auto"/>
              </w:rPr>
              <w:t xml:space="preserve">。 </w:t>
            </w:r>
          </w:p>
          <w:p w14:paraId="695C515E">
            <w:pPr>
              <w:keepNext w:val="0"/>
              <w:keepLines w:val="0"/>
              <w:pageBreakBefore w:val="0"/>
              <w:kinsoku/>
              <w:wordWrap/>
              <w:overflowPunct w:val="0"/>
              <w:topLinePunct/>
              <w:bidi w:val="0"/>
              <w:adjustRightInd/>
              <w:snapToGrid/>
              <w:spacing w:before="0" w:beforeLines="0" w:after="0" w:afterLines="0" w:line="360" w:lineRule="auto"/>
              <w:ind w:firstLine="532" w:firstLineChars="200"/>
              <w:textAlignment w:val="center"/>
              <w:rPr>
                <w:rFonts w:hint="default" w:ascii="Times New Roman" w:hAnsi="Times New Roman" w:eastAsia="宋体" w:cs="Times New Roman"/>
                <w:color w:val="000000"/>
                <w:sz w:val="24"/>
                <w:szCs w:val="24"/>
                <w:u w:val="none" w:color="auto"/>
              </w:rPr>
            </w:pPr>
            <w:r>
              <w:rPr>
                <w:rFonts w:hint="default" w:ascii="Times New Roman" w:hAnsi="Times New Roman" w:eastAsia="宋体" w:cs="Times New Roman"/>
                <w:color w:val="000000"/>
                <w:spacing w:val="13"/>
                <w:sz w:val="24"/>
                <w:szCs w:val="24"/>
                <w:u w:val="none" w:color="auto"/>
              </w:rPr>
              <w:t>然后按室外声源预测方法计算预测点处的 A 声级。</w:t>
            </w:r>
            <w:r>
              <w:rPr>
                <w:rFonts w:hint="default" w:ascii="Times New Roman" w:hAnsi="Times New Roman" w:eastAsia="宋体" w:cs="Times New Roman"/>
                <w:color w:val="000000"/>
                <w:sz w:val="24"/>
                <w:szCs w:val="24"/>
                <w:u w:val="none" w:color="auto"/>
              </w:rPr>
              <w:t xml:space="preserve"> </w:t>
            </w:r>
          </w:p>
          <w:p w14:paraId="0ADC6AF4">
            <w:pPr>
              <w:keepNext w:val="0"/>
              <w:keepLines w:val="0"/>
              <w:pageBreakBefore w:val="0"/>
              <w:kinsoku/>
              <w:wordWrap/>
              <w:overflowPunct w:val="0"/>
              <w:topLinePunct/>
              <w:bidi w:val="0"/>
              <w:adjustRightInd/>
              <w:snapToGrid/>
              <w:spacing w:before="0" w:beforeLines="0" w:after="0" w:afterLines="0" w:line="360" w:lineRule="auto"/>
              <w:ind w:firstLine="532" w:firstLineChars="200"/>
              <w:textAlignment w:val="center"/>
              <w:rPr>
                <w:rFonts w:hint="default" w:ascii="Times New Roman" w:hAnsi="Times New Roman" w:eastAsia="宋体" w:cs="Times New Roman"/>
                <w:color w:val="000000"/>
                <w:spacing w:val="13"/>
                <w:sz w:val="24"/>
                <w:szCs w:val="24"/>
                <w:u w:val="none" w:color="auto"/>
              </w:rPr>
            </w:pPr>
            <w:r>
              <w:rPr>
                <w:rFonts w:hint="default" w:ascii="Times New Roman" w:hAnsi="Times New Roman" w:eastAsia="宋体" w:cs="Times New Roman"/>
                <w:color w:val="000000"/>
                <w:spacing w:val="13"/>
                <w:sz w:val="24"/>
                <w:szCs w:val="24"/>
                <w:u w:val="none" w:color="auto"/>
              </w:rPr>
              <w:t>③贡献值计算</w:t>
            </w:r>
          </w:p>
          <w:p w14:paraId="10283DF5">
            <w:pPr>
              <w:keepNext w:val="0"/>
              <w:keepLines w:val="0"/>
              <w:pageBreakBefore w:val="0"/>
              <w:kinsoku/>
              <w:wordWrap/>
              <w:overflowPunct w:val="0"/>
              <w:topLinePunct/>
              <w:bidi w:val="0"/>
              <w:adjustRightInd/>
              <w:snapToGrid/>
              <w:spacing w:before="0" w:beforeLines="0" w:after="0" w:afterLines="0" w:line="360" w:lineRule="auto"/>
              <w:ind w:firstLine="536" w:firstLineChars="200"/>
              <w:textAlignment w:val="center"/>
              <w:rPr>
                <w:rFonts w:hint="default" w:ascii="Times New Roman" w:hAnsi="Times New Roman" w:eastAsia="宋体" w:cs="Times New Roman"/>
                <w:color w:val="000000"/>
                <w:spacing w:val="14"/>
                <w:sz w:val="24"/>
                <w:szCs w:val="24"/>
                <w:u w:val="none" w:color="auto"/>
              </w:rPr>
            </w:pPr>
            <w:r>
              <w:rPr>
                <w:rFonts w:hint="default" w:ascii="Times New Roman" w:hAnsi="Times New Roman" w:eastAsia="宋体" w:cs="Times New Roman"/>
                <w:color w:val="000000"/>
                <w:spacing w:val="14"/>
                <w:sz w:val="24"/>
                <w:szCs w:val="24"/>
                <w:u w:val="none" w:color="auto"/>
              </w:rPr>
              <w:t>设第 i 个室外声源在预测点产生的A声级为LAi ，在T时间内该声源工作时间为t</w:t>
            </w:r>
            <w:r>
              <w:rPr>
                <w:rFonts w:hint="default" w:ascii="Times New Roman" w:hAnsi="Times New Roman" w:eastAsia="宋体" w:cs="Times New Roman"/>
                <w:color w:val="000000"/>
                <w:spacing w:val="14"/>
                <w:sz w:val="24"/>
                <w:szCs w:val="24"/>
                <w:u w:val="none" w:color="auto"/>
                <w:vertAlign w:val="subscript"/>
              </w:rPr>
              <w:t>i</w:t>
            </w:r>
            <w:r>
              <w:rPr>
                <w:rFonts w:hint="default" w:ascii="Times New Roman" w:hAnsi="Times New Roman" w:eastAsia="宋体" w:cs="Times New Roman"/>
                <w:color w:val="000000"/>
                <w:spacing w:val="14"/>
                <w:sz w:val="24"/>
                <w:szCs w:val="24"/>
                <w:u w:val="none" w:color="auto"/>
              </w:rPr>
              <w:t>；第j个等效室外声源在预测点产生的A声级为LAj ，在T时间内该声源工作时间为t</w:t>
            </w:r>
            <w:r>
              <w:rPr>
                <w:rFonts w:hint="default" w:ascii="Times New Roman" w:hAnsi="Times New Roman" w:eastAsia="宋体" w:cs="Times New Roman"/>
                <w:color w:val="000000"/>
                <w:spacing w:val="14"/>
                <w:sz w:val="24"/>
                <w:szCs w:val="24"/>
                <w:u w:val="none" w:color="auto"/>
                <w:vertAlign w:val="subscript"/>
              </w:rPr>
              <w:t>j</w:t>
            </w:r>
            <w:r>
              <w:rPr>
                <w:rFonts w:hint="default" w:ascii="Times New Roman" w:hAnsi="Times New Roman" w:eastAsia="宋体" w:cs="Times New Roman"/>
                <w:color w:val="000000"/>
                <w:spacing w:val="14"/>
                <w:sz w:val="24"/>
                <w:szCs w:val="24"/>
                <w:u w:val="none" w:color="auto"/>
              </w:rPr>
              <w:t>，则拟建工程声源对预测点产生的贡献值（Leqg）计算公式为：</w:t>
            </w:r>
          </w:p>
          <w:p w14:paraId="7639C7D1">
            <w:pPr>
              <w:keepNext w:val="0"/>
              <w:keepLines w:val="0"/>
              <w:pageBreakBefore w:val="0"/>
              <w:kinsoku/>
              <w:wordWrap/>
              <w:overflowPunct w:val="0"/>
              <w:topLinePunct/>
              <w:bidi w:val="0"/>
              <w:adjustRightInd/>
              <w:snapToGrid/>
              <w:spacing w:before="0" w:beforeLines="0" w:after="0" w:afterLines="0" w:line="360" w:lineRule="auto"/>
              <w:ind w:firstLine="480" w:firstLineChars="200"/>
              <w:jc w:val="center"/>
              <w:textAlignment w:val="center"/>
              <w:rPr>
                <w:rFonts w:hint="default" w:ascii="Times New Roman" w:hAnsi="Times New Roman" w:eastAsia="宋体" w:cs="Times New Roman"/>
                <w:color w:val="000000"/>
                <w:spacing w:val="14"/>
                <w:sz w:val="24"/>
                <w:szCs w:val="24"/>
                <w:u w:val="none" w:color="auto"/>
              </w:rPr>
            </w:pPr>
            <w:r>
              <w:rPr>
                <w:rFonts w:hint="default" w:ascii="Times New Roman" w:hAnsi="Times New Roman" w:eastAsia="宋体" w:cs="Times New Roman"/>
                <w:color w:val="000000"/>
                <w:sz w:val="24"/>
                <w:szCs w:val="24"/>
                <w:u w:val="none" w:color="auto"/>
              </w:rPr>
              <w:drawing>
                <wp:inline distT="0" distB="0" distL="114300" distR="114300">
                  <wp:extent cx="2915920" cy="563880"/>
                  <wp:effectExtent l="0" t="0" r="17780" b="7620"/>
                  <wp:docPr id="2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5"/>
                          <pic:cNvPicPr>
                            <a:picLocks noChangeAspect="1"/>
                          </pic:cNvPicPr>
                        </pic:nvPicPr>
                        <pic:blipFill>
                          <a:blip r:embed="rId37"/>
                          <a:stretch>
                            <a:fillRect/>
                          </a:stretch>
                        </pic:blipFill>
                        <pic:spPr>
                          <a:xfrm>
                            <a:off x="0" y="0"/>
                            <a:ext cx="2915920" cy="563880"/>
                          </a:xfrm>
                          <a:prstGeom prst="rect">
                            <a:avLst/>
                          </a:prstGeom>
                          <a:noFill/>
                          <a:ln>
                            <a:noFill/>
                          </a:ln>
                        </pic:spPr>
                      </pic:pic>
                    </a:graphicData>
                  </a:graphic>
                </wp:inline>
              </w:drawing>
            </w:r>
          </w:p>
          <w:p w14:paraId="4CC8877D">
            <w:pPr>
              <w:keepNext w:val="0"/>
              <w:keepLines w:val="0"/>
              <w:pageBreakBefore w:val="0"/>
              <w:kinsoku/>
              <w:wordWrap/>
              <w:overflowPunct w:val="0"/>
              <w:topLinePunct/>
              <w:bidi w:val="0"/>
              <w:adjustRightInd/>
              <w:snapToGrid/>
              <w:spacing w:before="0" w:beforeLines="0" w:after="0" w:afterLines="0" w:line="360" w:lineRule="auto"/>
              <w:ind w:firstLine="536" w:firstLineChars="200"/>
              <w:textAlignment w:val="center"/>
              <w:rPr>
                <w:rFonts w:hint="default" w:ascii="Times New Roman" w:hAnsi="Times New Roman" w:eastAsia="宋体" w:cs="Times New Roman"/>
                <w:color w:val="000000"/>
                <w:spacing w:val="14"/>
                <w:sz w:val="24"/>
                <w:szCs w:val="24"/>
                <w:u w:val="none" w:color="auto"/>
              </w:rPr>
            </w:pPr>
            <w:r>
              <w:rPr>
                <w:rFonts w:hint="default" w:ascii="Times New Roman" w:hAnsi="Times New Roman" w:eastAsia="宋体" w:cs="Times New Roman"/>
                <w:color w:val="000000"/>
                <w:spacing w:val="14"/>
                <w:sz w:val="24"/>
                <w:szCs w:val="24"/>
                <w:u w:val="none" w:color="auto"/>
              </w:rPr>
              <w:t>式中：L</w:t>
            </w:r>
            <w:r>
              <w:rPr>
                <w:rFonts w:hint="default" w:ascii="Times New Roman" w:hAnsi="Times New Roman" w:eastAsia="宋体" w:cs="Times New Roman"/>
                <w:color w:val="000000"/>
                <w:spacing w:val="14"/>
                <w:sz w:val="24"/>
                <w:szCs w:val="24"/>
                <w:u w:val="none" w:color="auto"/>
                <w:vertAlign w:val="subscript"/>
              </w:rPr>
              <w:t>eqg</w:t>
            </w:r>
            <w:r>
              <w:rPr>
                <w:rFonts w:hint="default" w:ascii="Times New Roman" w:hAnsi="Times New Roman" w:eastAsia="宋体" w:cs="Times New Roman"/>
                <w:color w:val="000000"/>
                <w:spacing w:val="14"/>
                <w:sz w:val="24"/>
                <w:szCs w:val="24"/>
                <w:u w:val="none" w:color="auto"/>
              </w:rPr>
              <w:t xml:space="preserve">——建设项目声源在预测点产生的噪声贡献值，dB； </w:t>
            </w:r>
          </w:p>
          <w:p w14:paraId="0E152393">
            <w:pPr>
              <w:keepNext w:val="0"/>
              <w:keepLines w:val="0"/>
              <w:pageBreakBefore w:val="0"/>
              <w:kinsoku/>
              <w:wordWrap/>
              <w:overflowPunct w:val="0"/>
              <w:topLinePunct/>
              <w:bidi w:val="0"/>
              <w:adjustRightInd/>
              <w:snapToGrid/>
              <w:spacing w:before="0" w:beforeLines="0" w:after="0" w:afterLines="0" w:line="360" w:lineRule="auto"/>
              <w:ind w:firstLine="536" w:firstLineChars="200"/>
              <w:textAlignment w:val="center"/>
              <w:rPr>
                <w:rFonts w:hint="default" w:ascii="Times New Roman" w:hAnsi="Times New Roman" w:eastAsia="宋体" w:cs="Times New Roman"/>
                <w:color w:val="000000"/>
                <w:spacing w:val="14"/>
                <w:sz w:val="24"/>
                <w:szCs w:val="24"/>
                <w:u w:val="none" w:color="auto"/>
              </w:rPr>
            </w:pPr>
            <w:r>
              <w:rPr>
                <w:rFonts w:hint="default" w:ascii="Times New Roman" w:hAnsi="Times New Roman" w:eastAsia="宋体" w:cs="Times New Roman"/>
                <w:color w:val="000000"/>
                <w:spacing w:val="14"/>
                <w:sz w:val="24"/>
                <w:szCs w:val="24"/>
                <w:u w:val="none" w:color="auto"/>
              </w:rPr>
              <w:t xml:space="preserve">T——用于计算等效声级的时间，s； </w:t>
            </w:r>
          </w:p>
          <w:p w14:paraId="0E909AE5">
            <w:pPr>
              <w:keepNext w:val="0"/>
              <w:keepLines w:val="0"/>
              <w:pageBreakBefore w:val="0"/>
              <w:kinsoku/>
              <w:wordWrap/>
              <w:overflowPunct w:val="0"/>
              <w:topLinePunct/>
              <w:bidi w:val="0"/>
              <w:adjustRightInd/>
              <w:snapToGrid/>
              <w:spacing w:before="0" w:beforeLines="0" w:after="0" w:afterLines="0" w:line="360" w:lineRule="auto"/>
              <w:ind w:firstLine="536" w:firstLineChars="200"/>
              <w:textAlignment w:val="center"/>
              <w:rPr>
                <w:rFonts w:hint="default" w:ascii="Times New Roman" w:hAnsi="Times New Roman" w:eastAsia="宋体" w:cs="Times New Roman"/>
                <w:color w:val="000000"/>
                <w:spacing w:val="14"/>
                <w:sz w:val="24"/>
                <w:szCs w:val="24"/>
                <w:u w:val="none" w:color="auto"/>
              </w:rPr>
            </w:pPr>
            <w:r>
              <w:rPr>
                <w:rFonts w:hint="default" w:ascii="Times New Roman" w:hAnsi="Times New Roman" w:eastAsia="宋体" w:cs="Times New Roman"/>
                <w:color w:val="000000"/>
                <w:spacing w:val="14"/>
                <w:sz w:val="24"/>
                <w:szCs w:val="24"/>
                <w:u w:val="none" w:color="auto"/>
              </w:rPr>
              <w:t xml:space="preserve">N——室外声源个数； </w:t>
            </w:r>
          </w:p>
          <w:p w14:paraId="1DD7CA64">
            <w:pPr>
              <w:keepNext w:val="0"/>
              <w:keepLines w:val="0"/>
              <w:pageBreakBefore w:val="0"/>
              <w:kinsoku/>
              <w:wordWrap/>
              <w:overflowPunct w:val="0"/>
              <w:topLinePunct/>
              <w:bidi w:val="0"/>
              <w:adjustRightInd/>
              <w:snapToGrid/>
              <w:spacing w:before="0" w:beforeLines="0" w:after="0" w:afterLines="0" w:line="360" w:lineRule="auto"/>
              <w:ind w:firstLine="536" w:firstLineChars="200"/>
              <w:textAlignment w:val="center"/>
              <w:rPr>
                <w:rFonts w:hint="default" w:ascii="Times New Roman" w:hAnsi="Times New Roman" w:eastAsia="宋体" w:cs="Times New Roman"/>
                <w:color w:val="000000"/>
                <w:spacing w:val="14"/>
                <w:sz w:val="24"/>
                <w:szCs w:val="24"/>
                <w:u w:val="none" w:color="auto"/>
              </w:rPr>
            </w:pPr>
            <w:r>
              <w:rPr>
                <w:rFonts w:hint="default" w:ascii="Times New Roman" w:hAnsi="Times New Roman" w:eastAsia="宋体" w:cs="Times New Roman"/>
                <w:color w:val="000000"/>
                <w:spacing w:val="14"/>
                <w:sz w:val="24"/>
                <w:szCs w:val="24"/>
                <w:u w:val="none" w:color="auto"/>
              </w:rPr>
              <w:t>t</w:t>
            </w:r>
            <w:r>
              <w:rPr>
                <w:rFonts w:hint="default" w:ascii="Times New Roman" w:hAnsi="Times New Roman" w:eastAsia="宋体" w:cs="Times New Roman"/>
                <w:color w:val="000000"/>
                <w:spacing w:val="14"/>
                <w:sz w:val="24"/>
                <w:szCs w:val="24"/>
                <w:u w:val="none" w:color="auto"/>
                <w:vertAlign w:val="subscript"/>
              </w:rPr>
              <w:t>i</w:t>
            </w:r>
            <w:r>
              <w:rPr>
                <w:rFonts w:hint="default" w:ascii="Times New Roman" w:hAnsi="Times New Roman" w:eastAsia="宋体" w:cs="Times New Roman"/>
                <w:color w:val="000000"/>
                <w:spacing w:val="14"/>
                <w:sz w:val="24"/>
                <w:szCs w:val="24"/>
                <w:u w:val="none" w:color="auto"/>
              </w:rPr>
              <w:t xml:space="preserve">——在 T 时间内 i 声源工作时间，s； </w:t>
            </w:r>
          </w:p>
          <w:p w14:paraId="33337F36">
            <w:pPr>
              <w:keepNext w:val="0"/>
              <w:keepLines w:val="0"/>
              <w:pageBreakBefore w:val="0"/>
              <w:kinsoku/>
              <w:wordWrap/>
              <w:overflowPunct w:val="0"/>
              <w:topLinePunct/>
              <w:bidi w:val="0"/>
              <w:adjustRightInd/>
              <w:snapToGrid/>
              <w:spacing w:before="0" w:beforeLines="0" w:after="0" w:afterLines="0" w:line="360" w:lineRule="auto"/>
              <w:ind w:firstLine="536" w:firstLineChars="200"/>
              <w:textAlignment w:val="center"/>
              <w:rPr>
                <w:rFonts w:hint="default" w:ascii="Times New Roman" w:hAnsi="Times New Roman" w:eastAsia="宋体" w:cs="Times New Roman"/>
                <w:color w:val="000000"/>
                <w:spacing w:val="14"/>
                <w:sz w:val="24"/>
                <w:szCs w:val="24"/>
                <w:u w:val="none" w:color="auto"/>
              </w:rPr>
            </w:pPr>
            <w:r>
              <w:rPr>
                <w:rFonts w:hint="default" w:ascii="Times New Roman" w:hAnsi="Times New Roman" w:eastAsia="宋体" w:cs="Times New Roman"/>
                <w:color w:val="000000"/>
                <w:spacing w:val="14"/>
                <w:sz w:val="24"/>
                <w:szCs w:val="24"/>
                <w:u w:val="none" w:color="auto"/>
              </w:rPr>
              <w:t xml:space="preserve">M——等效室外声源个数； </w:t>
            </w:r>
          </w:p>
          <w:p w14:paraId="0A55F810">
            <w:pPr>
              <w:keepNext w:val="0"/>
              <w:keepLines w:val="0"/>
              <w:pageBreakBefore w:val="0"/>
              <w:kinsoku/>
              <w:wordWrap/>
              <w:overflowPunct w:val="0"/>
              <w:topLinePunct/>
              <w:bidi w:val="0"/>
              <w:adjustRightInd/>
              <w:snapToGrid/>
              <w:spacing w:before="0" w:beforeLines="0" w:after="0" w:afterLines="0" w:line="360" w:lineRule="auto"/>
              <w:ind w:firstLine="536" w:firstLineChars="200"/>
              <w:textAlignment w:val="center"/>
              <w:rPr>
                <w:rFonts w:hint="default" w:ascii="Times New Roman" w:hAnsi="Times New Roman" w:eastAsia="宋体" w:cs="Times New Roman"/>
                <w:color w:val="000000"/>
                <w:spacing w:val="14"/>
                <w:sz w:val="24"/>
                <w:szCs w:val="24"/>
                <w:u w:val="none" w:color="auto"/>
              </w:rPr>
            </w:pPr>
            <w:r>
              <w:rPr>
                <w:rFonts w:hint="default" w:ascii="Times New Roman" w:hAnsi="Times New Roman" w:eastAsia="宋体" w:cs="Times New Roman"/>
                <w:color w:val="000000"/>
                <w:spacing w:val="14"/>
                <w:sz w:val="24"/>
                <w:szCs w:val="24"/>
                <w:u w:val="none" w:color="auto"/>
              </w:rPr>
              <w:t>t</w:t>
            </w:r>
            <w:r>
              <w:rPr>
                <w:rFonts w:hint="default" w:ascii="Times New Roman" w:hAnsi="Times New Roman" w:eastAsia="宋体" w:cs="Times New Roman"/>
                <w:color w:val="000000"/>
                <w:spacing w:val="14"/>
                <w:sz w:val="24"/>
                <w:szCs w:val="24"/>
                <w:u w:val="none" w:color="auto"/>
                <w:vertAlign w:val="subscript"/>
              </w:rPr>
              <w:t>j</w:t>
            </w:r>
            <w:r>
              <w:rPr>
                <w:rFonts w:hint="default" w:ascii="Times New Roman" w:hAnsi="Times New Roman" w:eastAsia="宋体" w:cs="Times New Roman"/>
                <w:color w:val="000000"/>
                <w:spacing w:val="14"/>
                <w:sz w:val="24"/>
                <w:szCs w:val="24"/>
                <w:u w:val="none" w:color="auto"/>
              </w:rPr>
              <w:t>——在 T 时间内 j 声源工作时间，s。</w:t>
            </w:r>
          </w:p>
          <w:p w14:paraId="5752C1D1">
            <w:pPr>
              <w:keepNext w:val="0"/>
              <w:keepLines w:val="0"/>
              <w:pageBreakBefore w:val="0"/>
              <w:kinsoku/>
              <w:wordWrap/>
              <w:overflowPunct w:val="0"/>
              <w:topLinePunct/>
              <w:bidi w:val="0"/>
              <w:adjustRightInd/>
              <w:snapToGrid/>
              <w:spacing w:before="0" w:beforeLines="0" w:after="0" w:afterLines="0" w:line="360" w:lineRule="auto"/>
              <w:ind w:firstLine="536" w:firstLineChars="200"/>
              <w:textAlignment w:val="center"/>
              <w:rPr>
                <w:rFonts w:hint="default" w:ascii="Times New Roman" w:hAnsi="Times New Roman" w:eastAsia="宋体" w:cs="Times New Roman"/>
                <w:color w:val="000000"/>
                <w:sz w:val="24"/>
                <w:szCs w:val="24"/>
                <w:u w:val="none" w:color="auto"/>
              </w:rPr>
            </w:pPr>
            <w:r>
              <w:rPr>
                <w:rFonts w:hint="default" w:ascii="Times New Roman" w:hAnsi="Times New Roman" w:eastAsia="宋体" w:cs="Times New Roman"/>
                <w:color w:val="000000"/>
                <w:spacing w:val="14"/>
                <w:sz w:val="24"/>
                <w:szCs w:val="24"/>
                <w:u w:val="none" w:color="auto"/>
              </w:rPr>
              <w:t>④预测</w:t>
            </w:r>
            <w:r>
              <w:rPr>
                <w:rFonts w:hint="default" w:ascii="Times New Roman" w:hAnsi="Times New Roman" w:eastAsia="宋体" w:cs="Times New Roman"/>
                <w:color w:val="000000"/>
                <w:spacing w:val="9"/>
                <w:sz w:val="24"/>
                <w:szCs w:val="24"/>
                <w:u w:val="none" w:color="auto"/>
              </w:rPr>
              <w:t>值计算</w:t>
            </w:r>
          </w:p>
          <w:p w14:paraId="04C105BE">
            <w:pPr>
              <w:keepNext w:val="0"/>
              <w:keepLines w:val="0"/>
              <w:pageBreakBefore w:val="0"/>
              <w:kinsoku/>
              <w:wordWrap/>
              <w:overflowPunct w:val="0"/>
              <w:topLinePunct/>
              <w:bidi w:val="0"/>
              <w:adjustRightInd/>
              <w:snapToGrid/>
              <w:spacing w:before="0" w:beforeLines="0" w:after="0" w:afterLines="0" w:line="360" w:lineRule="auto"/>
              <w:ind w:firstLine="496" w:firstLineChars="200"/>
              <w:textAlignment w:val="center"/>
              <w:rPr>
                <w:rFonts w:hint="default" w:ascii="Times New Roman" w:hAnsi="Times New Roman" w:eastAsia="宋体" w:cs="Times New Roman"/>
                <w:color w:val="000000"/>
                <w:spacing w:val="4"/>
                <w:sz w:val="24"/>
                <w:szCs w:val="24"/>
                <w:u w:val="none" w:color="auto"/>
              </w:rPr>
            </w:pPr>
            <w:r>
              <w:rPr>
                <w:rFonts w:hint="default" w:ascii="Times New Roman" w:hAnsi="Times New Roman" w:eastAsia="宋体" w:cs="Times New Roman"/>
                <w:color w:val="000000"/>
                <w:spacing w:val="4"/>
                <w:sz w:val="24"/>
                <w:szCs w:val="24"/>
                <w:u w:val="none" w:color="auto"/>
              </w:rPr>
              <w:t xml:space="preserve">预测点的贡献值和背景值按能量叠加方法计算得到的声级。 </w:t>
            </w:r>
          </w:p>
          <w:p w14:paraId="77077138">
            <w:pPr>
              <w:keepNext w:val="0"/>
              <w:keepLines w:val="0"/>
              <w:pageBreakBefore w:val="0"/>
              <w:kinsoku/>
              <w:wordWrap/>
              <w:overflowPunct w:val="0"/>
              <w:topLinePunct/>
              <w:bidi w:val="0"/>
              <w:adjustRightInd/>
              <w:snapToGrid/>
              <w:spacing w:before="0" w:beforeLines="0" w:after="0" w:afterLines="0" w:line="360" w:lineRule="auto"/>
              <w:ind w:firstLine="496" w:firstLineChars="200"/>
              <w:textAlignment w:val="center"/>
              <w:rPr>
                <w:rFonts w:hint="default" w:ascii="Times New Roman" w:hAnsi="Times New Roman" w:eastAsia="宋体" w:cs="Times New Roman"/>
                <w:color w:val="000000"/>
                <w:spacing w:val="4"/>
                <w:sz w:val="24"/>
                <w:szCs w:val="24"/>
                <w:u w:val="none" w:color="auto"/>
              </w:rPr>
            </w:pPr>
            <w:r>
              <w:rPr>
                <w:rFonts w:hint="default" w:ascii="Times New Roman" w:hAnsi="Times New Roman" w:eastAsia="宋体" w:cs="Times New Roman"/>
                <w:color w:val="000000"/>
                <w:spacing w:val="4"/>
                <w:sz w:val="24"/>
                <w:szCs w:val="24"/>
                <w:u w:val="none" w:color="auto"/>
              </w:rPr>
              <w:t>噪声预测值（ Leq ）计算公式为：</w:t>
            </w:r>
          </w:p>
          <w:p w14:paraId="3759C80A">
            <w:pPr>
              <w:keepNext w:val="0"/>
              <w:keepLines w:val="0"/>
              <w:pageBreakBefore w:val="0"/>
              <w:kinsoku/>
              <w:wordWrap/>
              <w:overflowPunct w:val="0"/>
              <w:topLinePunct/>
              <w:bidi w:val="0"/>
              <w:adjustRightInd/>
              <w:snapToGrid/>
              <w:spacing w:before="0" w:beforeLines="0" w:after="0" w:afterLines="0" w:line="360" w:lineRule="auto"/>
              <w:ind w:firstLine="480" w:firstLineChars="200"/>
              <w:jc w:val="center"/>
              <w:textAlignment w:val="center"/>
              <w:rPr>
                <w:rFonts w:hint="default" w:ascii="Times New Roman" w:hAnsi="Times New Roman" w:eastAsia="宋体" w:cs="Times New Roman"/>
                <w:color w:val="000000"/>
                <w:spacing w:val="4"/>
                <w:sz w:val="24"/>
                <w:szCs w:val="24"/>
                <w:u w:val="none" w:color="auto"/>
              </w:rPr>
            </w:pPr>
            <w:r>
              <w:rPr>
                <w:rFonts w:hint="default" w:ascii="Times New Roman" w:hAnsi="Times New Roman" w:eastAsia="宋体" w:cs="Times New Roman"/>
                <w:color w:val="000000"/>
                <w:sz w:val="24"/>
                <w:szCs w:val="24"/>
                <w:u w:val="none" w:color="auto"/>
              </w:rPr>
              <w:drawing>
                <wp:inline distT="0" distB="0" distL="114300" distR="114300">
                  <wp:extent cx="2505075" cy="438150"/>
                  <wp:effectExtent l="0" t="0" r="9525" b="0"/>
                  <wp:docPr id="2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6"/>
                          <pic:cNvPicPr>
                            <a:picLocks noChangeAspect="1"/>
                          </pic:cNvPicPr>
                        </pic:nvPicPr>
                        <pic:blipFill>
                          <a:blip r:embed="rId38"/>
                          <a:stretch>
                            <a:fillRect/>
                          </a:stretch>
                        </pic:blipFill>
                        <pic:spPr>
                          <a:xfrm>
                            <a:off x="0" y="0"/>
                            <a:ext cx="2505075" cy="438150"/>
                          </a:xfrm>
                          <a:prstGeom prst="rect">
                            <a:avLst/>
                          </a:prstGeom>
                          <a:noFill/>
                          <a:ln>
                            <a:noFill/>
                          </a:ln>
                        </pic:spPr>
                      </pic:pic>
                    </a:graphicData>
                  </a:graphic>
                </wp:inline>
              </w:drawing>
            </w:r>
          </w:p>
          <w:p w14:paraId="523FAC3E">
            <w:pPr>
              <w:keepNext w:val="0"/>
              <w:keepLines w:val="0"/>
              <w:pageBreakBefore w:val="0"/>
              <w:kinsoku/>
              <w:wordWrap/>
              <w:overflowPunct w:val="0"/>
              <w:topLinePunct/>
              <w:bidi w:val="0"/>
              <w:adjustRightInd/>
              <w:snapToGrid/>
              <w:spacing w:before="0" w:beforeLines="0" w:after="0" w:afterLines="0" w:line="360" w:lineRule="auto"/>
              <w:ind w:firstLine="496" w:firstLineChars="200"/>
              <w:textAlignment w:val="center"/>
              <w:rPr>
                <w:rFonts w:hint="default" w:ascii="Times New Roman" w:hAnsi="Times New Roman" w:eastAsia="宋体" w:cs="Times New Roman"/>
                <w:color w:val="000000"/>
                <w:sz w:val="24"/>
                <w:szCs w:val="24"/>
                <w:u w:val="none" w:color="auto"/>
              </w:rPr>
            </w:pPr>
            <w:r>
              <w:rPr>
                <w:rFonts w:hint="default" w:ascii="Times New Roman" w:hAnsi="Times New Roman" w:eastAsia="宋体" w:cs="Times New Roman"/>
                <w:color w:val="000000"/>
                <w:spacing w:val="4"/>
                <w:sz w:val="24"/>
                <w:szCs w:val="24"/>
                <w:u w:val="none" w:color="auto"/>
              </w:rPr>
              <w:t>设第</w:t>
            </w:r>
            <w:r>
              <w:rPr>
                <w:rFonts w:hint="default" w:ascii="Times New Roman" w:hAnsi="Times New Roman" w:eastAsia="宋体" w:cs="Times New Roman"/>
                <w:color w:val="000000"/>
                <w:sz w:val="24"/>
                <w:szCs w:val="24"/>
                <w:u w:val="none" w:color="auto"/>
              </w:rPr>
              <w:t>i</w:t>
            </w:r>
            <w:r>
              <w:rPr>
                <w:rFonts w:hint="default" w:ascii="Times New Roman" w:hAnsi="Times New Roman" w:eastAsia="宋体" w:cs="Times New Roman"/>
                <w:color w:val="000000"/>
                <w:spacing w:val="4"/>
                <w:sz w:val="24"/>
                <w:szCs w:val="24"/>
                <w:u w:val="none" w:color="auto"/>
              </w:rPr>
              <w:t>个室外声源在预测点产生的</w:t>
            </w:r>
            <w:r>
              <w:rPr>
                <w:rFonts w:hint="default" w:ascii="Times New Roman" w:hAnsi="Times New Roman" w:eastAsia="宋体" w:cs="Times New Roman"/>
                <w:color w:val="000000"/>
                <w:sz w:val="24"/>
                <w:szCs w:val="24"/>
                <w:u w:val="none" w:color="auto"/>
              </w:rPr>
              <w:t>A</w:t>
            </w:r>
            <w:r>
              <w:rPr>
                <w:rFonts w:hint="default" w:ascii="Times New Roman" w:hAnsi="Times New Roman" w:eastAsia="宋体" w:cs="Times New Roman"/>
                <w:color w:val="000000"/>
                <w:spacing w:val="4"/>
                <w:sz w:val="24"/>
                <w:szCs w:val="24"/>
                <w:u w:val="none" w:color="auto"/>
              </w:rPr>
              <w:t>声级为</w:t>
            </w:r>
            <w:r>
              <w:rPr>
                <w:rFonts w:hint="default" w:ascii="Times New Roman" w:hAnsi="Times New Roman" w:eastAsia="宋体" w:cs="Times New Roman"/>
                <w:color w:val="000000"/>
                <w:sz w:val="24"/>
                <w:szCs w:val="24"/>
                <w:u w:val="none" w:color="auto"/>
              </w:rPr>
              <w:t>LAi</w:t>
            </w:r>
            <w:r>
              <w:rPr>
                <w:rFonts w:hint="default" w:ascii="Times New Roman" w:hAnsi="Times New Roman" w:eastAsia="宋体" w:cs="Times New Roman"/>
                <w:color w:val="000000"/>
                <w:spacing w:val="4"/>
                <w:sz w:val="24"/>
                <w:szCs w:val="24"/>
                <w:u w:val="none" w:color="auto"/>
              </w:rPr>
              <w:t xml:space="preserve"> ，在</w:t>
            </w:r>
            <w:r>
              <w:rPr>
                <w:rFonts w:hint="default" w:ascii="Times New Roman" w:hAnsi="Times New Roman" w:eastAsia="宋体" w:cs="Times New Roman"/>
                <w:color w:val="000000"/>
                <w:sz w:val="24"/>
                <w:szCs w:val="24"/>
                <w:u w:val="none" w:color="auto"/>
              </w:rPr>
              <w:t>T</w:t>
            </w:r>
            <w:r>
              <w:rPr>
                <w:rFonts w:hint="default" w:ascii="Times New Roman" w:hAnsi="Times New Roman" w:eastAsia="宋体" w:cs="Times New Roman"/>
                <w:color w:val="000000"/>
                <w:spacing w:val="4"/>
                <w:sz w:val="24"/>
                <w:szCs w:val="24"/>
                <w:u w:val="none" w:color="auto"/>
              </w:rPr>
              <w:t>时间内该声源工作</w:t>
            </w:r>
            <w:r>
              <w:rPr>
                <w:rFonts w:hint="default" w:ascii="Times New Roman" w:hAnsi="Times New Roman" w:eastAsia="宋体" w:cs="Times New Roman"/>
                <w:color w:val="000000"/>
                <w:spacing w:val="1"/>
                <w:sz w:val="24"/>
                <w:szCs w:val="24"/>
                <w:u w:val="none" w:color="auto"/>
              </w:rPr>
              <w:t>时</w:t>
            </w:r>
            <w:r>
              <w:rPr>
                <w:rFonts w:hint="default" w:ascii="Times New Roman" w:hAnsi="Times New Roman" w:eastAsia="宋体" w:cs="Times New Roman"/>
                <w:color w:val="000000"/>
                <w:spacing w:val="6"/>
                <w:sz w:val="24"/>
                <w:szCs w:val="24"/>
                <w:u w:val="none" w:color="auto"/>
              </w:rPr>
              <w:t>间为</w:t>
            </w:r>
            <w:r>
              <w:rPr>
                <w:rFonts w:hint="default" w:ascii="Times New Roman" w:hAnsi="Times New Roman" w:eastAsia="宋体" w:cs="Times New Roman"/>
                <w:color w:val="000000"/>
                <w:sz w:val="24"/>
                <w:szCs w:val="24"/>
                <w:u w:val="none" w:color="auto"/>
              </w:rPr>
              <w:t>ti</w:t>
            </w:r>
            <w:r>
              <w:rPr>
                <w:rFonts w:hint="default" w:ascii="Times New Roman" w:hAnsi="Times New Roman" w:eastAsia="宋体" w:cs="Times New Roman"/>
                <w:color w:val="000000"/>
                <w:spacing w:val="6"/>
                <w:sz w:val="24"/>
                <w:szCs w:val="24"/>
                <w:u w:val="none" w:color="auto"/>
              </w:rPr>
              <w:t>，第</w:t>
            </w:r>
            <w:r>
              <w:rPr>
                <w:rFonts w:hint="default" w:ascii="Times New Roman" w:hAnsi="Times New Roman" w:eastAsia="宋体" w:cs="Times New Roman"/>
                <w:color w:val="000000"/>
                <w:sz w:val="24"/>
                <w:szCs w:val="24"/>
                <w:u w:val="none" w:color="auto"/>
              </w:rPr>
              <w:t>j</w:t>
            </w:r>
            <w:r>
              <w:rPr>
                <w:rFonts w:hint="default" w:ascii="Times New Roman" w:hAnsi="Times New Roman" w:eastAsia="宋体" w:cs="Times New Roman"/>
                <w:color w:val="000000"/>
                <w:spacing w:val="6"/>
                <w:sz w:val="24"/>
                <w:szCs w:val="24"/>
                <w:u w:val="none" w:color="auto"/>
              </w:rPr>
              <w:t>个等效室外声源在预测点产生的</w:t>
            </w:r>
            <w:r>
              <w:rPr>
                <w:rFonts w:hint="default" w:ascii="Times New Roman" w:hAnsi="Times New Roman" w:eastAsia="宋体" w:cs="Times New Roman"/>
                <w:color w:val="000000"/>
                <w:sz w:val="24"/>
                <w:szCs w:val="24"/>
                <w:u w:val="none" w:color="auto"/>
              </w:rPr>
              <w:t>A</w:t>
            </w:r>
            <w:r>
              <w:rPr>
                <w:rFonts w:hint="default" w:ascii="Times New Roman" w:hAnsi="Times New Roman" w:eastAsia="宋体" w:cs="Times New Roman"/>
                <w:color w:val="000000"/>
                <w:spacing w:val="6"/>
                <w:sz w:val="24"/>
                <w:szCs w:val="24"/>
                <w:u w:val="none" w:color="auto"/>
              </w:rPr>
              <w:t xml:space="preserve"> 声级为</w:t>
            </w:r>
            <w:r>
              <w:rPr>
                <w:rFonts w:hint="default" w:ascii="Times New Roman" w:hAnsi="Times New Roman" w:eastAsia="宋体" w:cs="Times New Roman"/>
                <w:color w:val="000000"/>
                <w:sz w:val="24"/>
                <w:szCs w:val="24"/>
                <w:u w:val="none" w:color="auto"/>
              </w:rPr>
              <w:t>LAj</w:t>
            </w:r>
            <w:r>
              <w:rPr>
                <w:rFonts w:hint="default" w:ascii="Times New Roman" w:hAnsi="Times New Roman" w:eastAsia="宋体" w:cs="Times New Roman"/>
                <w:color w:val="000000"/>
                <w:spacing w:val="6"/>
                <w:sz w:val="24"/>
                <w:szCs w:val="24"/>
                <w:u w:val="none" w:color="auto"/>
              </w:rPr>
              <w:t>，在</w:t>
            </w:r>
            <w:r>
              <w:rPr>
                <w:rFonts w:hint="default" w:ascii="Times New Roman" w:hAnsi="Times New Roman" w:eastAsia="宋体" w:cs="Times New Roman"/>
                <w:color w:val="000000"/>
                <w:sz w:val="24"/>
                <w:szCs w:val="24"/>
                <w:u w:val="none" w:color="auto"/>
              </w:rPr>
              <w:t>T</w:t>
            </w:r>
            <w:r>
              <w:rPr>
                <w:rFonts w:hint="default" w:ascii="Times New Roman" w:hAnsi="Times New Roman" w:eastAsia="宋体" w:cs="Times New Roman"/>
                <w:color w:val="000000"/>
                <w:spacing w:val="6"/>
                <w:sz w:val="24"/>
                <w:szCs w:val="24"/>
                <w:u w:val="none" w:color="auto"/>
              </w:rPr>
              <w:t>时间内该声</w:t>
            </w:r>
            <w:r>
              <w:rPr>
                <w:rFonts w:hint="default" w:ascii="Times New Roman" w:hAnsi="Times New Roman" w:eastAsia="宋体" w:cs="Times New Roman"/>
                <w:color w:val="000000"/>
                <w:spacing w:val="4"/>
                <w:sz w:val="24"/>
                <w:szCs w:val="24"/>
                <w:u w:val="none" w:color="auto"/>
              </w:rPr>
              <w:t>源</w:t>
            </w:r>
            <w:r>
              <w:rPr>
                <w:rFonts w:hint="default" w:ascii="Times New Roman" w:hAnsi="Times New Roman" w:eastAsia="宋体" w:cs="Times New Roman"/>
                <w:color w:val="000000"/>
                <w:sz w:val="24"/>
                <w:szCs w:val="24"/>
                <w:u w:val="none" w:color="auto"/>
              </w:rPr>
              <w:t>工</w:t>
            </w:r>
            <w:r>
              <w:rPr>
                <w:rFonts w:hint="default" w:ascii="Times New Roman" w:hAnsi="Times New Roman" w:eastAsia="宋体" w:cs="Times New Roman"/>
                <w:color w:val="000000"/>
                <w:spacing w:val="9"/>
                <w:sz w:val="24"/>
                <w:szCs w:val="24"/>
                <w:u w:val="none" w:color="auto"/>
              </w:rPr>
              <w:t>作</w:t>
            </w:r>
            <w:r>
              <w:rPr>
                <w:rFonts w:hint="default" w:ascii="Times New Roman" w:hAnsi="Times New Roman" w:eastAsia="宋体" w:cs="Times New Roman"/>
                <w:color w:val="000000"/>
                <w:spacing w:val="6"/>
                <w:sz w:val="24"/>
                <w:szCs w:val="24"/>
                <w:u w:val="none" w:color="auto"/>
              </w:rPr>
              <w:t>时间为</w:t>
            </w:r>
            <w:r>
              <w:rPr>
                <w:rFonts w:hint="default" w:ascii="Times New Roman" w:hAnsi="Times New Roman" w:eastAsia="宋体" w:cs="Times New Roman"/>
                <w:color w:val="000000"/>
                <w:sz w:val="24"/>
                <w:szCs w:val="24"/>
                <w:u w:val="none" w:color="auto"/>
              </w:rPr>
              <w:t>tj</w:t>
            </w:r>
            <w:r>
              <w:rPr>
                <w:rFonts w:hint="default" w:ascii="Times New Roman" w:hAnsi="Times New Roman" w:eastAsia="宋体" w:cs="Times New Roman"/>
                <w:color w:val="000000"/>
                <w:spacing w:val="6"/>
                <w:sz w:val="24"/>
                <w:szCs w:val="24"/>
                <w:u w:val="none" w:color="auto"/>
              </w:rPr>
              <w:t xml:space="preserve"> ，则项目工程声源对预测点产生的贡献值 (</w:t>
            </w:r>
            <w:r>
              <w:rPr>
                <w:rFonts w:hint="default" w:ascii="Times New Roman" w:hAnsi="Times New Roman" w:eastAsia="宋体" w:cs="Times New Roman"/>
                <w:color w:val="000000"/>
                <w:sz w:val="24"/>
                <w:szCs w:val="24"/>
                <w:u w:val="none" w:color="auto"/>
              </w:rPr>
              <w:t>Leqg</w:t>
            </w:r>
            <w:r>
              <w:rPr>
                <w:rFonts w:hint="default" w:ascii="Times New Roman" w:hAnsi="Times New Roman" w:eastAsia="宋体" w:cs="Times New Roman"/>
                <w:color w:val="000000"/>
                <w:spacing w:val="6"/>
                <w:sz w:val="24"/>
                <w:szCs w:val="24"/>
                <w:u w:val="none" w:color="auto"/>
              </w:rPr>
              <w:t>) 为：</w:t>
            </w:r>
          </w:p>
          <w:p w14:paraId="75B988FA">
            <w:pPr>
              <w:keepNext w:val="0"/>
              <w:keepLines w:val="0"/>
              <w:pageBreakBefore w:val="0"/>
              <w:kinsoku/>
              <w:wordWrap/>
              <w:overflowPunct w:val="0"/>
              <w:topLinePunct/>
              <w:bidi w:val="0"/>
              <w:adjustRightInd/>
              <w:snapToGrid/>
              <w:spacing w:before="0" w:beforeLines="0" w:after="0" w:afterLines="0" w:line="360" w:lineRule="auto"/>
              <w:ind w:firstLine="480" w:firstLineChars="200"/>
              <w:jc w:val="center"/>
              <w:textAlignment w:val="center"/>
              <w:rPr>
                <w:rFonts w:hint="default" w:ascii="Times New Roman" w:hAnsi="Times New Roman" w:eastAsia="宋体" w:cs="Times New Roman"/>
                <w:color w:val="000000"/>
                <w:sz w:val="24"/>
                <w:szCs w:val="24"/>
                <w:u w:val="none" w:color="auto"/>
              </w:rPr>
            </w:pPr>
            <w:r>
              <w:rPr>
                <w:rFonts w:hint="default" w:ascii="Times New Roman" w:hAnsi="Times New Roman" w:eastAsia="宋体" w:cs="Times New Roman"/>
                <w:color w:val="000000"/>
                <w:sz w:val="24"/>
                <w:szCs w:val="24"/>
                <w:u w:val="none" w:color="auto"/>
              </w:rPr>
              <w:drawing>
                <wp:inline distT="0" distB="0" distL="114300" distR="114300">
                  <wp:extent cx="3027680" cy="541020"/>
                  <wp:effectExtent l="0" t="0" r="1270" b="11430"/>
                  <wp:docPr id="1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7"/>
                          <pic:cNvPicPr>
                            <a:picLocks noChangeAspect="1"/>
                          </pic:cNvPicPr>
                        </pic:nvPicPr>
                        <pic:blipFill>
                          <a:blip r:embed="rId39"/>
                          <a:stretch>
                            <a:fillRect/>
                          </a:stretch>
                        </pic:blipFill>
                        <pic:spPr>
                          <a:xfrm>
                            <a:off x="0" y="0"/>
                            <a:ext cx="3027680" cy="541020"/>
                          </a:xfrm>
                          <a:prstGeom prst="rect">
                            <a:avLst/>
                          </a:prstGeom>
                          <a:noFill/>
                          <a:ln>
                            <a:noFill/>
                          </a:ln>
                        </pic:spPr>
                      </pic:pic>
                    </a:graphicData>
                  </a:graphic>
                </wp:inline>
              </w:drawing>
            </w:r>
          </w:p>
          <w:p w14:paraId="57E15AB5">
            <w:pPr>
              <w:keepNext w:val="0"/>
              <w:keepLines w:val="0"/>
              <w:pageBreakBefore w:val="0"/>
              <w:kinsoku/>
              <w:wordWrap/>
              <w:overflowPunct w:val="0"/>
              <w:topLinePunct/>
              <w:bidi w:val="0"/>
              <w:adjustRightInd/>
              <w:snapToGrid/>
              <w:spacing w:before="0" w:beforeLines="0" w:after="0" w:afterLines="0" w:line="360" w:lineRule="auto"/>
              <w:ind w:firstLine="496" w:firstLineChars="200"/>
              <w:textAlignment w:val="center"/>
              <w:rPr>
                <w:rFonts w:hint="default" w:ascii="Times New Roman" w:hAnsi="Times New Roman" w:eastAsia="宋体" w:cs="Times New Roman"/>
                <w:color w:val="000000"/>
                <w:spacing w:val="4"/>
                <w:sz w:val="24"/>
                <w:szCs w:val="24"/>
                <w:u w:val="none" w:color="auto"/>
              </w:rPr>
            </w:pPr>
            <w:r>
              <w:rPr>
                <w:rFonts w:hint="default" w:ascii="Times New Roman" w:hAnsi="Times New Roman" w:eastAsia="宋体" w:cs="Times New Roman"/>
                <w:color w:val="000000"/>
                <w:spacing w:val="4"/>
                <w:sz w:val="24"/>
                <w:szCs w:val="24"/>
                <w:u w:val="none" w:color="auto"/>
              </w:rPr>
              <w:t>式中： Leq ——预测点的噪声预测值，dB；</w:t>
            </w:r>
          </w:p>
          <w:p w14:paraId="35A4BEA7">
            <w:pPr>
              <w:keepNext w:val="0"/>
              <w:keepLines w:val="0"/>
              <w:pageBreakBefore w:val="0"/>
              <w:kinsoku/>
              <w:wordWrap/>
              <w:overflowPunct w:val="0"/>
              <w:topLinePunct/>
              <w:bidi w:val="0"/>
              <w:adjustRightInd/>
              <w:snapToGrid/>
              <w:spacing w:before="0" w:beforeLines="0" w:after="0" w:afterLines="0" w:line="360" w:lineRule="auto"/>
              <w:ind w:firstLine="496" w:firstLineChars="200"/>
              <w:textAlignment w:val="center"/>
              <w:rPr>
                <w:rFonts w:hint="default" w:ascii="Times New Roman" w:hAnsi="Times New Roman" w:eastAsia="宋体" w:cs="Times New Roman"/>
                <w:color w:val="000000"/>
                <w:spacing w:val="4"/>
                <w:sz w:val="24"/>
                <w:szCs w:val="24"/>
                <w:u w:val="none" w:color="auto"/>
              </w:rPr>
            </w:pPr>
            <w:r>
              <w:rPr>
                <w:rFonts w:hint="default" w:ascii="Times New Roman" w:hAnsi="Times New Roman" w:eastAsia="宋体" w:cs="Times New Roman"/>
                <w:color w:val="000000"/>
                <w:spacing w:val="4"/>
                <w:sz w:val="24"/>
                <w:szCs w:val="24"/>
                <w:u w:val="none" w:color="auto"/>
              </w:rPr>
              <w:t xml:space="preserve">Leqg——建设项目声源在预测点产生的噪声贡献值，dB； </w:t>
            </w:r>
          </w:p>
          <w:p w14:paraId="7100F699">
            <w:pPr>
              <w:keepNext w:val="0"/>
              <w:keepLines w:val="0"/>
              <w:pageBreakBefore w:val="0"/>
              <w:kinsoku/>
              <w:wordWrap/>
              <w:overflowPunct w:val="0"/>
              <w:topLinePunct/>
              <w:bidi w:val="0"/>
              <w:adjustRightInd/>
              <w:snapToGrid/>
              <w:spacing w:before="0" w:beforeLines="0" w:after="0" w:afterLines="0" w:line="360" w:lineRule="auto"/>
              <w:ind w:firstLine="496" w:firstLineChars="200"/>
              <w:textAlignment w:val="center"/>
              <w:rPr>
                <w:rFonts w:hint="default" w:ascii="Times New Roman" w:hAnsi="Times New Roman" w:eastAsia="宋体" w:cs="Times New Roman"/>
                <w:color w:val="000000"/>
                <w:spacing w:val="4"/>
                <w:sz w:val="24"/>
                <w:szCs w:val="24"/>
                <w:u w:val="none" w:color="auto"/>
              </w:rPr>
            </w:pPr>
            <w:r>
              <w:rPr>
                <w:rFonts w:hint="default" w:ascii="Times New Roman" w:hAnsi="Times New Roman" w:eastAsia="宋体" w:cs="Times New Roman"/>
                <w:color w:val="000000"/>
                <w:spacing w:val="4"/>
                <w:sz w:val="24"/>
                <w:szCs w:val="24"/>
                <w:u w:val="none" w:color="auto"/>
              </w:rPr>
              <w:t xml:space="preserve">Leqb——预测点的背景噪声值，dB。 </w:t>
            </w:r>
          </w:p>
          <w:p w14:paraId="1A7DF57F">
            <w:pPr>
              <w:keepNext w:val="0"/>
              <w:keepLines w:val="0"/>
              <w:pageBreakBefore w:val="0"/>
              <w:kinsoku/>
              <w:wordWrap/>
              <w:overflowPunct w:val="0"/>
              <w:topLinePunct/>
              <w:bidi w:val="0"/>
              <w:adjustRightInd/>
              <w:snapToGrid/>
              <w:spacing w:before="0" w:beforeLines="0" w:after="0" w:afterLines="0" w:line="360" w:lineRule="auto"/>
              <w:ind w:firstLine="528" w:firstLineChars="200"/>
              <w:textAlignment w:val="center"/>
              <w:rPr>
                <w:rFonts w:hint="default" w:ascii="Times New Roman" w:hAnsi="Times New Roman" w:eastAsia="宋体" w:cs="Times New Roman"/>
                <w:color w:val="000000"/>
                <w:spacing w:val="4"/>
                <w:sz w:val="24"/>
                <w:szCs w:val="24"/>
                <w:u w:val="none" w:color="auto"/>
              </w:rPr>
            </w:pPr>
            <w:r>
              <w:rPr>
                <w:rFonts w:hint="default" w:ascii="Times New Roman" w:hAnsi="Times New Roman" w:eastAsia="宋体" w:cs="Times New Roman"/>
                <w:color w:val="000000"/>
                <w:spacing w:val="12"/>
                <w:sz w:val="24"/>
                <w:szCs w:val="24"/>
                <w:u w:val="none" w:color="auto"/>
              </w:rPr>
              <w:t>结合工</w:t>
            </w:r>
            <w:r>
              <w:rPr>
                <w:rFonts w:hint="default" w:ascii="Times New Roman" w:hAnsi="Times New Roman" w:eastAsia="宋体" w:cs="Times New Roman"/>
                <w:color w:val="000000"/>
                <w:spacing w:val="8"/>
                <w:sz w:val="24"/>
                <w:szCs w:val="24"/>
                <w:u w:val="none" w:color="auto"/>
              </w:rPr>
              <w:t>程</w:t>
            </w:r>
            <w:r>
              <w:rPr>
                <w:rFonts w:hint="default" w:ascii="Times New Roman" w:hAnsi="Times New Roman" w:eastAsia="宋体" w:cs="Times New Roman"/>
                <w:color w:val="000000"/>
                <w:spacing w:val="6"/>
                <w:sz w:val="24"/>
                <w:szCs w:val="24"/>
                <w:u w:val="none" w:color="auto"/>
              </w:rPr>
              <w:t>分析，采用《环境影响评价技术导则 声环境》(</w:t>
            </w:r>
            <w:r>
              <w:rPr>
                <w:rFonts w:hint="default" w:ascii="Times New Roman" w:hAnsi="Times New Roman" w:eastAsia="宋体" w:cs="Times New Roman"/>
                <w:color w:val="000000"/>
                <w:sz w:val="24"/>
                <w:szCs w:val="24"/>
                <w:u w:val="none" w:color="auto"/>
              </w:rPr>
              <w:t>HJ</w:t>
            </w:r>
            <w:r>
              <w:rPr>
                <w:rFonts w:hint="default" w:ascii="Times New Roman" w:hAnsi="Times New Roman" w:eastAsia="宋体" w:cs="Times New Roman"/>
                <w:color w:val="000000"/>
                <w:spacing w:val="6"/>
                <w:sz w:val="24"/>
                <w:szCs w:val="24"/>
                <w:u w:val="none" w:color="auto"/>
              </w:rPr>
              <w:t>2.4-2021) 推荐</w:t>
            </w:r>
            <w:r>
              <w:rPr>
                <w:rFonts w:hint="default" w:ascii="Times New Roman" w:hAnsi="Times New Roman" w:eastAsia="宋体" w:cs="Times New Roman"/>
                <w:color w:val="000000"/>
                <w:spacing w:val="10"/>
                <w:sz w:val="24"/>
                <w:szCs w:val="24"/>
                <w:u w:val="none" w:color="auto"/>
              </w:rPr>
              <w:t>的噪声预测模式，预测分析本项目建成投产后对厂界的噪声贡献值情况见下表</w:t>
            </w:r>
            <w:r>
              <w:rPr>
                <w:rFonts w:hint="default" w:ascii="Times New Roman" w:hAnsi="Times New Roman" w:eastAsia="宋体" w:cs="Times New Roman"/>
                <w:color w:val="000000"/>
                <w:spacing w:val="3"/>
                <w:sz w:val="24"/>
                <w:szCs w:val="24"/>
                <w:u w:val="none" w:color="auto"/>
              </w:rPr>
              <w:t>。</w:t>
            </w:r>
          </w:p>
          <w:p w14:paraId="4045061A">
            <w:pPr>
              <w:keepNext w:val="0"/>
              <w:keepLines w:val="0"/>
              <w:pageBreakBefore w:val="0"/>
              <w:widowControl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b/>
                <w:bCs/>
                <w:color w:val="000000"/>
                <w:spacing w:val="12"/>
                <w:u w:val="none" w:color="auto"/>
              </w:rPr>
            </w:pPr>
            <w:bookmarkStart w:id="12" w:name="_Toc329264019"/>
            <w:r>
              <w:rPr>
                <w:rFonts w:hint="default" w:ascii="Times New Roman" w:hAnsi="Times New Roman" w:eastAsia="宋体" w:cs="Times New Roman"/>
                <w:b/>
                <w:bCs/>
                <w:color w:val="000000"/>
                <w:spacing w:val="12"/>
                <w:u w:val="none" w:color="auto"/>
              </w:rPr>
              <w:t>表4-1</w:t>
            </w:r>
            <w:r>
              <w:rPr>
                <w:rFonts w:hint="eastAsia" w:ascii="Times New Roman" w:hAnsi="Times New Roman" w:eastAsia="宋体" w:cs="Times New Roman"/>
                <w:b/>
                <w:bCs/>
                <w:color w:val="000000"/>
                <w:spacing w:val="12"/>
                <w:u w:val="none" w:color="auto"/>
                <w:lang w:val="en-US" w:eastAsia="zh-CN"/>
              </w:rPr>
              <w:t>1</w:t>
            </w:r>
            <w:r>
              <w:rPr>
                <w:rFonts w:hint="default" w:ascii="Times New Roman" w:hAnsi="Times New Roman" w:eastAsia="宋体" w:cs="Times New Roman"/>
                <w:b/>
                <w:bCs/>
                <w:color w:val="000000"/>
                <w:spacing w:val="12"/>
                <w:u w:val="none" w:color="auto"/>
              </w:rPr>
              <w:t xml:space="preserve">   项目营运期厂界噪声贡献值预测结果</w:t>
            </w:r>
          </w:p>
          <w:tbl>
            <w:tblPr>
              <w:tblStyle w:val="16"/>
              <w:tblW w:w="48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40"/>
              <w:gridCol w:w="788"/>
              <w:gridCol w:w="865"/>
              <w:gridCol w:w="776"/>
              <w:gridCol w:w="889"/>
              <w:gridCol w:w="859"/>
              <w:gridCol w:w="889"/>
              <w:gridCol w:w="859"/>
              <w:gridCol w:w="917"/>
            </w:tblGrid>
            <w:tr w14:paraId="547088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1" w:hRule="atLeast"/>
                <w:jc w:val="center"/>
              </w:trPr>
              <w:tc>
                <w:tcPr>
                  <w:tcW w:w="1340" w:type="dxa"/>
                  <w:vMerge w:val="restart"/>
                  <w:noWrap w:val="0"/>
                  <w:vAlign w:val="center"/>
                </w:tcPr>
                <w:p w14:paraId="2842A395">
                  <w:pPr>
                    <w:keepNext w:val="0"/>
                    <w:keepLines w:val="0"/>
                    <w:pageBreakBefore w:val="0"/>
                    <w:widowControl w:val="0"/>
                    <w:kinsoku/>
                    <w:wordWrap/>
                    <w:bidi w:val="0"/>
                    <w:snapToGrid/>
                    <w:spacing w:before="0" w:beforeLines="0" w:after="0" w:afterLines="0" w:line="240" w:lineRule="auto"/>
                    <w:ind w:firstLine="0" w:firstLineChars="0"/>
                    <w:jc w:val="center"/>
                    <w:rPr>
                      <w:rFonts w:hint="default" w:ascii="Times New Roman" w:hAnsi="Times New Roman" w:eastAsia="宋体" w:cs="Times New Roman"/>
                      <w:b/>
                      <w:color w:val="000000"/>
                      <w:sz w:val="21"/>
                      <w:szCs w:val="21"/>
                      <w:u w:val="none" w:color="auto"/>
                    </w:rPr>
                  </w:pPr>
                  <w:r>
                    <w:rPr>
                      <w:rFonts w:hint="default" w:ascii="Times New Roman" w:hAnsi="Times New Roman" w:eastAsia="宋体" w:cs="Times New Roman"/>
                      <w:b/>
                      <w:color w:val="000000"/>
                      <w:sz w:val="21"/>
                      <w:szCs w:val="21"/>
                      <w:u w:val="none" w:color="auto"/>
                    </w:rPr>
                    <w:t>声源单位</w:t>
                  </w:r>
                </w:p>
              </w:tc>
              <w:tc>
                <w:tcPr>
                  <w:tcW w:w="1653" w:type="dxa"/>
                  <w:gridSpan w:val="2"/>
                  <w:noWrap w:val="0"/>
                  <w:vAlign w:val="center"/>
                </w:tcPr>
                <w:p w14:paraId="5C65C2C2">
                  <w:pPr>
                    <w:keepNext w:val="0"/>
                    <w:keepLines w:val="0"/>
                    <w:pageBreakBefore w:val="0"/>
                    <w:widowControl w:val="0"/>
                    <w:kinsoku/>
                    <w:wordWrap/>
                    <w:bidi w:val="0"/>
                    <w:snapToGrid/>
                    <w:spacing w:before="0" w:beforeLines="0" w:after="0" w:afterLines="0" w:line="240" w:lineRule="auto"/>
                    <w:ind w:firstLine="0" w:firstLineChars="0"/>
                    <w:jc w:val="center"/>
                    <w:rPr>
                      <w:rFonts w:hint="default" w:ascii="Times New Roman" w:hAnsi="Times New Roman" w:eastAsia="宋体" w:cs="Times New Roman"/>
                      <w:b/>
                      <w:color w:val="000000"/>
                      <w:sz w:val="21"/>
                      <w:szCs w:val="21"/>
                      <w:u w:val="none" w:color="auto"/>
                    </w:rPr>
                  </w:pPr>
                  <w:r>
                    <w:rPr>
                      <w:rFonts w:hint="default" w:ascii="Times New Roman" w:hAnsi="Times New Roman" w:eastAsia="宋体" w:cs="Times New Roman"/>
                      <w:b/>
                      <w:color w:val="000000"/>
                      <w:sz w:val="21"/>
                      <w:szCs w:val="21"/>
                      <w:u w:val="none" w:color="auto"/>
                    </w:rPr>
                    <w:t>东厂界</w:t>
                  </w:r>
                </w:p>
              </w:tc>
              <w:tc>
                <w:tcPr>
                  <w:tcW w:w="1665" w:type="dxa"/>
                  <w:gridSpan w:val="2"/>
                  <w:noWrap w:val="0"/>
                  <w:vAlign w:val="center"/>
                </w:tcPr>
                <w:p w14:paraId="4B9F84D5">
                  <w:pPr>
                    <w:keepNext w:val="0"/>
                    <w:keepLines w:val="0"/>
                    <w:pageBreakBefore w:val="0"/>
                    <w:widowControl w:val="0"/>
                    <w:kinsoku/>
                    <w:wordWrap/>
                    <w:bidi w:val="0"/>
                    <w:snapToGrid/>
                    <w:spacing w:before="0" w:beforeLines="0" w:after="0" w:afterLines="0" w:line="240" w:lineRule="auto"/>
                    <w:ind w:firstLine="0" w:firstLineChars="0"/>
                    <w:jc w:val="center"/>
                    <w:rPr>
                      <w:rFonts w:hint="default" w:ascii="Times New Roman" w:hAnsi="Times New Roman" w:eastAsia="宋体" w:cs="Times New Roman"/>
                      <w:b/>
                      <w:color w:val="000000"/>
                      <w:sz w:val="21"/>
                      <w:szCs w:val="21"/>
                      <w:u w:val="none" w:color="auto"/>
                    </w:rPr>
                  </w:pPr>
                  <w:r>
                    <w:rPr>
                      <w:rFonts w:hint="default" w:ascii="Times New Roman" w:hAnsi="Times New Roman" w:eastAsia="宋体" w:cs="Times New Roman"/>
                      <w:b/>
                      <w:color w:val="000000"/>
                      <w:sz w:val="21"/>
                      <w:szCs w:val="21"/>
                      <w:u w:val="none" w:color="auto"/>
                    </w:rPr>
                    <w:t>南厂界</w:t>
                  </w:r>
                </w:p>
              </w:tc>
              <w:tc>
                <w:tcPr>
                  <w:tcW w:w="1748" w:type="dxa"/>
                  <w:gridSpan w:val="2"/>
                  <w:noWrap w:val="0"/>
                  <w:vAlign w:val="center"/>
                </w:tcPr>
                <w:p w14:paraId="6EA39028">
                  <w:pPr>
                    <w:keepNext w:val="0"/>
                    <w:keepLines w:val="0"/>
                    <w:pageBreakBefore w:val="0"/>
                    <w:widowControl w:val="0"/>
                    <w:kinsoku/>
                    <w:wordWrap/>
                    <w:bidi w:val="0"/>
                    <w:snapToGrid/>
                    <w:spacing w:before="0" w:beforeLines="0" w:after="0" w:afterLines="0" w:line="240" w:lineRule="auto"/>
                    <w:ind w:firstLine="0" w:firstLineChars="0"/>
                    <w:jc w:val="center"/>
                    <w:rPr>
                      <w:rFonts w:hint="default" w:ascii="Times New Roman" w:hAnsi="Times New Roman" w:eastAsia="宋体" w:cs="Times New Roman"/>
                      <w:b/>
                      <w:color w:val="000000"/>
                      <w:sz w:val="21"/>
                      <w:szCs w:val="21"/>
                      <w:u w:val="none" w:color="auto"/>
                    </w:rPr>
                  </w:pPr>
                  <w:r>
                    <w:rPr>
                      <w:rFonts w:hint="default" w:ascii="Times New Roman" w:hAnsi="Times New Roman" w:eastAsia="宋体" w:cs="Times New Roman"/>
                      <w:b/>
                      <w:color w:val="000000"/>
                      <w:sz w:val="21"/>
                      <w:szCs w:val="21"/>
                      <w:u w:val="none" w:color="auto"/>
                    </w:rPr>
                    <w:t>西厂界</w:t>
                  </w:r>
                </w:p>
              </w:tc>
              <w:tc>
                <w:tcPr>
                  <w:tcW w:w="1776" w:type="dxa"/>
                  <w:gridSpan w:val="2"/>
                  <w:noWrap w:val="0"/>
                  <w:vAlign w:val="center"/>
                </w:tcPr>
                <w:p w14:paraId="348E6D83">
                  <w:pPr>
                    <w:keepNext w:val="0"/>
                    <w:keepLines w:val="0"/>
                    <w:pageBreakBefore w:val="0"/>
                    <w:widowControl w:val="0"/>
                    <w:kinsoku/>
                    <w:wordWrap/>
                    <w:bidi w:val="0"/>
                    <w:snapToGrid/>
                    <w:spacing w:before="0" w:beforeLines="0" w:after="0" w:afterLines="0" w:line="240" w:lineRule="auto"/>
                    <w:ind w:firstLine="0" w:firstLineChars="0"/>
                    <w:jc w:val="center"/>
                    <w:rPr>
                      <w:rFonts w:hint="default" w:ascii="Times New Roman" w:hAnsi="Times New Roman" w:eastAsia="宋体" w:cs="Times New Roman"/>
                      <w:b/>
                      <w:color w:val="000000"/>
                      <w:sz w:val="21"/>
                      <w:szCs w:val="21"/>
                      <w:u w:val="none" w:color="auto"/>
                    </w:rPr>
                  </w:pPr>
                  <w:r>
                    <w:rPr>
                      <w:rFonts w:hint="default" w:ascii="Times New Roman" w:hAnsi="Times New Roman" w:eastAsia="宋体" w:cs="Times New Roman"/>
                      <w:b/>
                      <w:color w:val="000000"/>
                      <w:sz w:val="21"/>
                      <w:szCs w:val="21"/>
                      <w:u w:val="none" w:color="auto"/>
                    </w:rPr>
                    <w:t>北厂界</w:t>
                  </w:r>
                </w:p>
              </w:tc>
            </w:tr>
            <w:tr w14:paraId="7EEB0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8" w:hRule="atLeast"/>
                <w:jc w:val="center"/>
              </w:trPr>
              <w:tc>
                <w:tcPr>
                  <w:tcW w:w="1340" w:type="dxa"/>
                  <w:vMerge w:val="continue"/>
                  <w:noWrap w:val="0"/>
                  <w:vAlign w:val="center"/>
                </w:tcPr>
                <w:p w14:paraId="2680304C">
                  <w:pPr>
                    <w:keepNext w:val="0"/>
                    <w:keepLines w:val="0"/>
                    <w:pageBreakBefore w:val="0"/>
                    <w:widowControl w:val="0"/>
                    <w:kinsoku/>
                    <w:wordWrap/>
                    <w:bidi w:val="0"/>
                    <w:snapToGrid/>
                    <w:spacing w:before="0" w:beforeLines="0" w:after="0" w:afterLines="0" w:line="240" w:lineRule="auto"/>
                    <w:ind w:firstLine="0" w:firstLineChars="0"/>
                    <w:jc w:val="center"/>
                    <w:rPr>
                      <w:rFonts w:hint="default" w:ascii="Times New Roman" w:hAnsi="Times New Roman" w:eastAsia="宋体" w:cs="Times New Roman"/>
                      <w:b/>
                      <w:color w:val="000000"/>
                      <w:sz w:val="21"/>
                      <w:szCs w:val="21"/>
                      <w:u w:val="none" w:color="auto"/>
                    </w:rPr>
                  </w:pPr>
                </w:p>
              </w:tc>
              <w:tc>
                <w:tcPr>
                  <w:tcW w:w="788" w:type="dxa"/>
                  <w:noWrap w:val="0"/>
                  <w:vAlign w:val="center"/>
                </w:tcPr>
                <w:p w14:paraId="7BC4F297">
                  <w:pPr>
                    <w:keepNext w:val="0"/>
                    <w:keepLines w:val="0"/>
                    <w:pageBreakBefore w:val="0"/>
                    <w:widowControl w:val="0"/>
                    <w:kinsoku/>
                    <w:wordWrap/>
                    <w:bidi w:val="0"/>
                    <w:snapToGrid/>
                    <w:spacing w:before="0" w:beforeLines="0" w:after="0" w:afterLines="0" w:line="240" w:lineRule="auto"/>
                    <w:ind w:firstLine="0" w:firstLineChars="0"/>
                    <w:jc w:val="center"/>
                    <w:rPr>
                      <w:rFonts w:hint="default" w:ascii="Times New Roman" w:hAnsi="Times New Roman" w:eastAsia="宋体" w:cs="Times New Roman"/>
                      <w:b/>
                      <w:color w:val="000000"/>
                      <w:sz w:val="21"/>
                      <w:szCs w:val="21"/>
                      <w:u w:val="none" w:color="auto"/>
                    </w:rPr>
                  </w:pPr>
                  <w:r>
                    <w:rPr>
                      <w:rFonts w:hint="default" w:ascii="Times New Roman" w:hAnsi="Times New Roman" w:eastAsia="宋体" w:cs="Times New Roman"/>
                      <w:b/>
                      <w:color w:val="000000"/>
                      <w:sz w:val="21"/>
                      <w:szCs w:val="21"/>
                      <w:u w:val="none" w:color="auto"/>
                    </w:rPr>
                    <w:t>距离(m)</w:t>
                  </w:r>
                </w:p>
              </w:tc>
              <w:tc>
                <w:tcPr>
                  <w:tcW w:w="865" w:type="dxa"/>
                  <w:noWrap w:val="0"/>
                  <w:vAlign w:val="center"/>
                </w:tcPr>
                <w:p w14:paraId="6DE4DDF5">
                  <w:pPr>
                    <w:keepNext w:val="0"/>
                    <w:keepLines w:val="0"/>
                    <w:pageBreakBefore w:val="0"/>
                    <w:widowControl w:val="0"/>
                    <w:kinsoku/>
                    <w:wordWrap/>
                    <w:bidi w:val="0"/>
                    <w:snapToGrid/>
                    <w:spacing w:before="0" w:beforeLines="0" w:after="0" w:afterLines="0" w:line="240" w:lineRule="auto"/>
                    <w:ind w:firstLine="0" w:firstLineChars="0"/>
                    <w:jc w:val="center"/>
                    <w:rPr>
                      <w:rFonts w:hint="default" w:ascii="Times New Roman" w:hAnsi="Times New Roman" w:eastAsia="宋体" w:cs="Times New Roman"/>
                      <w:b/>
                      <w:color w:val="000000"/>
                      <w:sz w:val="21"/>
                      <w:szCs w:val="21"/>
                      <w:u w:val="none" w:color="auto"/>
                    </w:rPr>
                  </w:pPr>
                  <w:r>
                    <w:rPr>
                      <w:rFonts w:hint="default" w:ascii="Times New Roman" w:hAnsi="Times New Roman" w:eastAsia="宋体" w:cs="Times New Roman"/>
                      <w:b/>
                      <w:color w:val="000000"/>
                      <w:sz w:val="21"/>
                      <w:szCs w:val="21"/>
                      <w:u w:val="none" w:color="auto"/>
                    </w:rPr>
                    <w:t>贡献值dB(A)</w:t>
                  </w:r>
                </w:p>
              </w:tc>
              <w:tc>
                <w:tcPr>
                  <w:tcW w:w="776" w:type="dxa"/>
                  <w:noWrap w:val="0"/>
                  <w:vAlign w:val="center"/>
                </w:tcPr>
                <w:p w14:paraId="319E0F9E">
                  <w:pPr>
                    <w:keepNext w:val="0"/>
                    <w:keepLines w:val="0"/>
                    <w:pageBreakBefore w:val="0"/>
                    <w:widowControl w:val="0"/>
                    <w:kinsoku/>
                    <w:wordWrap/>
                    <w:bidi w:val="0"/>
                    <w:snapToGrid/>
                    <w:spacing w:before="0" w:beforeLines="0" w:after="0" w:afterLines="0" w:line="240" w:lineRule="auto"/>
                    <w:ind w:firstLine="0" w:firstLineChars="0"/>
                    <w:jc w:val="center"/>
                    <w:rPr>
                      <w:rFonts w:hint="default" w:ascii="Times New Roman" w:hAnsi="Times New Roman" w:eastAsia="宋体" w:cs="Times New Roman"/>
                      <w:b/>
                      <w:color w:val="000000"/>
                      <w:sz w:val="21"/>
                      <w:szCs w:val="21"/>
                      <w:u w:val="none" w:color="auto"/>
                    </w:rPr>
                  </w:pPr>
                  <w:r>
                    <w:rPr>
                      <w:rFonts w:hint="default" w:ascii="Times New Roman" w:hAnsi="Times New Roman" w:eastAsia="宋体" w:cs="Times New Roman"/>
                      <w:b/>
                      <w:color w:val="000000"/>
                      <w:sz w:val="21"/>
                      <w:szCs w:val="21"/>
                      <w:u w:val="none" w:color="auto"/>
                    </w:rPr>
                    <w:t>距离(m)</w:t>
                  </w:r>
                </w:p>
              </w:tc>
              <w:tc>
                <w:tcPr>
                  <w:tcW w:w="889" w:type="dxa"/>
                  <w:noWrap w:val="0"/>
                  <w:vAlign w:val="center"/>
                </w:tcPr>
                <w:p w14:paraId="521514CC">
                  <w:pPr>
                    <w:keepNext w:val="0"/>
                    <w:keepLines w:val="0"/>
                    <w:pageBreakBefore w:val="0"/>
                    <w:widowControl w:val="0"/>
                    <w:kinsoku/>
                    <w:wordWrap/>
                    <w:bidi w:val="0"/>
                    <w:snapToGrid/>
                    <w:spacing w:before="0" w:beforeLines="0" w:after="0" w:afterLines="0" w:line="240" w:lineRule="auto"/>
                    <w:ind w:firstLine="0" w:firstLineChars="0"/>
                    <w:jc w:val="center"/>
                    <w:rPr>
                      <w:rFonts w:hint="default" w:ascii="Times New Roman" w:hAnsi="Times New Roman" w:eastAsia="宋体" w:cs="Times New Roman"/>
                      <w:b/>
                      <w:color w:val="000000"/>
                      <w:sz w:val="21"/>
                      <w:szCs w:val="21"/>
                      <w:u w:val="none" w:color="auto"/>
                    </w:rPr>
                  </w:pPr>
                  <w:r>
                    <w:rPr>
                      <w:rFonts w:hint="default" w:ascii="Times New Roman" w:hAnsi="Times New Roman" w:eastAsia="宋体" w:cs="Times New Roman"/>
                      <w:b/>
                      <w:color w:val="000000"/>
                      <w:sz w:val="21"/>
                      <w:szCs w:val="21"/>
                      <w:u w:val="none" w:color="auto"/>
                    </w:rPr>
                    <w:t>贡献值dB(A)</w:t>
                  </w:r>
                </w:p>
              </w:tc>
              <w:tc>
                <w:tcPr>
                  <w:tcW w:w="859" w:type="dxa"/>
                  <w:noWrap w:val="0"/>
                  <w:vAlign w:val="center"/>
                </w:tcPr>
                <w:p w14:paraId="4011E4B1">
                  <w:pPr>
                    <w:keepNext w:val="0"/>
                    <w:keepLines w:val="0"/>
                    <w:pageBreakBefore w:val="0"/>
                    <w:widowControl w:val="0"/>
                    <w:kinsoku/>
                    <w:wordWrap/>
                    <w:bidi w:val="0"/>
                    <w:snapToGrid/>
                    <w:spacing w:before="0" w:beforeLines="0" w:after="0" w:afterLines="0" w:line="240" w:lineRule="auto"/>
                    <w:ind w:firstLine="0" w:firstLineChars="0"/>
                    <w:jc w:val="center"/>
                    <w:rPr>
                      <w:rFonts w:hint="default" w:ascii="Times New Roman" w:hAnsi="Times New Roman" w:eastAsia="宋体" w:cs="Times New Roman"/>
                      <w:b/>
                      <w:color w:val="000000"/>
                      <w:sz w:val="21"/>
                      <w:szCs w:val="21"/>
                      <w:u w:val="none" w:color="auto"/>
                    </w:rPr>
                  </w:pPr>
                  <w:r>
                    <w:rPr>
                      <w:rFonts w:hint="default" w:ascii="Times New Roman" w:hAnsi="Times New Roman" w:eastAsia="宋体" w:cs="Times New Roman"/>
                      <w:b/>
                      <w:color w:val="000000"/>
                      <w:sz w:val="21"/>
                      <w:szCs w:val="21"/>
                      <w:u w:val="none" w:color="auto"/>
                    </w:rPr>
                    <w:t>距离(m)</w:t>
                  </w:r>
                </w:p>
              </w:tc>
              <w:tc>
                <w:tcPr>
                  <w:tcW w:w="889" w:type="dxa"/>
                  <w:noWrap w:val="0"/>
                  <w:vAlign w:val="center"/>
                </w:tcPr>
                <w:p w14:paraId="03CA148A">
                  <w:pPr>
                    <w:keepNext w:val="0"/>
                    <w:keepLines w:val="0"/>
                    <w:pageBreakBefore w:val="0"/>
                    <w:widowControl w:val="0"/>
                    <w:kinsoku/>
                    <w:wordWrap/>
                    <w:bidi w:val="0"/>
                    <w:snapToGrid/>
                    <w:spacing w:before="0" w:beforeLines="0" w:after="0" w:afterLines="0" w:line="240" w:lineRule="auto"/>
                    <w:ind w:firstLine="0" w:firstLineChars="0"/>
                    <w:jc w:val="center"/>
                    <w:rPr>
                      <w:rFonts w:hint="default" w:ascii="Times New Roman" w:hAnsi="Times New Roman" w:eastAsia="宋体" w:cs="Times New Roman"/>
                      <w:b/>
                      <w:color w:val="000000"/>
                      <w:sz w:val="21"/>
                      <w:szCs w:val="21"/>
                      <w:u w:val="none" w:color="auto"/>
                    </w:rPr>
                  </w:pPr>
                  <w:r>
                    <w:rPr>
                      <w:rFonts w:hint="default" w:ascii="Times New Roman" w:hAnsi="Times New Roman" w:eastAsia="宋体" w:cs="Times New Roman"/>
                      <w:b/>
                      <w:color w:val="000000"/>
                      <w:sz w:val="21"/>
                      <w:szCs w:val="21"/>
                      <w:u w:val="none" w:color="auto"/>
                    </w:rPr>
                    <w:t>贡献值dB(A)</w:t>
                  </w:r>
                </w:p>
              </w:tc>
              <w:tc>
                <w:tcPr>
                  <w:tcW w:w="859" w:type="dxa"/>
                  <w:noWrap w:val="0"/>
                  <w:vAlign w:val="center"/>
                </w:tcPr>
                <w:p w14:paraId="4A5A0B9D">
                  <w:pPr>
                    <w:keepNext w:val="0"/>
                    <w:keepLines w:val="0"/>
                    <w:pageBreakBefore w:val="0"/>
                    <w:widowControl w:val="0"/>
                    <w:kinsoku/>
                    <w:wordWrap/>
                    <w:bidi w:val="0"/>
                    <w:snapToGrid/>
                    <w:spacing w:before="0" w:beforeLines="0" w:after="0" w:afterLines="0" w:line="240" w:lineRule="auto"/>
                    <w:ind w:firstLine="0" w:firstLineChars="0"/>
                    <w:jc w:val="center"/>
                    <w:rPr>
                      <w:rFonts w:hint="default" w:ascii="Times New Roman" w:hAnsi="Times New Roman" w:eastAsia="宋体" w:cs="Times New Roman"/>
                      <w:b/>
                      <w:color w:val="000000"/>
                      <w:sz w:val="21"/>
                      <w:szCs w:val="21"/>
                      <w:u w:val="none" w:color="auto"/>
                    </w:rPr>
                  </w:pPr>
                  <w:r>
                    <w:rPr>
                      <w:rFonts w:hint="default" w:ascii="Times New Roman" w:hAnsi="Times New Roman" w:eastAsia="宋体" w:cs="Times New Roman"/>
                      <w:b/>
                      <w:color w:val="000000"/>
                      <w:sz w:val="21"/>
                      <w:szCs w:val="21"/>
                      <w:u w:val="none" w:color="auto"/>
                    </w:rPr>
                    <w:t>距离(m)</w:t>
                  </w:r>
                </w:p>
              </w:tc>
              <w:tc>
                <w:tcPr>
                  <w:tcW w:w="917" w:type="dxa"/>
                  <w:noWrap w:val="0"/>
                  <w:vAlign w:val="center"/>
                </w:tcPr>
                <w:p w14:paraId="62FCEE6C">
                  <w:pPr>
                    <w:keepNext w:val="0"/>
                    <w:keepLines w:val="0"/>
                    <w:pageBreakBefore w:val="0"/>
                    <w:widowControl w:val="0"/>
                    <w:kinsoku/>
                    <w:wordWrap/>
                    <w:bidi w:val="0"/>
                    <w:snapToGrid/>
                    <w:spacing w:before="0" w:beforeLines="0" w:after="0" w:afterLines="0" w:line="240" w:lineRule="auto"/>
                    <w:ind w:firstLine="0" w:firstLineChars="0"/>
                    <w:jc w:val="center"/>
                    <w:rPr>
                      <w:rFonts w:hint="default" w:ascii="Times New Roman" w:hAnsi="Times New Roman" w:eastAsia="宋体" w:cs="Times New Roman"/>
                      <w:b/>
                      <w:color w:val="000000"/>
                      <w:sz w:val="21"/>
                      <w:szCs w:val="21"/>
                      <w:u w:val="none" w:color="auto"/>
                    </w:rPr>
                  </w:pPr>
                  <w:r>
                    <w:rPr>
                      <w:rFonts w:hint="default" w:ascii="Times New Roman" w:hAnsi="Times New Roman" w:eastAsia="宋体" w:cs="Times New Roman"/>
                      <w:b/>
                      <w:color w:val="000000"/>
                      <w:sz w:val="21"/>
                      <w:szCs w:val="21"/>
                      <w:u w:val="none" w:color="auto"/>
                    </w:rPr>
                    <w:t>贡献值dB(A)</w:t>
                  </w:r>
                </w:p>
              </w:tc>
            </w:tr>
            <w:tr w14:paraId="740BB5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8" w:hRule="atLeast"/>
                <w:jc w:val="center"/>
              </w:trPr>
              <w:tc>
                <w:tcPr>
                  <w:tcW w:w="1340" w:type="dxa"/>
                  <w:noWrap w:val="0"/>
                  <w:vAlign w:val="center"/>
                </w:tcPr>
                <w:p w14:paraId="67C63B42">
                  <w:pPr>
                    <w:keepNext w:val="0"/>
                    <w:keepLines w:val="0"/>
                    <w:pageBreakBefore w:val="0"/>
                    <w:widowControl w:val="0"/>
                    <w:kinsoku/>
                    <w:wordWrap/>
                    <w:overflowPunct w:val="0"/>
                    <w:topLinePunct/>
                    <w:bidi w:val="0"/>
                    <w:adjustRightInd/>
                    <w:snapToGrid/>
                    <w:spacing w:before="0" w:beforeLines="0" w:after="0" w:afterLines="0" w:line="240" w:lineRule="auto"/>
                    <w:ind w:firstLine="0" w:firstLineChars="0"/>
                    <w:jc w:val="center"/>
                    <w:textAlignment w:val="center"/>
                    <w:rPr>
                      <w:rFonts w:hint="eastAsia" w:ascii="Times New Roman" w:hAnsi="Times New Roman" w:eastAsia="宋体" w:cs="Times New Roman"/>
                      <w:color w:val="000000"/>
                      <w:spacing w:val="12"/>
                      <w:sz w:val="21"/>
                      <w:szCs w:val="21"/>
                      <w:u w:val="none" w:color="auto"/>
                      <w:lang w:val="en-US" w:eastAsia="zh-CN"/>
                    </w:rPr>
                  </w:pPr>
                  <w:r>
                    <w:rPr>
                      <w:rFonts w:hint="eastAsia" w:ascii="Times New Roman" w:hAnsi="Times New Roman" w:eastAsia="宋体" w:cs="Times New Roman"/>
                      <w:color w:val="000000"/>
                      <w:spacing w:val="12"/>
                      <w:sz w:val="21"/>
                      <w:szCs w:val="21"/>
                      <w:u w:val="none" w:color="auto"/>
                      <w:lang w:val="en-US" w:eastAsia="zh-CN"/>
                    </w:rPr>
                    <w:t>风机</w:t>
                  </w:r>
                </w:p>
              </w:tc>
              <w:tc>
                <w:tcPr>
                  <w:tcW w:w="788" w:type="dxa"/>
                  <w:noWrap w:val="0"/>
                  <w:vAlign w:val="center"/>
                </w:tcPr>
                <w:p w14:paraId="1D964E44">
                  <w:pPr>
                    <w:pStyle w:val="31"/>
                    <w:keepNext w:val="0"/>
                    <w:keepLines w:val="0"/>
                    <w:pageBreakBefore w:val="0"/>
                    <w:widowControl w:val="0"/>
                    <w:kinsoku/>
                    <w:wordWrap/>
                    <w:bidi w:val="0"/>
                    <w:snapToGrid/>
                    <w:spacing w:line="240" w:lineRule="auto"/>
                    <w:ind w:firstLine="0" w:firstLineChars="0"/>
                    <w:jc w:val="center"/>
                    <w:textAlignment w:val="auto"/>
                    <w:rPr>
                      <w:rFonts w:hint="default" w:ascii="Times New Roman" w:hAnsi="Times New Roman" w:eastAsia="宋体" w:cs="Times New Roman"/>
                      <w:color w:val="000000"/>
                      <w:sz w:val="21"/>
                      <w:szCs w:val="21"/>
                      <w:u w:val="none" w:color="auto"/>
                      <w:lang w:val="en-US" w:eastAsia="zh-CN"/>
                    </w:rPr>
                  </w:pPr>
                  <w:r>
                    <w:rPr>
                      <w:rFonts w:hint="eastAsia" w:ascii="Times New Roman" w:hAnsi="Times New Roman" w:eastAsia="宋体" w:cs="Times New Roman"/>
                      <w:color w:val="000000"/>
                      <w:sz w:val="21"/>
                      <w:szCs w:val="21"/>
                      <w:u w:val="none" w:color="auto"/>
                      <w:lang w:val="en-US" w:eastAsia="zh-CN"/>
                    </w:rPr>
                    <w:t>455</w:t>
                  </w:r>
                </w:p>
              </w:tc>
              <w:tc>
                <w:tcPr>
                  <w:tcW w:w="865" w:type="dxa"/>
                  <w:noWrap w:val="0"/>
                  <w:vAlign w:val="center"/>
                </w:tcPr>
                <w:p w14:paraId="2AA3A9F2">
                  <w:pPr>
                    <w:pStyle w:val="31"/>
                    <w:keepNext w:val="0"/>
                    <w:keepLines w:val="0"/>
                    <w:pageBreakBefore w:val="0"/>
                    <w:widowControl w:val="0"/>
                    <w:kinsoku/>
                    <w:wordWrap/>
                    <w:bidi w:val="0"/>
                    <w:snapToGrid/>
                    <w:spacing w:line="240" w:lineRule="auto"/>
                    <w:ind w:firstLine="0" w:firstLineChars="0"/>
                    <w:jc w:val="center"/>
                    <w:textAlignment w:val="auto"/>
                    <w:rPr>
                      <w:rFonts w:hint="eastAsia" w:ascii="Times New Roman" w:hAnsi="Times New Roman" w:eastAsia="宋体" w:cs="Times New Roman"/>
                      <w:color w:val="000000"/>
                      <w:sz w:val="21"/>
                      <w:szCs w:val="21"/>
                      <w:u w:val="none" w:color="auto"/>
                      <w:lang w:val="en-US" w:eastAsia="zh-CN"/>
                    </w:rPr>
                  </w:pPr>
                  <w:r>
                    <w:rPr>
                      <w:rFonts w:hint="eastAsia" w:ascii="Times New Roman" w:hAnsi="Times New Roman" w:eastAsia="宋体" w:cs="Times New Roman"/>
                      <w:color w:val="000000"/>
                      <w:sz w:val="21"/>
                      <w:szCs w:val="21"/>
                      <w:u w:val="none" w:color="auto"/>
                      <w:lang w:val="en-US" w:eastAsia="zh-CN"/>
                    </w:rPr>
                    <w:t>0</w:t>
                  </w:r>
                </w:p>
              </w:tc>
              <w:tc>
                <w:tcPr>
                  <w:tcW w:w="776" w:type="dxa"/>
                  <w:noWrap w:val="0"/>
                  <w:vAlign w:val="center"/>
                </w:tcPr>
                <w:p w14:paraId="44812CD1">
                  <w:pPr>
                    <w:pStyle w:val="31"/>
                    <w:keepNext w:val="0"/>
                    <w:keepLines w:val="0"/>
                    <w:pageBreakBefore w:val="0"/>
                    <w:widowControl w:val="0"/>
                    <w:kinsoku/>
                    <w:wordWrap/>
                    <w:bidi w:val="0"/>
                    <w:snapToGrid/>
                    <w:spacing w:line="240" w:lineRule="auto"/>
                    <w:ind w:firstLine="0" w:firstLineChars="0"/>
                    <w:jc w:val="center"/>
                    <w:textAlignment w:val="auto"/>
                    <w:rPr>
                      <w:rFonts w:hint="default" w:ascii="Times New Roman" w:hAnsi="Times New Roman" w:eastAsia="宋体" w:cs="Times New Roman"/>
                      <w:color w:val="000000"/>
                      <w:sz w:val="21"/>
                      <w:szCs w:val="21"/>
                      <w:u w:val="none" w:color="auto"/>
                      <w:lang w:val="en-US" w:eastAsia="zh-CN"/>
                    </w:rPr>
                  </w:pPr>
                  <w:r>
                    <w:rPr>
                      <w:rFonts w:hint="eastAsia" w:ascii="Times New Roman" w:hAnsi="Times New Roman" w:eastAsia="宋体" w:cs="Times New Roman"/>
                      <w:color w:val="000000"/>
                      <w:sz w:val="21"/>
                      <w:szCs w:val="21"/>
                      <w:u w:val="none" w:color="auto"/>
                      <w:lang w:val="en-US" w:eastAsia="zh-CN"/>
                    </w:rPr>
                    <w:t>465</w:t>
                  </w:r>
                </w:p>
              </w:tc>
              <w:tc>
                <w:tcPr>
                  <w:tcW w:w="889" w:type="dxa"/>
                  <w:noWrap w:val="0"/>
                  <w:vAlign w:val="center"/>
                </w:tcPr>
                <w:p w14:paraId="2F787DD6">
                  <w:pPr>
                    <w:pStyle w:val="31"/>
                    <w:keepNext w:val="0"/>
                    <w:keepLines w:val="0"/>
                    <w:pageBreakBefore w:val="0"/>
                    <w:widowControl w:val="0"/>
                    <w:kinsoku/>
                    <w:wordWrap/>
                    <w:bidi w:val="0"/>
                    <w:snapToGrid/>
                    <w:spacing w:line="240" w:lineRule="auto"/>
                    <w:ind w:firstLine="0" w:firstLineChars="0"/>
                    <w:jc w:val="center"/>
                    <w:textAlignment w:val="auto"/>
                    <w:rPr>
                      <w:rFonts w:hint="eastAsia" w:ascii="Times New Roman" w:hAnsi="Times New Roman" w:eastAsia="宋体" w:cs="Times New Roman"/>
                      <w:color w:val="000000"/>
                      <w:sz w:val="21"/>
                      <w:szCs w:val="21"/>
                      <w:u w:val="none" w:color="auto"/>
                      <w:lang w:val="en-US" w:eastAsia="zh-CN"/>
                    </w:rPr>
                  </w:pPr>
                  <w:r>
                    <w:rPr>
                      <w:rFonts w:hint="eastAsia" w:ascii="Times New Roman" w:hAnsi="Times New Roman" w:eastAsia="宋体" w:cs="Times New Roman"/>
                      <w:color w:val="000000"/>
                      <w:sz w:val="21"/>
                      <w:szCs w:val="21"/>
                      <w:u w:val="none" w:color="auto"/>
                      <w:lang w:val="en-US" w:eastAsia="zh-CN"/>
                    </w:rPr>
                    <w:t>0</w:t>
                  </w:r>
                </w:p>
              </w:tc>
              <w:tc>
                <w:tcPr>
                  <w:tcW w:w="859" w:type="dxa"/>
                  <w:noWrap w:val="0"/>
                  <w:vAlign w:val="center"/>
                </w:tcPr>
                <w:p w14:paraId="5610C10A">
                  <w:pPr>
                    <w:pStyle w:val="31"/>
                    <w:keepNext w:val="0"/>
                    <w:keepLines w:val="0"/>
                    <w:pageBreakBefore w:val="0"/>
                    <w:widowControl w:val="0"/>
                    <w:kinsoku/>
                    <w:wordWrap/>
                    <w:bidi w:val="0"/>
                    <w:snapToGrid/>
                    <w:spacing w:line="240" w:lineRule="auto"/>
                    <w:ind w:firstLine="0" w:firstLineChars="0"/>
                    <w:jc w:val="center"/>
                    <w:textAlignment w:val="auto"/>
                    <w:rPr>
                      <w:rFonts w:hint="default" w:ascii="Times New Roman" w:hAnsi="Times New Roman" w:eastAsia="宋体" w:cs="Times New Roman"/>
                      <w:color w:val="000000"/>
                      <w:sz w:val="21"/>
                      <w:szCs w:val="21"/>
                      <w:u w:val="none" w:color="auto"/>
                      <w:lang w:val="en-US" w:eastAsia="zh-CN"/>
                    </w:rPr>
                  </w:pPr>
                  <w:r>
                    <w:rPr>
                      <w:rFonts w:hint="eastAsia" w:ascii="Times New Roman" w:hAnsi="Times New Roman" w:eastAsia="宋体" w:cs="Times New Roman"/>
                      <w:color w:val="000000"/>
                      <w:sz w:val="21"/>
                      <w:szCs w:val="21"/>
                      <w:u w:val="none" w:color="auto"/>
                      <w:lang w:val="en-US" w:eastAsia="zh-CN"/>
                    </w:rPr>
                    <w:t>110</w:t>
                  </w:r>
                </w:p>
              </w:tc>
              <w:tc>
                <w:tcPr>
                  <w:tcW w:w="889" w:type="dxa"/>
                  <w:noWrap w:val="0"/>
                  <w:vAlign w:val="center"/>
                </w:tcPr>
                <w:p w14:paraId="0B80B004">
                  <w:pPr>
                    <w:pStyle w:val="31"/>
                    <w:keepNext w:val="0"/>
                    <w:keepLines w:val="0"/>
                    <w:pageBreakBefore w:val="0"/>
                    <w:widowControl w:val="0"/>
                    <w:kinsoku/>
                    <w:wordWrap/>
                    <w:bidi w:val="0"/>
                    <w:snapToGrid/>
                    <w:spacing w:line="240" w:lineRule="auto"/>
                    <w:ind w:firstLine="0" w:firstLineChars="0"/>
                    <w:jc w:val="center"/>
                    <w:textAlignment w:val="auto"/>
                    <w:rPr>
                      <w:rFonts w:hint="default" w:ascii="Times New Roman" w:hAnsi="Times New Roman" w:eastAsia="宋体" w:cs="Times New Roman"/>
                      <w:color w:val="000000"/>
                      <w:sz w:val="21"/>
                      <w:szCs w:val="21"/>
                      <w:u w:val="none" w:color="auto"/>
                      <w:lang w:val="en-US" w:eastAsia="zh-CN"/>
                    </w:rPr>
                  </w:pPr>
                  <w:r>
                    <w:rPr>
                      <w:rFonts w:hint="eastAsia" w:ascii="Times New Roman" w:hAnsi="Times New Roman" w:eastAsia="宋体" w:cs="Times New Roman"/>
                      <w:color w:val="000000"/>
                      <w:sz w:val="21"/>
                      <w:szCs w:val="21"/>
                      <w:u w:val="none" w:color="auto"/>
                      <w:lang w:val="en-US" w:eastAsia="zh-CN"/>
                    </w:rPr>
                    <w:t>9.3</w:t>
                  </w:r>
                </w:p>
              </w:tc>
              <w:tc>
                <w:tcPr>
                  <w:tcW w:w="859" w:type="dxa"/>
                  <w:noWrap w:val="0"/>
                  <w:vAlign w:val="center"/>
                </w:tcPr>
                <w:p w14:paraId="4AF2A81B">
                  <w:pPr>
                    <w:pStyle w:val="31"/>
                    <w:keepNext w:val="0"/>
                    <w:keepLines w:val="0"/>
                    <w:pageBreakBefore w:val="0"/>
                    <w:widowControl w:val="0"/>
                    <w:kinsoku/>
                    <w:wordWrap/>
                    <w:bidi w:val="0"/>
                    <w:snapToGrid/>
                    <w:spacing w:line="240" w:lineRule="auto"/>
                    <w:ind w:firstLine="0" w:firstLineChars="0"/>
                    <w:jc w:val="center"/>
                    <w:textAlignment w:val="auto"/>
                    <w:rPr>
                      <w:rFonts w:hint="default" w:ascii="Times New Roman" w:hAnsi="Times New Roman" w:eastAsia="宋体" w:cs="Times New Roman"/>
                      <w:color w:val="000000"/>
                      <w:sz w:val="21"/>
                      <w:szCs w:val="21"/>
                      <w:u w:val="none" w:color="auto"/>
                      <w:lang w:val="en-US" w:eastAsia="zh-CN"/>
                    </w:rPr>
                  </w:pPr>
                  <w:r>
                    <w:rPr>
                      <w:rFonts w:hint="eastAsia" w:ascii="Times New Roman" w:hAnsi="Times New Roman" w:eastAsia="宋体" w:cs="Times New Roman"/>
                      <w:color w:val="000000"/>
                      <w:sz w:val="21"/>
                      <w:szCs w:val="21"/>
                      <w:u w:val="none" w:color="auto"/>
                      <w:lang w:val="en-US" w:eastAsia="zh-CN"/>
                    </w:rPr>
                    <w:t>315</w:t>
                  </w:r>
                </w:p>
              </w:tc>
              <w:tc>
                <w:tcPr>
                  <w:tcW w:w="917" w:type="dxa"/>
                  <w:noWrap w:val="0"/>
                  <w:vAlign w:val="center"/>
                </w:tcPr>
                <w:p w14:paraId="0C516122">
                  <w:pPr>
                    <w:pStyle w:val="31"/>
                    <w:keepNext w:val="0"/>
                    <w:keepLines w:val="0"/>
                    <w:pageBreakBefore w:val="0"/>
                    <w:widowControl w:val="0"/>
                    <w:kinsoku/>
                    <w:wordWrap/>
                    <w:bidi w:val="0"/>
                    <w:snapToGrid/>
                    <w:spacing w:line="240" w:lineRule="auto"/>
                    <w:ind w:firstLine="0" w:firstLineChars="0"/>
                    <w:jc w:val="center"/>
                    <w:textAlignment w:val="auto"/>
                    <w:rPr>
                      <w:rFonts w:hint="eastAsia" w:ascii="Times New Roman" w:hAnsi="Times New Roman" w:eastAsia="宋体" w:cs="Times New Roman"/>
                      <w:color w:val="000000"/>
                      <w:sz w:val="21"/>
                      <w:szCs w:val="21"/>
                      <w:u w:val="none" w:color="auto"/>
                      <w:lang w:val="en-US" w:eastAsia="zh-CN"/>
                    </w:rPr>
                  </w:pPr>
                  <w:r>
                    <w:rPr>
                      <w:rFonts w:hint="eastAsia" w:ascii="Times New Roman" w:hAnsi="Times New Roman" w:eastAsia="宋体" w:cs="Times New Roman"/>
                      <w:color w:val="000000"/>
                      <w:sz w:val="21"/>
                      <w:szCs w:val="21"/>
                      <w:u w:val="none" w:color="auto"/>
                      <w:lang w:val="en-US" w:eastAsia="zh-CN"/>
                    </w:rPr>
                    <w:t>0</w:t>
                  </w:r>
                </w:p>
              </w:tc>
            </w:tr>
            <w:tr w14:paraId="419469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8" w:hRule="atLeast"/>
                <w:jc w:val="center"/>
              </w:trPr>
              <w:tc>
                <w:tcPr>
                  <w:tcW w:w="1340" w:type="dxa"/>
                  <w:noWrap w:val="0"/>
                  <w:vAlign w:val="center"/>
                </w:tcPr>
                <w:p w14:paraId="1DE4DF71">
                  <w:pPr>
                    <w:keepNext w:val="0"/>
                    <w:keepLines w:val="0"/>
                    <w:pageBreakBefore w:val="0"/>
                    <w:widowControl w:val="0"/>
                    <w:kinsoku/>
                    <w:wordWrap/>
                    <w:bidi w:val="0"/>
                    <w:snapToGrid/>
                    <w:spacing w:before="0" w:beforeLines="0" w:after="0" w:afterLines="0" w:line="240" w:lineRule="auto"/>
                    <w:ind w:firstLine="0" w:firstLineChars="0"/>
                    <w:jc w:val="center"/>
                    <w:textAlignment w:val="auto"/>
                    <w:rPr>
                      <w:rFonts w:hint="eastAsia" w:ascii="Times New Roman" w:hAnsi="Times New Roman" w:eastAsia="宋体" w:cs="Times New Roman"/>
                      <w:color w:val="000000"/>
                      <w:sz w:val="21"/>
                      <w:szCs w:val="21"/>
                      <w:u w:val="none" w:color="auto"/>
                      <w:lang w:eastAsia="zh-CN"/>
                    </w:rPr>
                  </w:pPr>
                  <w:r>
                    <w:rPr>
                      <w:rFonts w:hint="eastAsia" w:ascii="Times New Roman" w:hAnsi="Times New Roman" w:eastAsia="宋体" w:cs="Times New Roman"/>
                      <w:color w:val="000000"/>
                      <w:sz w:val="21"/>
                      <w:szCs w:val="21"/>
                      <w:u w:val="none" w:color="auto"/>
                      <w:lang w:val="en-US" w:eastAsia="zh-CN"/>
                    </w:rPr>
                    <w:t>水泵</w:t>
                  </w:r>
                </w:p>
              </w:tc>
              <w:tc>
                <w:tcPr>
                  <w:tcW w:w="788" w:type="dxa"/>
                  <w:noWrap w:val="0"/>
                  <w:vAlign w:val="center"/>
                </w:tcPr>
                <w:p w14:paraId="6BF697DD">
                  <w:pPr>
                    <w:pStyle w:val="31"/>
                    <w:keepNext w:val="0"/>
                    <w:keepLines w:val="0"/>
                    <w:pageBreakBefore w:val="0"/>
                    <w:widowControl w:val="0"/>
                    <w:kinsoku/>
                    <w:wordWrap/>
                    <w:bidi w:val="0"/>
                    <w:snapToGrid/>
                    <w:spacing w:line="240" w:lineRule="auto"/>
                    <w:ind w:firstLine="0" w:firstLineChars="0"/>
                    <w:jc w:val="center"/>
                    <w:textAlignment w:val="auto"/>
                    <w:rPr>
                      <w:rFonts w:hint="default" w:ascii="Times New Roman" w:hAnsi="Times New Roman" w:eastAsia="宋体" w:cs="Times New Roman"/>
                      <w:color w:val="000000"/>
                      <w:sz w:val="21"/>
                      <w:szCs w:val="21"/>
                      <w:u w:val="none" w:color="auto"/>
                      <w:lang w:val="en-US" w:eastAsia="zh-CN"/>
                    </w:rPr>
                  </w:pPr>
                  <w:r>
                    <w:rPr>
                      <w:rFonts w:hint="eastAsia" w:ascii="Times New Roman" w:hAnsi="Times New Roman" w:eastAsia="宋体" w:cs="Times New Roman"/>
                      <w:color w:val="000000"/>
                      <w:sz w:val="21"/>
                      <w:szCs w:val="21"/>
                      <w:u w:val="none" w:color="auto"/>
                      <w:lang w:val="en-US" w:eastAsia="zh-CN"/>
                    </w:rPr>
                    <w:t>455</w:t>
                  </w:r>
                </w:p>
              </w:tc>
              <w:tc>
                <w:tcPr>
                  <w:tcW w:w="865" w:type="dxa"/>
                  <w:noWrap w:val="0"/>
                  <w:vAlign w:val="center"/>
                </w:tcPr>
                <w:p w14:paraId="318E80AC">
                  <w:pPr>
                    <w:pStyle w:val="31"/>
                    <w:keepNext w:val="0"/>
                    <w:keepLines w:val="0"/>
                    <w:pageBreakBefore w:val="0"/>
                    <w:widowControl w:val="0"/>
                    <w:kinsoku/>
                    <w:wordWrap/>
                    <w:bidi w:val="0"/>
                    <w:snapToGrid/>
                    <w:spacing w:line="240" w:lineRule="auto"/>
                    <w:ind w:firstLine="0" w:firstLineChars="0"/>
                    <w:jc w:val="center"/>
                    <w:textAlignment w:val="auto"/>
                    <w:rPr>
                      <w:rFonts w:hint="default" w:ascii="Times New Roman" w:hAnsi="Times New Roman" w:eastAsia="宋体" w:cs="Times New Roman"/>
                      <w:color w:val="000000"/>
                      <w:sz w:val="21"/>
                      <w:szCs w:val="21"/>
                      <w:u w:val="none" w:color="auto"/>
                      <w:lang w:val="en-US" w:eastAsia="zh-CN"/>
                    </w:rPr>
                  </w:pPr>
                  <w:r>
                    <w:rPr>
                      <w:rFonts w:hint="eastAsia" w:ascii="Times New Roman" w:hAnsi="Times New Roman" w:eastAsia="宋体" w:cs="Times New Roman"/>
                      <w:color w:val="000000"/>
                      <w:sz w:val="21"/>
                      <w:szCs w:val="21"/>
                      <w:u w:val="none" w:color="auto"/>
                      <w:lang w:val="en-US" w:eastAsia="zh-CN"/>
                    </w:rPr>
                    <w:t>2.8</w:t>
                  </w:r>
                </w:p>
              </w:tc>
              <w:tc>
                <w:tcPr>
                  <w:tcW w:w="776" w:type="dxa"/>
                  <w:noWrap w:val="0"/>
                  <w:vAlign w:val="center"/>
                </w:tcPr>
                <w:p w14:paraId="06469038">
                  <w:pPr>
                    <w:pStyle w:val="31"/>
                    <w:keepNext w:val="0"/>
                    <w:keepLines w:val="0"/>
                    <w:pageBreakBefore w:val="0"/>
                    <w:widowControl w:val="0"/>
                    <w:kinsoku/>
                    <w:wordWrap/>
                    <w:bidi w:val="0"/>
                    <w:snapToGrid/>
                    <w:spacing w:line="240" w:lineRule="auto"/>
                    <w:ind w:firstLine="0" w:firstLineChars="0"/>
                    <w:jc w:val="center"/>
                    <w:textAlignment w:val="auto"/>
                    <w:rPr>
                      <w:rFonts w:hint="default" w:ascii="Times New Roman" w:hAnsi="Times New Roman" w:eastAsia="宋体" w:cs="Times New Roman"/>
                      <w:color w:val="000000"/>
                      <w:sz w:val="21"/>
                      <w:szCs w:val="21"/>
                      <w:u w:val="none" w:color="auto"/>
                      <w:lang w:val="en-US" w:eastAsia="zh-CN"/>
                    </w:rPr>
                  </w:pPr>
                  <w:r>
                    <w:rPr>
                      <w:rFonts w:hint="eastAsia" w:ascii="Times New Roman" w:hAnsi="Times New Roman" w:eastAsia="宋体" w:cs="Times New Roman"/>
                      <w:color w:val="000000"/>
                      <w:sz w:val="21"/>
                      <w:szCs w:val="21"/>
                      <w:u w:val="none" w:color="auto"/>
                      <w:lang w:val="en-US" w:eastAsia="zh-CN"/>
                    </w:rPr>
                    <w:t>465</w:t>
                  </w:r>
                </w:p>
              </w:tc>
              <w:tc>
                <w:tcPr>
                  <w:tcW w:w="889" w:type="dxa"/>
                  <w:noWrap w:val="0"/>
                  <w:vAlign w:val="center"/>
                </w:tcPr>
                <w:p w14:paraId="2271E223">
                  <w:pPr>
                    <w:pStyle w:val="31"/>
                    <w:keepNext w:val="0"/>
                    <w:keepLines w:val="0"/>
                    <w:pageBreakBefore w:val="0"/>
                    <w:widowControl w:val="0"/>
                    <w:kinsoku/>
                    <w:wordWrap/>
                    <w:bidi w:val="0"/>
                    <w:snapToGrid/>
                    <w:spacing w:line="240" w:lineRule="auto"/>
                    <w:ind w:firstLine="0" w:firstLineChars="0"/>
                    <w:jc w:val="center"/>
                    <w:textAlignment w:val="auto"/>
                    <w:rPr>
                      <w:rFonts w:hint="default" w:ascii="Times New Roman" w:hAnsi="Times New Roman" w:eastAsia="宋体" w:cs="Times New Roman"/>
                      <w:color w:val="000000"/>
                      <w:sz w:val="21"/>
                      <w:szCs w:val="21"/>
                      <w:u w:val="none" w:color="auto"/>
                      <w:lang w:val="en-US" w:eastAsia="zh-CN"/>
                    </w:rPr>
                  </w:pPr>
                  <w:r>
                    <w:rPr>
                      <w:rFonts w:hint="eastAsia" w:ascii="Times New Roman" w:hAnsi="Times New Roman" w:eastAsia="宋体" w:cs="Times New Roman"/>
                      <w:color w:val="000000"/>
                      <w:sz w:val="21"/>
                      <w:szCs w:val="21"/>
                      <w:u w:val="none" w:color="auto"/>
                      <w:lang w:val="en-US" w:eastAsia="zh-CN"/>
                    </w:rPr>
                    <w:t>2.7</w:t>
                  </w:r>
                </w:p>
              </w:tc>
              <w:tc>
                <w:tcPr>
                  <w:tcW w:w="859" w:type="dxa"/>
                  <w:noWrap w:val="0"/>
                  <w:vAlign w:val="center"/>
                </w:tcPr>
                <w:p w14:paraId="4441059B">
                  <w:pPr>
                    <w:pStyle w:val="31"/>
                    <w:keepNext w:val="0"/>
                    <w:keepLines w:val="0"/>
                    <w:pageBreakBefore w:val="0"/>
                    <w:widowControl w:val="0"/>
                    <w:kinsoku/>
                    <w:wordWrap/>
                    <w:bidi w:val="0"/>
                    <w:snapToGrid/>
                    <w:spacing w:line="240" w:lineRule="auto"/>
                    <w:ind w:firstLine="0" w:firstLineChars="0"/>
                    <w:jc w:val="center"/>
                    <w:textAlignment w:val="auto"/>
                    <w:rPr>
                      <w:rFonts w:hint="default" w:ascii="Times New Roman" w:hAnsi="Times New Roman" w:eastAsia="宋体" w:cs="Times New Roman"/>
                      <w:color w:val="000000"/>
                      <w:sz w:val="21"/>
                      <w:szCs w:val="21"/>
                      <w:u w:val="none" w:color="auto"/>
                      <w:lang w:val="en-US" w:eastAsia="zh-CN"/>
                    </w:rPr>
                  </w:pPr>
                  <w:r>
                    <w:rPr>
                      <w:rFonts w:hint="eastAsia" w:ascii="Times New Roman" w:hAnsi="Times New Roman" w:eastAsia="宋体" w:cs="Times New Roman"/>
                      <w:color w:val="000000"/>
                      <w:sz w:val="21"/>
                      <w:szCs w:val="21"/>
                      <w:u w:val="none" w:color="auto"/>
                      <w:lang w:val="en-US" w:eastAsia="zh-CN"/>
                    </w:rPr>
                    <w:t>110</w:t>
                  </w:r>
                </w:p>
              </w:tc>
              <w:tc>
                <w:tcPr>
                  <w:tcW w:w="889" w:type="dxa"/>
                  <w:noWrap w:val="0"/>
                  <w:vAlign w:val="center"/>
                </w:tcPr>
                <w:p w14:paraId="58A17197">
                  <w:pPr>
                    <w:pStyle w:val="31"/>
                    <w:keepNext w:val="0"/>
                    <w:keepLines w:val="0"/>
                    <w:pageBreakBefore w:val="0"/>
                    <w:widowControl w:val="0"/>
                    <w:kinsoku/>
                    <w:wordWrap/>
                    <w:bidi w:val="0"/>
                    <w:snapToGrid/>
                    <w:spacing w:line="240" w:lineRule="auto"/>
                    <w:ind w:firstLine="0" w:firstLineChars="0"/>
                    <w:jc w:val="center"/>
                    <w:textAlignment w:val="auto"/>
                    <w:rPr>
                      <w:rFonts w:hint="default" w:ascii="Times New Roman" w:hAnsi="Times New Roman" w:eastAsia="宋体" w:cs="Times New Roman"/>
                      <w:color w:val="000000"/>
                      <w:sz w:val="21"/>
                      <w:szCs w:val="21"/>
                      <w:u w:val="none" w:color="auto"/>
                      <w:lang w:val="en-US" w:eastAsia="zh-CN"/>
                    </w:rPr>
                  </w:pPr>
                  <w:r>
                    <w:rPr>
                      <w:rFonts w:hint="eastAsia" w:ascii="Times New Roman" w:hAnsi="Times New Roman" w:eastAsia="宋体" w:cs="Times New Roman"/>
                      <w:color w:val="000000"/>
                      <w:sz w:val="21"/>
                      <w:szCs w:val="21"/>
                      <w:u w:val="none" w:color="auto"/>
                      <w:lang w:val="en-US" w:eastAsia="zh-CN"/>
                    </w:rPr>
                    <w:t>15.2</w:t>
                  </w:r>
                </w:p>
              </w:tc>
              <w:tc>
                <w:tcPr>
                  <w:tcW w:w="859" w:type="dxa"/>
                  <w:noWrap w:val="0"/>
                  <w:vAlign w:val="center"/>
                </w:tcPr>
                <w:p w14:paraId="2F1E8EB9">
                  <w:pPr>
                    <w:pStyle w:val="31"/>
                    <w:keepNext w:val="0"/>
                    <w:keepLines w:val="0"/>
                    <w:pageBreakBefore w:val="0"/>
                    <w:widowControl w:val="0"/>
                    <w:kinsoku/>
                    <w:wordWrap/>
                    <w:bidi w:val="0"/>
                    <w:snapToGrid/>
                    <w:spacing w:line="240" w:lineRule="auto"/>
                    <w:ind w:firstLine="0" w:firstLineChars="0"/>
                    <w:jc w:val="center"/>
                    <w:textAlignment w:val="auto"/>
                    <w:rPr>
                      <w:rFonts w:hint="default" w:ascii="Times New Roman" w:hAnsi="Times New Roman" w:eastAsia="宋体" w:cs="Times New Roman"/>
                      <w:color w:val="000000"/>
                      <w:sz w:val="21"/>
                      <w:szCs w:val="21"/>
                      <w:u w:val="none" w:color="auto"/>
                      <w:lang w:val="en-US" w:eastAsia="zh-CN"/>
                    </w:rPr>
                  </w:pPr>
                  <w:r>
                    <w:rPr>
                      <w:rFonts w:hint="eastAsia" w:ascii="Times New Roman" w:hAnsi="Times New Roman" w:eastAsia="宋体" w:cs="Times New Roman"/>
                      <w:color w:val="000000"/>
                      <w:sz w:val="21"/>
                      <w:szCs w:val="21"/>
                      <w:u w:val="none" w:color="auto"/>
                      <w:lang w:val="en-US" w:eastAsia="zh-CN"/>
                    </w:rPr>
                    <w:t>315</w:t>
                  </w:r>
                </w:p>
              </w:tc>
              <w:tc>
                <w:tcPr>
                  <w:tcW w:w="917" w:type="dxa"/>
                  <w:noWrap w:val="0"/>
                  <w:vAlign w:val="center"/>
                </w:tcPr>
                <w:p w14:paraId="363AA0AD">
                  <w:pPr>
                    <w:pStyle w:val="31"/>
                    <w:keepNext w:val="0"/>
                    <w:keepLines w:val="0"/>
                    <w:pageBreakBefore w:val="0"/>
                    <w:widowControl w:val="0"/>
                    <w:kinsoku/>
                    <w:wordWrap/>
                    <w:bidi w:val="0"/>
                    <w:snapToGrid/>
                    <w:spacing w:line="240" w:lineRule="auto"/>
                    <w:ind w:firstLine="0" w:firstLineChars="0"/>
                    <w:jc w:val="center"/>
                    <w:textAlignment w:val="auto"/>
                    <w:rPr>
                      <w:rFonts w:hint="default" w:ascii="Times New Roman" w:hAnsi="Times New Roman" w:eastAsia="宋体" w:cs="Times New Roman"/>
                      <w:color w:val="000000"/>
                      <w:sz w:val="21"/>
                      <w:szCs w:val="21"/>
                      <w:u w:val="none" w:color="auto"/>
                      <w:lang w:val="en-US" w:eastAsia="zh-CN"/>
                    </w:rPr>
                  </w:pPr>
                  <w:r>
                    <w:rPr>
                      <w:rFonts w:hint="eastAsia" w:ascii="Times New Roman" w:hAnsi="Times New Roman" w:eastAsia="宋体" w:cs="Times New Roman"/>
                      <w:color w:val="000000"/>
                      <w:sz w:val="21"/>
                      <w:szCs w:val="21"/>
                      <w:u w:val="none" w:color="auto"/>
                      <w:lang w:val="en-US" w:eastAsia="zh-CN"/>
                    </w:rPr>
                    <w:t>6.0</w:t>
                  </w:r>
                </w:p>
              </w:tc>
            </w:tr>
          </w:tbl>
          <w:p w14:paraId="4A7938E8">
            <w:pPr>
              <w:widowControl w:val="0"/>
              <w:kinsoku/>
              <w:overflowPunct w:val="0"/>
              <w:topLinePunct/>
              <w:adjustRightInd/>
              <w:snapToGrid/>
              <w:spacing w:line="360" w:lineRule="auto"/>
              <w:ind w:firstLine="528" w:firstLineChars="200"/>
              <w:jc w:val="both"/>
              <w:textAlignment w:val="center"/>
              <w:rPr>
                <w:rFonts w:hint="default" w:ascii="Times New Roman" w:hAnsi="Times New Roman" w:eastAsia="宋体" w:cs="Times New Roman"/>
                <w:color w:val="000000"/>
                <w:sz w:val="24"/>
                <w:szCs w:val="24"/>
                <w:u w:val="none" w:color="auto"/>
              </w:rPr>
            </w:pPr>
            <w:r>
              <w:rPr>
                <w:rFonts w:hint="default" w:ascii="Times New Roman" w:hAnsi="Times New Roman" w:eastAsia="宋体" w:cs="Times New Roman"/>
                <w:color w:val="000000"/>
                <w:spacing w:val="12"/>
                <w:sz w:val="24"/>
                <w:szCs w:val="24"/>
                <w:u w:val="none" w:color="auto"/>
              </w:rPr>
              <w:t>根据表4-1</w:t>
            </w:r>
            <w:r>
              <w:rPr>
                <w:rFonts w:hint="eastAsia" w:ascii="Times New Roman" w:hAnsi="Times New Roman" w:eastAsia="宋体" w:cs="Times New Roman"/>
                <w:color w:val="000000"/>
                <w:spacing w:val="12"/>
                <w:sz w:val="24"/>
                <w:szCs w:val="24"/>
                <w:u w:val="none" w:color="auto"/>
                <w:lang w:val="en-US" w:eastAsia="zh-CN"/>
              </w:rPr>
              <w:t>1</w:t>
            </w:r>
            <w:r>
              <w:rPr>
                <w:rFonts w:hint="default" w:ascii="Times New Roman" w:hAnsi="Times New Roman" w:eastAsia="宋体" w:cs="Times New Roman"/>
                <w:color w:val="000000"/>
                <w:spacing w:val="12"/>
                <w:sz w:val="24"/>
                <w:szCs w:val="24"/>
                <w:u w:val="none" w:color="auto"/>
              </w:rPr>
              <w:t>的预测结果得，本项目营运期厂界噪声贡献值达标情况如下表：</w:t>
            </w:r>
          </w:p>
          <w:p w14:paraId="671981A5">
            <w:pPr>
              <w:keepNext w:val="0"/>
              <w:keepLines w:val="0"/>
              <w:pageBreakBefore w:val="0"/>
              <w:widowControl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b/>
                <w:bCs/>
                <w:color w:val="000000"/>
                <w:spacing w:val="12"/>
                <w:u w:val="none" w:color="auto"/>
              </w:rPr>
            </w:pPr>
            <w:r>
              <w:rPr>
                <w:rFonts w:hint="default" w:ascii="Times New Roman" w:hAnsi="Times New Roman" w:eastAsia="宋体" w:cs="Times New Roman"/>
                <w:b/>
                <w:bCs/>
                <w:color w:val="000000"/>
                <w:spacing w:val="12"/>
                <w:u w:val="none" w:color="auto"/>
              </w:rPr>
              <w:t>表4-1</w:t>
            </w:r>
            <w:r>
              <w:rPr>
                <w:rFonts w:hint="eastAsia" w:ascii="Times New Roman" w:hAnsi="Times New Roman" w:eastAsia="宋体" w:cs="Times New Roman"/>
                <w:b/>
                <w:bCs/>
                <w:color w:val="000000"/>
                <w:spacing w:val="12"/>
                <w:u w:val="none" w:color="auto"/>
                <w:lang w:val="en-US" w:eastAsia="zh-CN"/>
              </w:rPr>
              <w:t>2</w:t>
            </w:r>
            <w:r>
              <w:rPr>
                <w:rFonts w:hint="default" w:ascii="Times New Roman" w:hAnsi="Times New Roman" w:eastAsia="宋体" w:cs="Times New Roman"/>
                <w:b/>
                <w:bCs/>
                <w:color w:val="000000"/>
                <w:spacing w:val="12"/>
                <w:u w:val="none" w:color="auto"/>
              </w:rPr>
              <w:t>项目营运期厂界噪声贡献值达标情况一览表  单位：dB（A）</w:t>
            </w:r>
          </w:p>
          <w:tbl>
            <w:tblPr>
              <w:tblStyle w:val="16"/>
              <w:tblW w:w="48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2"/>
              <w:gridCol w:w="1642"/>
              <w:gridCol w:w="960"/>
              <w:gridCol w:w="1434"/>
              <w:gridCol w:w="1619"/>
              <w:gridCol w:w="1582"/>
            </w:tblGrid>
            <w:tr w14:paraId="6D39D1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4" w:type="dxa"/>
                  <w:tcBorders>
                    <w:top w:val="single" w:color="auto" w:sz="4" w:space="0"/>
                    <w:left w:val="single" w:color="auto" w:sz="4" w:space="0"/>
                    <w:bottom w:val="single" w:color="auto" w:sz="4" w:space="0"/>
                    <w:right w:val="single" w:color="auto" w:sz="4" w:space="0"/>
                  </w:tcBorders>
                  <w:noWrap w:val="0"/>
                  <w:vAlign w:val="center"/>
                </w:tcPr>
                <w:p w14:paraId="141ED42E">
                  <w:pPr>
                    <w:keepNext w:val="0"/>
                    <w:keepLines w:val="0"/>
                    <w:pageBreakBefore w:val="0"/>
                    <w:widowControl/>
                    <w:kinsoku w:val="0"/>
                    <w:wordWrap/>
                    <w:overflowPunct w:val="0"/>
                    <w:topLinePunct/>
                    <w:autoSpaceDE w:val="0"/>
                    <w:autoSpaceDN w:val="0"/>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b/>
                      <w:color w:val="000000"/>
                      <w:spacing w:val="8"/>
                      <w:sz w:val="21"/>
                      <w:szCs w:val="21"/>
                      <w:u w:val="none" w:color="auto"/>
                    </w:rPr>
                  </w:pPr>
                  <w:r>
                    <w:rPr>
                      <w:rFonts w:hint="default" w:ascii="Times New Roman" w:hAnsi="Times New Roman" w:eastAsia="宋体" w:cs="Times New Roman"/>
                      <w:b/>
                      <w:color w:val="000000"/>
                      <w:spacing w:val="8"/>
                      <w:sz w:val="21"/>
                      <w:szCs w:val="21"/>
                      <w:u w:val="none" w:color="auto"/>
                    </w:rPr>
                    <w:t>编号</w:t>
                  </w:r>
                </w:p>
              </w:tc>
              <w:tc>
                <w:tcPr>
                  <w:tcW w:w="1644" w:type="dxa"/>
                  <w:tcBorders>
                    <w:top w:val="single" w:color="auto" w:sz="4" w:space="0"/>
                    <w:left w:val="single" w:color="auto" w:sz="4" w:space="0"/>
                    <w:bottom w:val="single" w:color="auto" w:sz="4" w:space="0"/>
                    <w:right w:val="single" w:color="auto" w:sz="4" w:space="0"/>
                  </w:tcBorders>
                  <w:noWrap w:val="0"/>
                  <w:vAlign w:val="center"/>
                </w:tcPr>
                <w:p w14:paraId="2C6861A1">
                  <w:pPr>
                    <w:keepNext w:val="0"/>
                    <w:keepLines w:val="0"/>
                    <w:pageBreakBefore w:val="0"/>
                    <w:widowControl/>
                    <w:kinsoku w:val="0"/>
                    <w:wordWrap/>
                    <w:overflowPunct w:val="0"/>
                    <w:topLinePunct/>
                    <w:autoSpaceDE w:val="0"/>
                    <w:autoSpaceDN w:val="0"/>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b/>
                      <w:color w:val="000000"/>
                      <w:spacing w:val="8"/>
                      <w:sz w:val="21"/>
                      <w:szCs w:val="21"/>
                      <w:u w:val="none" w:color="auto"/>
                    </w:rPr>
                  </w:pPr>
                  <w:r>
                    <w:rPr>
                      <w:rFonts w:hint="default" w:ascii="Times New Roman" w:hAnsi="Times New Roman" w:eastAsia="宋体" w:cs="Times New Roman"/>
                      <w:b/>
                      <w:color w:val="000000"/>
                      <w:spacing w:val="8"/>
                      <w:sz w:val="21"/>
                      <w:szCs w:val="21"/>
                      <w:u w:val="none" w:color="auto"/>
                    </w:rPr>
                    <w:t>点位</w:t>
                  </w:r>
                </w:p>
              </w:tc>
              <w:tc>
                <w:tcPr>
                  <w:tcW w:w="961" w:type="dxa"/>
                  <w:tcBorders>
                    <w:top w:val="single" w:color="auto" w:sz="4" w:space="0"/>
                    <w:left w:val="single" w:color="auto" w:sz="4" w:space="0"/>
                    <w:bottom w:val="single" w:color="auto" w:sz="4" w:space="0"/>
                    <w:right w:val="single" w:color="auto" w:sz="4" w:space="0"/>
                  </w:tcBorders>
                  <w:noWrap w:val="0"/>
                  <w:vAlign w:val="center"/>
                </w:tcPr>
                <w:p w14:paraId="380E9707">
                  <w:pPr>
                    <w:keepNext w:val="0"/>
                    <w:keepLines w:val="0"/>
                    <w:pageBreakBefore w:val="0"/>
                    <w:widowControl/>
                    <w:kinsoku w:val="0"/>
                    <w:wordWrap/>
                    <w:overflowPunct w:val="0"/>
                    <w:topLinePunct/>
                    <w:autoSpaceDE w:val="0"/>
                    <w:autoSpaceDN w:val="0"/>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b/>
                      <w:color w:val="000000"/>
                      <w:spacing w:val="8"/>
                      <w:sz w:val="21"/>
                      <w:szCs w:val="21"/>
                      <w:u w:val="none" w:color="auto"/>
                    </w:rPr>
                  </w:pPr>
                  <w:r>
                    <w:rPr>
                      <w:rFonts w:hint="default" w:ascii="Times New Roman" w:hAnsi="Times New Roman" w:eastAsia="宋体" w:cs="Times New Roman"/>
                      <w:b/>
                      <w:color w:val="000000"/>
                      <w:spacing w:val="8"/>
                      <w:sz w:val="21"/>
                      <w:szCs w:val="21"/>
                      <w:u w:val="none" w:color="auto"/>
                    </w:rPr>
                    <w:t>时间</w:t>
                  </w:r>
                </w:p>
              </w:tc>
              <w:tc>
                <w:tcPr>
                  <w:tcW w:w="1435" w:type="dxa"/>
                  <w:tcBorders>
                    <w:top w:val="single" w:color="auto" w:sz="4" w:space="0"/>
                    <w:left w:val="single" w:color="auto" w:sz="4" w:space="0"/>
                    <w:bottom w:val="single" w:color="auto" w:sz="4" w:space="0"/>
                    <w:right w:val="single" w:color="auto" w:sz="4" w:space="0"/>
                  </w:tcBorders>
                  <w:noWrap w:val="0"/>
                  <w:vAlign w:val="center"/>
                </w:tcPr>
                <w:p w14:paraId="18AAB8E6">
                  <w:pPr>
                    <w:keepNext w:val="0"/>
                    <w:keepLines w:val="0"/>
                    <w:pageBreakBefore w:val="0"/>
                    <w:widowControl/>
                    <w:kinsoku w:val="0"/>
                    <w:wordWrap/>
                    <w:overflowPunct w:val="0"/>
                    <w:topLinePunct/>
                    <w:autoSpaceDE w:val="0"/>
                    <w:autoSpaceDN w:val="0"/>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b/>
                      <w:color w:val="000000"/>
                      <w:spacing w:val="8"/>
                      <w:sz w:val="21"/>
                      <w:szCs w:val="21"/>
                      <w:u w:val="none" w:color="auto"/>
                    </w:rPr>
                  </w:pPr>
                  <w:r>
                    <w:rPr>
                      <w:rFonts w:hint="default" w:ascii="Times New Roman" w:hAnsi="Times New Roman" w:eastAsia="宋体" w:cs="Times New Roman"/>
                      <w:b/>
                      <w:color w:val="000000"/>
                      <w:spacing w:val="8"/>
                      <w:sz w:val="21"/>
                      <w:szCs w:val="21"/>
                      <w:u w:val="none" w:color="auto"/>
                    </w:rPr>
                    <w:t>贡献值</w:t>
                  </w:r>
                </w:p>
              </w:tc>
              <w:tc>
                <w:tcPr>
                  <w:tcW w:w="1620" w:type="dxa"/>
                  <w:tcBorders>
                    <w:top w:val="single" w:color="auto" w:sz="4" w:space="0"/>
                    <w:left w:val="single" w:color="auto" w:sz="4" w:space="0"/>
                    <w:bottom w:val="single" w:color="auto" w:sz="4" w:space="0"/>
                    <w:right w:val="single" w:color="auto" w:sz="4" w:space="0"/>
                  </w:tcBorders>
                  <w:noWrap w:val="0"/>
                  <w:vAlign w:val="center"/>
                </w:tcPr>
                <w:p w14:paraId="2E9B555E">
                  <w:pPr>
                    <w:keepNext w:val="0"/>
                    <w:keepLines w:val="0"/>
                    <w:pageBreakBefore w:val="0"/>
                    <w:widowControl/>
                    <w:kinsoku w:val="0"/>
                    <w:wordWrap/>
                    <w:overflowPunct w:val="0"/>
                    <w:topLinePunct/>
                    <w:autoSpaceDE w:val="0"/>
                    <w:autoSpaceDN w:val="0"/>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b/>
                      <w:color w:val="000000"/>
                      <w:spacing w:val="8"/>
                      <w:sz w:val="21"/>
                      <w:szCs w:val="21"/>
                      <w:u w:val="none" w:color="auto"/>
                    </w:rPr>
                  </w:pPr>
                  <w:r>
                    <w:rPr>
                      <w:rFonts w:hint="default" w:ascii="Times New Roman" w:hAnsi="Times New Roman" w:eastAsia="宋体" w:cs="Times New Roman"/>
                      <w:b/>
                      <w:color w:val="000000"/>
                      <w:spacing w:val="8"/>
                      <w:sz w:val="21"/>
                      <w:szCs w:val="21"/>
                      <w:u w:val="none" w:color="auto"/>
                    </w:rPr>
                    <w:t>标准值</w:t>
                  </w:r>
                </w:p>
              </w:tc>
              <w:tc>
                <w:tcPr>
                  <w:tcW w:w="1584" w:type="dxa"/>
                  <w:tcBorders>
                    <w:top w:val="single" w:color="auto" w:sz="4" w:space="0"/>
                    <w:left w:val="single" w:color="auto" w:sz="4" w:space="0"/>
                    <w:bottom w:val="single" w:color="auto" w:sz="4" w:space="0"/>
                    <w:right w:val="single" w:color="auto" w:sz="4" w:space="0"/>
                  </w:tcBorders>
                  <w:noWrap w:val="0"/>
                  <w:vAlign w:val="center"/>
                </w:tcPr>
                <w:p w14:paraId="693D200D">
                  <w:pPr>
                    <w:keepNext w:val="0"/>
                    <w:keepLines w:val="0"/>
                    <w:pageBreakBefore w:val="0"/>
                    <w:widowControl/>
                    <w:kinsoku w:val="0"/>
                    <w:wordWrap/>
                    <w:overflowPunct w:val="0"/>
                    <w:topLinePunct/>
                    <w:autoSpaceDE w:val="0"/>
                    <w:autoSpaceDN w:val="0"/>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b/>
                      <w:color w:val="000000"/>
                      <w:spacing w:val="8"/>
                      <w:sz w:val="21"/>
                      <w:szCs w:val="21"/>
                      <w:u w:val="none" w:color="auto"/>
                    </w:rPr>
                  </w:pPr>
                  <w:r>
                    <w:rPr>
                      <w:rFonts w:hint="default" w:ascii="Times New Roman" w:hAnsi="Times New Roman" w:eastAsia="宋体" w:cs="Times New Roman"/>
                      <w:b/>
                      <w:color w:val="000000"/>
                      <w:spacing w:val="8"/>
                      <w:sz w:val="21"/>
                      <w:szCs w:val="21"/>
                      <w:u w:val="none" w:color="auto"/>
                    </w:rPr>
                    <w:t>达标情况</w:t>
                  </w:r>
                </w:p>
              </w:tc>
            </w:tr>
            <w:tr w14:paraId="44BA53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944" w:type="dxa"/>
                  <w:tcBorders>
                    <w:top w:val="single" w:color="auto" w:sz="4" w:space="0"/>
                    <w:left w:val="single" w:color="auto" w:sz="4" w:space="0"/>
                    <w:right w:val="single" w:color="auto" w:sz="4" w:space="0"/>
                  </w:tcBorders>
                  <w:noWrap w:val="0"/>
                  <w:vAlign w:val="center"/>
                </w:tcPr>
                <w:p w14:paraId="096090D1">
                  <w:pPr>
                    <w:keepNext w:val="0"/>
                    <w:keepLines w:val="0"/>
                    <w:pageBreakBefore w:val="0"/>
                    <w:widowControl/>
                    <w:kinsoku w:val="0"/>
                    <w:wordWrap/>
                    <w:overflowPunct w:val="0"/>
                    <w:topLinePunct/>
                    <w:autoSpaceDE w:val="0"/>
                    <w:autoSpaceDN w:val="0"/>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rPr>
                  </w:pPr>
                  <w:r>
                    <w:rPr>
                      <w:rFonts w:hint="default" w:ascii="Times New Roman" w:hAnsi="Times New Roman" w:eastAsia="宋体" w:cs="Times New Roman"/>
                      <w:color w:val="000000"/>
                      <w:spacing w:val="8"/>
                      <w:sz w:val="21"/>
                      <w:szCs w:val="21"/>
                      <w:u w:val="none" w:color="auto"/>
                    </w:rPr>
                    <w:t>1</w:t>
                  </w:r>
                </w:p>
              </w:tc>
              <w:tc>
                <w:tcPr>
                  <w:tcW w:w="1644" w:type="dxa"/>
                  <w:tcBorders>
                    <w:top w:val="single" w:color="auto" w:sz="4" w:space="0"/>
                    <w:left w:val="single" w:color="auto" w:sz="4" w:space="0"/>
                    <w:right w:val="single" w:color="auto" w:sz="4" w:space="0"/>
                  </w:tcBorders>
                  <w:noWrap w:val="0"/>
                  <w:vAlign w:val="center"/>
                </w:tcPr>
                <w:p w14:paraId="55A3E7DA">
                  <w:pPr>
                    <w:keepNext w:val="0"/>
                    <w:keepLines w:val="0"/>
                    <w:pageBreakBefore w:val="0"/>
                    <w:widowControl/>
                    <w:kinsoku w:val="0"/>
                    <w:wordWrap/>
                    <w:overflowPunct w:val="0"/>
                    <w:topLinePunct/>
                    <w:autoSpaceDE w:val="0"/>
                    <w:autoSpaceDN w:val="0"/>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rPr>
                  </w:pPr>
                  <w:r>
                    <w:rPr>
                      <w:rFonts w:hint="default" w:ascii="Times New Roman" w:hAnsi="Times New Roman" w:eastAsia="宋体" w:cs="Times New Roman"/>
                      <w:color w:val="000000"/>
                      <w:sz w:val="21"/>
                      <w:szCs w:val="21"/>
                      <w:u w:val="none" w:color="auto"/>
                    </w:rPr>
                    <w:t>项目东厂界</w:t>
                  </w:r>
                </w:p>
              </w:tc>
              <w:tc>
                <w:tcPr>
                  <w:tcW w:w="961" w:type="dxa"/>
                  <w:tcBorders>
                    <w:top w:val="single" w:color="auto" w:sz="4" w:space="0"/>
                    <w:left w:val="single" w:color="auto" w:sz="4" w:space="0"/>
                    <w:bottom w:val="single" w:color="auto" w:sz="4" w:space="0"/>
                    <w:right w:val="single" w:color="auto" w:sz="4" w:space="0"/>
                  </w:tcBorders>
                  <w:noWrap w:val="0"/>
                  <w:vAlign w:val="center"/>
                </w:tcPr>
                <w:p w14:paraId="102EE898">
                  <w:pPr>
                    <w:keepNext w:val="0"/>
                    <w:keepLines w:val="0"/>
                    <w:pageBreakBefore w:val="0"/>
                    <w:widowControl/>
                    <w:kinsoku w:val="0"/>
                    <w:wordWrap/>
                    <w:overflowPunct w:val="0"/>
                    <w:topLinePunct/>
                    <w:autoSpaceDE w:val="0"/>
                    <w:autoSpaceDN w:val="0"/>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rPr>
                  </w:pPr>
                  <w:r>
                    <w:rPr>
                      <w:rFonts w:hint="default" w:ascii="Times New Roman" w:hAnsi="Times New Roman" w:eastAsia="宋体" w:cs="Times New Roman"/>
                      <w:color w:val="000000"/>
                      <w:spacing w:val="8"/>
                      <w:sz w:val="21"/>
                      <w:szCs w:val="21"/>
                      <w:u w:val="none" w:color="auto"/>
                    </w:rPr>
                    <w:t>昼间</w:t>
                  </w:r>
                </w:p>
              </w:tc>
              <w:tc>
                <w:tcPr>
                  <w:tcW w:w="1435" w:type="dxa"/>
                  <w:tcBorders>
                    <w:top w:val="single" w:color="auto" w:sz="4" w:space="0"/>
                    <w:left w:val="single" w:color="auto" w:sz="4" w:space="0"/>
                    <w:bottom w:val="single" w:color="auto" w:sz="4" w:space="0"/>
                    <w:right w:val="single" w:color="auto" w:sz="4" w:space="0"/>
                  </w:tcBorders>
                  <w:noWrap w:val="0"/>
                  <w:vAlign w:val="center"/>
                </w:tcPr>
                <w:p w14:paraId="11E281C5">
                  <w:pPr>
                    <w:keepNext w:val="0"/>
                    <w:keepLines w:val="0"/>
                    <w:pageBreakBefore w:val="0"/>
                    <w:widowControl/>
                    <w:kinsoku w:val="0"/>
                    <w:wordWrap/>
                    <w:overflowPunct w:val="0"/>
                    <w:topLinePunct/>
                    <w:autoSpaceDE w:val="0"/>
                    <w:autoSpaceDN w:val="0"/>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lang w:val="en-US" w:eastAsia="zh-CN"/>
                    </w:rPr>
                  </w:pPr>
                  <w:r>
                    <w:rPr>
                      <w:rFonts w:hint="eastAsia" w:ascii="Times New Roman" w:hAnsi="Times New Roman" w:eastAsia="宋体" w:cs="Times New Roman"/>
                      <w:color w:val="000000"/>
                      <w:spacing w:val="8"/>
                      <w:sz w:val="21"/>
                      <w:szCs w:val="21"/>
                      <w:u w:val="none" w:color="auto"/>
                      <w:lang w:val="en-US" w:eastAsia="zh-CN"/>
                    </w:rPr>
                    <w:t>2.8</w:t>
                  </w:r>
                </w:p>
              </w:tc>
              <w:tc>
                <w:tcPr>
                  <w:tcW w:w="1620" w:type="dxa"/>
                  <w:vMerge w:val="restart"/>
                  <w:tcBorders>
                    <w:top w:val="single" w:color="auto" w:sz="4" w:space="0"/>
                    <w:left w:val="single" w:color="auto" w:sz="4" w:space="0"/>
                    <w:right w:val="single" w:color="auto" w:sz="4" w:space="0"/>
                  </w:tcBorders>
                  <w:noWrap w:val="0"/>
                  <w:vAlign w:val="center"/>
                </w:tcPr>
                <w:p w14:paraId="0A0925E3">
                  <w:pPr>
                    <w:keepNext w:val="0"/>
                    <w:keepLines w:val="0"/>
                    <w:pageBreakBefore w:val="0"/>
                    <w:widowControl/>
                    <w:kinsoku w:val="0"/>
                    <w:wordWrap/>
                    <w:overflowPunct w:val="0"/>
                    <w:topLinePunct/>
                    <w:autoSpaceDE w:val="0"/>
                    <w:autoSpaceDN w:val="0"/>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rPr>
                  </w:pPr>
                  <w:r>
                    <w:rPr>
                      <w:rFonts w:hint="default" w:ascii="Times New Roman" w:hAnsi="Times New Roman" w:eastAsia="宋体" w:cs="Times New Roman"/>
                      <w:color w:val="000000"/>
                      <w:spacing w:val="8"/>
                      <w:sz w:val="21"/>
                      <w:szCs w:val="21"/>
                      <w:u w:val="none" w:color="auto"/>
                    </w:rPr>
                    <w:t>昼间：65</w:t>
                  </w:r>
                </w:p>
                <w:p w14:paraId="06A590A9">
                  <w:pPr>
                    <w:keepNext w:val="0"/>
                    <w:keepLines w:val="0"/>
                    <w:pageBreakBefore w:val="0"/>
                    <w:widowControl/>
                    <w:kinsoku w:val="0"/>
                    <w:wordWrap/>
                    <w:overflowPunct w:val="0"/>
                    <w:topLinePunct/>
                    <w:autoSpaceDE w:val="0"/>
                    <w:autoSpaceDN w:val="0"/>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lang w:val="en-US" w:eastAsia="zh-CN"/>
                    </w:rPr>
                  </w:pPr>
                  <w:r>
                    <w:rPr>
                      <w:rFonts w:hint="default" w:ascii="Times New Roman" w:hAnsi="Times New Roman" w:eastAsia="宋体" w:cs="Times New Roman"/>
                      <w:color w:val="000000"/>
                      <w:spacing w:val="8"/>
                      <w:sz w:val="21"/>
                      <w:szCs w:val="21"/>
                      <w:u w:val="none" w:color="auto"/>
                    </w:rPr>
                    <w:t>夜间</w:t>
                  </w:r>
                  <w:r>
                    <w:rPr>
                      <w:rFonts w:hint="eastAsia" w:ascii="Times New Roman" w:hAnsi="Times New Roman" w:eastAsia="宋体" w:cs="Times New Roman"/>
                      <w:color w:val="000000"/>
                      <w:spacing w:val="8"/>
                      <w:sz w:val="21"/>
                      <w:szCs w:val="21"/>
                      <w:u w:val="none" w:color="auto"/>
                      <w:lang w:val="en-US" w:eastAsia="zh-CN"/>
                    </w:rPr>
                    <w:t>：55</w:t>
                  </w:r>
                </w:p>
              </w:tc>
              <w:tc>
                <w:tcPr>
                  <w:tcW w:w="1584" w:type="dxa"/>
                  <w:tcBorders>
                    <w:top w:val="single" w:color="auto" w:sz="4" w:space="0"/>
                    <w:left w:val="single" w:color="auto" w:sz="4" w:space="0"/>
                    <w:bottom w:val="single" w:color="auto" w:sz="4" w:space="0"/>
                    <w:right w:val="single" w:color="auto" w:sz="4" w:space="0"/>
                  </w:tcBorders>
                  <w:noWrap w:val="0"/>
                  <w:vAlign w:val="center"/>
                </w:tcPr>
                <w:p w14:paraId="11E4CA12">
                  <w:pPr>
                    <w:keepNext w:val="0"/>
                    <w:keepLines w:val="0"/>
                    <w:pageBreakBefore w:val="0"/>
                    <w:widowControl/>
                    <w:kinsoku w:val="0"/>
                    <w:wordWrap/>
                    <w:overflowPunct w:val="0"/>
                    <w:topLinePunct/>
                    <w:autoSpaceDE w:val="0"/>
                    <w:autoSpaceDN w:val="0"/>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rPr>
                  </w:pPr>
                  <w:r>
                    <w:rPr>
                      <w:rFonts w:hint="default" w:ascii="Times New Roman" w:hAnsi="Times New Roman" w:eastAsia="宋体" w:cs="Times New Roman"/>
                      <w:color w:val="000000"/>
                      <w:spacing w:val="8"/>
                      <w:sz w:val="21"/>
                      <w:szCs w:val="21"/>
                      <w:u w:val="none" w:color="auto"/>
                    </w:rPr>
                    <w:t>达标</w:t>
                  </w:r>
                </w:p>
              </w:tc>
            </w:tr>
            <w:tr w14:paraId="1DAEAC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4" w:type="dxa"/>
                  <w:tcBorders>
                    <w:top w:val="single" w:color="auto" w:sz="4" w:space="0"/>
                    <w:left w:val="single" w:color="auto" w:sz="4" w:space="0"/>
                    <w:right w:val="single" w:color="auto" w:sz="4" w:space="0"/>
                  </w:tcBorders>
                  <w:noWrap w:val="0"/>
                  <w:vAlign w:val="center"/>
                </w:tcPr>
                <w:p w14:paraId="0C712F98">
                  <w:pPr>
                    <w:keepNext w:val="0"/>
                    <w:keepLines w:val="0"/>
                    <w:pageBreakBefore w:val="0"/>
                    <w:widowControl/>
                    <w:kinsoku w:val="0"/>
                    <w:wordWrap/>
                    <w:overflowPunct w:val="0"/>
                    <w:topLinePunct/>
                    <w:autoSpaceDE w:val="0"/>
                    <w:autoSpaceDN w:val="0"/>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rPr>
                  </w:pPr>
                  <w:r>
                    <w:rPr>
                      <w:rFonts w:hint="default" w:ascii="Times New Roman" w:hAnsi="Times New Roman" w:eastAsia="宋体" w:cs="Times New Roman"/>
                      <w:color w:val="000000"/>
                      <w:spacing w:val="8"/>
                      <w:sz w:val="21"/>
                      <w:szCs w:val="21"/>
                      <w:u w:val="none" w:color="auto"/>
                    </w:rPr>
                    <w:t>2</w:t>
                  </w:r>
                </w:p>
              </w:tc>
              <w:tc>
                <w:tcPr>
                  <w:tcW w:w="1644" w:type="dxa"/>
                  <w:tcBorders>
                    <w:top w:val="single" w:color="auto" w:sz="4" w:space="0"/>
                    <w:left w:val="single" w:color="auto" w:sz="4" w:space="0"/>
                    <w:right w:val="single" w:color="auto" w:sz="4" w:space="0"/>
                  </w:tcBorders>
                  <w:noWrap w:val="0"/>
                  <w:vAlign w:val="center"/>
                </w:tcPr>
                <w:p w14:paraId="49D20FFA">
                  <w:pPr>
                    <w:keepNext w:val="0"/>
                    <w:keepLines w:val="0"/>
                    <w:pageBreakBefore w:val="0"/>
                    <w:widowControl/>
                    <w:kinsoku w:val="0"/>
                    <w:wordWrap/>
                    <w:overflowPunct w:val="0"/>
                    <w:topLinePunct/>
                    <w:autoSpaceDE w:val="0"/>
                    <w:autoSpaceDN w:val="0"/>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rPr>
                  </w:pPr>
                  <w:r>
                    <w:rPr>
                      <w:rFonts w:hint="default" w:ascii="Times New Roman" w:hAnsi="Times New Roman" w:eastAsia="宋体" w:cs="Times New Roman"/>
                      <w:color w:val="000000"/>
                      <w:sz w:val="21"/>
                      <w:szCs w:val="21"/>
                      <w:u w:val="none" w:color="auto"/>
                    </w:rPr>
                    <w:t>项目南厂界</w:t>
                  </w:r>
                </w:p>
              </w:tc>
              <w:tc>
                <w:tcPr>
                  <w:tcW w:w="961" w:type="dxa"/>
                  <w:tcBorders>
                    <w:top w:val="single" w:color="auto" w:sz="4" w:space="0"/>
                    <w:left w:val="single" w:color="auto" w:sz="4" w:space="0"/>
                    <w:bottom w:val="single" w:color="auto" w:sz="4" w:space="0"/>
                    <w:right w:val="single" w:color="auto" w:sz="4" w:space="0"/>
                  </w:tcBorders>
                  <w:noWrap w:val="0"/>
                  <w:vAlign w:val="center"/>
                </w:tcPr>
                <w:p w14:paraId="52BAA637">
                  <w:pPr>
                    <w:keepNext w:val="0"/>
                    <w:keepLines w:val="0"/>
                    <w:pageBreakBefore w:val="0"/>
                    <w:widowControl/>
                    <w:kinsoku w:val="0"/>
                    <w:wordWrap/>
                    <w:overflowPunct w:val="0"/>
                    <w:topLinePunct/>
                    <w:autoSpaceDE w:val="0"/>
                    <w:autoSpaceDN w:val="0"/>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rPr>
                  </w:pPr>
                  <w:r>
                    <w:rPr>
                      <w:rFonts w:hint="default" w:ascii="Times New Roman" w:hAnsi="Times New Roman" w:eastAsia="宋体" w:cs="Times New Roman"/>
                      <w:color w:val="000000"/>
                      <w:spacing w:val="8"/>
                      <w:sz w:val="21"/>
                      <w:szCs w:val="21"/>
                      <w:u w:val="none" w:color="auto"/>
                    </w:rPr>
                    <w:t>昼间</w:t>
                  </w:r>
                </w:p>
              </w:tc>
              <w:tc>
                <w:tcPr>
                  <w:tcW w:w="1435" w:type="dxa"/>
                  <w:tcBorders>
                    <w:top w:val="single" w:color="auto" w:sz="4" w:space="0"/>
                    <w:left w:val="single" w:color="auto" w:sz="4" w:space="0"/>
                    <w:bottom w:val="single" w:color="auto" w:sz="4" w:space="0"/>
                    <w:right w:val="single" w:color="auto" w:sz="4" w:space="0"/>
                  </w:tcBorders>
                  <w:noWrap w:val="0"/>
                  <w:vAlign w:val="center"/>
                </w:tcPr>
                <w:p w14:paraId="76D2F3F9">
                  <w:pPr>
                    <w:keepNext w:val="0"/>
                    <w:keepLines w:val="0"/>
                    <w:pageBreakBefore w:val="0"/>
                    <w:widowControl/>
                    <w:kinsoku w:val="0"/>
                    <w:wordWrap/>
                    <w:overflowPunct w:val="0"/>
                    <w:topLinePunct/>
                    <w:autoSpaceDE w:val="0"/>
                    <w:autoSpaceDN w:val="0"/>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rPr>
                  </w:pPr>
                  <w:r>
                    <w:rPr>
                      <w:rFonts w:hint="eastAsia" w:ascii="Times New Roman" w:hAnsi="Times New Roman" w:eastAsia="宋体" w:cs="Times New Roman"/>
                      <w:color w:val="000000"/>
                      <w:spacing w:val="8"/>
                      <w:sz w:val="21"/>
                      <w:szCs w:val="21"/>
                      <w:u w:val="none" w:color="auto"/>
                      <w:lang w:val="en-US" w:eastAsia="zh-CN"/>
                    </w:rPr>
                    <w:t>2.7</w:t>
                  </w:r>
                </w:p>
              </w:tc>
              <w:tc>
                <w:tcPr>
                  <w:tcW w:w="1620" w:type="dxa"/>
                  <w:vMerge w:val="continue"/>
                  <w:tcBorders>
                    <w:left w:val="single" w:color="auto" w:sz="4" w:space="0"/>
                    <w:right w:val="single" w:color="auto" w:sz="4" w:space="0"/>
                  </w:tcBorders>
                  <w:noWrap w:val="0"/>
                  <w:vAlign w:val="center"/>
                </w:tcPr>
                <w:p w14:paraId="24145106">
                  <w:pPr>
                    <w:keepNext w:val="0"/>
                    <w:keepLines w:val="0"/>
                    <w:pageBreakBefore w:val="0"/>
                    <w:widowControl/>
                    <w:kinsoku w:val="0"/>
                    <w:wordWrap/>
                    <w:overflowPunct w:val="0"/>
                    <w:topLinePunct/>
                    <w:autoSpaceDE w:val="0"/>
                    <w:autoSpaceDN w:val="0"/>
                    <w:bidi w:val="0"/>
                    <w:adjustRightInd w:val="0"/>
                    <w:snapToGrid w:val="0"/>
                    <w:spacing w:before="0" w:beforeLines="0" w:after="0" w:afterLines="0" w:line="240" w:lineRule="auto"/>
                    <w:ind w:firstLine="0" w:firstLineChars="0"/>
                    <w:textAlignment w:val="center"/>
                    <w:rPr>
                      <w:rFonts w:hint="default" w:ascii="Times New Roman" w:hAnsi="Times New Roman" w:eastAsia="宋体" w:cs="Times New Roman"/>
                      <w:color w:val="000000"/>
                      <w:spacing w:val="8"/>
                      <w:sz w:val="21"/>
                      <w:szCs w:val="21"/>
                      <w:u w:val="none" w:color="auto"/>
                    </w:rPr>
                  </w:pPr>
                </w:p>
              </w:tc>
              <w:tc>
                <w:tcPr>
                  <w:tcW w:w="1584" w:type="dxa"/>
                  <w:tcBorders>
                    <w:top w:val="single" w:color="auto" w:sz="4" w:space="0"/>
                    <w:left w:val="single" w:color="auto" w:sz="4" w:space="0"/>
                    <w:bottom w:val="single" w:color="auto" w:sz="4" w:space="0"/>
                    <w:right w:val="single" w:color="auto" w:sz="4" w:space="0"/>
                  </w:tcBorders>
                  <w:noWrap w:val="0"/>
                  <w:vAlign w:val="top"/>
                </w:tcPr>
                <w:p w14:paraId="69027614">
                  <w:pPr>
                    <w:keepNext w:val="0"/>
                    <w:keepLines w:val="0"/>
                    <w:pageBreakBefore w:val="0"/>
                    <w:widowControl/>
                    <w:kinsoku w:val="0"/>
                    <w:wordWrap/>
                    <w:overflowPunct w:val="0"/>
                    <w:topLinePunct/>
                    <w:autoSpaceDE w:val="0"/>
                    <w:autoSpaceDN w:val="0"/>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pacing w:val="8"/>
                      <w:sz w:val="21"/>
                      <w:szCs w:val="21"/>
                      <w:u w:val="none" w:color="auto"/>
                    </w:rPr>
                    <w:t>达标</w:t>
                  </w:r>
                </w:p>
              </w:tc>
            </w:tr>
            <w:tr w14:paraId="72D961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944" w:type="dxa"/>
                  <w:tcBorders>
                    <w:top w:val="single" w:color="auto" w:sz="4" w:space="0"/>
                    <w:left w:val="single" w:color="auto" w:sz="4" w:space="0"/>
                    <w:right w:val="single" w:color="auto" w:sz="4" w:space="0"/>
                  </w:tcBorders>
                  <w:noWrap w:val="0"/>
                  <w:vAlign w:val="center"/>
                </w:tcPr>
                <w:p w14:paraId="25BE45DD">
                  <w:pPr>
                    <w:keepNext w:val="0"/>
                    <w:keepLines w:val="0"/>
                    <w:pageBreakBefore w:val="0"/>
                    <w:widowControl/>
                    <w:kinsoku w:val="0"/>
                    <w:wordWrap/>
                    <w:overflowPunct w:val="0"/>
                    <w:topLinePunct/>
                    <w:autoSpaceDE w:val="0"/>
                    <w:autoSpaceDN w:val="0"/>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rPr>
                  </w:pPr>
                  <w:r>
                    <w:rPr>
                      <w:rFonts w:hint="default" w:ascii="Times New Roman" w:hAnsi="Times New Roman" w:eastAsia="宋体" w:cs="Times New Roman"/>
                      <w:color w:val="000000"/>
                      <w:spacing w:val="8"/>
                      <w:sz w:val="21"/>
                      <w:szCs w:val="21"/>
                      <w:u w:val="none" w:color="auto"/>
                    </w:rPr>
                    <w:t>3</w:t>
                  </w:r>
                </w:p>
              </w:tc>
              <w:tc>
                <w:tcPr>
                  <w:tcW w:w="1644" w:type="dxa"/>
                  <w:tcBorders>
                    <w:top w:val="single" w:color="auto" w:sz="4" w:space="0"/>
                    <w:left w:val="single" w:color="auto" w:sz="4" w:space="0"/>
                    <w:right w:val="single" w:color="auto" w:sz="4" w:space="0"/>
                  </w:tcBorders>
                  <w:noWrap w:val="0"/>
                  <w:vAlign w:val="center"/>
                </w:tcPr>
                <w:p w14:paraId="7C68832F">
                  <w:pPr>
                    <w:keepNext w:val="0"/>
                    <w:keepLines w:val="0"/>
                    <w:pageBreakBefore w:val="0"/>
                    <w:widowControl/>
                    <w:kinsoku w:val="0"/>
                    <w:wordWrap/>
                    <w:overflowPunct w:val="0"/>
                    <w:topLinePunct/>
                    <w:autoSpaceDE w:val="0"/>
                    <w:autoSpaceDN w:val="0"/>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项目西厂界</w:t>
                  </w:r>
                </w:p>
              </w:tc>
              <w:tc>
                <w:tcPr>
                  <w:tcW w:w="961" w:type="dxa"/>
                  <w:tcBorders>
                    <w:top w:val="single" w:color="auto" w:sz="4" w:space="0"/>
                    <w:left w:val="single" w:color="auto" w:sz="4" w:space="0"/>
                    <w:bottom w:val="single" w:color="auto" w:sz="4" w:space="0"/>
                    <w:right w:val="single" w:color="auto" w:sz="4" w:space="0"/>
                  </w:tcBorders>
                  <w:noWrap w:val="0"/>
                  <w:vAlign w:val="center"/>
                </w:tcPr>
                <w:p w14:paraId="33D1E274">
                  <w:pPr>
                    <w:keepNext w:val="0"/>
                    <w:keepLines w:val="0"/>
                    <w:pageBreakBefore w:val="0"/>
                    <w:widowControl/>
                    <w:kinsoku w:val="0"/>
                    <w:wordWrap/>
                    <w:overflowPunct w:val="0"/>
                    <w:topLinePunct/>
                    <w:autoSpaceDE w:val="0"/>
                    <w:autoSpaceDN w:val="0"/>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rPr>
                  </w:pPr>
                  <w:r>
                    <w:rPr>
                      <w:rFonts w:hint="default" w:ascii="Times New Roman" w:hAnsi="Times New Roman" w:eastAsia="宋体" w:cs="Times New Roman"/>
                      <w:color w:val="000000"/>
                      <w:spacing w:val="8"/>
                      <w:sz w:val="21"/>
                      <w:szCs w:val="21"/>
                      <w:u w:val="none" w:color="auto"/>
                    </w:rPr>
                    <w:t>昼间</w:t>
                  </w:r>
                </w:p>
              </w:tc>
              <w:tc>
                <w:tcPr>
                  <w:tcW w:w="1435" w:type="dxa"/>
                  <w:tcBorders>
                    <w:top w:val="single" w:color="auto" w:sz="4" w:space="0"/>
                    <w:left w:val="single" w:color="auto" w:sz="4" w:space="0"/>
                    <w:bottom w:val="single" w:color="auto" w:sz="4" w:space="0"/>
                    <w:right w:val="single" w:color="auto" w:sz="4" w:space="0"/>
                  </w:tcBorders>
                  <w:noWrap w:val="0"/>
                  <w:vAlign w:val="center"/>
                </w:tcPr>
                <w:p w14:paraId="2EBDD081">
                  <w:pPr>
                    <w:keepNext w:val="0"/>
                    <w:keepLines w:val="0"/>
                    <w:pageBreakBefore w:val="0"/>
                    <w:widowControl/>
                    <w:kinsoku w:val="0"/>
                    <w:wordWrap/>
                    <w:overflowPunct w:val="0"/>
                    <w:topLinePunct/>
                    <w:autoSpaceDE w:val="0"/>
                    <w:autoSpaceDN w:val="0"/>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rPr>
                  </w:pPr>
                  <w:r>
                    <w:rPr>
                      <w:rFonts w:hint="eastAsia" w:ascii="Times New Roman" w:hAnsi="Times New Roman" w:eastAsia="宋体" w:cs="Times New Roman"/>
                      <w:color w:val="000000"/>
                      <w:spacing w:val="8"/>
                      <w:sz w:val="21"/>
                      <w:szCs w:val="21"/>
                      <w:u w:val="none" w:color="auto"/>
                      <w:lang w:val="en-US" w:eastAsia="zh-CN"/>
                    </w:rPr>
                    <w:t>15.9</w:t>
                  </w:r>
                </w:p>
              </w:tc>
              <w:tc>
                <w:tcPr>
                  <w:tcW w:w="1620" w:type="dxa"/>
                  <w:vMerge w:val="continue"/>
                  <w:tcBorders>
                    <w:left w:val="single" w:color="auto" w:sz="4" w:space="0"/>
                    <w:right w:val="single" w:color="auto" w:sz="4" w:space="0"/>
                  </w:tcBorders>
                  <w:noWrap w:val="0"/>
                  <w:vAlign w:val="center"/>
                </w:tcPr>
                <w:p w14:paraId="6288CDBE">
                  <w:pPr>
                    <w:keepNext w:val="0"/>
                    <w:keepLines w:val="0"/>
                    <w:pageBreakBefore w:val="0"/>
                    <w:widowControl/>
                    <w:kinsoku w:val="0"/>
                    <w:wordWrap/>
                    <w:overflowPunct w:val="0"/>
                    <w:topLinePunct/>
                    <w:autoSpaceDE w:val="0"/>
                    <w:autoSpaceDN w:val="0"/>
                    <w:bidi w:val="0"/>
                    <w:adjustRightInd w:val="0"/>
                    <w:snapToGrid w:val="0"/>
                    <w:spacing w:before="0" w:beforeLines="0" w:after="0" w:afterLines="0" w:line="240" w:lineRule="auto"/>
                    <w:ind w:firstLine="0" w:firstLineChars="0"/>
                    <w:textAlignment w:val="center"/>
                    <w:rPr>
                      <w:rFonts w:hint="default" w:ascii="Times New Roman" w:hAnsi="Times New Roman" w:eastAsia="宋体" w:cs="Times New Roman"/>
                      <w:color w:val="000000"/>
                      <w:spacing w:val="8"/>
                      <w:sz w:val="21"/>
                      <w:szCs w:val="21"/>
                      <w:u w:val="none" w:color="auto"/>
                    </w:rPr>
                  </w:pPr>
                </w:p>
              </w:tc>
              <w:tc>
                <w:tcPr>
                  <w:tcW w:w="1584" w:type="dxa"/>
                  <w:tcBorders>
                    <w:top w:val="single" w:color="auto" w:sz="4" w:space="0"/>
                    <w:left w:val="single" w:color="auto" w:sz="4" w:space="0"/>
                    <w:bottom w:val="single" w:color="auto" w:sz="4" w:space="0"/>
                    <w:right w:val="single" w:color="auto" w:sz="4" w:space="0"/>
                  </w:tcBorders>
                  <w:noWrap w:val="0"/>
                  <w:vAlign w:val="top"/>
                </w:tcPr>
                <w:p w14:paraId="29C7A069">
                  <w:pPr>
                    <w:keepNext w:val="0"/>
                    <w:keepLines w:val="0"/>
                    <w:pageBreakBefore w:val="0"/>
                    <w:widowControl/>
                    <w:kinsoku w:val="0"/>
                    <w:wordWrap/>
                    <w:overflowPunct w:val="0"/>
                    <w:topLinePunct/>
                    <w:autoSpaceDE w:val="0"/>
                    <w:autoSpaceDN w:val="0"/>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rPr>
                  </w:pPr>
                  <w:r>
                    <w:rPr>
                      <w:rFonts w:hint="default" w:ascii="Times New Roman" w:hAnsi="Times New Roman" w:eastAsia="宋体" w:cs="Times New Roman"/>
                      <w:color w:val="000000"/>
                      <w:spacing w:val="8"/>
                      <w:sz w:val="21"/>
                      <w:szCs w:val="21"/>
                      <w:u w:val="none" w:color="auto"/>
                    </w:rPr>
                    <w:t>达标</w:t>
                  </w:r>
                </w:p>
              </w:tc>
            </w:tr>
            <w:tr w14:paraId="3A809C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4" w:type="dxa"/>
                  <w:tcBorders>
                    <w:top w:val="single" w:color="auto" w:sz="4" w:space="0"/>
                    <w:left w:val="single" w:color="auto" w:sz="4" w:space="0"/>
                    <w:right w:val="single" w:color="auto" w:sz="4" w:space="0"/>
                  </w:tcBorders>
                  <w:noWrap w:val="0"/>
                  <w:vAlign w:val="center"/>
                </w:tcPr>
                <w:p w14:paraId="2222D756">
                  <w:pPr>
                    <w:keepNext w:val="0"/>
                    <w:keepLines w:val="0"/>
                    <w:pageBreakBefore w:val="0"/>
                    <w:widowControl/>
                    <w:kinsoku w:val="0"/>
                    <w:wordWrap/>
                    <w:overflowPunct w:val="0"/>
                    <w:topLinePunct/>
                    <w:autoSpaceDE w:val="0"/>
                    <w:autoSpaceDN w:val="0"/>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rPr>
                  </w:pPr>
                  <w:r>
                    <w:rPr>
                      <w:rFonts w:hint="default" w:ascii="Times New Roman" w:hAnsi="Times New Roman" w:eastAsia="宋体" w:cs="Times New Roman"/>
                      <w:color w:val="000000"/>
                      <w:spacing w:val="8"/>
                      <w:sz w:val="21"/>
                      <w:szCs w:val="21"/>
                      <w:u w:val="none" w:color="auto"/>
                    </w:rPr>
                    <w:t>4</w:t>
                  </w:r>
                </w:p>
              </w:tc>
              <w:tc>
                <w:tcPr>
                  <w:tcW w:w="1644" w:type="dxa"/>
                  <w:tcBorders>
                    <w:top w:val="single" w:color="auto" w:sz="4" w:space="0"/>
                    <w:left w:val="single" w:color="auto" w:sz="4" w:space="0"/>
                    <w:right w:val="single" w:color="auto" w:sz="4" w:space="0"/>
                  </w:tcBorders>
                  <w:noWrap w:val="0"/>
                  <w:vAlign w:val="center"/>
                </w:tcPr>
                <w:p w14:paraId="57C02EA1">
                  <w:pPr>
                    <w:keepNext w:val="0"/>
                    <w:keepLines w:val="0"/>
                    <w:pageBreakBefore w:val="0"/>
                    <w:widowControl/>
                    <w:kinsoku w:val="0"/>
                    <w:wordWrap/>
                    <w:overflowPunct w:val="0"/>
                    <w:topLinePunct/>
                    <w:autoSpaceDE w:val="0"/>
                    <w:autoSpaceDN w:val="0"/>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项目北厂界</w:t>
                  </w:r>
                </w:p>
              </w:tc>
              <w:tc>
                <w:tcPr>
                  <w:tcW w:w="961" w:type="dxa"/>
                  <w:tcBorders>
                    <w:top w:val="single" w:color="auto" w:sz="4" w:space="0"/>
                    <w:left w:val="single" w:color="auto" w:sz="4" w:space="0"/>
                    <w:bottom w:val="single" w:color="auto" w:sz="4" w:space="0"/>
                    <w:right w:val="single" w:color="auto" w:sz="4" w:space="0"/>
                  </w:tcBorders>
                  <w:noWrap w:val="0"/>
                  <w:vAlign w:val="center"/>
                </w:tcPr>
                <w:p w14:paraId="35343D72">
                  <w:pPr>
                    <w:keepNext w:val="0"/>
                    <w:keepLines w:val="0"/>
                    <w:pageBreakBefore w:val="0"/>
                    <w:widowControl/>
                    <w:kinsoku w:val="0"/>
                    <w:wordWrap/>
                    <w:overflowPunct w:val="0"/>
                    <w:topLinePunct/>
                    <w:autoSpaceDE w:val="0"/>
                    <w:autoSpaceDN w:val="0"/>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rPr>
                  </w:pPr>
                  <w:r>
                    <w:rPr>
                      <w:rFonts w:hint="default" w:ascii="Times New Roman" w:hAnsi="Times New Roman" w:eastAsia="宋体" w:cs="Times New Roman"/>
                      <w:color w:val="000000"/>
                      <w:spacing w:val="8"/>
                      <w:sz w:val="21"/>
                      <w:szCs w:val="21"/>
                      <w:u w:val="none" w:color="auto"/>
                    </w:rPr>
                    <w:t>昼间</w:t>
                  </w:r>
                </w:p>
              </w:tc>
              <w:tc>
                <w:tcPr>
                  <w:tcW w:w="1435" w:type="dxa"/>
                  <w:tcBorders>
                    <w:top w:val="single" w:color="auto" w:sz="4" w:space="0"/>
                    <w:left w:val="single" w:color="auto" w:sz="4" w:space="0"/>
                    <w:bottom w:val="single" w:color="auto" w:sz="4" w:space="0"/>
                    <w:right w:val="single" w:color="auto" w:sz="4" w:space="0"/>
                  </w:tcBorders>
                  <w:noWrap w:val="0"/>
                  <w:vAlign w:val="center"/>
                </w:tcPr>
                <w:p w14:paraId="622E124D">
                  <w:pPr>
                    <w:keepNext w:val="0"/>
                    <w:keepLines w:val="0"/>
                    <w:pageBreakBefore w:val="0"/>
                    <w:widowControl/>
                    <w:kinsoku w:val="0"/>
                    <w:wordWrap/>
                    <w:overflowPunct w:val="0"/>
                    <w:topLinePunct/>
                    <w:autoSpaceDE w:val="0"/>
                    <w:autoSpaceDN w:val="0"/>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lang w:val="en-US" w:eastAsia="zh-CN"/>
                    </w:rPr>
                  </w:pPr>
                  <w:r>
                    <w:rPr>
                      <w:rFonts w:hint="eastAsia" w:ascii="Times New Roman" w:hAnsi="Times New Roman" w:eastAsia="宋体" w:cs="Times New Roman"/>
                      <w:color w:val="000000"/>
                      <w:spacing w:val="8"/>
                      <w:sz w:val="21"/>
                      <w:szCs w:val="21"/>
                      <w:u w:val="none" w:color="auto"/>
                      <w:lang w:val="en-US" w:eastAsia="zh-CN"/>
                    </w:rPr>
                    <w:t>6.0</w:t>
                  </w:r>
                </w:p>
              </w:tc>
              <w:tc>
                <w:tcPr>
                  <w:tcW w:w="1620" w:type="dxa"/>
                  <w:vMerge w:val="continue"/>
                  <w:tcBorders>
                    <w:left w:val="single" w:color="auto" w:sz="4" w:space="0"/>
                    <w:right w:val="single" w:color="auto" w:sz="4" w:space="0"/>
                  </w:tcBorders>
                  <w:noWrap w:val="0"/>
                  <w:vAlign w:val="center"/>
                </w:tcPr>
                <w:p w14:paraId="62DBCFA2">
                  <w:pPr>
                    <w:keepNext w:val="0"/>
                    <w:keepLines w:val="0"/>
                    <w:pageBreakBefore w:val="0"/>
                    <w:widowControl/>
                    <w:kinsoku w:val="0"/>
                    <w:wordWrap/>
                    <w:overflowPunct w:val="0"/>
                    <w:topLinePunct/>
                    <w:autoSpaceDE w:val="0"/>
                    <w:autoSpaceDN w:val="0"/>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rPr>
                  </w:pPr>
                </w:p>
              </w:tc>
              <w:tc>
                <w:tcPr>
                  <w:tcW w:w="1584" w:type="dxa"/>
                  <w:tcBorders>
                    <w:top w:val="single" w:color="auto" w:sz="4" w:space="0"/>
                    <w:left w:val="single" w:color="auto" w:sz="4" w:space="0"/>
                    <w:bottom w:val="single" w:color="auto" w:sz="4" w:space="0"/>
                    <w:right w:val="single" w:color="auto" w:sz="4" w:space="0"/>
                  </w:tcBorders>
                  <w:noWrap w:val="0"/>
                  <w:vAlign w:val="top"/>
                </w:tcPr>
                <w:p w14:paraId="052B6D97">
                  <w:pPr>
                    <w:keepNext w:val="0"/>
                    <w:keepLines w:val="0"/>
                    <w:pageBreakBefore w:val="0"/>
                    <w:widowControl/>
                    <w:kinsoku w:val="0"/>
                    <w:wordWrap/>
                    <w:overflowPunct w:val="0"/>
                    <w:topLinePunct/>
                    <w:autoSpaceDE w:val="0"/>
                    <w:autoSpaceDN w:val="0"/>
                    <w:bidi w:val="0"/>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rPr>
                  </w:pPr>
                  <w:r>
                    <w:rPr>
                      <w:rFonts w:hint="default" w:ascii="Times New Roman" w:hAnsi="Times New Roman" w:eastAsia="宋体" w:cs="Times New Roman"/>
                      <w:color w:val="000000"/>
                      <w:spacing w:val="8"/>
                      <w:sz w:val="21"/>
                      <w:szCs w:val="21"/>
                      <w:u w:val="none" w:color="auto"/>
                    </w:rPr>
                    <w:t>达标</w:t>
                  </w:r>
                </w:p>
              </w:tc>
            </w:tr>
          </w:tbl>
          <w:p w14:paraId="519D927A">
            <w:pPr>
              <w:widowControl w:val="0"/>
              <w:kinsoku/>
              <w:overflowPunct w:val="0"/>
              <w:topLinePunct/>
              <w:adjustRightInd/>
              <w:snapToGrid/>
              <w:spacing w:line="360" w:lineRule="auto"/>
              <w:ind w:firstLine="528" w:firstLineChars="200"/>
              <w:jc w:val="both"/>
              <w:textAlignment w:val="center"/>
              <w:rPr>
                <w:rFonts w:hint="default" w:ascii="Times New Roman" w:hAnsi="Times New Roman" w:eastAsia="宋体" w:cs="Times New Roman"/>
                <w:color w:val="000000"/>
                <w:spacing w:val="12"/>
                <w:sz w:val="24"/>
                <w:szCs w:val="24"/>
                <w:u w:val="none" w:color="auto"/>
              </w:rPr>
            </w:pPr>
            <w:r>
              <w:rPr>
                <w:rFonts w:hint="default" w:ascii="Times New Roman" w:hAnsi="Times New Roman" w:eastAsia="宋体" w:cs="Times New Roman"/>
                <w:color w:val="000000"/>
                <w:spacing w:val="12"/>
                <w:sz w:val="24"/>
                <w:szCs w:val="24"/>
                <w:u w:val="none" w:color="auto"/>
              </w:rPr>
              <w:t>根据表4-</w:t>
            </w:r>
            <w:r>
              <w:rPr>
                <w:rFonts w:hint="default" w:ascii="Times New Roman" w:hAnsi="Times New Roman" w:eastAsia="宋体" w:cs="Times New Roman"/>
                <w:color w:val="000000"/>
                <w:spacing w:val="12"/>
                <w:sz w:val="24"/>
                <w:szCs w:val="24"/>
                <w:u w:val="none" w:color="auto"/>
                <w:lang w:val="en-US" w:eastAsia="zh-CN"/>
              </w:rPr>
              <w:t>1</w:t>
            </w:r>
            <w:r>
              <w:rPr>
                <w:rFonts w:hint="eastAsia" w:ascii="Times New Roman" w:hAnsi="Times New Roman" w:eastAsia="宋体" w:cs="Times New Roman"/>
                <w:color w:val="000000"/>
                <w:spacing w:val="12"/>
                <w:sz w:val="24"/>
                <w:szCs w:val="24"/>
                <w:u w:val="none" w:color="auto"/>
                <w:lang w:val="en-US" w:eastAsia="zh-CN"/>
              </w:rPr>
              <w:t>2</w:t>
            </w:r>
            <w:r>
              <w:rPr>
                <w:rFonts w:hint="default" w:ascii="Times New Roman" w:hAnsi="Times New Roman" w:eastAsia="宋体" w:cs="Times New Roman"/>
                <w:color w:val="000000"/>
                <w:spacing w:val="12"/>
                <w:sz w:val="24"/>
                <w:szCs w:val="24"/>
                <w:u w:val="none" w:color="auto"/>
              </w:rPr>
              <w:t>的预测结果和现有工程检测报告（报告编号</w:t>
            </w:r>
            <w:r>
              <w:rPr>
                <w:rFonts w:hint="eastAsia" w:ascii="Times New Roman" w:hAnsi="Times New Roman" w:eastAsia="宋体" w:cs="Times New Roman"/>
                <w:color w:val="000000"/>
                <w:spacing w:val="12"/>
                <w:sz w:val="24"/>
                <w:szCs w:val="24"/>
                <w:u w:val="none" w:color="auto"/>
                <w:lang w:eastAsia="zh-CN"/>
              </w:rPr>
              <w:t>：</w:t>
            </w:r>
            <w:r>
              <w:rPr>
                <w:rFonts w:hint="default" w:ascii="Times New Roman" w:hAnsi="Times New Roman" w:eastAsia="宋体" w:cs="Times New Roman"/>
                <w:color w:val="000000"/>
                <w:spacing w:val="12"/>
                <w:sz w:val="24"/>
                <w:szCs w:val="24"/>
                <w:u w:val="none" w:color="auto"/>
                <w:lang w:val="en-US" w:eastAsia="zh-CN"/>
              </w:rPr>
              <w:t>第JC202504010153-4号</w:t>
            </w:r>
            <w:r>
              <w:rPr>
                <w:rFonts w:hint="default" w:ascii="Times New Roman" w:hAnsi="Times New Roman" w:eastAsia="宋体" w:cs="Times New Roman"/>
                <w:color w:val="000000"/>
                <w:spacing w:val="12"/>
                <w:sz w:val="24"/>
                <w:szCs w:val="24"/>
                <w:u w:val="none" w:color="auto"/>
              </w:rPr>
              <w:t>，监测时间202</w:t>
            </w:r>
            <w:r>
              <w:rPr>
                <w:rFonts w:hint="eastAsia" w:ascii="Times New Roman" w:hAnsi="Times New Roman" w:eastAsia="宋体" w:cs="Times New Roman"/>
                <w:color w:val="000000"/>
                <w:spacing w:val="12"/>
                <w:sz w:val="24"/>
                <w:szCs w:val="24"/>
                <w:u w:val="none" w:color="auto"/>
                <w:lang w:val="en-US" w:eastAsia="zh-CN"/>
              </w:rPr>
              <w:t>5</w:t>
            </w:r>
            <w:r>
              <w:rPr>
                <w:rFonts w:hint="default" w:ascii="Times New Roman" w:hAnsi="Times New Roman" w:eastAsia="宋体" w:cs="Times New Roman"/>
                <w:color w:val="000000"/>
                <w:spacing w:val="12"/>
                <w:sz w:val="24"/>
                <w:szCs w:val="24"/>
                <w:u w:val="none" w:color="auto"/>
              </w:rPr>
              <w:t>年</w:t>
            </w:r>
            <w:r>
              <w:rPr>
                <w:rFonts w:hint="eastAsia" w:ascii="Times New Roman" w:hAnsi="Times New Roman" w:eastAsia="宋体" w:cs="Times New Roman"/>
                <w:color w:val="000000"/>
                <w:spacing w:val="12"/>
                <w:sz w:val="24"/>
                <w:szCs w:val="24"/>
                <w:u w:val="none" w:color="auto"/>
                <w:lang w:val="en-US" w:eastAsia="zh-CN"/>
              </w:rPr>
              <w:t>4</w:t>
            </w:r>
            <w:r>
              <w:rPr>
                <w:rFonts w:hint="default" w:ascii="Times New Roman" w:hAnsi="Times New Roman" w:eastAsia="宋体" w:cs="Times New Roman"/>
                <w:color w:val="000000"/>
                <w:spacing w:val="12"/>
                <w:sz w:val="24"/>
                <w:szCs w:val="24"/>
                <w:u w:val="none" w:color="auto"/>
              </w:rPr>
              <w:t>月</w:t>
            </w:r>
            <w:r>
              <w:rPr>
                <w:rFonts w:hint="eastAsia" w:ascii="Times New Roman" w:hAnsi="Times New Roman" w:eastAsia="宋体" w:cs="Times New Roman"/>
                <w:color w:val="000000"/>
                <w:spacing w:val="12"/>
                <w:sz w:val="24"/>
                <w:szCs w:val="24"/>
                <w:u w:val="none" w:color="auto"/>
                <w:lang w:val="en-US" w:eastAsia="zh-CN"/>
              </w:rPr>
              <w:t>11</w:t>
            </w:r>
            <w:r>
              <w:rPr>
                <w:rFonts w:hint="default" w:ascii="Times New Roman" w:hAnsi="Times New Roman" w:eastAsia="宋体" w:cs="Times New Roman"/>
                <w:color w:val="000000"/>
                <w:spacing w:val="12"/>
                <w:sz w:val="24"/>
                <w:szCs w:val="24"/>
                <w:u w:val="none" w:color="auto"/>
              </w:rPr>
              <w:t>日）中厂界噪声值计算得，本扩建</w:t>
            </w:r>
            <w:r>
              <w:rPr>
                <w:rFonts w:hint="eastAsia" w:ascii="Times New Roman" w:hAnsi="Times New Roman" w:eastAsia="宋体" w:cs="Times New Roman"/>
                <w:color w:val="000000"/>
                <w:spacing w:val="12"/>
                <w:sz w:val="24"/>
                <w:szCs w:val="24"/>
                <w:u w:val="none" w:color="auto"/>
                <w:lang w:val="en-US" w:eastAsia="zh-CN"/>
              </w:rPr>
              <w:t>锅炉</w:t>
            </w:r>
            <w:r>
              <w:rPr>
                <w:rFonts w:hint="default" w:ascii="Times New Roman" w:hAnsi="Times New Roman" w:eastAsia="宋体" w:cs="Times New Roman"/>
                <w:color w:val="000000"/>
                <w:spacing w:val="12"/>
                <w:sz w:val="24"/>
                <w:szCs w:val="24"/>
                <w:u w:val="none" w:color="auto"/>
              </w:rPr>
              <w:t>营运后对整个公司厂界噪声贡献值和叠加值均达标，具体情况如下表：</w:t>
            </w:r>
          </w:p>
          <w:p w14:paraId="6EDEAAFE">
            <w:pPr>
              <w:keepNext w:val="0"/>
              <w:keepLines w:val="0"/>
              <w:pageBreakBefore w:val="0"/>
              <w:widowControl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b/>
                <w:bCs/>
                <w:color w:val="000000"/>
                <w:spacing w:val="12"/>
                <w:u w:val="none" w:color="auto"/>
              </w:rPr>
            </w:pPr>
            <w:r>
              <w:rPr>
                <w:rFonts w:hint="default" w:ascii="Times New Roman" w:hAnsi="Times New Roman" w:eastAsia="宋体" w:cs="Times New Roman"/>
                <w:b/>
                <w:bCs/>
                <w:color w:val="000000"/>
                <w:spacing w:val="12"/>
                <w:u w:val="none" w:color="auto"/>
              </w:rPr>
              <w:t>表4-</w:t>
            </w:r>
            <w:r>
              <w:rPr>
                <w:rFonts w:hint="default" w:ascii="Times New Roman" w:hAnsi="Times New Roman" w:eastAsia="宋体" w:cs="Times New Roman"/>
                <w:b/>
                <w:bCs/>
                <w:color w:val="000000"/>
                <w:spacing w:val="12"/>
                <w:u w:val="none" w:color="auto"/>
                <w:lang w:val="en-US" w:eastAsia="zh-CN"/>
              </w:rPr>
              <w:t>1</w:t>
            </w:r>
            <w:r>
              <w:rPr>
                <w:rFonts w:hint="eastAsia" w:ascii="Times New Roman" w:hAnsi="Times New Roman" w:eastAsia="宋体" w:cs="Times New Roman"/>
                <w:b/>
                <w:bCs/>
                <w:color w:val="000000"/>
                <w:spacing w:val="12"/>
                <w:u w:val="none" w:color="auto"/>
                <w:lang w:val="en-US" w:eastAsia="zh-CN"/>
              </w:rPr>
              <w:t>3</w:t>
            </w:r>
            <w:r>
              <w:rPr>
                <w:rFonts w:hint="default" w:ascii="Times New Roman" w:hAnsi="Times New Roman" w:eastAsia="宋体" w:cs="Times New Roman"/>
                <w:b/>
                <w:bCs/>
                <w:color w:val="000000"/>
                <w:spacing w:val="12"/>
                <w:u w:val="none" w:color="auto"/>
              </w:rPr>
              <w:t xml:space="preserve"> 项目营运期厂界噪声贡献值达标情况一览表 单位：dB（A）</w:t>
            </w:r>
          </w:p>
          <w:tbl>
            <w:tblPr>
              <w:tblStyle w:val="16"/>
              <w:tblW w:w="49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0"/>
              <w:gridCol w:w="1516"/>
              <w:gridCol w:w="990"/>
              <w:gridCol w:w="899"/>
              <w:gridCol w:w="957"/>
              <w:gridCol w:w="974"/>
              <w:gridCol w:w="928"/>
              <w:gridCol w:w="1159"/>
            </w:tblGrid>
            <w:tr w14:paraId="3CB9EE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760" w:type="dxa"/>
                  <w:tcBorders>
                    <w:top w:val="single" w:color="auto" w:sz="4" w:space="0"/>
                    <w:left w:val="single" w:color="auto" w:sz="4" w:space="0"/>
                    <w:bottom w:val="single" w:color="auto" w:sz="4" w:space="0"/>
                    <w:right w:val="single" w:color="auto" w:sz="4" w:space="0"/>
                  </w:tcBorders>
                  <w:noWrap w:val="0"/>
                  <w:vAlign w:val="center"/>
                </w:tcPr>
                <w:p w14:paraId="7D14F22B">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b/>
                      <w:color w:val="000000"/>
                      <w:spacing w:val="8"/>
                      <w:sz w:val="21"/>
                      <w:szCs w:val="21"/>
                      <w:u w:val="none" w:color="auto"/>
                    </w:rPr>
                  </w:pPr>
                  <w:r>
                    <w:rPr>
                      <w:rFonts w:hint="default" w:ascii="Times New Roman" w:hAnsi="Times New Roman" w:eastAsia="宋体" w:cs="Times New Roman"/>
                      <w:b/>
                      <w:color w:val="000000"/>
                      <w:spacing w:val="8"/>
                      <w:sz w:val="21"/>
                      <w:szCs w:val="21"/>
                      <w:u w:val="none" w:color="auto"/>
                    </w:rPr>
                    <w:t>编号</w:t>
                  </w:r>
                </w:p>
              </w:tc>
              <w:tc>
                <w:tcPr>
                  <w:tcW w:w="1516" w:type="dxa"/>
                  <w:tcBorders>
                    <w:top w:val="single" w:color="auto" w:sz="4" w:space="0"/>
                    <w:left w:val="single" w:color="auto" w:sz="4" w:space="0"/>
                    <w:bottom w:val="single" w:color="auto" w:sz="4" w:space="0"/>
                    <w:right w:val="single" w:color="auto" w:sz="4" w:space="0"/>
                  </w:tcBorders>
                  <w:noWrap w:val="0"/>
                  <w:vAlign w:val="center"/>
                </w:tcPr>
                <w:p w14:paraId="15AFEDCE">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b/>
                      <w:color w:val="000000"/>
                      <w:spacing w:val="8"/>
                      <w:sz w:val="21"/>
                      <w:szCs w:val="21"/>
                      <w:u w:val="none" w:color="auto"/>
                    </w:rPr>
                  </w:pPr>
                  <w:r>
                    <w:rPr>
                      <w:rFonts w:hint="default" w:ascii="Times New Roman" w:hAnsi="Times New Roman" w:eastAsia="宋体" w:cs="Times New Roman"/>
                      <w:b/>
                      <w:color w:val="000000"/>
                      <w:spacing w:val="8"/>
                      <w:sz w:val="21"/>
                      <w:szCs w:val="21"/>
                      <w:u w:val="none" w:color="auto"/>
                    </w:rPr>
                    <w:t>点位</w:t>
                  </w:r>
                </w:p>
              </w:tc>
              <w:tc>
                <w:tcPr>
                  <w:tcW w:w="990" w:type="dxa"/>
                  <w:tcBorders>
                    <w:top w:val="single" w:color="auto" w:sz="4" w:space="0"/>
                    <w:left w:val="single" w:color="auto" w:sz="4" w:space="0"/>
                    <w:bottom w:val="single" w:color="auto" w:sz="4" w:space="0"/>
                    <w:right w:val="single" w:color="auto" w:sz="4" w:space="0"/>
                  </w:tcBorders>
                  <w:noWrap w:val="0"/>
                  <w:vAlign w:val="center"/>
                </w:tcPr>
                <w:p w14:paraId="6F4CC856">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b/>
                      <w:color w:val="000000"/>
                      <w:spacing w:val="8"/>
                      <w:sz w:val="21"/>
                      <w:szCs w:val="21"/>
                      <w:u w:val="none" w:color="auto"/>
                    </w:rPr>
                  </w:pPr>
                  <w:r>
                    <w:rPr>
                      <w:rFonts w:hint="default" w:ascii="Times New Roman" w:hAnsi="Times New Roman" w:eastAsia="宋体" w:cs="Times New Roman"/>
                      <w:b/>
                      <w:color w:val="000000"/>
                      <w:spacing w:val="8"/>
                      <w:sz w:val="21"/>
                      <w:szCs w:val="21"/>
                      <w:u w:val="none" w:color="auto"/>
                    </w:rPr>
                    <w:t>时间</w:t>
                  </w:r>
                </w:p>
              </w:tc>
              <w:tc>
                <w:tcPr>
                  <w:tcW w:w="899" w:type="dxa"/>
                  <w:tcBorders>
                    <w:top w:val="single" w:color="auto" w:sz="4" w:space="0"/>
                    <w:left w:val="single" w:color="auto" w:sz="4" w:space="0"/>
                    <w:bottom w:val="single" w:color="auto" w:sz="4" w:space="0"/>
                    <w:right w:val="single" w:color="auto" w:sz="4" w:space="0"/>
                  </w:tcBorders>
                  <w:noWrap w:val="0"/>
                  <w:vAlign w:val="center"/>
                </w:tcPr>
                <w:p w14:paraId="035B2348">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b/>
                      <w:color w:val="000000"/>
                      <w:spacing w:val="8"/>
                      <w:sz w:val="21"/>
                      <w:szCs w:val="21"/>
                      <w:u w:val="none" w:color="auto"/>
                    </w:rPr>
                  </w:pPr>
                  <w:r>
                    <w:rPr>
                      <w:rFonts w:hint="default" w:ascii="Times New Roman" w:hAnsi="Times New Roman" w:eastAsia="宋体" w:cs="Times New Roman"/>
                      <w:b/>
                      <w:color w:val="000000"/>
                      <w:spacing w:val="8"/>
                      <w:sz w:val="21"/>
                      <w:szCs w:val="21"/>
                      <w:u w:val="none" w:color="auto"/>
                    </w:rPr>
                    <w:t>现状值</w:t>
                  </w:r>
                </w:p>
              </w:tc>
              <w:tc>
                <w:tcPr>
                  <w:tcW w:w="957" w:type="dxa"/>
                  <w:tcBorders>
                    <w:top w:val="single" w:color="auto" w:sz="4" w:space="0"/>
                    <w:left w:val="single" w:color="auto" w:sz="4" w:space="0"/>
                    <w:bottom w:val="single" w:color="auto" w:sz="4" w:space="0"/>
                    <w:right w:val="single" w:color="auto" w:sz="4" w:space="0"/>
                  </w:tcBorders>
                  <w:noWrap w:val="0"/>
                  <w:vAlign w:val="center"/>
                </w:tcPr>
                <w:p w14:paraId="0E691851">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b/>
                      <w:color w:val="000000"/>
                      <w:spacing w:val="8"/>
                      <w:sz w:val="21"/>
                      <w:szCs w:val="21"/>
                      <w:u w:val="none" w:color="auto"/>
                    </w:rPr>
                  </w:pPr>
                  <w:r>
                    <w:rPr>
                      <w:rFonts w:hint="default" w:ascii="Times New Roman" w:hAnsi="Times New Roman" w:eastAsia="宋体" w:cs="Times New Roman"/>
                      <w:b/>
                      <w:color w:val="000000"/>
                      <w:spacing w:val="8"/>
                      <w:sz w:val="21"/>
                      <w:szCs w:val="21"/>
                      <w:u w:val="none" w:color="auto"/>
                    </w:rPr>
                    <w:t>贡献值</w:t>
                  </w:r>
                </w:p>
              </w:tc>
              <w:tc>
                <w:tcPr>
                  <w:tcW w:w="974" w:type="dxa"/>
                  <w:tcBorders>
                    <w:top w:val="single" w:color="auto" w:sz="4" w:space="0"/>
                    <w:left w:val="single" w:color="auto" w:sz="4" w:space="0"/>
                    <w:bottom w:val="single" w:color="auto" w:sz="4" w:space="0"/>
                    <w:right w:val="single" w:color="auto" w:sz="4" w:space="0"/>
                  </w:tcBorders>
                  <w:noWrap w:val="0"/>
                  <w:vAlign w:val="center"/>
                </w:tcPr>
                <w:p w14:paraId="40DB6C2A">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b/>
                      <w:color w:val="000000"/>
                      <w:spacing w:val="8"/>
                      <w:sz w:val="21"/>
                      <w:szCs w:val="21"/>
                      <w:u w:val="none" w:color="auto"/>
                    </w:rPr>
                  </w:pPr>
                  <w:r>
                    <w:rPr>
                      <w:rFonts w:hint="default" w:ascii="Times New Roman" w:hAnsi="Times New Roman" w:eastAsia="宋体" w:cs="Times New Roman"/>
                      <w:b/>
                      <w:color w:val="000000"/>
                      <w:spacing w:val="8"/>
                      <w:sz w:val="21"/>
                      <w:szCs w:val="21"/>
                      <w:u w:val="none" w:color="auto"/>
                    </w:rPr>
                    <w:t>叠加值</w:t>
                  </w:r>
                </w:p>
              </w:tc>
              <w:tc>
                <w:tcPr>
                  <w:tcW w:w="928" w:type="dxa"/>
                  <w:tcBorders>
                    <w:top w:val="single" w:color="auto" w:sz="4" w:space="0"/>
                    <w:left w:val="single" w:color="auto" w:sz="4" w:space="0"/>
                    <w:bottom w:val="single" w:color="auto" w:sz="4" w:space="0"/>
                    <w:right w:val="single" w:color="auto" w:sz="4" w:space="0"/>
                  </w:tcBorders>
                  <w:noWrap w:val="0"/>
                  <w:vAlign w:val="center"/>
                </w:tcPr>
                <w:p w14:paraId="49914F99">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b/>
                      <w:color w:val="000000"/>
                      <w:spacing w:val="8"/>
                      <w:sz w:val="21"/>
                      <w:szCs w:val="21"/>
                      <w:u w:val="none" w:color="auto"/>
                    </w:rPr>
                  </w:pPr>
                  <w:r>
                    <w:rPr>
                      <w:rFonts w:hint="default" w:ascii="Times New Roman" w:hAnsi="Times New Roman" w:eastAsia="宋体" w:cs="Times New Roman"/>
                      <w:b/>
                      <w:color w:val="000000"/>
                      <w:spacing w:val="8"/>
                      <w:sz w:val="21"/>
                      <w:szCs w:val="21"/>
                      <w:u w:val="none" w:color="auto"/>
                    </w:rPr>
                    <w:t>标准值</w:t>
                  </w:r>
                </w:p>
              </w:tc>
              <w:tc>
                <w:tcPr>
                  <w:tcW w:w="1159" w:type="dxa"/>
                  <w:tcBorders>
                    <w:top w:val="single" w:color="auto" w:sz="4" w:space="0"/>
                    <w:left w:val="single" w:color="auto" w:sz="4" w:space="0"/>
                    <w:bottom w:val="single" w:color="auto" w:sz="4" w:space="0"/>
                    <w:right w:val="single" w:color="auto" w:sz="4" w:space="0"/>
                  </w:tcBorders>
                  <w:noWrap w:val="0"/>
                  <w:vAlign w:val="center"/>
                </w:tcPr>
                <w:p w14:paraId="70D815BF">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b/>
                      <w:color w:val="000000"/>
                      <w:spacing w:val="8"/>
                      <w:sz w:val="21"/>
                      <w:szCs w:val="21"/>
                      <w:u w:val="none" w:color="auto"/>
                    </w:rPr>
                  </w:pPr>
                  <w:r>
                    <w:rPr>
                      <w:rFonts w:hint="default" w:ascii="Times New Roman" w:hAnsi="Times New Roman" w:eastAsia="宋体" w:cs="Times New Roman"/>
                      <w:b/>
                      <w:color w:val="000000"/>
                      <w:spacing w:val="8"/>
                      <w:sz w:val="21"/>
                      <w:szCs w:val="21"/>
                      <w:u w:val="none" w:color="auto"/>
                    </w:rPr>
                    <w:t>达标情况</w:t>
                  </w:r>
                </w:p>
              </w:tc>
            </w:tr>
            <w:tr w14:paraId="2DB23B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0" w:type="dxa"/>
                  <w:vMerge w:val="restart"/>
                  <w:tcBorders>
                    <w:top w:val="single" w:color="auto" w:sz="4" w:space="0"/>
                    <w:left w:val="single" w:color="auto" w:sz="4" w:space="0"/>
                    <w:right w:val="single" w:color="auto" w:sz="4" w:space="0"/>
                  </w:tcBorders>
                  <w:noWrap w:val="0"/>
                  <w:vAlign w:val="center"/>
                </w:tcPr>
                <w:p w14:paraId="016E66A1">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rPr>
                  </w:pPr>
                  <w:r>
                    <w:rPr>
                      <w:rFonts w:hint="default" w:ascii="Times New Roman" w:hAnsi="Times New Roman" w:eastAsia="宋体" w:cs="Times New Roman"/>
                      <w:color w:val="000000"/>
                      <w:spacing w:val="8"/>
                      <w:sz w:val="21"/>
                      <w:szCs w:val="21"/>
                      <w:u w:val="none" w:color="auto"/>
                    </w:rPr>
                    <w:t>1</w:t>
                  </w:r>
                </w:p>
              </w:tc>
              <w:tc>
                <w:tcPr>
                  <w:tcW w:w="1516" w:type="dxa"/>
                  <w:tcBorders>
                    <w:top w:val="single" w:color="auto" w:sz="4" w:space="0"/>
                    <w:left w:val="single" w:color="auto" w:sz="4" w:space="0"/>
                    <w:right w:val="single" w:color="auto" w:sz="4" w:space="0"/>
                  </w:tcBorders>
                  <w:noWrap w:val="0"/>
                  <w:vAlign w:val="center"/>
                </w:tcPr>
                <w:p w14:paraId="197B68A6">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rPr>
                  </w:pPr>
                  <w:r>
                    <w:rPr>
                      <w:rFonts w:hint="default" w:ascii="Times New Roman" w:hAnsi="Times New Roman" w:eastAsia="宋体" w:cs="Times New Roman"/>
                      <w:color w:val="000000"/>
                      <w:sz w:val="21"/>
                      <w:szCs w:val="21"/>
                      <w:u w:val="none" w:color="auto"/>
                    </w:rPr>
                    <w:t>项目东厂界</w:t>
                  </w:r>
                </w:p>
              </w:tc>
              <w:tc>
                <w:tcPr>
                  <w:tcW w:w="990" w:type="dxa"/>
                  <w:tcBorders>
                    <w:top w:val="single" w:color="auto" w:sz="4" w:space="0"/>
                    <w:left w:val="single" w:color="auto" w:sz="4" w:space="0"/>
                    <w:bottom w:val="single" w:color="auto" w:sz="4" w:space="0"/>
                    <w:right w:val="single" w:color="auto" w:sz="4" w:space="0"/>
                  </w:tcBorders>
                  <w:noWrap w:val="0"/>
                  <w:vAlign w:val="center"/>
                </w:tcPr>
                <w:p w14:paraId="60A3E138">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rPr>
                  </w:pPr>
                  <w:r>
                    <w:rPr>
                      <w:rFonts w:hint="default" w:ascii="Times New Roman" w:hAnsi="Times New Roman" w:eastAsia="宋体" w:cs="Times New Roman"/>
                      <w:color w:val="000000"/>
                      <w:spacing w:val="8"/>
                      <w:sz w:val="21"/>
                      <w:szCs w:val="21"/>
                      <w:u w:val="none" w:color="auto"/>
                    </w:rPr>
                    <w:t>昼间</w:t>
                  </w:r>
                </w:p>
              </w:tc>
              <w:tc>
                <w:tcPr>
                  <w:tcW w:w="899" w:type="dxa"/>
                  <w:tcBorders>
                    <w:top w:val="single" w:color="auto" w:sz="4" w:space="0"/>
                    <w:left w:val="single" w:color="auto" w:sz="4" w:space="0"/>
                    <w:bottom w:val="single" w:color="auto" w:sz="4" w:space="0"/>
                    <w:right w:val="single" w:color="auto" w:sz="4" w:space="0"/>
                  </w:tcBorders>
                  <w:noWrap w:val="0"/>
                  <w:vAlign w:val="center"/>
                </w:tcPr>
                <w:p w14:paraId="3FEC090A">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pacing w:val="6"/>
                      <w:kern w:val="2"/>
                      <w:sz w:val="21"/>
                      <w:szCs w:val="21"/>
                      <w:u w:val="none" w:color="auto"/>
                      <w:lang w:val="en-US" w:eastAsia="zh-CN" w:bidi="ar-SA"/>
                    </w:rPr>
                  </w:pPr>
                  <w:r>
                    <w:rPr>
                      <w:rFonts w:hint="eastAsia" w:ascii="Times New Roman" w:hAnsi="Times New Roman" w:eastAsia="宋体" w:cs="Times New Roman"/>
                      <w:color w:val="000000"/>
                      <w:spacing w:val="6"/>
                      <w:sz w:val="21"/>
                      <w:szCs w:val="21"/>
                      <w:u w:val="none" w:color="auto"/>
                      <w:lang w:val="en-US" w:eastAsia="zh-CN"/>
                    </w:rPr>
                    <w:t>59</w:t>
                  </w:r>
                </w:p>
              </w:tc>
              <w:tc>
                <w:tcPr>
                  <w:tcW w:w="957" w:type="dxa"/>
                  <w:tcBorders>
                    <w:top w:val="single" w:color="auto" w:sz="4" w:space="0"/>
                    <w:left w:val="single" w:color="auto" w:sz="4" w:space="0"/>
                    <w:bottom w:val="single" w:color="auto" w:sz="4" w:space="0"/>
                    <w:right w:val="single" w:color="auto" w:sz="4" w:space="0"/>
                  </w:tcBorders>
                  <w:noWrap w:val="0"/>
                  <w:vAlign w:val="center"/>
                </w:tcPr>
                <w:p w14:paraId="2E9F3E88">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pacing w:val="6"/>
                      <w:kern w:val="2"/>
                      <w:sz w:val="21"/>
                      <w:szCs w:val="21"/>
                      <w:u w:val="none" w:color="auto"/>
                      <w:lang w:val="en-US" w:eastAsia="zh-CN" w:bidi="ar-SA"/>
                    </w:rPr>
                  </w:pPr>
                  <w:r>
                    <w:rPr>
                      <w:rFonts w:hint="eastAsia" w:ascii="Times New Roman" w:hAnsi="Times New Roman" w:eastAsia="宋体" w:cs="Times New Roman"/>
                      <w:color w:val="000000"/>
                      <w:spacing w:val="6"/>
                      <w:kern w:val="2"/>
                      <w:sz w:val="21"/>
                      <w:szCs w:val="21"/>
                      <w:u w:val="none" w:color="auto"/>
                      <w:lang w:val="en-US" w:eastAsia="zh-CN" w:bidi="ar-SA"/>
                    </w:rPr>
                    <w:t>2.8</w:t>
                  </w:r>
                </w:p>
              </w:tc>
              <w:tc>
                <w:tcPr>
                  <w:tcW w:w="974" w:type="dxa"/>
                  <w:tcBorders>
                    <w:top w:val="single" w:color="auto" w:sz="4" w:space="0"/>
                    <w:left w:val="single" w:color="auto" w:sz="4" w:space="0"/>
                    <w:bottom w:val="single" w:color="auto" w:sz="4" w:space="0"/>
                    <w:right w:val="single" w:color="auto" w:sz="4" w:space="0"/>
                  </w:tcBorders>
                  <w:noWrap w:val="0"/>
                  <w:vAlign w:val="center"/>
                </w:tcPr>
                <w:p w14:paraId="3C23F5C5">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lang w:val="en-US" w:eastAsia="zh-CN"/>
                    </w:rPr>
                  </w:pPr>
                  <w:r>
                    <w:rPr>
                      <w:rFonts w:hint="eastAsia" w:ascii="Times New Roman" w:hAnsi="Times New Roman" w:eastAsia="宋体" w:cs="Times New Roman"/>
                      <w:color w:val="000000"/>
                      <w:spacing w:val="8"/>
                      <w:sz w:val="21"/>
                      <w:szCs w:val="21"/>
                      <w:u w:val="none" w:color="auto"/>
                      <w:lang w:val="en-US" w:eastAsia="zh-CN"/>
                    </w:rPr>
                    <w:t>59.0</w:t>
                  </w:r>
                </w:p>
              </w:tc>
              <w:tc>
                <w:tcPr>
                  <w:tcW w:w="928" w:type="dxa"/>
                  <w:tcBorders>
                    <w:top w:val="single" w:color="auto" w:sz="4" w:space="0"/>
                    <w:left w:val="single" w:color="auto" w:sz="4" w:space="0"/>
                    <w:right w:val="single" w:color="auto" w:sz="4" w:space="0"/>
                  </w:tcBorders>
                  <w:noWrap w:val="0"/>
                  <w:vAlign w:val="center"/>
                </w:tcPr>
                <w:p w14:paraId="3011B71A">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rPr>
                  </w:pPr>
                  <w:r>
                    <w:rPr>
                      <w:rFonts w:hint="default" w:ascii="Times New Roman" w:hAnsi="Times New Roman" w:eastAsia="宋体" w:cs="Times New Roman"/>
                      <w:color w:val="000000"/>
                      <w:spacing w:val="8"/>
                      <w:sz w:val="21"/>
                      <w:szCs w:val="21"/>
                      <w:u w:val="none" w:color="auto"/>
                    </w:rPr>
                    <w:t>65</w:t>
                  </w:r>
                </w:p>
              </w:tc>
              <w:tc>
                <w:tcPr>
                  <w:tcW w:w="1159" w:type="dxa"/>
                  <w:tcBorders>
                    <w:top w:val="single" w:color="auto" w:sz="4" w:space="0"/>
                    <w:left w:val="single" w:color="auto" w:sz="4" w:space="0"/>
                    <w:bottom w:val="single" w:color="auto" w:sz="4" w:space="0"/>
                    <w:right w:val="single" w:color="auto" w:sz="4" w:space="0"/>
                  </w:tcBorders>
                  <w:noWrap w:val="0"/>
                  <w:vAlign w:val="center"/>
                </w:tcPr>
                <w:p w14:paraId="6B465FA3">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rPr>
                  </w:pPr>
                  <w:r>
                    <w:rPr>
                      <w:rFonts w:hint="default" w:ascii="Times New Roman" w:hAnsi="Times New Roman" w:eastAsia="宋体" w:cs="Times New Roman"/>
                      <w:color w:val="000000"/>
                      <w:spacing w:val="8"/>
                      <w:sz w:val="21"/>
                      <w:szCs w:val="21"/>
                      <w:u w:val="none" w:color="auto"/>
                    </w:rPr>
                    <w:t>达标</w:t>
                  </w:r>
                </w:p>
              </w:tc>
            </w:tr>
            <w:tr w14:paraId="17928F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0" w:type="dxa"/>
                  <w:vMerge w:val="continue"/>
                  <w:tcBorders>
                    <w:left w:val="single" w:color="auto" w:sz="4" w:space="0"/>
                    <w:right w:val="single" w:color="auto" w:sz="4" w:space="0"/>
                  </w:tcBorders>
                  <w:noWrap w:val="0"/>
                  <w:vAlign w:val="center"/>
                </w:tcPr>
                <w:p w14:paraId="3F8B2842">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rPr>
                  </w:pPr>
                </w:p>
              </w:tc>
              <w:tc>
                <w:tcPr>
                  <w:tcW w:w="1516" w:type="dxa"/>
                  <w:tcBorders>
                    <w:top w:val="single" w:color="auto" w:sz="4" w:space="0"/>
                    <w:left w:val="single" w:color="auto" w:sz="4" w:space="0"/>
                    <w:right w:val="single" w:color="auto" w:sz="4" w:space="0"/>
                  </w:tcBorders>
                  <w:noWrap w:val="0"/>
                  <w:vAlign w:val="center"/>
                </w:tcPr>
                <w:p w14:paraId="73978553">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项目东厂界</w:t>
                  </w:r>
                </w:p>
              </w:tc>
              <w:tc>
                <w:tcPr>
                  <w:tcW w:w="990" w:type="dxa"/>
                  <w:tcBorders>
                    <w:top w:val="single" w:color="auto" w:sz="4" w:space="0"/>
                    <w:left w:val="single" w:color="auto" w:sz="4" w:space="0"/>
                    <w:bottom w:val="single" w:color="auto" w:sz="4" w:space="0"/>
                    <w:right w:val="single" w:color="auto" w:sz="4" w:space="0"/>
                  </w:tcBorders>
                  <w:noWrap w:val="0"/>
                  <w:vAlign w:val="center"/>
                </w:tcPr>
                <w:p w14:paraId="2DAC76F4">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eastAsia" w:ascii="Times New Roman" w:hAnsi="Times New Roman" w:eastAsia="宋体" w:cs="Times New Roman"/>
                      <w:color w:val="000000"/>
                      <w:spacing w:val="8"/>
                      <w:sz w:val="21"/>
                      <w:szCs w:val="21"/>
                      <w:u w:val="none" w:color="auto"/>
                      <w:lang w:val="en-US" w:eastAsia="zh-CN"/>
                    </w:rPr>
                  </w:pPr>
                  <w:r>
                    <w:rPr>
                      <w:rFonts w:hint="eastAsia" w:ascii="Times New Roman" w:hAnsi="Times New Roman" w:eastAsia="宋体" w:cs="Times New Roman"/>
                      <w:color w:val="000000"/>
                      <w:spacing w:val="8"/>
                      <w:sz w:val="21"/>
                      <w:szCs w:val="21"/>
                      <w:u w:val="none" w:color="auto"/>
                      <w:lang w:val="en-US" w:eastAsia="zh-CN"/>
                    </w:rPr>
                    <w:t>夜间</w:t>
                  </w:r>
                </w:p>
              </w:tc>
              <w:tc>
                <w:tcPr>
                  <w:tcW w:w="899" w:type="dxa"/>
                  <w:tcBorders>
                    <w:top w:val="single" w:color="auto" w:sz="4" w:space="0"/>
                    <w:left w:val="single" w:color="auto" w:sz="4" w:space="0"/>
                    <w:bottom w:val="single" w:color="auto" w:sz="4" w:space="0"/>
                    <w:right w:val="single" w:color="auto" w:sz="4" w:space="0"/>
                  </w:tcBorders>
                  <w:noWrap w:val="0"/>
                  <w:vAlign w:val="center"/>
                </w:tcPr>
                <w:p w14:paraId="2A98283F">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pacing w:val="6"/>
                      <w:kern w:val="2"/>
                      <w:sz w:val="21"/>
                      <w:szCs w:val="21"/>
                      <w:u w:val="none" w:color="auto"/>
                      <w:lang w:val="en-US" w:eastAsia="zh-CN" w:bidi="ar-SA"/>
                    </w:rPr>
                  </w:pPr>
                  <w:r>
                    <w:rPr>
                      <w:rFonts w:hint="eastAsia" w:ascii="Times New Roman" w:hAnsi="Times New Roman" w:eastAsia="宋体" w:cs="Times New Roman"/>
                      <w:color w:val="000000"/>
                      <w:spacing w:val="6"/>
                      <w:sz w:val="21"/>
                      <w:szCs w:val="21"/>
                      <w:u w:val="none" w:color="auto"/>
                      <w:lang w:val="en-US" w:eastAsia="zh-CN"/>
                    </w:rPr>
                    <w:t>54</w:t>
                  </w:r>
                </w:p>
              </w:tc>
              <w:tc>
                <w:tcPr>
                  <w:tcW w:w="957" w:type="dxa"/>
                  <w:tcBorders>
                    <w:top w:val="single" w:color="auto" w:sz="4" w:space="0"/>
                    <w:left w:val="single" w:color="auto" w:sz="4" w:space="0"/>
                    <w:bottom w:val="single" w:color="auto" w:sz="4" w:space="0"/>
                    <w:right w:val="single" w:color="auto" w:sz="4" w:space="0"/>
                  </w:tcBorders>
                  <w:noWrap w:val="0"/>
                  <w:vAlign w:val="center"/>
                </w:tcPr>
                <w:p w14:paraId="0A6AA6B1">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pacing w:val="6"/>
                      <w:kern w:val="2"/>
                      <w:sz w:val="21"/>
                      <w:szCs w:val="21"/>
                      <w:u w:val="none" w:color="auto"/>
                      <w:lang w:val="en-US" w:eastAsia="zh-CN" w:bidi="ar-SA"/>
                    </w:rPr>
                  </w:pPr>
                  <w:r>
                    <w:rPr>
                      <w:rFonts w:hint="eastAsia" w:ascii="Times New Roman" w:hAnsi="Times New Roman" w:eastAsia="宋体" w:cs="Times New Roman"/>
                      <w:color w:val="000000"/>
                      <w:spacing w:val="6"/>
                      <w:kern w:val="2"/>
                      <w:sz w:val="21"/>
                      <w:szCs w:val="21"/>
                      <w:u w:val="none" w:color="auto"/>
                      <w:lang w:val="en-US" w:eastAsia="zh-CN" w:bidi="ar-SA"/>
                    </w:rPr>
                    <w:t>2.8</w:t>
                  </w:r>
                </w:p>
              </w:tc>
              <w:tc>
                <w:tcPr>
                  <w:tcW w:w="974" w:type="dxa"/>
                  <w:tcBorders>
                    <w:top w:val="single" w:color="auto" w:sz="4" w:space="0"/>
                    <w:left w:val="single" w:color="auto" w:sz="4" w:space="0"/>
                    <w:bottom w:val="single" w:color="auto" w:sz="4" w:space="0"/>
                    <w:right w:val="single" w:color="auto" w:sz="4" w:space="0"/>
                  </w:tcBorders>
                  <w:noWrap w:val="0"/>
                  <w:vAlign w:val="center"/>
                </w:tcPr>
                <w:p w14:paraId="69511154">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lang w:val="en-US" w:eastAsia="zh-CN"/>
                    </w:rPr>
                  </w:pPr>
                  <w:r>
                    <w:rPr>
                      <w:rFonts w:hint="eastAsia" w:ascii="Times New Roman" w:hAnsi="Times New Roman" w:eastAsia="宋体" w:cs="Times New Roman"/>
                      <w:color w:val="000000"/>
                      <w:spacing w:val="8"/>
                      <w:sz w:val="21"/>
                      <w:szCs w:val="21"/>
                      <w:u w:val="none" w:color="auto"/>
                      <w:lang w:val="en-US" w:eastAsia="zh-CN"/>
                    </w:rPr>
                    <w:t>54.0</w:t>
                  </w:r>
                </w:p>
              </w:tc>
              <w:tc>
                <w:tcPr>
                  <w:tcW w:w="928" w:type="dxa"/>
                  <w:tcBorders>
                    <w:top w:val="single" w:color="auto" w:sz="4" w:space="0"/>
                    <w:left w:val="single" w:color="auto" w:sz="4" w:space="0"/>
                    <w:right w:val="single" w:color="auto" w:sz="4" w:space="0"/>
                  </w:tcBorders>
                  <w:noWrap w:val="0"/>
                  <w:vAlign w:val="center"/>
                </w:tcPr>
                <w:p w14:paraId="4A67AC05">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lang w:val="en-US" w:eastAsia="zh-CN"/>
                    </w:rPr>
                  </w:pPr>
                  <w:r>
                    <w:rPr>
                      <w:rFonts w:hint="eastAsia" w:ascii="Times New Roman" w:hAnsi="Times New Roman" w:eastAsia="宋体" w:cs="Times New Roman"/>
                      <w:color w:val="000000"/>
                      <w:spacing w:val="8"/>
                      <w:sz w:val="21"/>
                      <w:szCs w:val="21"/>
                      <w:u w:val="none" w:color="auto"/>
                      <w:lang w:val="en-US" w:eastAsia="zh-CN"/>
                    </w:rPr>
                    <w:t>55</w:t>
                  </w:r>
                </w:p>
              </w:tc>
              <w:tc>
                <w:tcPr>
                  <w:tcW w:w="1159" w:type="dxa"/>
                  <w:tcBorders>
                    <w:top w:val="single" w:color="auto" w:sz="4" w:space="0"/>
                    <w:left w:val="single" w:color="auto" w:sz="4" w:space="0"/>
                    <w:bottom w:val="single" w:color="auto" w:sz="4" w:space="0"/>
                    <w:right w:val="single" w:color="auto" w:sz="4" w:space="0"/>
                  </w:tcBorders>
                  <w:noWrap w:val="0"/>
                  <w:vAlign w:val="center"/>
                </w:tcPr>
                <w:p w14:paraId="64B6C99C">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rPr>
                  </w:pPr>
                  <w:r>
                    <w:rPr>
                      <w:rFonts w:hint="default" w:ascii="Times New Roman" w:hAnsi="Times New Roman" w:eastAsia="宋体" w:cs="Times New Roman"/>
                      <w:color w:val="000000"/>
                      <w:spacing w:val="8"/>
                      <w:sz w:val="21"/>
                      <w:szCs w:val="21"/>
                      <w:u w:val="none" w:color="auto"/>
                    </w:rPr>
                    <w:t>达标</w:t>
                  </w:r>
                </w:p>
              </w:tc>
            </w:tr>
            <w:tr w14:paraId="118907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0" w:type="dxa"/>
                  <w:vMerge w:val="restart"/>
                  <w:tcBorders>
                    <w:top w:val="single" w:color="auto" w:sz="4" w:space="0"/>
                    <w:left w:val="single" w:color="auto" w:sz="4" w:space="0"/>
                    <w:right w:val="single" w:color="auto" w:sz="4" w:space="0"/>
                  </w:tcBorders>
                  <w:noWrap w:val="0"/>
                  <w:vAlign w:val="center"/>
                </w:tcPr>
                <w:p w14:paraId="487A5B12">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rPr>
                  </w:pPr>
                  <w:r>
                    <w:rPr>
                      <w:rFonts w:hint="default" w:ascii="Times New Roman" w:hAnsi="Times New Roman" w:eastAsia="宋体" w:cs="Times New Roman"/>
                      <w:color w:val="000000"/>
                      <w:spacing w:val="8"/>
                      <w:sz w:val="21"/>
                      <w:szCs w:val="21"/>
                      <w:u w:val="none" w:color="auto"/>
                    </w:rPr>
                    <w:t>2</w:t>
                  </w:r>
                </w:p>
              </w:tc>
              <w:tc>
                <w:tcPr>
                  <w:tcW w:w="1516" w:type="dxa"/>
                  <w:tcBorders>
                    <w:top w:val="single" w:color="auto" w:sz="4" w:space="0"/>
                    <w:left w:val="single" w:color="auto" w:sz="4" w:space="0"/>
                    <w:right w:val="single" w:color="auto" w:sz="4" w:space="0"/>
                  </w:tcBorders>
                  <w:noWrap w:val="0"/>
                  <w:vAlign w:val="center"/>
                </w:tcPr>
                <w:p w14:paraId="68B7FAD9">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rPr>
                  </w:pPr>
                  <w:r>
                    <w:rPr>
                      <w:rFonts w:hint="default" w:ascii="Times New Roman" w:hAnsi="Times New Roman" w:eastAsia="宋体" w:cs="Times New Roman"/>
                      <w:color w:val="000000"/>
                      <w:sz w:val="21"/>
                      <w:szCs w:val="21"/>
                      <w:u w:val="none" w:color="auto"/>
                    </w:rPr>
                    <w:t>项目南厂界</w:t>
                  </w:r>
                </w:p>
              </w:tc>
              <w:tc>
                <w:tcPr>
                  <w:tcW w:w="990" w:type="dxa"/>
                  <w:tcBorders>
                    <w:top w:val="single" w:color="auto" w:sz="4" w:space="0"/>
                    <w:left w:val="single" w:color="auto" w:sz="4" w:space="0"/>
                    <w:bottom w:val="single" w:color="auto" w:sz="4" w:space="0"/>
                    <w:right w:val="single" w:color="auto" w:sz="4" w:space="0"/>
                  </w:tcBorders>
                  <w:noWrap w:val="0"/>
                  <w:vAlign w:val="center"/>
                </w:tcPr>
                <w:p w14:paraId="3B9F7A4A">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rPr>
                  </w:pPr>
                  <w:r>
                    <w:rPr>
                      <w:rFonts w:hint="default" w:ascii="Times New Roman" w:hAnsi="Times New Roman" w:eastAsia="宋体" w:cs="Times New Roman"/>
                      <w:color w:val="000000"/>
                      <w:spacing w:val="8"/>
                      <w:sz w:val="21"/>
                      <w:szCs w:val="21"/>
                      <w:u w:val="none" w:color="auto"/>
                    </w:rPr>
                    <w:t>昼间</w:t>
                  </w:r>
                </w:p>
              </w:tc>
              <w:tc>
                <w:tcPr>
                  <w:tcW w:w="899" w:type="dxa"/>
                  <w:tcBorders>
                    <w:top w:val="single" w:color="auto" w:sz="4" w:space="0"/>
                    <w:left w:val="single" w:color="auto" w:sz="4" w:space="0"/>
                    <w:bottom w:val="single" w:color="auto" w:sz="4" w:space="0"/>
                    <w:right w:val="single" w:color="auto" w:sz="4" w:space="0"/>
                  </w:tcBorders>
                  <w:noWrap w:val="0"/>
                  <w:vAlign w:val="center"/>
                </w:tcPr>
                <w:p w14:paraId="2ABD0D87">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pacing w:val="6"/>
                      <w:kern w:val="2"/>
                      <w:sz w:val="21"/>
                      <w:szCs w:val="21"/>
                      <w:u w:val="none" w:color="auto"/>
                      <w:lang w:val="en-US" w:eastAsia="zh-CN" w:bidi="ar-SA"/>
                    </w:rPr>
                  </w:pPr>
                  <w:r>
                    <w:rPr>
                      <w:rFonts w:hint="eastAsia" w:ascii="Times New Roman" w:hAnsi="Times New Roman" w:eastAsia="宋体" w:cs="Times New Roman"/>
                      <w:color w:val="000000"/>
                      <w:spacing w:val="6"/>
                      <w:sz w:val="21"/>
                      <w:szCs w:val="21"/>
                      <w:u w:val="none" w:color="auto"/>
                      <w:lang w:val="en-US" w:eastAsia="zh-CN"/>
                    </w:rPr>
                    <w:t>58</w:t>
                  </w:r>
                </w:p>
              </w:tc>
              <w:tc>
                <w:tcPr>
                  <w:tcW w:w="957" w:type="dxa"/>
                  <w:tcBorders>
                    <w:top w:val="single" w:color="auto" w:sz="4" w:space="0"/>
                    <w:left w:val="single" w:color="auto" w:sz="4" w:space="0"/>
                    <w:bottom w:val="single" w:color="auto" w:sz="4" w:space="0"/>
                    <w:right w:val="single" w:color="auto" w:sz="4" w:space="0"/>
                  </w:tcBorders>
                  <w:noWrap w:val="0"/>
                  <w:vAlign w:val="center"/>
                </w:tcPr>
                <w:p w14:paraId="4135F871">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pacing w:val="6"/>
                      <w:kern w:val="2"/>
                      <w:sz w:val="21"/>
                      <w:szCs w:val="21"/>
                      <w:u w:val="none" w:color="auto"/>
                      <w:lang w:val="en-US" w:eastAsia="zh-CN" w:bidi="ar-SA"/>
                    </w:rPr>
                  </w:pPr>
                  <w:r>
                    <w:rPr>
                      <w:rFonts w:hint="eastAsia" w:ascii="Times New Roman" w:hAnsi="Times New Roman" w:eastAsia="宋体" w:cs="Times New Roman"/>
                      <w:color w:val="000000"/>
                      <w:spacing w:val="6"/>
                      <w:kern w:val="2"/>
                      <w:sz w:val="21"/>
                      <w:szCs w:val="21"/>
                      <w:u w:val="none" w:color="auto"/>
                      <w:lang w:val="en-US" w:eastAsia="zh-CN" w:bidi="ar-SA"/>
                    </w:rPr>
                    <w:t>2.7</w:t>
                  </w:r>
                </w:p>
              </w:tc>
              <w:tc>
                <w:tcPr>
                  <w:tcW w:w="974" w:type="dxa"/>
                  <w:tcBorders>
                    <w:top w:val="single" w:color="auto" w:sz="4" w:space="0"/>
                    <w:left w:val="single" w:color="auto" w:sz="4" w:space="0"/>
                    <w:bottom w:val="single" w:color="auto" w:sz="4" w:space="0"/>
                    <w:right w:val="single" w:color="auto" w:sz="4" w:space="0"/>
                  </w:tcBorders>
                  <w:noWrap w:val="0"/>
                  <w:vAlign w:val="center"/>
                </w:tcPr>
                <w:p w14:paraId="7E5B1716">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lang w:val="en-US" w:eastAsia="zh-CN"/>
                    </w:rPr>
                  </w:pPr>
                  <w:r>
                    <w:rPr>
                      <w:rFonts w:hint="eastAsia" w:ascii="Times New Roman" w:hAnsi="Times New Roman" w:eastAsia="宋体" w:cs="Times New Roman"/>
                      <w:color w:val="000000"/>
                      <w:spacing w:val="8"/>
                      <w:sz w:val="21"/>
                      <w:szCs w:val="21"/>
                      <w:u w:val="none" w:color="auto"/>
                      <w:lang w:val="en-US" w:eastAsia="zh-CN"/>
                    </w:rPr>
                    <w:t>58.0</w:t>
                  </w:r>
                </w:p>
              </w:tc>
              <w:tc>
                <w:tcPr>
                  <w:tcW w:w="928" w:type="dxa"/>
                  <w:tcBorders>
                    <w:left w:val="single" w:color="auto" w:sz="4" w:space="0"/>
                    <w:right w:val="single" w:color="auto" w:sz="4" w:space="0"/>
                  </w:tcBorders>
                  <w:noWrap w:val="0"/>
                  <w:vAlign w:val="center"/>
                </w:tcPr>
                <w:p w14:paraId="75C9C6F3">
                  <w:pPr>
                    <w:keepNext w:val="0"/>
                    <w:keepLines w:val="0"/>
                    <w:pageBreakBefore w:val="0"/>
                    <w:widowControl/>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rPr>
                  </w:pPr>
                  <w:r>
                    <w:rPr>
                      <w:rFonts w:hint="default" w:ascii="Times New Roman" w:hAnsi="Times New Roman" w:eastAsia="宋体" w:cs="Times New Roman"/>
                      <w:color w:val="000000"/>
                      <w:spacing w:val="8"/>
                      <w:sz w:val="21"/>
                      <w:szCs w:val="21"/>
                      <w:u w:val="none" w:color="auto"/>
                    </w:rPr>
                    <w:t>65</w:t>
                  </w:r>
                </w:p>
              </w:tc>
              <w:tc>
                <w:tcPr>
                  <w:tcW w:w="1159" w:type="dxa"/>
                  <w:tcBorders>
                    <w:top w:val="single" w:color="auto" w:sz="4" w:space="0"/>
                    <w:left w:val="single" w:color="auto" w:sz="4" w:space="0"/>
                    <w:bottom w:val="single" w:color="auto" w:sz="4" w:space="0"/>
                    <w:right w:val="single" w:color="auto" w:sz="4" w:space="0"/>
                  </w:tcBorders>
                  <w:noWrap w:val="0"/>
                  <w:vAlign w:val="top"/>
                </w:tcPr>
                <w:p w14:paraId="33D5771B">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rPr>
                  </w:pPr>
                  <w:r>
                    <w:rPr>
                      <w:rFonts w:hint="default" w:ascii="Times New Roman" w:hAnsi="Times New Roman" w:eastAsia="宋体" w:cs="Times New Roman"/>
                      <w:color w:val="000000"/>
                      <w:spacing w:val="8"/>
                      <w:sz w:val="21"/>
                      <w:szCs w:val="21"/>
                      <w:u w:val="none" w:color="auto"/>
                    </w:rPr>
                    <w:t>达标</w:t>
                  </w:r>
                </w:p>
              </w:tc>
            </w:tr>
            <w:tr w14:paraId="541646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0" w:type="dxa"/>
                  <w:vMerge w:val="continue"/>
                  <w:tcBorders>
                    <w:left w:val="single" w:color="auto" w:sz="4" w:space="0"/>
                    <w:right w:val="single" w:color="auto" w:sz="4" w:space="0"/>
                  </w:tcBorders>
                  <w:noWrap w:val="0"/>
                  <w:vAlign w:val="center"/>
                </w:tcPr>
                <w:p w14:paraId="07AE1284">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rPr>
                  </w:pPr>
                </w:p>
              </w:tc>
              <w:tc>
                <w:tcPr>
                  <w:tcW w:w="1516" w:type="dxa"/>
                  <w:tcBorders>
                    <w:top w:val="single" w:color="auto" w:sz="4" w:space="0"/>
                    <w:left w:val="single" w:color="auto" w:sz="4" w:space="0"/>
                    <w:right w:val="single" w:color="auto" w:sz="4" w:space="0"/>
                  </w:tcBorders>
                  <w:noWrap w:val="0"/>
                  <w:vAlign w:val="center"/>
                </w:tcPr>
                <w:p w14:paraId="748B3C87">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项目南厂界</w:t>
                  </w:r>
                </w:p>
              </w:tc>
              <w:tc>
                <w:tcPr>
                  <w:tcW w:w="990" w:type="dxa"/>
                  <w:tcBorders>
                    <w:top w:val="single" w:color="auto" w:sz="4" w:space="0"/>
                    <w:left w:val="single" w:color="auto" w:sz="4" w:space="0"/>
                    <w:bottom w:val="single" w:color="auto" w:sz="4" w:space="0"/>
                    <w:right w:val="single" w:color="auto" w:sz="4" w:space="0"/>
                  </w:tcBorders>
                  <w:noWrap w:val="0"/>
                  <w:vAlign w:val="center"/>
                </w:tcPr>
                <w:p w14:paraId="526FFD9B">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rPr>
                  </w:pPr>
                  <w:r>
                    <w:rPr>
                      <w:rFonts w:hint="eastAsia" w:ascii="Times New Roman" w:hAnsi="Times New Roman" w:eastAsia="宋体" w:cs="Times New Roman"/>
                      <w:color w:val="000000"/>
                      <w:spacing w:val="8"/>
                      <w:sz w:val="21"/>
                      <w:szCs w:val="21"/>
                      <w:u w:val="none" w:color="auto"/>
                      <w:lang w:val="en-US" w:eastAsia="zh-CN"/>
                    </w:rPr>
                    <w:t>夜间</w:t>
                  </w:r>
                </w:p>
              </w:tc>
              <w:tc>
                <w:tcPr>
                  <w:tcW w:w="899" w:type="dxa"/>
                  <w:tcBorders>
                    <w:top w:val="single" w:color="auto" w:sz="4" w:space="0"/>
                    <w:left w:val="single" w:color="auto" w:sz="4" w:space="0"/>
                    <w:bottom w:val="single" w:color="auto" w:sz="4" w:space="0"/>
                    <w:right w:val="single" w:color="auto" w:sz="4" w:space="0"/>
                  </w:tcBorders>
                  <w:noWrap w:val="0"/>
                  <w:vAlign w:val="center"/>
                </w:tcPr>
                <w:p w14:paraId="7CB61B8C">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pacing w:val="6"/>
                      <w:kern w:val="2"/>
                      <w:sz w:val="21"/>
                      <w:szCs w:val="21"/>
                      <w:u w:val="none" w:color="auto"/>
                      <w:lang w:val="en-US" w:eastAsia="zh-CN" w:bidi="ar-SA"/>
                    </w:rPr>
                  </w:pPr>
                  <w:r>
                    <w:rPr>
                      <w:rFonts w:hint="eastAsia" w:ascii="Times New Roman" w:hAnsi="Times New Roman" w:eastAsia="宋体" w:cs="Times New Roman"/>
                      <w:color w:val="000000"/>
                      <w:spacing w:val="6"/>
                      <w:sz w:val="21"/>
                      <w:szCs w:val="21"/>
                      <w:u w:val="none" w:color="auto"/>
                      <w:lang w:val="en-US" w:eastAsia="zh-CN"/>
                    </w:rPr>
                    <w:t>53</w:t>
                  </w:r>
                </w:p>
              </w:tc>
              <w:tc>
                <w:tcPr>
                  <w:tcW w:w="957" w:type="dxa"/>
                  <w:tcBorders>
                    <w:top w:val="single" w:color="auto" w:sz="4" w:space="0"/>
                    <w:left w:val="single" w:color="auto" w:sz="4" w:space="0"/>
                    <w:bottom w:val="single" w:color="auto" w:sz="4" w:space="0"/>
                    <w:right w:val="single" w:color="auto" w:sz="4" w:space="0"/>
                  </w:tcBorders>
                  <w:noWrap w:val="0"/>
                  <w:vAlign w:val="center"/>
                </w:tcPr>
                <w:p w14:paraId="0126C6F5">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pacing w:val="6"/>
                      <w:kern w:val="2"/>
                      <w:sz w:val="21"/>
                      <w:szCs w:val="21"/>
                      <w:u w:val="none" w:color="auto"/>
                      <w:lang w:val="en-US" w:eastAsia="zh-CN" w:bidi="ar-SA"/>
                    </w:rPr>
                  </w:pPr>
                  <w:r>
                    <w:rPr>
                      <w:rFonts w:hint="eastAsia" w:ascii="Times New Roman" w:hAnsi="Times New Roman" w:eastAsia="宋体" w:cs="Times New Roman"/>
                      <w:color w:val="000000"/>
                      <w:spacing w:val="6"/>
                      <w:kern w:val="2"/>
                      <w:sz w:val="21"/>
                      <w:szCs w:val="21"/>
                      <w:u w:val="none" w:color="auto"/>
                      <w:lang w:val="en-US" w:eastAsia="zh-CN" w:bidi="ar-SA"/>
                    </w:rPr>
                    <w:t>2.7</w:t>
                  </w:r>
                </w:p>
              </w:tc>
              <w:tc>
                <w:tcPr>
                  <w:tcW w:w="974" w:type="dxa"/>
                  <w:tcBorders>
                    <w:top w:val="single" w:color="auto" w:sz="4" w:space="0"/>
                    <w:left w:val="single" w:color="auto" w:sz="4" w:space="0"/>
                    <w:bottom w:val="single" w:color="auto" w:sz="4" w:space="0"/>
                    <w:right w:val="single" w:color="auto" w:sz="4" w:space="0"/>
                  </w:tcBorders>
                  <w:noWrap w:val="0"/>
                  <w:vAlign w:val="center"/>
                </w:tcPr>
                <w:p w14:paraId="5D03144C">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lang w:val="en-US" w:eastAsia="zh-CN"/>
                    </w:rPr>
                  </w:pPr>
                  <w:r>
                    <w:rPr>
                      <w:rFonts w:hint="eastAsia" w:ascii="Times New Roman" w:hAnsi="Times New Roman" w:eastAsia="宋体" w:cs="Times New Roman"/>
                      <w:color w:val="000000"/>
                      <w:spacing w:val="8"/>
                      <w:sz w:val="21"/>
                      <w:szCs w:val="21"/>
                      <w:u w:val="none" w:color="auto"/>
                      <w:lang w:val="en-US" w:eastAsia="zh-CN"/>
                    </w:rPr>
                    <w:t>53.0</w:t>
                  </w:r>
                </w:p>
              </w:tc>
              <w:tc>
                <w:tcPr>
                  <w:tcW w:w="928" w:type="dxa"/>
                  <w:tcBorders>
                    <w:left w:val="single" w:color="auto" w:sz="4" w:space="0"/>
                    <w:right w:val="single" w:color="auto" w:sz="4" w:space="0"/>
                  </w:tcBorders>
                  <w:noWrap w:val="0"/>
                  <w:vAlign w:val="center"/>
                </w:tcPr>
                <w:p w14:paraId="13A0D0FC">
                  <w:pPr>
                    <w:keepNext w:val="0"/>
                    <w:keepLines w:val="0"/>
                    <w:pageBreakBefore w:val="0"/>
                    <w:widowControl/>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lang w:val="en-US" w:eastAsia="zh-CN"/>
                    </w:rPr>
                  </w:pPr>
                  <w:r>
                    <w:rPr>
                      <w:rFonts w:hint="eastAsia" w:ascii="Times New Roman" w:hAnsi="Times New Roman" w:eastAsia="宋体" w:cs="Times New Roman"/>
                      <w:color w:val="000000"/>
                      <w:spacing w:val="8"/>
                      <w:sz w:val="21"/>
                      <w:szCs w:val="21"/>
                      <w:u w:val="none" w:color="auto"/>
                      <w:lang w:val="en-US" w:eastAsia="zh-CN"/>
                    </w:rPr>
                    <w:t>55</w:t>
                  </w:r>
                </w:p>
              </w:tc>
              <w:tc>
                <w:tcPr>
                  <w:tcW w:w="1159" w:type="dxa"/>
                  <w:tcBorders>
                    <w:top w:val="single" w:color="auto" w:sz="4" w:space="0"/>
                    <w:left w:val="single" w:color="auto" w:sz="4" w:space="0"/>
                    <w:bottom w:val="single" w:color="auto" w:sz="4" w:space="0"/>
                    <w:right w:val="single" w:color="auto" w:sz="4" w:space="0"/>
                  </w:tcBorders>
                  <w:noWrap w:val="0"/>
                  <w:vAlign w:val="top"/>
                </w:tcPr>
                <w:p w14:paraId="53E0D2E4">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rPr>
                  </w:pPr>
                  <w:r>
                    <w:rPr>
                      <w:rFonts w:hint="default" w:ascii="Times New Roman" w:hAnsi="Times New Roman" w:eastAsia="宋体" w:cs="Times New Roman"/>
                      <w:color w:val="000000"/>
                      <w:spacing w:val="8"/>
                      <w:sz w:val="21"/>
                      <w:szCs w:val="21"/>
                      <w:u w:val="none" w:color="auto"/>
                    </w:rPr>
                    <w:t>达标</w:t>
                  </w:r>
                </w:p>
              </w:tc>
            </w:tr>
            <w:tr w14:paraId="0E15C5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0" w:type="dxa"/>
                  <w:vMerge w:val="restart"/>
                  <w:tcBorders>
                    <w:top w:val="single" w:color="auto" w:sz="4" w:space="0"/>
                    <w:left w:val="single" w:color="auto" w:sz="4" w:space="0"/>
                    <w:right w:val="single" w:color="auto" w:sz="4" w:space="0"/>
                  </w:tcBorders>
                  <w:noWrap w:val="0"/>
                  <w:vAlign w:val="center"/>
                </w:tcPr>
                <w:p w14:paraId="3D033AE4">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rPr>
                  </w:pPr>
                  <w:r>
                    <w:rPr>
                      <w:rFonts w:hint="default" w:ascii="Times New Roman" w:hAnsi="Times New Roman" w:eastAsia="宋体" w:cs="Times New Roman"/>
                      <w:color w:val="000000"/>
                      <w:spacing w:val="8"/>
                      <w:sz w:val="21"/>
                      <w:szCs w:val="21"/>
                      <w:u w:val="none" w:color="auto"/>
                    </w:rPr>
                    <w:t>3</w:t>
                  </w:r>
                </w:p>
              </w:tc>
              <w:tc>
                <w:tcPr>
                  <w:tcW w:w="1516" w:type="dxa"/>
                  <w:tcBorders>
                    <w:top w:val="single" w:color="auto" w:sz="4" w:space="0"/>
                    <w:left w:val="single" w:color="auto" w:sz="4" w:space="0"/>
                    <w:right w:val="single" w:color="auto" w:sz="4" w:space="0"/>
                  </w:tcBorders>
                  <w:noWrap w:val="0"/>
                  <w:vAlign w:val="center"/>
                </w:tcPr>
                <w:p w14:paraId="0AB6DFFE">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项目西厂界</w:t>
                  </w:r>
                </w:p>
              </w:tc>
              <w:tc>
                <w:tcPr>
                  <w:tcW w:w="990" w:type="dxa"/>
                  <w:tcBorders>
                    <w:top w:val="single" w:color="auto" w:sz="4" w:space="0"/>
                    <w:left w:val="single" w:color="auto" w:sz="4" w:space="0"/>
                    <w:bottom w:val="single" w:color="auto" w:sz="4" w:space="0"/>
                    <w:right w:val="single" w:color="auto" w:sz="4" w:space="0"/>
                  </w:tcBorders>
                  <w:noWrap w:val="0"/>
                  <w:vAlign w:val="center"/>
                </w:tcPr>
                <w:p w14:paraId="29F3AF3E">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rPr>
                  </w:pPr>
                  <w:r>
                    <w:rPr>
                      <w:rFonts w:hint="default" w:ascii="Times New Roman" w:hAnsi="Times New Roman" w:eastAsia="宋体" w:cs="Times New Roman"/>
                      <w:color w:val="000000"/>
                      <w:spacing w:val="8"/>
                      <w:sz w:val="21"/>
                      <w:szCs w:val="21"/>
                      <w:u w:val="none" w:color="auto"/>
                    </w:rPr>
                    <w:t>昼间</w:t>
                  </w:r>
                </w:p>
              </w:tc>
              <w:tc>
                <w:tcPr>
                  <w:tcW w:w="899" w:type="dxa"/>
                  <w:tcBorders>
                    <w:top w:val="single" w:color="auto" w:sz="4" w:space="0"/>
                    <w:left w:val="single" w:color="auto" w:sz="4" w:space="0"/>
                    <w:bottom w:val="single" w:color="auto" w:sz="4" w:space="0"/>
                    <w:right w:val="single" w:color="auto" w:sz="4" w:space="0"/>
                  </w:tcBorders>
                  <w:noWrap w:val="0"/>
                  <w:vAlign w:val="center"/>
                </w:tcPr>
                <w:p w14:paraId="30E5B849">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lang w:val="en-US" w:eastAsia="zh-CN"/>
                    </w:rPr>
                  </w:pPr>
                  <w:r>
                    <w:rPr>
                      <w:rFonts w:hint="eastAsia" w:ascii="Times New Roman" w:hAnsi="Times New Roman" w:eastAsia="宋体" w:cs="Times New Roman"/>
                      <w:color w:val="000000"/>
                      <w:spacing w:val="6"/>
                      <w:sz w:val="21"/>
                      <w:szCs w:val="21"/>
                      <w:u w:val="none" w:color="auto"/>
                      <w:lang w:val="en-US" w:eastAsia="zh-CN"/>
                    </w:rPr>
                    <w:t>64</w:t>
                  </w:r>
                </w:p>
              </w:tc>
              <w:tc>
                <w:tcPr>
                  <w:tcW w:w="957" w:type="dxa"/>
                  <w:tcBorders>
                    <w:top w:val="single" w:color="auto" w:sz="4" w:space="0"/>
                    <w:left w:val="single" w:color="auto" w:sz="4" w:space="0"/>
                    <w:bottom w:val="single" w:color="auto" w:sz="4" w:space="0"/>
                    <w:right w:val="single" w:color="auto" w:sz="4" w:space="0"/>
                  </w:tcBorders>
                  <w:noWrap w:val="0"/>
                  <w:vAlign w:val="center"/>
                </w:tcPr>
                <w:p w14:paraId="6ED0A9B4">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kern w:val="2"/>
                      <w:sz w:val="21"/>
                      <w:szCs w:val="21"/>
                      <w:u w:val="none" w:color="auto"/>
                      <w:lang w:val="en-US" w:eastAsia="zh-CN" w:bidi="ar-SA"/>
                    </w:rPr>
                  </w:pPr>
                  <w:r>
                    <w:rPr>
                      <w:rFonts w:hint="eastAsia" w:ascii="Times New Roman" w:hAnsi="Times New Roman" w:eastAsia="宋体" w:cs="Times New Roman"/>
                      <w:color w:val="000000"/>
                      <w:spacing w:val="8"/>
                      <w:kern w:val="2"/>
                      <w:sz w:val="21"/>
                      <w:szCs w:val="21"/>
                      <w:u w:val="none" w:color="auto"/>
                      <w:lang w:val="en-US" w:eastAsia="zh-CN" w:bidi="ar-SA"/>
                    </w:rPr>
                    <w:t>15.9</w:t>
                  </w:r>
                </w:p>
              </w:tc>
              <w:tc>
                <w:tcPr>
                  <w:tcW w:w="974" w:type="dxa"/>
                  <w:tcBorders>
                    <w:top w:val="single" w:color="auto" w:sz="4" w:space="0"/>
                    <w:left w:val="single" w:color="auto" w:sz="4" w:space="0"/>
                    <w:bottom w:val="single" w:color="auto" w:sz="4" w:space="0"/>
                    <w:right w:val="single" w:color="auto" w:sz="4" w:space="0"/>
                  </w:tcBorders>
                  <w:noWrap w:val="0"/>
                  <w:vAlign w:val="center"/>
                </w:tcPr>
                <w:p w14:paraId="540B8F6C">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lang w:val="en-US" w:eastAsia="zh-CN"/>
                    </w:rPr>
                  </w:pPr>
                  <w:r>
                    <w:rPr>
                      <w:rFonts w:hint="eastAsia" w:ascii="Times New Roman" w:hAnsi="Times New Roman" w:eastAsia="宋体" w:cs="Times New Roman"/>
                      <w:color w:val="000000"/>
                      <w:spacing w:val="8"/>
                      <w:sz w:val="21"/>
                      <w:szCs w:val="21"/>
                      <w:u w:val="none" w:color="auto"/>
                      <w:lang w:val="en-US" w:eastAsia="zh-CN"/>
                    </w:rPr>
                    <w:t>64.0</w:t>
                  </w:r>
                </w:p>
              </w:tc>
              <w:tc>
                <w:tcPr>
                  <w:tcW w:w="928" w:type="dxa"/>
                  <w:tcBorders>
                    <w:left w:val="single" w:color="auto" w:sz="4" w:space="0"/>
                    <w:right w:val="single" w:color="auto" w:sz="4" w:space="0"/>
                  </w:tcBorders>
                  <w:noWrap w:val="0"/>
                  <w:vAlign w:val="center"/>
                </w:tcPr>
                <w:p w14:paraId="0AFCBFFF">
                  <w:pPr>
                    <w:keepNext w:val="0"/>
                    <w:keepLines w:val="0"/>
                    <w:pageBreakBefore w:val="0"/>
                    <w:widowControl/>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rPr>
                  </w:pPr>
                  <w:r>
                    <w:rPr>
                      <w:rFonts w:hint="default" w:ascii="Times New Roman" w:hAnsi="Times New Roman" w:eastAsia="宋体" w:cs="Times New Roman"/>
                      <w:color w:val="000000"/>
                      <w:spacing w:val="8"/>
                      <w:sz w:val="21"/>
                      <w:szCs w:val="21"/>
                      <w:u w:val="none" w:color="auto"/>
                    </w:rPr>
                    <w:t>65</w:t>
                  </w:r>
                </w:p>
              </w:tc>
              <w:tc>
                <w:tcPr>
                  <w:tcW w:w="1159" w:type="dxa"/>
                  <w:tcBorders>
                    <w:top w:val="single" w:color="auto" w:sz="4" w:space="0"/>
                    <w:left w:val="single" w:color="auto" w:sz="4" w:space="0"/>
                    <w:bottom w:val="single" w:color="auto" w:sz="4" w:space="0"/>
                    <w:right w:val="single" w:color="auto" w:sz="4" w:space="0"/>
                  </w:tcBorders>
                  <w:noWrap w:val="0"/>
                  <w:vAlign w:val="top"/>
                </w:tcPr>
                <w:p w14:paraId="771C0BA4">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rPr>
                  </w:pPr>
                  <w:r>
                    <w:rPr>
                      <w:rFonts w:hint="default" w:ascii="Times New Roman" w:hAnsi="Times New Roman" w:eastAsia="宋体" w:cs="Times New Roman"/>
                      <w:color w:val="000000"/>
                      <w:spacing w:val="8"/>
                      <w:sz w:val="21"/>
                      <w:szCs w:val="21"/>
                      <w:u w:val="none" w:color="auto"/>
                    </w:rPr>
                    <w:t>达标</w:t>
                  </w:r>
                </w:p>
              </w:tc>
            </w:tr>
            <w:tr w14:paraId="142651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0" w:type="dxa"/>
                  <w:vMerge w:val="continue"/>
                  <w:tcBorders>
                    <w:left w:val="single" w:color="auto" w:sz="4" w:space="0"/>
                    <w:right w:val="single" w:color="auto" w:sz="4" w:space="0"/>
                  </w:tcBorders>
                  <w:noWrap w:val="0"/>
                  <w:vAlign w:val="center"/>
                </w:tcPr>
                <w:p w14:paraId="2FFC8289">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rPr>
                  </w:pPr>
                </w:p>
              </w:tc>
              <w:tc>
                <w:tcPr>
                  <w:tcW w:w="1516" w:type="dxa"/>
                  <w:tcBorders>
                    <w:top w:val="single" w:color="auto" w:sz="4" w:space="0"/>
                    <w:left w:val="single" w:color="auto" w:sz="4" w:space="0"/>
                    <w:right w:val="single" w:color="auto" w:sz="4" w:space="0"/>
                  </w:tcBorders>
                  <w:noWrap w:val="0"/>
                  <w:vAlign w:val="center"/>
                </w:tcPr>
                <w:p w14:paraId="55457E8D">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项目西厂界</w:t>
                  </w:r>
                </w:p>
              </w:tc>
              <w:tc>
                <w:tcPr>
                  <w:tcW w:w="990" w:type="dxa"/>
                  <w:tcBorders>
                    <w:top w:val="single" w:color="auto" w:sz="4" w:space="0"/>
                    <w:left w:val="single" w:color="auto" w:sz="4" w:space="0"/>
                    <w:bottom w:val="single" w:color="auto" w:sz="4" w:space="0"/>
                    <w:right w:val="single" w:color="auto" w:sz="4" w:space="0"/>
                  </w:tcBorders>
                  <w:noWrap w:val="0"/>
                  <w:vAlign w:val="center"/>
                </w:tcPr>
                <w:p w14:paraId="0E0F98E5">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rPr>
                  </w:pPr>
                  <w:r>
                    <w:rPr>
                      <w:rFonts w:hint="eastAsia" w:ascii="Times New Roman" w:hAnsi="Times New Roman" w:eastAsia="宋体" w:cs="Times New Roman"/>
                      <w:color w:val="000000"/>
                      <w:spacing w:val="8"/>
                      <w:sz w:val="21"/>
                      <w:szCs w:val="21"/>
                      <w:u w:val="none" w:color="auto"/>
                      <w:lang w:val="en-US" w:eastAsia="zh-CN"/>
                    </w:rPr>
                    <w:t>夜间</w:t>
                  </w:r>
                </w:p>
              </w:tc>
              <w:tc>
                <w:tcPr>
                  <w:tcW w:w="899" w:type="dxa"/>
                  <w:tcBorders>
                    <w:top w:val="single" w:color="auto" w:sz="4" w:space="0"/>
                    <w:left w:val="single" w:color="auto" w:sz="4" w:space="0"/>
                    <w:bottom w:val="single" w:color="auto" w:sz="4" w:space="0"/>
                    <w:right w:val="single" w:color="auto" w:sz="4" w:space="0"/>
                  </w:tcBorders>
                  <w:noWrap w:val="0"/>
                  <w:vAlign w:val="center"/>
                </w:tcPr>
                <w:p w14:paraId="2864EB27">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lang w:val="en-US" w:eastAsia="zh-CN"/>
                    </w:rPr>
                  </w:pPr>
                  <w:r>
                    <w:rPr>
                      <w:rFonts w:hint="eastAsia" w:ascii="Times New Roman" w:hAnsi="Times New Roman" w:eastAsia="宋体" w:cs="Times New Roman"/>
                      <w:color w:val="000000"/>
                      <w:spacing w:val="6"/>
                      <w:sz w:val="21"/>
                      <w:szCs w:val="21"/>
                      <w:u w:val="none" w:color="auto"/>
                      <w:lang w:val="en-US" w:eastAsia="zh-CN"/>
                    </w:rPr>
                    <w:t>52</w:t>
                  </w:r>
                </w:p>
              </w:tc>
              <w:tc>
                <w:tcPr>
                  <w:tcW w:w="957" w:type="dxa"/>
                  <w:tcBorders>
                    <w:top w:val="single" w:color="auto" w:sz="4" w:space="0"/>
                    <w:left w:val="single" w:color="auto" w:sz="4" w:space="0"/>
                    <w:bottom w:val="single" w:color="auto" w:sz="4" w:space="0"/>
                    <w:right w:val="single" w:color="auto" w:sz="4" w:space="0"/>
                  </w:tcBorders>
                  <w:noWrap w:val="0"/>
                  <w:vAlign w:val="center"/>
                </w:tcPr>
                <w:p w14:paraId="4CE5BBD9">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lang w:val="en-US" w:eastAsia="zh-CN"/>
                    </w:rPr>
                  </w:pPr>
                  <w:r>
                    <w:rPr>
                      <w:rFonts w:hint="eastAsia" w:ascii="Times New Roman" w:hAnsi="Times New Roman" w:eastAsia="宋体" w:cs="Times New Roman"/>
                      <w:color w:val="000000"/>
                      <w:spacing w:val="8"/>
                      <w:sz w:val="21"/>
                      <w:szCs w:val="21"/>
                      <w:u w:val="none" w:color="auto"/>
                      <w:lang w:val="en-US" w:eastAsia="zh-CN"/>
                    </w:rPr>
                    <w:t>15.9</w:t>
                  </w:r>
                </w:p>
              </w:tc>
              <w:tc>
                <w:tcPr>
                  <w:tcW w:w="974" w:type="dxa"/>
                  <w:tcBorders>
                    <w:top w:val="single" w:color="auto" w:sz="4" w:space="0"/>
                    <w:left w:val="single" w:color="auto" w:sz="4" w:space="0"/>
                    <w:bottom w:val="single" w:color="auto" w:sz="4" w:space="0"/>
                    <w:right w:val="single" w:color="auto" w:sz="4" w:space="0"/>
                  </w:tcBorders>
                  <w:noWrap w:val="0"/>
                  <w:vAlign w:val="center"/>
                </w:tcPr>
                <w:p w14:paraId="1A64DC96">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lang w:val="en-US" w:eastAsia="zh-CN"/>
                    </w:rPr>
                  </w:pPr>
                  <w:r>
                    <w:rPr>
                      <w:rFonts w:hint="eastAsia" w:ascii="Times New Roman" w:hAnsi="Times New Roman" w:eastAsia="宋体" w:cs="Times New Roman"/>
                      <w:color w:val="000000"/>
                      <w:spacing w:val="8"/>
                      <w:sz w:val="21"/>
                      <w:szCs w:val="21"/>
                      <w:u w:val="none" w:color="auto"/>
                      <w:lang w:val="en-US" w:eastAsia="zh-CN"/>
                    </w:rPr>
                    <w:t>52.0</w:t>
                  </w:r>
                </w:p>
              </w:tc>
              <w:tc>
                <w:tcPr>
                  <w:tcW w:w="928" w:type="dxa"/>
                  <w:tcBorders>
                    <w:left w:val="single" w:color="auto" w:sz="4" w:space="0"/>
                    <w:right w:val="single" w:color="auto" w:sz="4" w:space="0"/>
                  </w:tcBorders>
                  <w:noWrap w:val="0"/>
                  <w:vAlign w:val="center"/>
                </w:tcPr>
                <w:p w14:paraId="08A2A96F">
                  <w:pPr>
                    <w:keepNext w:val="0"/>
                    <w:keepLines w:val="0"/>
                    <w:pageBreakBefore w:val="0"/>
                    <w:widowControl/>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lang w:val="en-US" w:eastAsia="zh-CN"/>
                    </w:rPr>
                  </w:pPr>
                  <w:r>
                    <w:rPr>
                      <w:rFonts w:hint="eastAsia" w:ascii="Times New Roman" w:hAnsi="Times New Roman" w:eastAsia="宋体" w:cs="Times New Roman"/>
                      <w:color w:val="000000"/>
                      <w:spacing w:val="8"/>
                      <w:sz w:val="21"/>
                      <w:szCs w:val="21"/>
                      <w:u w:val="none" w:color="auto"/>
                      <w:lang w:val="en-US" w:eastAsia="zh-CN"/>
                    </w:rPr>
                    <w:t>55</w:t>
                  </w:r>
                </w:p>
              </w:tc>
              <w:tc>
                <w:tcPr>
                  <w:tcW w:w="1159" w:type="dxa"/>
                  <w:tcBorders>
                    <w:top w:val="single" w:color="auto" w:sz="4" w:space="0"/>
                    <w:left w:val="single" w:color="auto" w:sz="4" w:space="0"/>
                    <w:bottom w:val="single" w:color="auto" w:sz="4" w:space="0"/>
                    <w:right w:val="single" w:color="auto" w:sz="4" w:space="0"/>
                  </w:tcBorders>
                  <w:noWrap w:val="0"/>
                  <w:vAlign w:val="top"/>
                </w:tcPr>
                <w:p w14:paraId="7B8FF7C8">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rPr>
                  </w:pPr>
                  <w:r>
                    <w:rPr>
                      <w:rFonts w:hint="default" w:ascii="Times New Roman" w:hAnsi="Times New Roman" w:eastAsia="宋体" w:cs="Times New Roman"/>
                      <w:color w:val="000000"/>
                      <w:spacing w:val="8"/>
                      <w:sz w:val="21"/>
                      <w:szCs w:val="21"/>
                      <w:u w:val="none" w:color="auto"/>
                    </w:rPr>
                    <w:t>达标</w:t>
                  </w:r>
                </w:p>
              </w:tc>
            </w:tr>
            <w:tr w14:paraId="593880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0" w:type="dxa"/>
                  <w:vMerge w:val="restart"/>
                  <w:tcBorders>
                    <w:top w:val="single" w:color="auto" w:sz="4" w:space="0"/>
                    <w:left w:val="single" w:color="auto" w:sz="4" w:space="0"/>
                    <w:right w:val="single" w:color="auto" w:sz="4" w:space="0"/>
                  </w:tcBorders>
                  <w:noWrap w:val="0"/>
                  <w:vAlign w:val="center"/>
                </w:tcPr>
                <w:p w14:paraId="18E4ACEB">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rPr>
                  </w:pPr>
                  <w:r>
                    <w:rPr>
                      <w:rFonts w:hint="default" w:ascii="Times New Roman" w:hAnsi="Times New Roman" w:eastAsia="宋体" w:cs="Times New Roman"/>
                      <w:color w:val="000000"/>
                      <w:spacing w:val="8"/>
                      <w:sz w:val="21"/>
                      <w:szCs w:val="21"/>
                      <w:u w:val="none" w:color="auto"/>
                    </w:rPr>
                    <w:t>4</w:t>
                  </w:r>
                </w:p>
              </w:tc>
              <w:tc>
                <w:tcPr>
                  <w:tcW w:w="1516" w:type="dxa"/>
                  <w:tcBorders>
                    <w:top w:val="single" w:color="auto" w:sz="4" w:space="0"/>
                    <w:left w:val="single" w:color="auto" w:sz="4" w:space="0"/>
                    <w:bottom w:val="single" w:color="auto" w:sz="4" w:space="0"/>
                    <w:right w:val="single" w:color="auto" w:sz="4" w:space="0"/>
                  </w:tcBorders>
                  <w:noWrap w:val="0"/>
                  <w:vAlign w:val="center"/>
                </w:tcPr>
                <w:p w14:paraId="0AB28021">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项目北厂界</w:t>
                  </w:r>
                </w:p>
              </w:tc>
              <w:tc>
                <w:tcPr>
                  <w:tcW w:w="990" w:type="dxa"/>
                  <w:tcBorders>
                    <w:top w:val="single" w:color="auto" w:sz="4" w:space="0"/>
                    <w:left w:val="single" w:color="auto" w:sz="4" w:space="0"/>
                    <w:bottom w:val="single" w:color="auto" w:sz="4" w:space="0"/>
                    <w:right w:val="single" w:color="auto" w:sz="4" w:space="0"/>
                  </w:tcBorders>
                  <w:noWrap w:val="0"/>
                  <w:vAlign w:val="center"/>
                </w:tcPr>
                <w:p w14:paraId="6C2EDCB1">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rPr>
                  </w:pPr>
                  <w:r>
                    <w:rPr>
                      <w:rFonts w:hint="default" w:ascii="Times New Roman" w:hAnsi="Times New Roman" w:eastAsia="宋体" w:cs="Times New Roman"/>
                      <w:color w:val="000000"/>
                      <w:spacing w:val="8"/>
                      <w:sz w:val="21"/>
                      <w:szCs w:val="21"/>
                      <w:u w:val="none" w:color="auto"/>
                    </w:rPr>
                    <w:t>昼间</w:t>
                  </w:r>
                </w:p>
              </w:tc>
              <w:tc>
                <w:tcPr>
                  <w:tcW w:w="899" w:type="dxa"/>
                  <w:tcBorders>
                    <w:top w:val="single" w:color="auto" w:sz="4" w:space="0"/>
                    <w:left w:val="single" w:color="auto" w:sz="4" w:space="0"/>
                    <w:bottom w:val="single" w:color="auto" w:sz="4" w:space="0"/>
                    <w:right w:val="single" w:color="auto" w:sz="4" w:space="0"/>
                  </w:tcBorders>
                  <w:noWrap w:val="0"/>
                  <w:vAlign w:val="center"/>
                </w:tcPr>
                <w:p w14:paraId="221CAB86">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lang w:val="en-US" w:eastAsia="zh-CN"/>
                    </w:rPr>
                  </w:pPr>
                  <w:r>
                    <w:rPr>
                      <w:rFonts w:hint="eastAsia" w:ascii="Times New Roman" w:hAnsi="Times New Roman" w:eastAsia="宋体" w:cs="Times New Roman"/>
                      <w:color w:val="000000"/>
                      <w:spacing w:val="6"/>
                      <w:sz w:val="21"/>
                      <w:szCs w:val="21"/>
                      <w:u w:val="none" w:color="auto"/>
                      <w:lang w:val="en-US" w:eastAsia="zh-CN"/>
                    </w:rPr>
                    <w:t>64</w:t>
                  </w:r>
                </w:p>
              </w:tc>
              <w:tc>
                <w:tcPr>
                  <w:tcW w:w="957" w:type="dxa"/>
                  <w:tcBorders>
                    <w:top w:val="single" w:color="auto" w:sz="4" w:space="0"/>
                    <w:left w:val="single" w:color="auto" w:sz="4" w:space="0"/>
                    <w:bottom w:val="single" w:color="auto" w:sz="4" w:space="0"/>
                    <w:right w:val="single" w:color="auto" w:sz="4" w:space="0"/>
                  </w:tcBorders>
                  <w:noWrap w:val="0"/>
                  <w:vAlign w:val="center"/>
                </w:tcPr>
                <w:p w14:paraId="6DA3B463">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kern w:val="2"/>
                      <w:sz w:val="21"/>
                      <w:szCs w:val="21"/>
                      <w:u w:val="none" w:color="auto"/>
                      <w:lang w:val="en-US" w:eastAsia="zh-CN" w:bidi="ar-SA"/>
                    </w:rPr>
                  </w:pPr>
                  <w:r>
                    <w:rPr>
                      <w:rFonts w:hint="eastAsia" w:ascii="Times New Roman" w:hAnsi="Times New Roman" w:eastAsia="宋体" w:cs="Times New Roman"/>
                      <w:color w:val="000000"/>
                      <w:spacing w:val="8"/>
                      <w:kern w:val="2"/>
                      <w:sz w:val="21"/>
                      <w:szCs w:val="21"/>
                      <w:u w:val="none" w:color="auto"/>
                      <w:lang w:val="en-US" w:eastAsia="zh-CN" w:bidi="ar-SA"/>
                    </w:rPr>
                    <w:t>6.0</w:t>
                  </w:r>
                </w:p>
              </w:tc>
              <w:tc>
                <w:tcPr>
                  <w:tcW w:w="974" w:type="dxa"/>
                  <w:tcBorders>
                    <w:top w:val="single" w:color="auto" w:sz="4" w:space="0"/>
                    <w:left w:val="single" w:color="auto" w:sz="4" w:space="0"/>
                    <w:bottom w:val="single" w:color="auto" w:sz="4" w:space="0"/>
                    <w:right w:val="single" w:color="auto" w:sz="4" w:space="0"/>
                  </w:tcBorders>
                  <w:noWrap w:val="0"/>
                  <w:vAlign w:val="center"/>
                </w:tcPr>
                <w:p w14:paraId="7CF01A51">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lang w:val="en-US" w:eastAsia="zh-CN"/>
                    </w:rPr>
                  </w:pPr>
                  <w:r>
                    <w:rPr>
                      <w:rFonts w:hint="eastAsia" w:ascii="Times New Roman" w:hAnsi="Times New Roman" w:eastAsia="宋体" w:cs="Times New Roman"/>
                      <w:color w:val="000000"/>
                      <w:spacing w:val="8"/>
                      <w:sz w:val="21"/>
                      <w:szCs w:val="21"/>
                      <w:u w:val="none" w:color="auto"/>
                      <w:lang w:val="en-US" w:eastAsia="zh-CN"/>
                    </w:rPr>
                    <w:t>64.0</w:t>
                  </w:r>
                </w:p>
              </w:tc>
              <w:tc>
                <w:tcPr>
                  <w:tcW w:w="928" w:type="dxa"/>
                  <w:tcBorders>
                    <w:left w:val="single" w:color="auto" w:sz="4" w:space="0"/>
                    <w:right w:val="single" w:color="auto" w:sz="4" w:space="0"/>
                  </w:tcBorders>
                  <w:noWrap w:val="0"/>
                  <w:vAlign w:val="center"/>
                </w:tcPr>
                <w:p w14:paraId="77982051">
                  <w:pPr>
                    <w:keepNext w:val="0"/>
                    <w:keepLines w:val="0"/>
                    <w:pageBreakBefore w:val="0"/>
                    <w:widowControl/>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rPr>
                  </w:pPr>
                  <w:r>
                    <w:rPr>
                      <w:rFonts w:hint="default" w:ascii="Times New Roman" w:hAnsi="Times New Roman" w:eastAsia="宋体" w:cs="Times New Roman"/>
                      <w:color w:val="000000"/>
                      <w:spacing w:val="8"/>
                      <w:sz w:val="21"/>
                      <w:szCs w:val="21"/>
                      <w:u w:val="none" w:color="auto"/>
                    </w:rPr>
                    <w:t>65</w:t>
                  </w:r>
                </w:p>
              </w:tc>
              <w:tc>
                <w:tcPr>
                  <w:tcW w:w="1159" w:type="dxa"/>
                  <w:tcBorders>
                    <w:top w:val="single" w:color="auto" w:sz="4" w:space="0"/>
                    <w:left w:val="single" w:color="auto" w:sz="4" w:space="0"/>
                    <w:bottom w:val="single" w:color="auto" w:sz="4" w:space="0"/>
                    <w:right w:val="single" w:color="auto" w:sz="4" w:space="0"/>
                  </w:tcBorders>
                  <w:noWrap w:val="0"/>
                  <w:vAlign w:val="top"/>
                </w:tcPr>
                <w:p w14:paraId="48A6D3A8">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rPr>
                  </w:pPr>
                  <w:r>
                    <w:rPr>
                      <w:rFonts w:hint="default" w:ascii="Times New Roman" w:hAnsi="Times New Roman" w:eastAsia="宋体" w:cs="Times New Roman"/>
                      <w:color w:val="000000"/>
                      <w:spacing w:val="8"/>
                      <w:sz w:val="21"/>
                      <w:szCs w:val="21"/>
                      <w:u w:val="none" w:color="auto"/>
                    </w:rPr>
                    <w:t>达标</w:t>
                  </w:r>
                </w:p>
              </w:tc>
            </w:tr>
            <w:tr w14:paraId="3375C1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0" w:type="dxa"/>
                  <w:vMerge w:val="continue"/>
                  <w:tcBorders>
                    <w:left w:val="single" w:color="auto" w:sz="4" w:space="0"/>
                    <w:right w:val="single" w:color="auto" w:sz="4" w:space="0"/>
                  </w:tcBorders>
                  <w:noWrap w:val="0"/>
                  <w:vAlign w:val="center"/>
                </w:tcPr>
                <w:p w14:paraId="54F7E675">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rPr>
                  </w:pPr>
                </w:p>
              </w:tc>
              <w:tc>
                <w:tcPr>
                  <w:tcW w:w="1516" w:type="dxa"/>
                  <w:tcBorders>
                    <w:top w:val="single" w:color="auto" w:sz="4" w:space="0"/>
                    <w:left w:val="single" w:color="auto" w:sz="4" w:space="0"/>
                    <w:right w:val="single" w:color="auto" w:sz="4" w:space="0"/>
                  </w:tcBorders>
                  <w:noWrap w:val="0"/>
                  <w:vAlign w:val="center"/>
                </w:tcPr>
                <w:p w14:paraId="669F43C3">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项目北厂界</w:t>
                  </w:r>
                </w:p>
              </w:tc>
              <w:tc>
                <w:tcPr>
                  <w:tcW w:w="990" w:type="dxa"/>
                  <w:tcBorders>
                    <w:top w:val="single" w:color="auto" w:sz="4" w:space="0"/>
                    <w:left w:val="single" w:color="auto" w:sz="4" w:space="0"/>
                    <w:bottom w:val="single" w:color="auto" w:sz="4" w:space="0"/>
                    <w:right w:val="single" w:color="auto" w:sz="4" w:space="0"/>
                  </w:tcBorders>
                  <w:noWrap w:val="0"/>
                  <w:vAlign w:val="center"/>
                </w:tcPr>
                <w:p w14:paraId="310461F9">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rPr>
                  </w:pPr>
                  <w:r>
                    <w:rPr>
                      <w:rFonts w:hint="eastAsia" w:ascii="Times New Roman" w:hAnsi="Times New Roman" w:eastAsia="宋体" w:cs="Times New Roman"/>
                      <w:color w:val="000000"/>
                      <w:spacing w:val="8"/>
                      <w:sz w:val="21"/>
                      <w:szCs w:val="21"/>
                      <w:u w:val="none" w:color="auto"/>
                      <w:lang w:val="en-US" w:eastAsia="zh-CN"/>
                    </w:rPr>
                    <w:t>夜间</w:t>
                  </w:r>
                </w:p>
              </w:tc>
              <w:tc>
                <w:tcPr>
                  <w:tcW w:w="899" w:type="dxa"/>
                  <w:tcBorders>
                    <w:top w:val="single" w:color="auto" w:sz="4" w:space="0"/>
                    <w:left w:val="single" w:color="auto" w:sz="4" w:space="0"/>
                    <w:bottom w:val="single" w:color="auto" w:sz="4" w:space="0"/>
                    <w:right w:val="single" w:color="auto" w:sz="4" w:space="0"/>
                  </w:tcBorders>
                  <w:noWrap w:val="0"/>
                  <w:vAlign w:val="center"/>
                </w:tcPr>
                <w:p w14:paraId="43437B28">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lang w:val="en-US" w:eastAsia="zh-CN"/>
                    </w:rPr>
                  </w:pPr>
                  <w:r>
                    <w:rPr>
                      <w:rFonts w:hint="eastAsia" w:ascii="Times New Roman" w:hAnsi="Times New Roman" w:eastAsia="宋体" w:cs="Times New Roman"/>
                      <w:color w:val="000000"/>
                      <w:spacing w:val="6"/>
                      <w:sz w:val="21"/>
                      <w:szCs w:val="21"/>
                      <w:u w:val="none" w:color="auto"/>
                      <w:lang w:val="en-US" w:eastAsia="zh-CN"/>
                    </w:rPr>
                    <w:t>54</w:t>
                  </w:r>
                </w:p>
              </w:tc>
              <w:tc>
                <w:tcPr>
                  <w:tcW w:w="957" w:type="dxa"/>
                  <w:tcBorders>
                    <w:top w:val="single" w:color="auto" w:sz="4" w:space="0"/>
                    <w:left w:val="single" w:color="auto" w:sz="4" w:space="0"/>
                    <w:bottom w:val="single" w:color="auto" w:sz="4" w:space="0"/>
                    <w:right w:val="single" w:color="auto" w:sz="4" w:space="0"/>
                  </w:tcBorders>
                  <w:noWrap w:val="0"/>
                  <w:vAlign w:val="center"/>
                </w:tcPr>
                <w:p w14:paraId="7AC979EA">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lang w:val="en-US" w:eastAsia="zh-CN"/>
                    </w:rPr>
                  </w:pPr>
                  <w:r>
                    <w:rPr>
                      <w:rFonts w:hint="eastAsia" w:ascii="Times New Roman" w:hAnsi="Times New Roman" w:eastAsia="宋体" w:cs="Times New Roman"/>
                      <w:color w:val="000000"/>
                      <w:spacing w:val="8"/>
                      <w:sz w:val="21"/>
                      <w:szCs w:val="21"/>
                      <w:u w:val="none" w:color="auto"/>
                      <w:lang w:val="en-US" w:eastAsia="zh-CN"/>
                    </w:rPr>
                    <w:t>6.0</w:t>
                  </w:r>
                </w:p>
              </w:tc>
              <w:tc>
                <w:tcPr>
                  <w:tcW w:w="974" w:type="dxa"/>
                  <w:tcBorders>
                    <w:top w:val="single" w:color="auto" w:sz="4" w:space="0"/>
                    <w:left w:val="single" w:color="auto" w:sz="4" w:space="0"/>
                    <w:bottom w:val="single" w:color="auto" w:sz="4" w:space="0"/>
                    <w:right w:val="single" w:color="auto" w:sz="4" w:space="0"/>
                  </w:tcBorders>
                  <w:noWrap w:val="0"/>
                  <w:vAlign w:val="center"/>
                </w:tcPr>
                <w:p w14:paraId="7AFFAF3A">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lang w:val="en-US" w:eastAsia="zh-CN"/>
                    </w:rPr>
                  </w:pPr>
                  <w:r>
                    <w:rPr>
                      <w:rFonts w:hint="eastAsia" w:ascii="Times New Roman" w:hAnsi="Times New Roman" w:eastAsia="宋体" w:cs="Times New Roman"/>
                      <w:color w:val="000000"/>
                      <w:spacing w:val="8"/>
                      <w:sz w:val="21"/>
                      <w:szCs w:val="21"/>
                      <w:u w:val="none" w:color="auto"/>
                      <w:lang w:val="en-US" w:eastAsia="zh-CN"/>
                    </w:rPr>
                    <w:t>54.0</w:t>
                  </w:r>
                </w:p>
              </w:tc>
              <w:tc>
                <w:tcPr>
                  <w:tcW w:w="928" w:type="dxa"/>
                  <w:tcBorders>
                    <w:left w:val="single" w:color="auto" w:sz="4" w:space="0"/>
                    <w:right w:val="single" w:color="auto" w:sz="4" w:space="0"/>
                  </w:tcBorders>
                  <w:noWrap w:val="0"/>
                  <w:vAlign w:val="center"/>
                </w:tcPr>
                <w:p w14:paraId="583FAFCD">
                  <w:pPr>
                    <w:keepNext w:val="0"/>
                    <w:keepLines w:val="0"/>
                    <w:pageBreakBefore w:val="0"/>
                    <w:widowControl/>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lang w:val="en-US" w:eastAsia="zh-CN"/>
                    </w:rPr>
                  </w:pPr>
                  <w:r>
                    <w:rPr>
                      <w:rFonts w:hint="eastAsia" w:ascii="Times New Roman" w:hAnsi="Times New Roman" w:eastAsia="宋体" w:cs="Times New Roman"/>
                      <w:color w:val="000000"/>
                      <w:spacing w:val="8"/>
                      <w:sz w:val="21"/>
                      <w:szCs w:val="21"/>
                      <w:u w:val="none" w:color="auto"/>
                      <w:lang w:val="en-US" w:eastAsia="zh-CN"/>
                    </w:rPr>
                    <w:t>55</w:t>
                  </w:r>
                </w:p>
              </w:tc>
              <w:tc>
                <w:tcPr>
                  <w:tcW w:w="1159" w:type="dxa"/>
                  <w:tcBorders>
                    <w:top w:val="single" w:color="auto" w:sz="4" w:space="0"/>
                    <w:left w:val="single" w:color="auto" w:sz="4" w:space="0"/>
                    <w:bottom w:val="single" w:color="auto" w:sz="4" w:space="0"/>
                    <w:right w:val="single" w:color="auto" w:sz="4" w:space="0"/>
                  </w:tcBorders>
                  <w:noWrap w:val="0"/>
                  <w:vAlign w:val="top"/>
                </w:tcPr>
                <w:p w14:paraId="52D996BF">
                  <w:pPr>
                    <w:keepNext w:val="0"/>
                    <w:keepLines w:val="0"/>
                    <w:pageBreakBefore w:val="0"/>
                    <w:kinsoku/>
                    <w:wordWrap/>
                    <w:overflowPunct w:val="0"/>
                    <w:topLinePunct/>
                    <w:autoSpaceDE/>
                    <w:autoSpaceDN/>
                    <w:bidi w:val="0"/>
                    <w:adjustRightInd/>
                    <w:snapToGrid/>
                    <w:spacing w:before="0" w:beforeLines="0" w:after="0" w:afterLines="0" w:line="240" w:lineRule="auto"/>
                    <w:ind w:firstLine="0" w:firstLineChars="0"/>
                    <w:jc w:val="center"/>
                    <w:textAlignment w:val="center"/>
                    <w:rPr>
                      <w:rFonts w:hint="default" w:ascii="Times New Roman" w:hAnsi="Times New Roman" w:eastAsia="宋体" w:cs="Times New Roman"/>
                      <w:color w:val="000000"/>
                      <w:spacing w:val="8"/>
                      <w:sz w:val="21"/>
                      <w:szCs w:val="21"/>
                      <w:u w:val="none" w:color="auto"/>
                    </w:rPr>
                  </w:pPr>
                  <w:r>
                    <w:rPr>
                      <w:rFonts w:hint="default" w:ascii="Times New Roman" w:hAnsi="Times New Roman" w:eastAsia="宋体" w:cs="Times New Roman"/>
                      <w:color w:val="000000"/>
                      <w:spacing w:val="8"/>
                      <w:sz w:val="21"/>
                      <w:szCs w:val="21"/>
                      <w:u w:val="none" w:color="auto"/>
                    </w:rPr>
                    <w:t>达标</w:t>
                  </w:r>
                </w:p>
              </w:tc>
            </w:tr>
          </w:tbl>
          <w:p w14:paraId="262D60F0">
            <w:pPr>
              <w:keepNext w:val="0"/>
              <w:keepLines w:val="0"/>
              <w:pageBreakBefore w:val="0"/>
              <w:kinsoku/>
              <w:wordWrap/>
              <w:bidi w:val="0"/>
              <w:spacing w:before="0" w:beforeLines="0" w:after="0" w:afterLines="0" w:line="360" w:lineRule="auto"/>
              <w:ind w:firstLine="480"/>
              <w:rPr>
                <w:rFonts w:hint="default" w:ascii="Times New Roman" w:hAnsi="Times New Roman" w:eastAsia="宋体" w:cs="Times New Roman"/>
                <w:u w:val="none" w:color="auto"/>
              </w:rPr>
            </w:pPr>
            <w:r>
              <w:rPr>
                <w:rFonts w:hint="default" w:ascii="Times New Roman" w:hAnsi="Times New Roman" w:eastAsia="宋体" w:cs="Times New Roman"/>
                <w:u w:val="none" w:color="auto"/>
              </w:rPr>
              <w:t>从上述预测结果可以看出，在</w:t>
            </w:r>
            <w:r>
              <w:rPr>
                <w:rFonts w:hint="eastAsia" w:ascii="Times New Roman" w:hAnsi="Times New Roman" w:eastAsia="宋体" w:cs="Times New Roman"/>
                <w:u w:val="none" w:color="auto"/>
                <w:lang w:val="en-US" w:eastAsia="zh-CN"/>
              </w:rPr>
              <w:t>合理布局、设置消声器和</w:t>
            </w:r>
            <w:r>
              <w:rPr>
                <w:rFonts w:hint="default" w:ascii="Times New Roman" w:hAnsi="Times New Roman" w:eastAsia="宋体" w:cs="Times New Roman"/>
                <w:u w:val="none" w:color="auto"/>
              </w:rPr>
              <w:t>厂房隔声</w:t>
            </w:r>
            <w:r>
              <w:rPr>
                <w:rFonts w:hint="eastAsia" w:ascii="Times New Roman" w:hAnsi="Times New Roman" w:eastAsia="宋体" w:cs="Times New Roman"/>
                <w:u w:val="none" w:color="auto"/>
                <w:lang w:val="en-US" w:eastAsia="zh-CN"/>
              </w:rPr>
              <w:t>及</w:t>
            </w:r>
            <w:r>
              <w:rPr>
                <w:rFonts w:hint="default" w:ascii="Times New Roman" w:hAnsi="Times New Roman" w:eastAsia="宋体" w:cs="Times New Roman"/>
                <w:u w:val="none" w:color="auto"/>
              </w:rPr>
              <w:t>距离衰减的情况下</w:t>
            </w:r>
            <w:r>
              <w:rPr>
                <w:rFonts w:hint="eastAsia" w:ascii="Times New Roman" w:hAnsi="Times New Roman" w:eastAsia="宋体" w:cs="Times New Roman"/>
                <w:u w:val="none" w:color="auto"/>
                <w:lang w:eastAsia="zh-CN"/>
              </w:rPr>
              <w:t>，</w:t>
            </w:r>
            <w:r>
              <w:rPr>
                <w:rFonts w:hint="default" w:ascii="Times New Roman" w:hAnsi="Times New Roman" w:eastAsia="宋体" w:cs="Times New Roman"/>
                <w:u w:val="none" w:color="auto"/>
              </w:rPr>
              <w:t>正常工况下，</w:t>
            </w:r>
            <w:r>
              <w:rPr>
                <w:rFonts w:hint="default" w:ascii="Times New Roman" w:hAnsi="Times New Roman" w:eastAsia="宋体" w:cs="Times New Roman"/>
                <w:color w:val="000000"/>
                <w:spacing w:val="12"/>
                <w:sz w:val="24"/>
                <w:szCs w:val="24"/>
                <w:u w:val="none" w:color="auto"/>
              </w:rPr>
              <w:t>本扩建</w:t>
            </w:r>
            <w:r>
              <w:rPr>
                <w:rFonts w:hint="eastAsia" w:ascii="Times New Roman" w:hAnsi="Times New Roman" w:eastAsia="宋体" w:cs="Times New Roman"/>
                <w:color w:val="000000"/>
                <w:spacing w:val="12"/>
                <w:sz w:val="24"/>
                <w:szCs w:val="24"/>
                <w:u w:val="none" w:color="auto"/>
                <w:lang w:val="en-US" w:eastAsia="zh-CN"/>
              </w:rPr>
              <w:t>锅炉</w:t>
            </w:r>
            <w:r>
              <w:rPr>
                <w:rFonts w:hint="default" w:ascii="Times New Roman" w:hAnsi="Times New Roman" w:eastAsia="宋体" w:cs="Times New Roman"/>
                <w:color w:val="000000"/>
                <w:spacing w:val="12"/>
                <w:sz w:val="24"/>
                <w:szCs w:val="24"/>
                <w:u w:val="none" w:color="auto"/>
              </w:rPr>
              <w:t>营运后对整个公司厂界噪声贡献值和叠加值</w:t>
            </w:r>
            <w:r>
              <w:rPr>
                <w:rFonts w:hint="default" w:ascii="Times New Roman" w:hAnsi="Times New Roman" w:eastAsia="宋体" w:cs="Times New Roman"/>
                <w:u w:val="none" w:color="auto"/>
              </w:rPr>
              <w:t>均能满足《工业企业厂界环境噪声排放标准》（GB1</w:t>
            </w:r>
            <w:r>
              <w:rPr>
                <w:rFonts w:hint="default" w:ascii="Times New Roman" w:hAnsi="Times New Roman" w:eastAsia="宋体" w:cs="Times New Roman"/>
                <w:color w:val="auto"/>
                <w:u w:val="none" w:color="auto"/>
              </w:rPr>
              <w:t>2348-2008）3类标准，则本项目噪声对周围环境影响较小。</w:t>
            </w:r>
          </w:p>
          <w:p w14:paraId="565EFB94">
            <w:pPr>
              <w:keepNext w:val="0"/>
              <w:keepLines w:val="0"/>
              <w:pageBreakBefore w:val="0"/>
              <w:kinsoku/>
              <w:wordWrap/>
              <w:bidi w:val="0"/>
              <w:spacing w:before="0" w:beforeLines="0" w:after="0" w:afterLines="0" w:line="360" w:lineRule="auto"/>
              <w:ind w:firstLine="480"/>
              <w:rPr>
                <w:rFonts w:hint="default" w:ascii="Times New Roman" w:hAnsi="Times New Roman" w:eastAsia="宋体" w:cs="Times New Roman"/>
                <w:u w:val="none" w:color="auto"/>
              </w:rPr>
            </w:pPr>
            <w:r>
              <w:rPr>
                <w:rFonts w:hint="eastAsia" w:ascii="Times New Roman" w:hAnsi="Times New Roman" w:eastAsia="宋体" w:cs="Times New Roman"/>
                <w:u w:val="none" w:color="auto"/>
                <w:lang w:eastAsia="zh-CN"/>
              </w:rPr>
              <w:t>（</w:t>
            </w:r>
            <w:r>
              <w:rPr>
                <w:rFonts w:hint="eastAsia" w:ascii="Times New Roman" w:hAnsi="Times New Roman" w:eastAsia="宋体" w:cs="Times New Roman"/>
                <w:u w:val="none" w:color="auto"/>
                <w:lang w:val="en-US" w:eastAsia="zh-CN"/>
              </w:rPr>
              <w:t>3）</w:t>
            </w:r>
            <w:r>
              <w:rPr>
                <w:rFonts w:hint="default" w:ascii="Times New Roman" w:hAnsi="Times New Roman" w:eastAsia="宋体" w:cs="Times New Roman"/>
                <w:u w:val="none" w:color="auto"/>
              </w:rPr>
              <w:t>防治措施</w:t>
            </w:r>
          </w:p>
          <w:p w14:paraId="2BC82BA9">
            <w:pPr>
              <w:keepNext w:val="0"/>
              <w:keepLines w:val="0"/>
              <w:pageBreakBefore w:val="0"/>
              <w:kinsoku/>
              <w:wordWrap/>
              <w:bidi w:val="0"/>
              <w:spacing w:before="0" w:beforeLines="0" w:after="0" w:afterLines="0" w:line="360" w:lineRule="auto"/>
              <w:ind w:firstLine="480"/>
              <w:rPr>
                <w:rFonts w:hint="default" w:ascii="Times New Roman" w:hAnsi="Times New Roman" w:eastAsia="宋体" w:cs="Times New Roman"/>
                <w:u w:val="none" w:color="auto"/>
              </w:rPr>
            </w:pPr>
            <w:r>
              <w:rPr>
                <w:rFonts w:hint="default" w:ascii="Times New Roman" w:hAnsi="Times New Roman" w:eastAsia="宋体" w:cs="Times New Roman"/>
                <w:u w:val="none" w:color="auto"/>
              </w:rPr>
              <w:t>本环评建议建设单位需要采取以下的隔声、降噪措施：</w:t>
            </w:r>
          </w:p>
          <w:p w14:paraId="0F0B8FE8">
            <w:pPr>
              <w:keepNext w:val="0"/>
              <w:keepLines w:val="0"/>
              <w:pageBreakBefore w:val="0"/>
              <w:kinsoku/>
              <w:wordWrap/>
              <w:bidi w:val="0"/>
              <w:spacing w:before="0" w:beforeLines="0" w:after="0" w:afterLines="0" w:line="360" w:lineRule="auto"/>
              <w:ind w:firstLine="480"/>
              <w:rPr>
                <w:rFonts w:hint="default" w:ascii="Times New Roman" w:hAnsi="Times New Roman" w:eastAsia="宋体" w:cs="Times New Roman"/>
                <w:u w:val="none" w:color="auto"/>
              </w:rPr>
            </w:pPr>
            <w:r>
              <w:rPr>
                <w:rFonts w:hint="default" w:ascii="Times New Roman" w:hAnsi="Times New Roman" w:eastAsia="宋体" w:cs="Times New Roman"/>
                <w:u w:val="none" w:color="auto"/>
              </w:rPr>
              <w:t>①在声源处降低噪声：在满足工艺设计的前提下，选择满足国际标准的低噪声、低振动型号的设备，降低噪声源强。</w:t>
            </w:r>
          </w:p>
          <w:p w14:paraId="4AF68E69">
            <w:pPr>
              <w:keepNext w:val="0"/>
              <w:keepLines w:val="0"/>
              <w:pageBreakBefore w:val="0"/>
              <w:kinsoku/>
              <w:wordWrap/>
              <w:bidi w:val="0"/>
              <w:spacing w:before="0" w:beforeLines="0" w:after="0" w:afterLines="0" w:line="360" w:lineRule="auto"/>
              <w:ind w:firstLine="480"/>
              <w:rPr>
                <w:rFonts w:hint="default" w:ascii="Times New Roman" w:hAnsi="Times New Roman" w:eastAsia="宋体" w:cs="Times New Roman"/>
                <w:u w:val="none" w:color="auto"/>
              </w:rPr>
            </w:pPr>
            <w:r>
              <w:rPr>
                <w:rFonts w:hint="default" w:ascii="Times New Roman" w:hAnsi="Times New Roman" w:eastAsia="宋体" w:cs="Times New Roman"/>
                <w:u w:val="none" w:color="auto"/>
              </w:rPr>
              <w:t>②采取各类减振降噪措施：为防止振动产生的噪声污染，本项目应对生产线内噪声相对较大的机械设备加设减振垫，以防治振动产生噪音。</w:t>
            </w:r>
          </w:p>
          <w:p w14:paraId="3A46015D">
            <w:pPr>
              <w:keepNext w:val="0"/>
              <w:keepLines w:val="0"/>
              <w:pageBreakBefore w:val="0"/>
              <w:kinsoku/>
              <w:wordWrap/>
              <w:bidi w:val="0"/>
              <w:spacing w:before="0" w:beforeLines="0" w:after="0" w:afterLines="0" w:line="360" w:lineRule="auto"/>
              <w:ind w:firstLine="480"/>
              <w:rPr>
                <w:rFonts w:hint="default" w:ascii="Times New Roman" w:hAnsi="Times New Roman" w:eastAsia="宋体" w:cs="Times New Roman"/>
                <w:u w:val="none" w:color="auto"/>
              </w:rPr>
            </w:pPr>
            <w:r>
              <w:rPr>
                <w:rFonts w:hint="default" w:ascii="Times New Roman" w:hAnsi="Times New Roman" w:eastAsia="宋体" w:cs="Times New Roman"/>
                <w:u w:val="none" w:color="auto"/>
              </w:rPr>
              <w:t>③加强职工环保意识教育，提倡文明生产，防止人为噪声；建立设备定期维护，保养的管理制度，以防止设备故障形成的非正常生产噪声，同时确保环保措施发挥最佳有效的功能；</w:t>
            </w:r>
          </w:p>
          <w:p w14:paraId="7A6A36BE">
            <w:pPr>
              <w:keepNext w:val="0"/>
              <w:keepLines w:val="0"/>
              <w:pageBreakBefore w:val="0"/>
              <w:kinsoku/>
              <w:wordWrap/>
              <w:bidi w:val="0"/>
              <w:spacing w:before="0" w:beforeLines="0" w:after="0" w:afterLines="0" w:line="360" w:lineRule="auto"/>
              <w:ind w:firstLine="480"/>
              <w:rPr>
                <w:rFonts w:hint="default" w:ascii="Times New Roman" w:hAnsi="Times New Roman" w:eastAsia="宋体" w:cs="Times New Roman"/>
                <w:u w:val="none" w:color="auto"/>
              </w:rPr>
            </w:pPr>
            <w:r>
              <w:rPr>
                <w:rFonts w:hint="default" w:ascii="Times New Roman" w:hAnsi="Times New Roman" w:eastAsia="宋体" w:cs="Times New Roman"/>
                <w:u w:val="none" w:color="auto"/>
              </w:rPr>
              <w:t>④在厂区外搞好绿化和修建围墙，利用其屏蔽作用阻隔噪声传播。</w:t>
            </w:r>
          </w:p>
          <w:p w14:paraId="4D226D1F">
            <w:pPr>
              <w:keepNext w:val="0"/>
              <w:keepLines w:val="0"/>
              <w:pageBreakBefore w:val="0"/>
              <w:kinsoku/>
              <w:wordWrap/>
              <w:bidi w:val="0"/>
              <w:spacing w:before="0" w:beforeLines="0" w:after="0" w:afterLines="0" w:line="360" w:lineRule="auto"/>
              <w:ind w:firstLine="480"/>
              <w:rPr>
                <w:rFonts w:hint="default" w:ascii="Times New Roman" w:hAnsi="Times New Roman" w:eastAsia="宋体" w:cs="Times New Roman"/>
                <w:u w:val="none" w:color="auto"/>
              </w:rPr>
            </w:pPr>
            <w:r>
              <w:rPr>
                <w:rFonts w:hint="default" w:ascii="Times New Roman" w:hAnsi="Times New Roman" w:eastAsia="宋体" w:cs="Times New Roman"/>
                <w:u w:val="none" w:color="auto"/>
              </w:rPr>
              <w:t>在实行以上措施后，可以大大减轻生产噪声对周围环境的影响，预计项目生产噪声对周围环境影响不大。</w:t>
            </w:r>
          </w:p>
          <w:bookmarkEnd w:id="12"/>
          <w:p w14:paraId="17864BB6">
            <w:pPr>
              <w:pStyle w:val="14"/>
              <w:keepNext w:val="0"/>
              <w:keepLines w:val="0"/>
              <w:pageBreakBefore w:val="0"/>
              <w:kinsoku/>
              <w:wordWrap/>
              <w:topLinePunct/>
              <w:bidi w:val="0"/>
              <w:spacing w:before="0" w:beforeLines="0" w:after="0" w:afterLines="0" w:line="360" w:lineRule="auto"/>
              <w:ind w:firstLine="480" w:firstLineChars="200"/>
              <w:textAlignment w:val="center"/>
              <w:rPr>
                <w:rFonts w:hint="default" w:ascii="Times New Roman" w:hAnsi="Times New Roman" w:eastAsia="宋体" w:cs="Times New Roman"/>
                <w:color w:val="000000"/>
                <w:sz w:val="24"/>
                <w:szCs w:val="24"/>
                <w:u w:val="none" w:color="auto"/>
              </w:rPr>
            </w:pPr>
            <w:r>
              <w:rPr>
                <w:rFonts w:hint="default" w:ascii="Times New Roman" w:hAnsi="Times New Roman" w:eastAsia="宋体" w:cs="Times New Roman"/>
                <w:color w:val="000000"/>
                <w:sz w:val="24"/>
                <w:szCs w:val="24"/>
                <w:u w:val="none" w:color="auto"/>
              </w:rPr>
              <w:t>（</w:t>
            </w:r>
            <w:r>
              <w:rPr>
                <w:rFonts w:hint="eastAsia" w:cs="Times New Roman"/>
                <w:color w:val="000000"/>
                <w:sz w:val="24"/>
                <w:szCs w:val="24"/>
                <w:u w:val="none" w:color="auto"/>
                <w:lang w:val="en-US" w:eastAsia="zh-CN"/>
              </w:rPr>
              <w:t>4</w:t>
            </w:r>
            <w:r>
              <w:rPr>
                <w:rFonts w:hint="default" w:ascii="Times New Roman" w:hAnsi="Times New Roman" w:eastAsia="宋体" w:cs="Times New Roman"/>
                <w:color w:val="000000"/>
                <w:sz w:val="24"/>
                <w:szCs w:val="24"/>
                <w:u w:val="none" w:color="auto"/>
              </w:rPr>
              <w:t>）噪声监测计划</w:t>
            </w:r>
          </w:p>
          <w:p w14:paraId="341BE818">
            <w:pPr>
              <w:pStyle w:val="14"/>
              <w:keepNext w:val="0"/>
              <w:keepLines w:val="0"/>
              <w:pageBreakBefore w:val="0"/>
              <w:kinsoku/>
              <w:wordWrap/>
              <w:topLinePunct/>
              <w:autoSpaceDE/>
              <w:autoSpaceDN/>
              <w:bidi w:val="0"/>
              <w:adjustRightInd/>
              <w:snapToGrid/>
              <w:spacing w:before="0" w:beforeLines="0" w:after="0" w:afterLines="0" w:line="360" w:lineRule="auto"/>
              <w:ind w:right="0" w:firstLine="480" w:firstLineChars="200"/>
              <w:textAlignment w:val="center"/>
              <w:rPr>
                <w:rFonts w:hint="default" w:ascii="Times New Roman" w:hAnsi="Times New Roman" w:eastAsia="宋体" w:cs="Times New Roman"/>
                <w:color w:val="000000"/>
                <w:sz w:val="24"/>
                <w:u w:val="none" w:color="auto"/>
              </w:rPr>
            </w:pPr>
            <w:r>
              <w:rPr>
                <w:rFonts w:hint="default" w:ascii="Times New Roman" w:hAnsi="Times New Roman" w:eastAsia="宋体" w:cs="Times New Roman"/>
                <w:color w:val="000000"/>
                <w:sz w:val="24"/>
                <w:u w:val="none" w:color="auto"/>
              </w:rPr>
              <w:t>根据《排污单位自行监测技术指南总则（HJ 819-2017）》，项目噪声监测计划如下：</w:t>
            </w:r>
          </w:p>
          <w:p w14:paraId="5C3B9A53">
            <w:pPr>
              <w:pStyle w:val="31"/>
              <w:spacing w:line="240" w:lineRule="auto"/>
              <w:ind w:firstLine="0" w:firstLineChars="0"/>
              <w:jc w:val="center"/>
              <w:rPr>
                <w:rFonts w:hint="default" w:ascii="Times New Roman" w:hAnsi="Times New Roman" w:eastAsia="宋体" w:cs="Times New Roman"/>
                <w:b/>
                <w:bCs/>
                <w:color w:val="000000"/>
                <w:spacing w:val="12"/>
                <w:sz w:val="21"/>
                <w:szCs w:val="21"/>
                <w:u w:val="none" w:color="auto"/>
              </w:rPr>
            </w:pPr>
            <w:r>
              <w:rPr>
                <w:rFonts w:hint="default" w:ascii="Times New Roman" w:hAnsi="Times New Roman" w:eastAsia="宋体" w:cs="Times New Roman"/>
                <w:b/>
                <w:bCs/>
                <w:color w:val="000000"/>
                <w:spacing w:val="12"/>
                <w:sz w:val="21"/>
                <w:szCs w:val="21"/>
                <w:u w:val="none" w:color="auto"/>
              </w:rPr>
              <w:t>表4-1</w:t>
            </w:r>
            <w:r>
              <w:rPr>
                <w:rFonts w:hint="eastAsia" w:ascii="Times New Roman" w:hAnsi="Times New Roman" w:eastAsia="宋体" w:cs="Times New Roman"/>
                <w:b/>
                <w:bCs/>
                <w:color w:val="000000"/>
                <w:spacing w:val="12"/>
                <w:sz w:val="21"/>
                <w:szCs w:val="21"/>
                <w:u w:val="none" w:color="auto"/>
                <w:lang w:val="en-US" w:eastAsia="zh-CN"/>
              </w:rPr>
              <w:t>4</w:t>
            </w:r>
            <w:r>
              <w:rPr>
                <w:rFonts w:hint="default" w:ascii="Times New Roman" w:hAnsi="Times New Roman" w:eastAsia="宋体" w:cs="Times New Roman"/>
                <w:b/>
                <w:bCs/>
                <w:color w:val="000000"/>
                <w:spacing w:val="12"/>
                <w:sz w:val="21"/>
                <w:szCs w:val="21"/>
                <w:u w:val="none" w:color="auto"/>
              </w:rPr>
              <w:t xml:space="preserve">  项目日常监督性监测计划</w:t>
            </w:r>
          </w:p>
          <w:tbl>
            <w:tblPr>
              <w:tblStyle w:val="16"/>
              <w:tblW w:w="48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1"/>
              <w:gridCol w:w="1893"/>
              <w:gridCol w:w="1534"/>
              <w:gridCol w:w="1376"/>
              <w:gridCol w:w="2176"/>
            </w:tblGrid>
            <w:tr w14:paraId="4F1DE6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02" w:type="dxa"/>
                  <w:noWrap w:val="0"/>
                  <w:vAlign w:val="center"/>
                </w:tcPr>
                <w:p w14:paraId="2C79725F">
                  <w:pPr>
                    <w:pStyle w:val="14"/>
                    <w:keepNext w:val="0"/>
                    <w:keepLines w:val="0"/>
                    <w:pageBreakBefore w:val="0"/>
                    <w:widowControl w:val="0"/>
                    <w:kinsoku/>
                    <w:wordWrap/>
                    <w:overflowPunct w:val="0"/>
                    <w:topLinePunct/>
                    <w:autoSpaceDE w:val="0"/>
                    <w:autoSpaceDN w:val="0"/>
                    <w:bidi w:val="0"/>
                    <w:adjustRightInd w:val="0"/>
                    <w:snapToGrid w:val="0"/>
                    <w:spacing w:before="0" w:beforeLines="0" w:after="0" w:afterLines="0" w:line="240" w:lineRule="auto"/>
                    <w:ind w:right="0" w:firstLine="0" w:firstLineChars="0"/>
                    <w:jc w:val="center"/>
                    <w:textAlignment w:val="center"/>
                    <w:rPr>
                      <w:rFonts w:hint="default" w:ascii="Times New Roman" w:hAnsi="Times New Roman" w:eastAsia="宋体" w:cs="Times New Roman"/>
                      <w:b/>
                      <w:bCs/>
                      <w:color w:val="000000"/>
                      <w:sz w:val="21"/>
                      <w:szCs w:val="21"/>
                      <w:u w:val="none" w:color="auto"/>
                    </w:rPr>
                  </w:pPr>
                  <w:r>
                    <w:rPr>
                      <w:rFonts w:hint="default" w:ascii="Times New Roman" w:hAnsi="Times New Roman" w:eastAsia="宋体" w:cs="Times New Roman"/>
                      <w:b/>
                      <w:bCs/>
                      <w:color w:val="000000"/>
                      <w:sz w:val="21"/>
                      <w:szCs w:val="21"/>
                      <w:u w:val="none" w:color="auto"/>
                    </w:rPr>
                    <w:t>监测类别</w:t>
                  </w:r>
                </w:p>
              </w:tc>
              <w:tc>
                <w:tcPr>
                  <w:tcW w:w="1895" w:type="dxa"/>
                  <w:noWrap w:val="0"/>
                  <w:vAlign w:val="center"/>
                </w:tcPr>
                <w:p w14:paraId="6842562A">
                  <w:pPr>
                    <w:pStyle w:val="14"/>
                    <w:keepNext w:val="0"/>
                    <w:keepLines w:val="0"/>
                    <w:pageBreakBefore w:val="0"/>
                    <w:widowControl w:val="0"/>
                    <w:kinsoku/>
                    <w:wordWrap/>
                    <w:overflowPunct w:val="0"/>
                    <w:topLinePunct/>
                    <w:autoSpaceDE w:val="0"/>
                    <w:autoSpaceDN w:val="0"/>
                    <w:bidi w:val="0"/>
                    <w:adjustRightInd w:val="0"/>
                    <w:snapToGrid w:val="0"/>
                    <w:spacing w:before="0" w:beforeLines="0" w:after="0" w:afterLines="0" w:line="240" w:lineRule="auto"/>
                    <w:ind w:right="0" w:firstLine="0" w:firstLineChars="0"/>
                    <w:jc w:val="center"/>
                    <w:textAlignment w:val="center"/>
                    <w:rPr>
                      <w:rFonts w:hint="default" w:ascii="Times New Roman" w:hAnsi="Times New Roman" w:eastAsia="宋体" w:cs="Times New Roman"/>
                      <w:b/>
                      <w:bCs/>
                      <w:color w:val="000000"/>
                      <w:sz w:val="21"/>
                      <w:szCs w:val="21"/>
                      <w:u w:val="none" w:color="auto"/>
                    </w:rPr>
                  </w:pPr>
                  <w:r>
                    <w:rPr>
                      <w:rFonts w:hint="default" w:ascii="Times New Roman" w:hAnsi="Times New Roman" w:eastAsia="宋体" w:cs="Times New Roman"/>
                      <w:b/>
                      <w:bCs/>
                      <w:color w:val="000000"/>
                      <w:sz w:val="21"/>
                      <w:szCs w:val="21"/>
                      <w:u w:val="none" w:color="auto"/>
                    </w:rPr>
                    <w:t>监测点位</w:t>
                  </w:r>
                </w:p>
              </w:tc>
              <w:tc>
                <w:tcPr>
                  <w:tcW w:w="1536" w:type="dxa"/>
                  <w:noWrap w:val="0"/>
                  <w:vAlign w:val="center"/>
                </w:tcPr>
                <w:p w14:paraId="1C6F4B72">
                  <w:pPr>
                    <w:pStyle w:val="14"/>
                    <w:keepNext w:val="0"/>
                    <w:keepLines w:val="0"/>
                    <w:pageBreakBefore w:val="0"/>
                    <w:widowControl w:val="0"/>
                    <w:kinsoku/>
                    <w:wordWrap/>
                    <w:overflowPunct w:val="0"/>
                    <w:topLinePunct/>
                    <w:autoSpaceDE w:val="0"/>
                    <w:autoSpaceDN w:val="0"/>
                    <w:bidi w:val="0"/>
                    <w:adjustRightInd w:val="0"/>
                    <w:snapToGrid w:val="0"/>
                    <w:spacing w:before="0" w:beforeLines="0" w:after="0" w:afterLines="0" w:line="240" w:lineRule="auto"/>
                    <w:ind w:right="0" w:firstLine="0" w:firstLineChars="0"/>
                    <w:jc w:val="center"/>
                    <w:textAlignment w:val="center"/>
                    <w:rPr>
                      <w:rFonts w:hint="default" w:ascii="Times New Roman" w:hAnsi="Times New Roman" w:eastAsia="宋体" w:cs="Times New Roman"/>
                      <w:b/>
                      <w:bCs/>
                      <w:color w:val="000000"/>
                      <w:sz w:val="21"/>
                      <w:szCs w:val="21"/>
                      <w:u w:val="none" w:color="auto"/>
                    </w:rPr>
                  </w:pPr>
                  <w:r>
                    <w:rPr>
                      <w:rFonts w:hint="default" w:ascii="Times New Roman" w:hAnsi="Times New Roman" w:eastAsia="宋体" w:cs="Times New Roman"/>
                      <w:b/>
                      <w:bCs/>
                      <w:color w:val="000000"/>
                      <w:sz w:val="21"/>
                      <w:szCs w:val="21"/>
                      <w:u w:val="none" w:color="auto"/>
                    </w:rPr>
                    <w:t>监测因子</w:t>
                  </w:r>
                </w:p>
              </w:tc>
              <w:tc>
                <w:tcPr>
                  <w:tcW w:w="1378" w:type="dxa"/>
                  <w:noWrap w:val="0"/>
                  <w:vAlign w:val="center"/>
                </w:tcPr>
                <w:p w14:paraId="2A8B8D55">
                  <w:pPr>
                    <w:pStyle w:val="14"/>
                    <w:keepNext w:val="0"/>
                    <w:keepLines w:val="0"/>
                    <w:pageBreakBefore w:val="0"/>
                    <w:widowControl w:val="0"/>
                    <w:kinsoku/>
                    <w:wordWrap/>
                    <w:overflowPunct w:val="0"/>
                    <w:topLinePunct/>
                    <w:autoSpaceDE w:val="0"/>
                    <w:autoSpaceDN w:val="0"/>
                    <w:bidi w:val="0"/>
                    <w:adjustRightInd w:val="0"/>
                    <w:snapToGrid w:val="0"/>
                    <w:spacing w:before="0" w:beforeLines="0" w:after="0" w:afterLines="0" w:line="240" w:lineRule="auto"/>
                    <w:ind w:right="0" w:firstLine="0" w:firstLineChars="0"/>
                    <w:jc w:val="center"/>
                    <w:textAlignment w:val="center"/>
                    <w:rPr>
                      <w:rFonts w:hint="default" w:ascii="Times New Roman" w:hAnsi="Times New Roman" w:eastAsia="宋体" w:cs="Times New Roman"/>
                      <w:b/>
                      <w:bCs/>
                      <w:color w:val="000000"/>
                      <w:sz w:val="21"/>
                      <w:szCs w:val="21"/>
                      <w:u w:val="none" w:color="auto"/>
                    </w:rPr>
                  </w:pPr>
                  <w:r>
                    <w:rPr>
                      <w:rFonts w:hint="default" w:ascii="Times New Roman" w:hAnsi="Times New Roman" w:eastAsia="宋体" w:cs="Times New Roman"/>
                      <w:b/>
                      <w:bCs/>
                      <w:color w:val="000000"/>
                      <w:sz w:val="21"/>
                      <w:szCs w:val="21"/>
                      <w:u w:val="none" w:color="auto"/>
                    </w:rPr>
                    <w:t>监测频次</w:t>
                  </w:r>
                </w:p>
              </w:tc>
              <w:tc>
                <w:tcPr>
                  <w:tcW w:w="2179" w:type="dxa"/>
                  <w:noWrap w:val="0"/>
                  <w:vAlign w:val="center"/>
                </w:tcPr>
                <w:p w14:paraId="664A9DDD">
                  <w:pPr>
                    <w:pStyle w:val="14"/>
                    <w:keepNext w:val="0"/>
                    <w:keepLines w:val="0"/>
                    <w:pageBreakBefore w:val="0"/>
                    <w:widowControl w:val="0"/>
                    <w:kinsoku/>
                    <w:wordWrap/>
                    <w:overflowPunct w:val="0"/>
                    <w:topLinePunct/>
                    <w:autoSpaceDE w:val="0"/>
                    <w:autoSpaceDN w:val="0"/>
                    <w:bidi w:val="0"/>
                    <w:adjustRightInd w:val="0"/>
                    <w:snapToGrid w:val="0"/>
                    <w:spacing w:before="0" w:beforeLines="0" w:after="0" w:afterLines="0" w:line="240" w:lineRule="auto"/>
                    <w:ind w:right="0" w:firstLine="0" w:firstLineChars="0"/>
                    <w:jc w:val="center"/>
                    <w:textAlignment w:val="center"/>
                    <w:rPr>
                      <w:rFonts w:hint="default" w:ascii="Times New Roman" w:hAnsi="Times New Roman" w:eastAsia="宋体" w:cs="Times New Roman"/>
                      <w:b/>
                      <w:bCs/>
                      <w:color w:val="000000"/>
                      <w:sz w:val="21"/>
                      <w:szCs w:val="21"/>
                      <w:u w:val="none" w:color="auto"/>
                    </w:rPr>
                  </w:pPr>
                  <w:r>
                    <w:rPr>
                      <w:rFonts w:hint="default" w:ascii="Times New Roman" w:hAnsi="Times New Roman" w:eastAsia="宋体" w:cs="Times New Roman"/>
                      <w:b/>
                      <w:bCs/>
                      <w:color w:val="000000"/>
                      <w:sz w:val="21"/>
                      <w:szCs w:val="21"/>
                      <w:u w:val="none" w:color="auto"/>
                    </w:rPr>
                    <w:t>监测方式</w:t>
                  </w:r>
                </w:p>
              </w:tc>
            </w:tr>
            <w:tr w14:paraId="3844DD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1202" w:type="dxa"/>
                  <w:noWrap w:val="0"/>
                  <w:vAlign w:val="center"/>
                </w:tcPr>
                <w:p w14:paraId="7238D1D2">
                  <w:pPr>
                    <w:pStyle w:val="14"/>
                    <w:keepNext w:val="0"/>
                    <w:keepLines w:val="0"/>
                    <w:pageBreakBefore w:val="0"/>
                    <w:widowControl w:val="0"/>
                    <w:kinsoku/>
                    <w:wordWrap/>
                    <w:overflowPunct w:val="0"/>
                    <w:topLinePunct/>
                    <w:autoSpaceDE w:val="0"/>
                    <w:autoSpaceDN w:val="0"/>
                    <w:bidi w:val="0"/>
                    <w:adjustRightInd w:val="0"/>
                    <w:snapToGrid w:val="0"/>
                    <w:spacing w:before="0" w:beforeLines="0" w:after="0" w:afterLines="0" w:line="240" w:lineRule="auto"/>
                    <w:ind w:right="0" w:firstLine="0" w:firstLineChars="0"/>
                    <w:jc w:val="center"/>
                    <w:textAlignment w:val="center"/>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噪声监测</w:t>
                  </w:r>
                </w:p>
              </w:tc>
              <w:tc>
                <w:tcPr>
                  <w:tcW w:w="1895" w:type="dxa"/>
                  <w:noWrap w:val="0"/>
                  <w:vAlign w:val="center"/>
                </w:tcPr>
                <w:p w14:paraId="5EB8D059">
                  <w:pPr>
                    <w:pStyle w:val="14"/>
                    <w:keepNext w:val="0"/>
                    <w:keepLines w:val="0"/>
                    <w:pageBreakBefore w:val="0"/>
                    <w:widowControl w:val="0"/>
                    <w:kinsoku/>
                    <w:wordWrap/>
                    <w:overflowPunct w:val="0"/>
                    <w:topLinePunct/>
                    <w:autoSpaceDE w:val="0"/>
                    <w:autoSpaceDN w:val="0"/>
                    <w:bidi w:val="0"/>
                    <w:adjustRightInd w:val="0"/>
                    <w:snapToGrid w:val="0"/>
                    <w:spacing w:before="0" w:beforeLines="0" w:after="0" w:afterLines="0" w:line="240" w:lineRule="auto"/>
                    <w:ind w:right="0" w:firstLine="0" w:firstLineChars="0"/>
                    <w:jc w:val="center"/>
                    <w:textAlignment w:val="center"/>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东南西北各厂界</w:t>
                  </w:r>
                </w:p>
              </w:tc>
              <w:tc>
                <w:tcPr>
                  <w:tcW w:w="1536" w:type="dxa"/>
                  <w:noWrap w:val="0"/>
                  <w:vAlign w:val="center"/>
                </w:tcPr>
                <w:p w14:paraId="039721FD">
                  <w:pPr>
                    <w:pStyle w:val="14"/>
                    <w:keepNext w:val="0"/>
                    <w:keepLines w:val="0"/>
                    <w:pageBreakBefore w:val="0"/>
                    <w:widowControl w:val="0"/>
                    <w:kinsoku/>
                    <w:wordWrap/>
                    <w:overflowPunct w:val="0"/>
                    <w:topLinePunct/>
                    <w:autoSpaceDE w:val="0"/>
                    <w:autoSpaceDN w:val="0"/>
                    <w:bidi w:val="0"/>
                    <w:adjustRightInd w:val="0"/>
                    <w:snapToGrid w:val="0"/>
                    <w:spacing w:before="0" w:beforeLines="0" w:after="0" w:afterLines="0" w:line="240" w:lineRule="auto"/>
                    <w:ind w:right="0" w:firstLine="0" w:firstLineChars="0"/>
                    <w:jc w:val="center"/>
                    <w:textAlignment w:val="center"/>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Leq(A)</w:t>
                  </w:r>
                </w:p>
              </w:tc>
              <w:tc>
                <w:tcPr>
                  <w:tcW w:w="1378" w:type="dxa"/>
                  <w:noWrap w:val="0"/>
                  <w:vAlign w:val="center"/>
                </w:tcPr>
                <w:p w14:paraId="7944E83E">
                  <w:pPr>
                    <w:pStyle w:val="14"/>
                    <w:keepNext w:val="0"/>
                    <w:keepLines w:val="0"/>
                    <w:pageBreakBefore w:val="0"/>
                    <w:widowControl w:val="0"/>
                    <w:kinsoku/>
                    <w:wordWrap/>
                    <w:overflowPunct w:val="0"/>
                    <w:topLinePunct/>
                    <w:autoSpaceDE w:val="0"/>
                    <w:autoSpaceDN w:val="0"/>
                    <w:bidi w:val="0"/>
                    <w:adjustRightInd w:val="0"/>
                    <w:snapToGrid w:val="0"/>
                    <w:spacing w:before="0" w:beforeLines="0" w:after="0" w:afterLines="0" w:line="240" w:lineRule="auto"/>
                    <w:ind w:right="0" w:firstLine="0" w:firstLineChars="0"/>
                    <w:jc w:val="center"/>
                    <w:textAlignment w:val="center"/>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1次/季度</w:t>
                  </w:r>
                </w:p>
              </w:tc>
              <w:tc>
                <w:tcPr>
                  <w:tcW w:w="2179" w:type="dxa"/>
                  <w:noWrap w:val="0"/>
                  <w:vAlign w:val="center"/>
                </w:tcPr>
                <w:p w14:paraId="7737889C">
                  <w:pPr>
                    <w:pStyle w:val="14"/>
                    <w:keepNext w:val="0"/>
                    <w:keepLines w:val="0"/>
                    <w:pageBreakBefore w:val="0"/>
                    <w:widowControl w:val="0"/>
                    <w:kinsoku/>
                    <w:wordWrap/>
                    <w:overflowPunct w:val="0"/>
                    <w:topLinePunct/>
                    <w:autoSpaceDE w:val="0"/>
                    <w:autoSpaceDN w:val="0"/>
                    <w:bidi w:val="0"/>
                    <w:adjustRightInd w:val="0"/>
                    <w:snapToGrid w:val="0"/>
                    <w:spacing w:before="0" w:beforeLines="0" w:after="0" w:afterLines="0" w:line="240" w:lineRule="auto"/>
                    <w:ind w:right="0" w:firstLine="0" w:firstLineChars="0"/>
                    <w:jc w:val="center"/>
                    <w:textAlignment w:val="center"/>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委托资质单位监测</w:t>
                  </w:r>
                </w:p>
              </w:tc>
            </w:tr>
          </w:tbl>
          <w:p w14:paraId="24F30ED4">
            <w:pPr>
              <w:pStyle w:val="14"/>
              <w:keepNext w:val="0"/>
              <w:keepLines w:val="0"/>
              <w:pageBreakBefore w:val="0"/>
              <w:kinsoku/>
              <w:wordWrap/>
              <w:topLinePunct/>
              <w:bidi w:val="0"/>
              <w:spacing w:before="0" w:beforeLines="0" w:after="0" w:afterLines="0"/>
              <w:ind w:firstLine="480" w:firstLineChars="200"/>
              <w:textAlignment w:val="center"/>
              <w:rPr>
                <w:rFonts w:hint="default" w:ascii="Times New Roman" w:hAnsi="Times New Roman" w:eastAsia="宋体" w:cs="Times New Roman"/>
                <w:color w:val="000000"/>
                <w:sz w:val="24"/>
                <w:szCs w:val="24"/>
                <w:u w:val="none" w:color="auto"/>
              </w:rPr>
            </w:pPr>
            <w:bookmarkStart w:id="13" w:name="_Toc19470"/>
            <w:bookmarkStart w:id="14" w:name="_Toc20418"/>
            <w:r>
              <w:rPr>
                <w:rFonts w:hint="default" w:ascii="Times New Roman" w:hAnsi="Times New Roman" w:eastAsia="宋体" w:cs="Times New Roman"/>
                <w:color w:val="000000"/>
                <w:sz w:val="24"/>
                <w:szCs w:val="24"/>
                <w:u w:val="none" w:color="auto"/>
              </w:rPr>
              <w:t>（4）小结</w:t>
            </w:r>
            <w:bookmarkEnd w:id="13"/>
            <w:bookmarkEnd w:id="14"/>
          </w:p>
          <w:p w14:paraId="06B04F97">
            <w:pPr>
              <w:pStyle w:val="14"/>
              <w:keepNext w:val="0"/>
              <w:keepLines w:val="0"/>
              <w:pageBreakBefore w:val="0"/>
              <w:kinsoku/>
              <w:wordWrap/>
              <w:topLinePunct/>
              <w:autoSpaceDE/>
              <w:autoSpaceDN/>
              <w:bidi w:val="0"/>
              <w:adjustRightInd/>
              <w:snapToGrid/>
              <w:spacing w:before="0" w:beforeLines="0" w:after="0" w:afterLines="0" w:line="360" w:lineRule="auto"/>
              <w:ind w:right="0" w:firstLine="480" w:firstLineChars="200"/>
              <w:textAlignment w:val="center"/>
              <w:rPr>
                <w:rFonts w:hint="default" w:ascii="Times New Roman" w:hAnsi="Times New Roman" w:eastAsia="宋体" w:cs="Times New Roman"/>
                <w:color w:val="000000"/>
                <w:sz w:val="24"/>
                <w:u w:val="none" w:color="auto"/>
              </w:rPr>
            </w:pPr>
            <w:r>
              <w:rPr>
                <w:rFonts w:hint="default" w:ascii="Times New Roman" w:hAnsi="Times New Roman" w:eastAsia="宋体" w:cs="Times New Roman"/>
                <w:color w:val="000000"/>
                <w:sz w:val="24"/>
                <w:u w:val="none" w:color="auto"/>
              </w:rPr>
              <w:t>拟建项目建成后设备噪声通过厂房、设备选型等隔声、消声、降噪后可减低部分噪声值。根据预测结果，厂界东、南、西、北预测值昼</w:t>
            </w:r>
            <w:r>
              <w:rPr>
                <w:rFonts w:hint="eastAsia" w:ascii="Times New Roman" w:hAnsi="Times New Roman" w:eastAsia="宋体" w:cs="Times New Roman"/>
                <w:color w:val="000000"/>
                <w:sz w:val="24"/>
                <w:u w:val="none" w:color="auto"/>
                <w:lang w:val="en-US" w:eastAsia="zh-CN"/>
              </w:rPr>
              <w:t>夜间</w:t>
            </w:r>
            <w:r>
              <w:rPr>
                <w:rFonts w:hint="default" w:ascii="Times New Roman" w:hAnsi="Times New Roman" w:eastAsia="宋体" w:cs="Times New Roman"/>
                <w:color w:val="000000"/>
                <w:sz w:val="24"/>
                <w:u w:val="none" w:color="auto"/>
              </w:rPr>
              <w:t>均满足《工业企业厂界环境噪声排放标准》</w:t>
            </w:r>
            <w:r>
              <w:rPr>
                <w:rFonts w:hint="eastAsia" w:ascii="Times New Roman" w:hAnsi="Times New Roman" w:eastAsia="宋体" w:cs="Times New Roman"/>
                <w:color w:val="000000"/>
                <w:sz w:val="24"/>
                <w:u w:val="none" w:color="auto"/>
                <w:lang w:eastAsia="zh-CN"/>
              </w:rPr>
              <w:t>（</w:t>
            </w:r>
            <w:r>
              <w:rPr>
                <w:rFonts w:hint="default" w:ascii="Times New Roman" w:hAnsi="Times New Roman" w:eastAsia="宋体" w:cs="Times New Roman"/>
                <w:color w:val="000000"/>
                <w:sz w:val="24"/>
                <w:u w:val="none" w:color="auto"/>
              </w:rPr>
              <w:t>GB12348-2008</w:t>
            </w:r>
            <w:r>
              <w:rPr>
                <w:rFonts w:hint="eastAsia" w:ascii="Times New Roman" w:hAnsi="Times New Roman" w:eastAsia="宋体" w:cs="Times New Roman"/>
                <w:color w:val="000000"/>
                <w:sz w:val="24"/>
                <w:u w:val="none" w:color="auto"/>
                <w:lang w:eastAsia="zh-CN"/>
              </w:rPr>
              <w:t>）</w:t>
            </w:r>
            <w:r>
              <w:rPr>
                <w:rFonts w:hint="default" w:ascii="Times New Roman" w:hAnsi="Times New Roman" w:eastAsia="宋体" w:cs="Times New Roman"/>
                <w:color w:val="000000"/>
                <w:sz w:val="24"/>
                <w:u w:val="none" w:color="auto"/>
              </w:rPr>
              <w:t>中3类标准限值，项目噪声达标排放，因此在运营期间不会出现噪声扰民现象，对周围环境噪声影响较小。</w:t>
            </w:r>
          </w:p>
          <w:p w14:paraId="3EC221C7">
            <w:pPr>
              <w:keepNext w:val="0"/>
              <w:keepLines w:val="0"/>
              <w:pageBreakBefore w:val="0"/>
              <w:tabs>
                <w:tab w:val="left" w:pos="6591"/>
              </w:tabs>
              <w:kinsoku/>
              <w:wordWrap/>
              <w:autoSpaceDN/>
              <w:bidi w:val="0"/>
              <w:adjustRightInd w:val="0"/>
              <w:snapToGrid w:val="0"/>
              <w:spacing w:before="0" w:beforeLines="0" w:after="0" w:afterLines="0" w:line="360" w:lineRule="auto"/>
              <w:ind w:firstLine="480"/>
              <w:rPr>
                <w:rFonts w:hint="default" w:ascii="Times New Roman" w:hAnsi="Times New Roman" w:eastAsia="宋体" w:cs="Times New Roman"/>
                <w:b/>
                <w:bCs/>
                <w:color w:val="auto"/>
                <w:u w:val="none" w:color="auto"/>
              </w:rPr>
            </w:pPr>
            <w:r>
              <w:rPr>
                <w:rFonts w:hint="eastAsia" w:ascii="Times New Roman" w:hAnsi="Times New Roman" w:eastAsia="宋体" w:cs="Times New Roman"/>
                <w:b/>
                <w:bCs/>
                <w:color w:val="auto"/>
                <w:u w:val="none" w:color="auto"/>
                <w:lang w:val="en-US" w:eastAsia="zh-CN"/>
              </w:rPr>
              <w:t>4</w:t>
            </w:r>
            <w:r>
              <w:rPr>
                <w:rFonts w:hint="default" w:ascii="Times New Roman" w:hAnsi="Times New Roman" w:eastAsia="宋体" w:cs="Times New Roman"/>
                <w:b/>
                <w:bCs/>
                <w:color w:val="auto"/>
                <w:u w:val="none" w:color="auto"/>
              </w:rPr>
              <w:t>、固废环境影响和保护措施</w:t>
            </w:r>
          </w:p>
          <w:p w14:paraId="2D44370C">
            <w:pPr>
              <w:keepNext w:val="0"/>
              <w:keepLines w:val="0"/>
              <w:pageBreakBefore w:val="0"/>
              <w:numPr>
                <w:ilvl w:val="0"/>
                <w:numId w:val="0"/>
              </w:numPr>
              <w:kinsoku/>
              <w:wordWrap/>
              <w:autoSpaceDN/>
              <w:bidi w:val="0"/>
              <w:adjustRightInd w:val="0"/>
              <w:snapToGrid w:val="0"/>
              <w:spacing w:before="0" w:beforeLines="0" w:after="0" w:afterLines="0" w:line="360" w:lineRule="auto"/>
              <w:ind w:firstLine="480" w:firstLineChars="200"/>
              <w:rPr>
                <w:rFonts w:hint="eastAsia" w:ascii="Times New Roman" w:hAnsi="Times New Roman" w:eastAsia="宋体" w:cs="Times New Roman"/>
                <w:u w:val="none" w:color="auto"/>
                <w:lang w:val="en-US" w:eastAsia="zh-CN"/>
              </w:rPr>
            </w:pPr>
            <w:r>
              <w:rPr>
                <w:rFonts w:hint="default" w:ascii="Times New Roman" w:hAnsi="Times New Roman" w:eastAsia="宋体" w:cs="Times New Roman"/>
                <w:color w:val="000000"/>
                <w:sz w:val="24"/>
                <w:u w:val="none" w:color="auto"/>
              </w:rPr>
              <w:t>(1) 固体废物源强核算</w:t>
            </w:r>
          </w:p>
          <w:p w14:paraId="56876B1D">
            <w:pPr>
              <w:keepNext w:val="0"/>
              <w:keepLines w:val="0"/>
              <w:pageBreakBefore w:val="0"/>
              <w:numPr>
                <w:ilvl w:val="0"/>
                <w:numId w:val="0"/>
              </w:numPr>
              <w:kinsoku/>
              <w:wordWrap/>
              <w:autoSpaceDN/>
              <w:bidi w:val="0"/>
              <w:adjustRightInd w:val="0"/>
              <w:snapToGrid w:val="0"/>
              <w:spacing w:before="0" w:beforeLines="0" w:after="0" w:afterLines="0" w:line="360" w:lineRule="auto"/>
              <w:ind w:firstLine="480" w:firstLineChars="200"/>
              <w:rPr>
                <w:rFonts w:hint="default" w:ascii="Times New Roman" w:hAnsi="Times New Roman" w:eastAsia="宋体" w:cs="Times New Roman"/>
                <w:u w:val="none" w:color="auto"/>
                <w:lang w:val="en-US" w:eastAsia="zh-CN"/>
              </w:rPr>
            </w:pPr>
            <w:r>
              <w:rPr>
                <w:rFonts w:hint="default" w:ascii="Times New Roman" w:hAnsi="Times New Roman" w:eastAsia="宋体" w:cs="Times New Roman"/>
                <w:kern w:val="2"/>
                <w:sz w:val="24"/>
                <w:u w:val="none" w:color="auto"/>
                <w:lang w:val="en-US" w:eastAsia="zh-CN"/>
              </w:rPr>
              <w:t>本锅炉的建设会引起现有纯水站的固废（废过滤膜和废树脂）少量增加，</w:t>
            </w:r>
            <w:r>
              <w:rPr>
                <w:rFonts w:hint="eastAsia" w:ascii="Times New Roman" w:hAnsi="Times New Roman" w:eastAsia="宋体" w:cs="Times New Roman"/>
                <w:kern w:val="2"/>
                <w:sz w:val="24"/>
                <w:u w:val="none" w:color="auto"/>
                <w:lang w:val="en-US" w:eastAsia="zh-CN"/>
              </w:rPr>
              <w:t>类比现有工程数据，本锅炉新增</w:t>
            </w:r>
            <w:r>
              <w:rPr>
                <w:rFonts w:hint="default" w:ascii="Times New Roman" w:hAnsi="Times New Roman" w:eastAsia="宋体" w:cs="Times New Roman"/>
                <w:kern w:val="2"/>
                <w:sz w:val="24"/>
                <w:u w:val="none" w:color="auto"/>
                <w:lang w:val="en-US" w:eastAsia="zh-CN"/>
              </w:rPr>
              <w:t>废过滤膜和废树脂</w:t>
            </w:r>
            <w:r>
              <w:rPr>
                <w:rFonts w:hint="eastAsia" w:ascii="Times New Roman" w:hAnsi="Times New Roman" w:eastAsia="宋体" w:cs="Times New Roman"/>
                <w:kern w:val="2"/>
                <w:sz w:val="24"/>
                <w:u w:val="none" w:color="auto"/>
                <w:lang w:val="en-US" w:eastAsia="zh-CN"/>
              </w:rPr>
              <w:t>总量约0.35t/a，属于一般固废。</w:t>
            </w:r>
            <w:r>
              <w:rPr>
                <w:rFonts w:hint="default" w:ascii="Times New Roman" w:hAnsi="Times New Roman" w:eastAsia="宋体" w:cs="Times New Roman"/>
                <w:kern w:val="2"/>
                <w:sz w:val="24"/>
                <w:u w:val="none" w:color="auto"/>
                <w:lang w:val="en-US" w:eastAsia="zh-CN"/>
              </w:rPr>
              <w:t>增加的固废依托现有工程的一般固废间进行收集暂存后定期委托厂家回收再生利用</w:t>
            </w:r>
            <w:r>
              <w:rPr>
                <w:rFonts w:hint="eastAsia" w:ascii="Times New Roman" w:hAnsi="Times New Roman" w:eastAsia="宋体" w:cs="Times New Roman"/>
                <w:u w:val="none" w:color="auto"/>
                <w:lang w:val="en-US" w:eastAsia="zh-CN"/>
              </w:rPr>
              <w:t>。</w:t>
            </w:r>
          </w:p>
          <w:p w14:paraId="3AFF8951">
            <w:pPr>
              <w:pStyle w:val="14"/>
              <w:widowControl w:val="0"/>
              <w:kinsoku/>
              <w:overflowPunct w:val="0"/>
              <w:topLinePunct/>
              <w:autoSpaceDN/>
              <w:spacing w:after="0" w:line="360" w:lineRule="auto"/>
              <w:ind w:firstLine="480" w:firstLineChars="200"/>
              <w:jc w:val="both"/>
              <w:textAlignment w:val="center"/>
              <w:rPr>
                <w:rFonts w:hint="default" w:ascii="Times New Roman" w:hAnsi="Times New Roman" w:eastAsia="宋体" w:cs="Times New Roman"/>
                <w:color w:val="000000"/>
                <w:sz w:val="24"/>
                <w:u w:val="none" w:color="auto"/>
              </w:rPr>
            </w:pPr>
            <w:r>
              <w:rPr>
                <w:rFonts w:hint="default" w:ascii="Times New Roman" w:hAnsi="Times New Roman" w:eastAsia="宋体" w:cs="Times New Roman"/>
                <w:color w:val="000000"/>
                <w:sz w:val="24"/>
                <w:u w:val="none" w:color="auto"/>
              </w:rPr>
              <w:t>(2) 环境管理要求</w:t>
            </w:r>
          </w:p>
          <w:p w14:paraId="080B4165">
            <w:pPr>
              <w:keepNext w:val="0"/>
              <w:keepLines w:val="0"/>
              <w:pageBreakBefore w:val="0"/>
              <w:widowControl/>
              <w:tabs>
                <w:tab w:val="left" w:pos="6591"/>
              </w:tabs>
              <w:kinsoku/>
              <w:wordWrap/>
              <w:overflowPunct/>
              <w:topLinePunct w:val="0"/>
              <w:autoSpaceDE w:val="0"/>
              <w:autoSpaceDN/>
              <w:bidi w:val="0"/>
              <w:adjustRightInd w:val="0"/>
              <w:snapToGrid w:val="0"/>
              <w:spacing w:before="0" w:beforeLines="0" w:after="0" w:afterLines="0" w:line="360" w:lineRule="auto"/>
              <w:ind w:firstLine="482"/>
              <w:textAlignment w:val="baseline"/>
              <w:rPr>
                <w:rFonts w:hint="eastAsia" w:ascii="Times New Roman" w:hAnsi="Times New Roman" w:eastAsia="宋体" w:cs="Times New Roman"/>
                <w:b/>
                <w:bCs/>
                <w:color w:val="auto"/>
                <w:sz w:val="24"/>
                <w:szCs w:val="24"/>
                <w:u w:val="none" w:color="auto"/>
                <w:lang w:val="en-US" w:eastAsia="zh-CN"/>
              </w:rPr>
            </w:pPr>
            <w:r>
              <w:rPr>
                <w:rFonts w:hint="default" w:ascii="Times New Roman" w:hAnsi="Times New Roman" w:eastAsia="宋体" w:cs="Times New Roman"/>
                <w:color w:val="000000"/>
                <w:sz w:val="24"/>
                <w:szCs w:val="24"/>
                <w:u w:val="none" w:color="auto"/>
              </w:rPr>
              <w:t>一般工业固体废物要求建设单位按照《一般工业固体废物贮存和填埋污染控制标准》(GB 18599-2020) 相关要求设置规范化一般工业固体废物暂存场所，各 工序旁摆放的固体废物临时存储点，每天均收集至固体废物各堆放点，各堆放点的固体废物定期进行清理，不会造成环境影响。</w:t>
            </w:r>
          </w:p>
          <w:p w14:paraId="5A18F350">
            <w:pPr>
              <w:keepNext w:val="0"/>
              <w:keepLines w:val="0"/>
              <w:pageBreakBefore w:val="0"/>
              <w:widowControl/>
              <w:tabs>
                <w:tab w:val="left" w:pos="6591"/>
              </w:tabs>
              <w:kinsoku/>
              <w:wordWrap/>
              <w:overflowPunct/>
              <w:topLinePunct w:val="0"/>
              <w:autoSpaceDE w:val="0"/>
              <w:autoSpaceDN/>
              <w:bidi w:val="0"/>
              <w:adjustRightInd w:val="0"/>
              <w:snapToGrid w:val="0"/>
              <w:spacing w:before="0" w:beforeLines="0" w:after="0" w:afterLines="0" w:line="360" w:lineRule="auto"/>
              <w:ind w:firstLine="482"/>
              <w:textAlignment w:val="baseline"/>
              <w:rPr>
                <w:rFonts w:hint="default" w:ascii="Times New Roman" w:hAnsi="Times New Roman" w:eastAsia="宋体" w:cs="Times New Roman"/>
                <w:b/>
                <w:bCs/>
                <w:color w:val="auto"/>
                <w:sz w:val="24"/>
                <w:szCs w:val="24"/>
                <w:u w:val="none" w:color="auto"/>
              </w:rPr>
            </w:pPr>
            <w:r>
              <w:rPr>
                <w:rFonts w:hint="eastAsia" w:ascii="Times New Roman" w:hAnsi="Times New Roman" w:eastAsia="宋体" w:cs="Times New Roman"/>
                <w:b/>
                <w:bCs/>
                <w:color w:val="auto"/>
                <w:sz w:val="24"/>
                <w:szCs w:val="24"/>
                <w:u w:val="none" w:color="auto"/>
                <w:lang w:val="en-US" w:eastAsia="zh-CN"/>
              </w:rPr>
              <w:t>5</w:t>
            </w:r>
            <w:r>
              <w:rPr>
                <w:rFonts w:hint="default" w:ascii="Times New Roman" w:hAnsi="Times New Roman" w:eastAsia="宋体" w:cs="Times New Roman"/>
                <w:b/>
                <w:bCs/>
                <w:color w:val="auto"/>
                <w:sz w:val="24"/>
                <w:szCs w:val="24"/>
                <w:u w:val="none" w:color="auto"/>
              </w:rPr>
              <w:t>、地下水及土壤环境影响分析</w:t>
            </w:r>
          </w:p>
          <w:p w14:paraId="5A3E4C7B">
            <w:pPr>
              <w:keepNext w:val="0"/>
              <w:keepLines w:val="0"/>
              <w:pageBreakBefore w:val="0"/>
              <w:widowControl/>
              <w:kinsoku/>
              <w:wordWrap/>
              <w:overflowPunct/>
              <w:topLinePunct w:val="0"/>
              <w:autoSpaceDE w:val="0"/>
              <w:autoSpaceDN/>
              <w:bidi w:val="0"/>
              <w:adjustRightInd w:val="0"/>
              <w:snapToGrid w:val="0"/>
              <w:spacing w:before="0" w:beforeLines="0" w:after="0" w:afterLines="0" w:line="360" w:lineRule="auto"/>
              <w:ind w:firstLine="482"/>
              <w:textAlignment w:val="baseline"/>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本项目营运期产生的</w:t>
            </w:r>
            <w:r>
              <w:rPr>
                <w:rFonts w:hint="eastAsia" w:ascii="Times New Roman" w:hAnsi="Times New Roman" w:eastAsia="宋体" w:cs="Times New Roman"/>
                <w:sz w:val="24"/>
                <w:szCs w:val="24"/>
                <w:u w:val="none" w:color="auto"/>
                <w:lang w:val="en-US" w:eastAsia="zh-CN"/>
              </w:rPr>
              <w:t>烟气污染物（氮氧化物）经过25m高烟囱</w:t>
            </w:r>
            <w:r>
              <w:rPr>
                <w:rFonts w:hint="default" w:ascii="Times New Roman" w:hAnsi="Times New Roman" w:eastAsia="宋体" w:cs="Times New Roman"/>
                <w:sz w:val="24"/>
                <w:szCs w:val="24"/>
                <w:u w:val="none" w:color="auto"/>
              </w:rPr>
              <w:t>高空排放，无直接污染地下水、土壤途径；同时项目建设地位于工业园区内，周边无土壤及地下水环境保护目标。</w:t>
            </w:r>
            <w:r>
              <w:rPr>
                <w:rFonts w:hint="eastAsia" w:ascii="Times New Roman" w:hAnsi="Times New Roman" w:eastAsia="宋体" w:cs="Times New Roman"/>
                <w:sz w:val="24"/>
                <w:szCs w:val="24"/>
                <w:u w:val="none" w:color="auto"/>
                <w:lang w:val="en-US" w:eastAsia="zh-CN"/>
              </w:rPr>
              <w:t>本</w:t>
            </w:r>
            <w:r>
              <w:rPr>
                <w:rFonts w:hint="default" w:ascii="Times New Roman" w:hAnsi="Times New Roman" w:eastAsia="宋体" w:cs="Times New Roman"/>
                <w:sz w:val="24"/>
                <w:szCs w:val="24"/>
                <w:u w:val="none" w:color="auto"/>
              </w:rPr>
              <w:t>项目建设对周边地下水、土壤环境影响不大。</w:t>
            </w:r>
          </w:p>
          <w:p w14:paraId="5798D737">
            <w:pPr>
              <w:keepNext w:val="0"/>
              <w:keepLines w:val="0"/>
              <w:pageBreakBefore w:val="0"/>
              <w:widowControl/>
              <w:tabs>
                <w:tab w:val="left" w:pos="360"/>
              </w:tabs>
              <w:kinsoku/>
              <w:wordWrap/>
              <w:overflowPunct/>
              <w:topLinePunct w:val="0"/>
              <w:autoSpaceDE w:val="0"/>
              <w:autoSpaceDN/>
              <w:bidi w:val="0"/>
              <w:adjustRightInd w:val="0"/>
              <w:snapToGrid w:val="0"/>
              <w:spacing w:before="0" w:beforeLines="0" w:after="0" w:afterLines="0" w:line="360" w:lineRule="auto"/>
              <w:ind w:firstLine="482"/>
              <w:textAlignment w:val="baseline"/>
              <w:rPr>
                <w:rFonts w:hint="default" w:ascii="Times New Roman" w:hAnsi="Times New Roman" w:eastAsia="宋体" w:cs="Times New Roman"/>
                <w:b/>
                <w:bCs/>
                <w:sz w:val="24"/>
                <w:szCs w:val="24"/>
                <w:u w:val="none" w:color="auto"/>
              </w:rPr>
            </w:pPr>
            <w:r>
              <w:rPr>
                <w:rFonts w:hint="eastAsia" w:ascii="Times New Roman" w:hAnsi="Times New Roman" w:eastAsia="宋体" w:cs="Times New Roman"/>
                <w:b/>
                <w:bCs/>
                <w:sz w:val="24"/>
                <w:szCs w:val="24"/>
                <w:u w:val="none" w:color="auto"/>
                <w:lang w:val="en-US" w:eastAsia="zh-CN"/>
              </w:rPr>
              <w:t>6</w:t>
            </w:r>
            <w:r>
              <w:rPr>
                <w:rFonts w:hint="default" w:ascii="Times New Roman" w:hAnsi="Times New Roman" w:eastAsia="宋体" w:cs="Times New Roman"/>
                <w:b/>
                <w:bCs/>
                <w:sz w:val="24"/>
                <w:szCs w:val="24"/>
                <w:u w:val="none" w:color="auto"/>
              </w:rPr>
              <w:t>、生态环境影响分析</w:t>
            </w:r>
          </w:p>
          <w:p w14:paraId="7F8C907E">
            <w:pPr>
              <w:keepNext w:val="0"/>
              <w:keepLines w:val="0"/>
              <w:pageBreakBefore w:val="0"/>
              <w:widowControl/>
              <w:tabs>
                <w:tab w:val="left" w:pos="360"/>
              </w:tabs>
              <w:kinsoku/>
              <w:wordWrap/>
              <w:overflowPunct/>
              <w:topLinePunct w:val="0"/>
              <w:autoSpaceDE w:val="0"/>
              <w:autoSpaceDN/>
              <w:bidi w:val="0"/>
              <w:adjustRightInd w:val="0"/>
              <w:snapToGrid w:val="0"/>
              <w:spacing w:before="0" w:beforeLines="0" w:after="0" w:afterLines="0" w:line="360" w:lineRule="auto"/>
              <w:ind w:firstLine="482"/>
              <w:textAlignment w:val="baseline"/>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本项目</w:t>
            </w:r>
            <w:r>
              <w:rPr>
                <w:rFonts w:hint="eastAsia" w:ascii="Times New Roman" w:hAnsi="Times New Roman" w:eastAsia="宋体" w:cs="Times New Roman"/>
                <w:sz w:val="24"/>
                <w:szCs w:val="24"/>
                <w:u w:val="none" w:color="auto"/>
                <w:lang w:val="en-US" w:eastAsia="zh-CN"/>
              </w:rPr>
              <w:t>位于松木经开区内，项目</w:t>
            </w:r>
            <w:r>
              <w:rPr>
                <w:rFonts w:hint="default" w:ascii="Times New Roman" w:hAnsi="Times New Roman" w:eastAsia="宋体" w:cs="Times New Roman"/>
                <w:sz w:val="24"/>
                <w:szCs w:val="24"/>
                <w:u w:val="none" w:color="auto"/>
              </w:rPr>
              <w:t>不涉及新增用地，</w:t>
            </w:r>
            <w:r>
              <w:rPr>
                <w:color w:val="auto"/>
                <w:sz w:val="24"/>
                <w:szCs w:val="24"/>
                <w:u w:val="none" w:color="auto"/>
              </w:rPr>
              <w:t>营运期</w:t>
            </w:r>
            <w:r>
              <w:rPr>
                <w:rFonts w:hint="eastAsia"/>
                <w:color w:val="auto"/>
                <w:sz w:val="24"/>
                <w:szCs w:val="24"/>
                <w:u w:val="none" w:color="auto"/>
                <w:lang w:val="en-US" w:eastAsia="zh-CN"/>
              </w:rPr>
              <w:t>锅炉的运行及氢气</w:t>
            </w:r>
            <w:r>
              <w:rPr>
                <w:color w:val="auto"/>
                <w:sz w:val="24"/>
                <w:szCs w:val="24"/>
                <w:u w:val="none" w:color="auto"/>
              </w:rPr>
              <w:t>管线</w:t>
            </w:r>
            <w:r>
              <w:rPr>
                <w:rFonts w:hint="eastAsia"/>
                <w:color w:val="auto"/>
                <w:sz w:val="24"/>
                <w:szCs w:val="24"/>
                <w:u w:val="none" w:color="auto"/>
                <w:lang w:val="en-US" w:eastAsia="zh-CN"/>
              </w:rPr>
              <w:t>的输送均</w:t>
            </w:r>
            <w:r>
              <w:rPr>
                <w:color w:val="auto"/>
                <w:sz w:val="24"/>
                <w:szCs w:val="24"/>
                <w:u w:val="none" w:color="auto"/>
              </w:rPr>
              <w:t>对周边植被、绿地无影响</w:t>
            </w:r>
            <w:r>
              <w:rPr>
                <w:rFonts w:hint="eastAsia"/>
                <w:color w:val="auto"/>
                <w:sz w:val="24"/>
                <w:szCs w:val="24"/>
                <w:u w:val="none" w:color="auto"/>
                <w:lang w:eastAsia="zh-CN"/>
              </w:rPr>
              <w:t>，</w:t>
            </w:r>
            <w:r>
              <w:rPr>
                <w:rFonts w:hint="eastAsia"/>
                <w:color w:val="auto"/>
                <w:sz w:val="24"/>
                <w:szCs w:val="24"/>
                <w:u w:val="none" w:color="auto"/>
                <w:lang w:val="en-US" w:eastAsia="zh-CN"/>
              </w:rPr>
              <w:t>且项目</w:t>
            </w:r>
            <w:r>
              <w:rPr>
                <w:rFonts w:hint="eastAsia" w:ascii="Times New Roman" w:hAnsi="Times New Roman" w:eastAsia="宋体" w:cs="Times New Roman"/>
                <w:sz w:val="24"/>
                <w:szCs w:val="24"/>
                <w:u w:val="none" w:color="auto"/>
                <w:lang w:val="en-US" w:eastAsia="zh-CN"/>
              </w:rPr>
              <w:t>管线周边300m范围内</w:t>
            </w:r>
            <w:r>
              <w:rPr>
                <w:rFonts w:hint="default" w:ascii="Times New Roman" w:hAnsi="Times New Roman" w:eastAsia="宋体" w:cs="Times New Roman"/>
                <w:sz w:val="24"/>
                <w:szCs w:val="24"/>
                <w:u w:val="none" w:color="auto"/>
              </w:rPr>
              <w:t>无生态环境保护目标</w:t>
            </w:r>
            <w:r>
              <w:rPr>
                <w:rFonts w:hint="eastAsia" w:ascii="Times New Roman" w:hAnsi="Times New Roman" w:eastAsia="宋体" w:cs="Times New Roman"/>
                <w:sz w:val="24"/>
                <w:szCs w:val="24"/>
                <w:u w:val="none" w:color="auto"/>
                <w:lang w:val="en-US" w:eastAsia="zh-CN"/>
              </w:rPr>
              <w:t>分布</w:t>
            </w:r>
            <w:r>
              <w:rPr>
                <w:rFonts w:hint="default" w:ascii="Times New Roman" w:hAnsi="Times New Roman" w:eastAsia="宋体" w:cs="Times New Roman"/>
                <w:sz w:val="24"/>
                <w:szCs w:val="24"/>
                <w:u w:val="none" w:color="auto"/>
              </w:rPr>
              <w:t>，</w:t>
            </w:r>
            <w:r>
              <w:rPr>
                <w:rFonts w:hint="eastAsia" w:ascii="Times New Roman" w:hAnsi="Times New Roman" w:eastAsia="宋体" w:cs="Times New Roman"/>
                <w:sz w:val="24"/>
                <w:szCs w:val="24"/>
                <w:u w:val="none" w:color="auto"/>
                <w:lang w:val="en-US" w:eastAsia="zh-CN"/>
              </w:rPr>
              <w:t>因此</w:t>
            </w:r>
            <w:r>
              <w:rPr>
                <w:rFonts w:hint="default" w:ascii="Times New Roman" w:hAnsi="Times New Roman" w:eastAsia="宋体" w:cs="Times New Roman"/>
                <w:sz w:val="24"/>
                <w:szCs w:val="24"/>
                <w:u w:val="none" w:color="auto"/>
              </w:rPr>
              <w:t>无需采取生态保护措施。</w:t>
            </w:r>
          </w:p>
          <w:p w14:paraId="1B3D623B">
            <w:pPr>
              <w:keepNext w:val="0"/>
              <w:keepLines w:val="0"/>
              <w:pageBreakBefore w:val="0"/>
              <w:widowControl/>
              <w:tabs>
                <w:tab w:val="left" w:pos="360"/>
              </w:tabs>
              <w:kinsoku/>
              <w:wordWrap/>
              <w:overflowPunct/>
              <w:topLinePunct w:val="0"/>
              <w:autoSpaceDE w:val="0"/>
              <w:autoSpaceDN/>
              <w:bidi w:val="0"/>
              <w:adjustRightInd w:val="0"/>
              <w:snapToGrid w:val="0"/>
              <w:spacing w:before="0" w:beforeLines="0" w:after="0" w:afterLines="0" w:line="360" w:lineRule="auto"/>
              <w:ind w:firstLine="482"/>
              <w:textAlignment w:val="baseline"/>
              <w:rPr>
                <w:rFonts w:hint="default" w:ascii="Times New Roman" w:hAnsi="Times New Roman" w:eastAsia="宋体" w:cs="Times New Roman"/>
                <w:b/>
                <w:bCs/>
                <w:sz w:val="24"/>
                <w:szCs w:val="24"/>
                <w:u w:val="none" w:color="auto"/>
                <w:lang w:val="en-US" w:eastAsia="zh-CN"/>
              </w:rPr>
            </w:pPr>
            <w:r>
              <w:rPr>
                <w:rFonts w:hint="eastAsia" w:ascii="Times New Roman" w:hAnsi="Times New Roman" w:eastAsia="宋体" w:cs="Times New Roman"/>
                <w:b/>
                <w:bCs/>
                <w:sz w:val="24"/>
                <w:szCs w:val="24"/>
                <w:u w:val="none" w:color="auto"/>
                <w:lang w:val="en-US" w:eastAsia="zh-CN"/>
              </w:rPr>
              <w:t>7</w:t>
            </w:r>
            <w:r>
              <w:rPr>
                <w:rFonts w:hint="default" w:ascii="Times New Roman" w:hAnsi="Times New Roman" w:eastAsia="宋体" w:cs="Times New Roman"/>
                <w:b/>
                <w:bCs/>
                <w:sz w:val="24"/>
                <w:szCs w:val="24"/>
                <w:u w:val="none" w:color="auto"/>
                <w:lang w:val="en-US" w:eastAsia="zh-CN"/>
              </w:rPr>
              <w:t>、环境风险分析</w:t>
            </w:r>
          </w:p>
          <w:p w14:paraId="3532A369">
            <w:pPr>
              <w:keepNext w:val="0"/>
              <w:keepLines w:val="0"/>
              <w:pageBreakBefore w:val="0"/>
              <w:widowControl/>
              <w:kinsoku/>
              <w:wordWrap/>
              <w:overflowPunct/>
              <w:topLinePunct w:val="0"/>
              <w:autoSpaceDE w:val="0"/>
              <w:autoSpaceDN/>
              <w:bidi w:val="0"/>
              <w:adjustRightInd w:val="0"/>
              <w:snapToGrid w:val="0"/>
              <w:spacing w:before="0" w:beforeLines="0" w:after="0" w:afterLines="0" w:line="360" w:lineRule="auto"/>
              <w:ind w:firstLine="482"/>
              <w:textAlignment w:val="baseline"/>
              <w:rPr>
                <w:rFonts w:hint="default" w:ascii="Times New Roman" w:hAnsi="Times New Roman" w:eastAsia="宋体" w:cs="Times New Roman"/>
                <w:sz w:val="24"/>
                <w:szCs w:val="24"/>
                <w:u w:val="none" w:color="auto"/>
                <w:lang w:val="en-US" w:eastAsia="zh-CN"/>
              </w:rPr>
            </w:pPr>
            <w:r>
              <w:rPr>
                <w:rFonts w:hint="eastAsia" w:ascii="Times New Roman" w:hAnsi="Times New Roman" w:eastAsia="宋体" w:cs="Times New Roman"/>
                <w:sz w:val="24"/>
                <w:szCs w:val="24"/>
                <w:u w:val="none" w:color="auto"/>
                <w:lang w:val="en-US" w:eastAsia="zh-CN"/>
              </w:rPr>
              <w:t>本项目涉及厂外约900m厂的输氢管线，属于危险化学品输送管线。根据</w:t>
            </w:r>
            <w:r>
              <w:rPr>
                <w:rFonts w:hint="default" w:ascii="Times New Roman" w:hAnsi="Times New Roman" w:eastAsia="宋体" w:cs="Times New Roman"/>
                <w:sz w:val="24"/>
                <w:szCs w:val="24"/>
                <w:u w:val="none" w:color="auto"/>
                <w:lang w:eastAsia="zh-CN"/>
              </w:rPr>
              <w:t>《</w:t>
            </w:r>
            <w:r>
              <w:rPr>
                <w:rFonts w:hint="default" w:ascii="Times New Roman" w:hAnsi="Times New Roman" w:eastAsia="宋体" w:cs="Times New Roman"/>
                <w:sz w:val="24"/>
                <w:szCs w:val="24"/>
                <w:u w:val="none" w:color="auto"/>
              </w:rPr>
              <w:t>建设项目环境影响报告表</w:t>
            </w:r>
            <w:r>
              <w:rPr>
                <w:rFonts w:hint="default" w:ascii="Times New Roman" w:hAnsi="Times New Roman" w:eastAsia="宋体" w:cs="Times New Roman"/>
                <w:sz w:val="24"/>
                <w:szCs w:val="24"/>
                <w:u w:val="none" w:color="auto"/>
                <w:lang w:eastAsia="zh-CN"/>
              </w:rPr>
              <w:t>编制技术指南</w:t>
            </w:r>
            <w:r>
              <w:rPr>
                <w:rFonts w:hint="default" w:ascii="Times New Roman" w:hAnsi="Times New Roman" w:eastAsia="宋体" w:cs="Times New Roman"/>
                <w:sz w:val="24"/>
                <w:szCs w:val="24"/>
                <w:u w:val="none" w:color="auto"/>
              </w:rPr>
              <w:t>(</w:t>
            </w:r>
            <w:r>
              <w:rPr>
                <w:rFonts w:hint="eastAsia" w:ascii="Times New Roman" w:hAnsi="Times New Roman" w:eastAsia="宋体" w:cs="Times New Roman"/>
                <w:sz w:val="24"/>
                <w:szCs w:val="24"/>
                <w:u w:val="none" w:color="auto"/>
                <w:lang w:val="en-US" w:eastAsia="zh-CN"/>
              </w:rPr>
              <w:t>生态</w:t>
            </w:r>
            <w:r>
              <w:rPr>
                <w:rFonts w:hint="default" w:ascii="Times New Roman" w:hAnsi="Times New Roman" w:eastAsia="宋体" w:cs="Times New Roman"/>
                <w:sz w:val="24"/>
                <w:szCs w:val="24"/>
                <w:u w:val="none" w:color="auto"/>
              </w:rPr>
              <w:t>影响类)</w:t>
            </w:r>
            <w:r>
              <w:rPr>
                <w:rFonts w:hint="default" w:ascii="Times New Roman" w:hAnsi="Times New Roman" w:eastAsia="宋体" w:cs="Times New Roman"/>
                <w:sz w:val="24"/>
                <w:szCs w:val="24"/>
                <w:u w:val="none" w:color="auto"/>
                <w:lang w:eastAsia="zh-CN"/>
              </w:rPr>
              <w:t>试行》</w:t>
            </w:r>
            <w:r>
              <w:rPr>
                <w:rFonts w:hint="eastAsia" w:ascii="Times New Roman" w:hAnsi="Times New Roman" w:eastAsia="宋体" w:cs="Times New Roman"/>
                <w:sz w:val="24"/>
                <w:szCs w:val="24"/>
                <w:u w:val="none" w:color="auto"/>
                <w:lang w:val="en-US" w:eastAsia="zh-CN"/>
              </w:rPr>
              <w:t>的要求，本项目需要设置环境风险专项评价，因此本项目的环境风险分析内容详见《</w:t>
            </w:r>
            <w:r>
              <w:rPr>
                <w:rFonts w:hint="default" w:ascii="Times New Roman" w:hAnsi="Times New Roman" w:eastAsia="宋体" w:cs="Times New Roman"/>
                <w:sz w:val="24"/>
                <w:szCs w:val="24"/>
                <w:u w:val="none" w:color="auto"/>
              </w:rPr>
              <w:t>建滔（衡阳）实业有限公司</w:t>
            </w:r>
            <w:r>
              <w:rPr>
                <w:rFonts w:hint="eastAsia" w:ascii="Times New Roman" w:hAnsi="Times New Roman" w:eastAsia="宋体" w:cs="Times New Roman"/>
                <w:sz w:val="24"/>
                <w:szCs w:val="24"/>
                <w:u w:val="none" w:color="auto"/>
                <w:lang w:val="en-US" w:eastAsia="zh-CN"/>
              </w:rPr>
              <w:t>19t/h燃氢锅炉项目</w:t>
            </w:r>
            <w:r>
              <w:rPr>
                <w:rFonts w:hint="default" w:ascii="Times New Roman" w:hAnsi="Times New Roman" w:eastAsia="宋体" w:cs="Times New Roman"/>
                <w:sz w:val="24"/>
                <w:szCs w:val="24"/>
                <w:u w:val="none" w:color="auto"/>
              </w:rPr>
              <w:t>环境风险</w:t>
            </w:r>
            <w:r>
              <w:rPr>
                <w:rFonts w:hint="eastAsia" w:ascii="Times New Roman" w:hAnsi="Times New Roman" w:eastAsia="宋体" w:cs="Times New Roman"/>
                <w:sz w:val="24"/>
                <w:szCs w:val="24"/>
                <w:u w:val="none" w:color="auto"/>
                <w:lang w:val="en-US" w:eastAsia="zh-CN"/>
              </w:rPr>
              <w:t>专项</w:t>
            </w:r>
            <w:r>
              <w:rPr>
                <w:rFonts w:hint="default" w:ascii="Times New Roman" w:hAnsi="Times New Roman" w:eastAsia="宋体" w:cs="Times New Roman"/>
                <w:sz w:val="24"/>
                <w:szCs w:val="24"/>
                <w:u w:val="none" w:color="auto"/>
              </w:rPr>
              <w:t>评价</w:t>
            </w:r>
            <w:r>
              <w:rPr>
                <w:rFonts w:hint="eastAsia" w:ascii="Times New Roman" w:hAnsi="Times New Roman" w:eastAsia="宋体" w:cs="Times New Roman"/>
                <w:sz w:val="24"/>
                <w:szCs w:val="24"/>
                <w:u w:val="none" w:color="auto"/>
                <w:lang w:val="en-US" w:eastAsia="zh-CN"/>
              </w:rPr>
              <w:t>》。</w:t>
            </w:r>
          </w:p>
          <w:p w14:paraId="003488E6">
            <w:pPr>
              <w:keepNext w:val="0"/>
              <w:keepLines w:val="0"/>
              <w:pageBreakBefore w:val="0"/>
              <w:widowControl/>
              <w:wordWrap/>
              <w:overflowPunct/>
              <w:topLinePunct w:val="0"/>
              <w:autoSpaceDE w:val="0"/>
              <w:bidi w:val="0"/>
              <w:adjustRightInd w:val="0"/>
              <w:snapToGrid w:val="0"/>
              <w:spacing w:before="48" w:after="48" w:line="360" w:lineRule="auto"/>
              <w:ind w:firstLine="482"/>
              <w:textAlignment w:val="baseline"/>
              <w:rPr>
                <w:rFonts w:hint="default" w:ascii="Times New Roman" w:hAnsi="Times New Roman" w:eastAsia="宋体" w:cs="Times New Roman"/>
                <w:b/>
                <w:bCs/>
                <w:sz w:val="24"/>
                <w:szCs w:val="24"/>
                <w:u w:val="none" w:color="auto"/>
              </w:rPr>
            </w:pPr>
            <w:r>
              <w:rPr>
                <w:rFonts w:hint="eastAsia" w:ascii="Times New Roman" w:hAnsi="Times New Roman" w:eastAsia="宋体" w:cs="Times New Roman"/>
                <w:b/>
                <w:bCs/>
                <w:sz w:val="24"/>
                <w:szCs w:val="24"/>
                <w:u w:val="none" w:color="auto"/>
                <w:lang w:val="en-US" w:eastAsia="zh-CN"/>
              </w:rPr>
              <w:t>8</w:t>
            </w:r>
            <w:r>
              <w:rPr>
                <w:rFonts w:hint="default" w:ascii="Times New Roman" w:hAnsi="Times New Roman" w:eastAsia="宋体" w:cs="Times New Roman"/>
                <w:b/>
                <w:bCs/>
                <w:sz w:val="24"/>
                <w:szCs w:val="24"/>
                <w:u w:val="none" w:color="auto"/>
              </w:rPr>
              <w:t>、电磁辐射</w:t>
            </w:r>
          </w:p>
          <w:p w14:paraId="51F0536E">
            <w:pPr>
              <w:keepNext w:val="0"/>
              <w:keepLines w:val="0"/>
              <w:pageBreakBefore w:val="0"/>
              <w:widowControl/>
              <w:wordWrap/>
              <w:overflowPunct/>
              <w:topLinePunct w:val="0"/>
              <w:autoSpaceDE w:val="0"/>
              <w:bidi w:val="0"/>
              <w:adjustRightInd w:val="0"/>
              <w:snapToGrid w:val="0"/>
              <w:spacing w:before="48" w:after="48" w:line="360" w:lineRule="auto"/>
              <w:ind w:firstLine="482"/>
              <w:textAlignment w:val="baseline"/>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无。</w:t>
            </w:r>
          </w:p>
          <w:p w14:paraId="200FADD5">
            <w:pPr>
              <w:keepNext w:val="0"/>
              <w:keepLines w:val="0"/>
              <w:pageBreakBefore w:val="0"/>
              <w:widowControl/>
              <w:wordWrap/>
              <w:overflowPunct/>
              <w:topLinePunct w:val="0"/>
              <w:autoSpaceDE w:val="0"/>
              <w:bidi w:val="0"/>
              <w:adjustRightInd w:val="0"/>
              <w:snapToGrid w:val="0"/>
              <w:spacing w:before="48" w:after="48" w:line="360" w:lineRule="auto"/>
              <w:ind w:firstLine="482"/>
              <w:textAlignment w:val="baseline"/>
              <w:rPr>
                <w:rFonts w:hint="default" w:ascii="Times New Roman" w:hAnsi="Times New Roman" w:eastAsia="宋体" w:cs="Times New Roman"/>
                <w:b/>
                <w:bCs/>
                <w:sz w:val="24"/>
                <w:szCs w:val="24"/>
                <w:u w:val="none" w:color="auto"/>
                <w:lang w:val="en-US" w:eastAsia="zh-CN"/>
              </w:rPr>
            </w:pPr>
            <w:r>
              <w:rPr>
                <w:rFonts w:hint="eastAsia" w:ascii="Times New Roman" w:hAnsi="Times New Roman" w:eastAsia="宋体" w:cs="Times New Roman"/>
                <w:b/>
                <w:bCs/>
                <w:sz w:val="24"/>
                <w:szCs w:val="24"/>
                <w:u w:val="none" w:color="auto"/>
                <w:lang w:val="en-US" w:eastAsia="zh-CN"/>
              </w:rPr>
              <w:t>9</w:t>
            </w:r>
            <w:r>
              <w:rPr>
                <w:rFonts w:hint="default" w:ascii="Times New Roman" w:hAnsi="Times New Roman" w:eastAsia="宋体" w:cs="Times New Roman"/>
                <w:b/>
                <w:bCs/>
                <w:sz w:val="24"/>
                <w:szCs w:val="24"/>
                <w:u w:val="none" w:color="auto"/>
              </w:rPr>
              <w:t>、</w:t>
            </w:r>
            <w:r>
              <w:rPr>
                <w:rFonts w:hint="eastAsia" w:ascii="Times New Roman" w:hAnsi="Times New Roman" w:eastAsia="宋体" w:cs="Times New Roman"/>
                <w:b/>
                <w:bCs/>
                <w:sz w:val="24"/>
                <w:szCs w:val="24"/>
                <w:u w:val="none" w:color="auto"/>
                <w:lang w:val="en-US" w:eastAsia="zh-CN"/>
              </w:rPr>
              <w:t>环境管理要求</w:t>
            </w:r>
          </w:p>
          <w:p w14:paraId="1CC765A9">
            <w:pPr>
              <w:keepNext w:val="0"/>
              <w:keepLines w:val="0"/>
              <w:pageBreakBefore w:val="0"/>
              <w:widowControl/>
              <w:wordWrap/>
              <w:overflowPunct/>
              <w:topLinePunct w:val="0"/>
              <w:autoSpaceDE w:val="0"/>
              <w:bidi w:val="0"/>
              <w:adjustRightInd w:val="0"/>
              <w:snapToGrid w:val="0"/>
              <w:spacing w:before="48" w:after="48" w:line="360" w:lineRule="auto"/>
              <w:ind w:firstLine="482"/>
              <w:textAlignment w:val="baseline"/>
              <w:rPr>
                <w:rFonts w:hint="default" w:ascii="Times New Roman" w:hAnsi="Times New Roman" w:eastAsia="宋体" w:cs="Times New Roman"/>
                <w:color w:val="000000"/>
                <w:kern w:val="0"/>
                <w:sz w:val="24"/>
                <w:szCs w:val="24"/>
                <w:u w:val="none" w:color="auto"/>
              </w:rPr>
            </w:pPr>
            <w:r>
              <w:rPr>
                <w:rFonts w:hint="default" w:ascii="Times New Roman" w:hAnsi="Times New Roman" w:eastAsia="宋体" w:cs="Times New Roman"/>
                <w:color w:val="000000"/>
                <w:kern w:val="0"/>
                <w:sz w:val="24"/>
                <w:szCs w:val="24"/>
                <w:u w:val="none" w:color="auto"/>
              </w:rPr>
              <w:t>（1）排污许可管理类别</w:t>
            </w:r>
          </w:p>
          <w:p w14:paraId="5D554231">
            <w:pPr>
              <w:keepNext w:val="0"/>
              <w:keepLines w:val="0"/>
              <w:pageBreakBefore w:val="0"/>
              <w:widowControl/>
              <w:wordWrap/>
              <w:overflowPunct/>
              <w:topLinePunct w:val="0"/>
              <w:autoSpaceDE w:val="0"/>
              <w:bidi w:val="0"/>
              <w:adjustRightInd w:val="0"/>
              <w:snapToGrid w:val="0"/>
              <w:spacing w:before="48" w:after="48" w:line="360" w:lineRule="auto"/>
              <w:ind w:firstLine="482"/>
              <w:textAlignment w:val="baseline"/>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根据《排污许可管理办法（试行）》（环境保护部令第 48 号）以及《固定污染源排污许可分类管理名录（2019 年版）》要求，现有排污单位应当在生态环境部规定的实施时限内申请取得排污许可证或者填报排污登记表。本</w:t>
            </w:r>
            <w:r>
              <w:rPr>
                <w:rFonts w:hint="eastAsia" w:ascii="Times New Roman" w:hAnsi="Times New Roman" w:eastAsia="宋体" w:cs="Times New Roman"/>
                <w:sz w:val="24"/>
                <w:szCs w:val="24"/>
                <w:u w:val="none" w:color="auto"/>
                <w:lang w:val="en-US" w:eastAsia="zh-CN"/>
              </w:rPr>
              <w:t>次扩建</w:t>
            </w:r>
            <w:r>
              <w:rPr>
                <w:rFonts w:hint="default" w:ascii="Times New Roman" w:hAnsi="Times New Roman" w:eastAsia="宋体" w:cs="Times New Roman"/>
                <w:sz w:val="24"/>
                <w:szCs w:val="24"/>
                <w:u w:val="none" w:color="auto"/>
              </w:rPr>
              <w:t>项目</w:t>
            </w:r>
            <w:r>
              <w:rPr>
                <w:rFonts w:hint="eastAsia" w:ascii="Times New Roman" w:hAnsi="Times New Roman" w:eastAsia="宋体" w:cs="Times New Roman"/>
                <w:sz w:val="24"/>
                <w:szCs w:val="24"/>
                <w:u w:val="none" w:color="auto"/>
                <w:lang w:val="en-US" w:eastAsia="zh-CN"/>
              </w:rPr>
              <w:t>属于“</w:t>
            </w:r>
            <w:r>
              <w:rPr>
                <w:rFonts w:hint="default" w:ascii="Times New Roman" w:hAnsi="Times New Roman" w:eastAsia="宋体" w:cs="Times New Roman"/>
                <w:sz w:val="24"/>
                <w:szCs w:val="24"/>
                <w:u w:val="none" w:color="auto"/>
              </w:rPr>
              <w:t>四十一、电力、热力生产和供应业-91.热力生产和供应业工程（包括建设单位自建自用的供热工程）</w:t>
            </w:r>
            <w:r>
              <w:rPr>
                <w:rFonts w:hint="eastAsia" w:ascii="Times New Roman" w:hAnsi="Times New Roman" w:eastAsia="宋体" w:cs="Times New Roman"/>
                <w:sz w:val="24"/>
                <w:szCs w:val="24"/>
                <w:u w:val="none" w:color="auto"/>
                <w:lang w:eastAsia="zh-CN"/>
              </w:rPr>
              <w:t>”</w:t>
            </w:r>
            <w:r>
              <w:rPr>
                <w:rFonts w:hint="default" w:ascii="Times New Roman" w:hAnsi="Times New Roman" w:eastAsia="宋体" w:cs="Times New Roman"/>
                <w:sz w:val="24"/>
                <w:szCs w:val="24"/>
                <w:u w:val="none" w:color="auto"/>
              </w:rPr>
              <w:t>，属于实施简化管理的行业。</w:t>
            </w:r>
            <w:r>
              <w:rPr>
                <w:rFonts w:hint="eastAsia" w:ascii="Times New Roman" w:hAnsi="Times New Roman" w:eastAsia="宋体" w:cs="Times New Roman"/>
                <w:sz w:val="24"/>
                <w:szCs w:val="24"/>
                <w:u w:val="none" w:color="auto"/>
                <w:lang w:val="en-US" w:eastAsia="zh-CN"/>
              </w:rPr>
              <w:t>本次扩建完成后</w:t>
            </w:r>
            <w:r>
              <w:rPr>
                <w:rFonts w:hint="default" w:ascii="Times New Roman" w:hAnsi="Times New Roman" w:eastAsia="宋体" w:cs="Times New Roman"/>
                <w:sz w:val="24"/>
                <w:szCs w:val="24"/>
                <w:u w:val="none" w:color="auto"/>
              </w:rPr>
              <w:t>投入运营前，应及时办理排污许可变更手续。</w:t>
            </w:r>
          </w:p>
          <w:p w14:paraId="0E7FB27F">
            <w:pPr>
              <w:keepNext w:val="0"/>
              <w:keepLines w:val="0"/>
              <w:pageBreakBefore w:val="0"/>
              <w:widowControl/>
              <w:wordWrap/>
              <w:overflowPunct/>
              <w:topLinePunct w:val="0"/>
              <w:autoSpaceDE w:val="0"/>
              <w:bidi w:val="0"/>
              <w:adjustRightInd w:val="0"/>
              <w:snapToGrid w:val="0"/>
              <w:spacing w:before="48" w:after="48" w:line="360" w:lineRule="auto"/>
              <w:ind w:firstLine="482"/>
              <w:textAlignment w:val="baseline"/>
              <w:rPr>
                <w:rFonts w:hint="default" w:ascii="Times New Roman" w:hAnsi="Times New Roman" w:eastAsia="宋体" w:cs="Times New Roman"/>
                <w:sz w:val="24"/>
                <w:szCs w:val="24"/>
                <w:u w:val="none" w:color="auto"/>
                <w:lang w:val="en-US" w:eastAsia="zh-CN"/>
              </w:rPr>
            </w:pPr>
            <w:r>
              <w:rPr>
                <w:rFonts w:hint="eastAsia" w:ascii="Times New Roman" w:hAnsi="Times New Roman" w:eastAsia="宋体" w:cs="Times New Roman"/>
                <w:sz w:val="24"/>
                <w:szCs w:val="24"/>
                <w:u w:val="none" w:color="auto"/>
                <w:lang w:eastAsia="zh-CN"/>
              </w:rPr>
              <w:t>（</w:t>
            </w:r>
            <w:r>
              <w:rPr>
                <w:rFonts w:hint="eastAsia" w:ascii="Times New Roman" w:hAnsi="Times New Roman" w:eastAsia="宋体" w:cs="Times New Roman"/>
                <w:sz w:val="24"/>
                <w:szCs w:val="24"/>
                <w:u w:val="none" w:color="auto"/>
                <w:lang w:val="en-US" w:eastAsia="zh-CN"/>
              </w:rPr>
              <w:t>2）监测计划</w:t>
            </w:r>
          </w:p>
          <w:p w14:paraId="5F106788">
            <w:pPr>
              <w:keepNext w:val="0"/>
              <w:keepLines w:val="0"/>
              <w:pageBreakBefore w:val="0"/>
              <w:widowControl/>
              <w:wordWrap/>
              <w:overflowPunct/>
              <w:topLinePunct w:val="0"/>
              <w:autoSpaceDE w:val="0"/>
              <w:bidi w:val="0"/>
              <w:adjustRightInd w:val="0"/>
              <w:snapToGrid w:val="0"/>
              <w:spacing w:before="48" w:after="48" w:line="360" w:lineRule="auto"/>
              <w:ind w:firstLine="482"/>
              <w:textAlignment w:val="baseline"/>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本项目根据《排污许可证申请与核发技术规范 总则》（HJ1115-2020）、《排污许可证申请与核发技术规范 锅炉》（HJ953-2018）确定监测计划，项目监测计划见下表：</w:t>
            </w:r>
          </w:p>
          <w:p w14:paraId="59E82CFB">
            <w:pPr>
              <w:pStyle w:val="23"/>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表4-1</w:t>
            </w:r>
            <w:r>
              <w:rPr>
                <w:rFonts w:hint="eastAsia" w:cs="Times New Roman"/>
                <w:u w:val="none" w:color="auto"/>
                <w:lang w:val="en-US" w:eastAsia="zh-CN"/>
              </w:rPr>
              <w:t xml:space="preserve">5 </w:t>
            </w:r>
            <w:r>
              <w:rPr>
                <w:rFonts w:hint="default" w:ascii="Times New Roman" w:hAnsi="Times New Roman" w:eastAsia="宋体" w:cs="Times New Roman"/>
                <w:u w:val="none" w:color="auto"/>
              </w:rPr>
              <w:t xml:space="preserve"> 环境监测计划</w:t>
            </w:r>
          </w:p>
          <w:tbl>
            <w:tblPr>
              <w:tblStyle w:val="16"/>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39"/>
              <w:gridCol w:w="1328"/>
              <w:gridCol w:w="1391"/>
              <w:gridCol w:w="1132"/>
              <w:gridCol w:w="3349"/>
            </w:tblGrid>
            <w:tr w14:paraId="6DCB07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1139" w:type="dxa"/>
                  <w:noWrap w:val="0"/>
                  <w:vAlign w:val="center"/>
                </w:tcPr>
                <w:p w14:paraId="06FF4819">
                  <w:pPr>
                    <w:pStyle w:val="20"/>
                    <w:spacing w:before="48" w:after="48"/>
                    <w:rPr>
                      <w:rFonts w:hint="default" w:ascii="Times New Roman" w:hAnsi="Times New Roman" w:eastAsia="宋体" w:cs="Times New Roman"/>
                      <w:b/>
                      <w:bCs/>
                      <w:u w:val="none" w:color="auto"/>
                    </w:rPr>
                  </w:pPr>
                  <w:r>
                    <w:rPr>
                      <w:rFonts w:hint="default" w:ascii="Times New Roman" w:hAnsi="Times New Roman" w:eastAsia="宋体" w:cs="Times New Roman"/>
                      <w:b/>
                      <w:bCs/>
                      <w:u w:val="none" w:color="auto"/>
                    </w:rPr>
                    <w:t>监测项目</w:t>
                  </w:r>
                </w:p>
              </w:tc>
              <w:tc>
                <w:tcPr>
                  <w:tcW w:w="1328" w:type="dxa"/>
                  <w:noWrap w:val="0"/>
                  <w:vAlign w:val="center"/>
                </w:tcPr>
                <w:p w14:paraId="54E5F57F">
                  <w:pPr>
                    <w:pStyle w:val="20"/>
                    <w:spacing w:before="48" w:after="48"/>
                    <w:rPr>
                      <w:rFonts w:hint="default" w:ascii="Times New Roman" w:hAnsi="Times New Roman" w:eastAsia="宋体" w:cs="Times New Roman"/>
                      <w:b/>
                      <w:bCs/>
                      <w:u w:val="none" w:color="auto"/>
                    </w:rPr>
                  </w:pPr>
                  <w:r>
                    <w:rPr>
                      <w:rFonts w:hint="default" w:ascii="Times New Roman" w:hAnsi="Times New Roman" w:eastAsia="宋体" w:cs="Times New Roman"/>
                      <w:b/>
                      <w:bCs/>
                      <w:u w:val="none" w:color="auto"/>
                    </w:rPr>
                    <w:t>监测点位</w:t>
                  </w:r>
                </w:p>
              </w:tc>
              <w:tc>
                <w:tcPr>
                  <w:tcW w:w="1391" w:type="dxa"/>
                  <w:noWrap w:val="0"/>
                  <w:vAlign w:val="center"/>
                </w:tcPr>
                <w:p w14:paraId="5F0F5259">
                  <w:pPr>
                    <w:pStyle w:val="20"/>
                    <w:spacing w:before="48" w:after="48"/>
                    <w:rPr>
                      <w:rFonts w:hint="default" w:ascii="Times New Roman" w:hAnsi="Times New Roman" w:eastAsia="宋体" w:cs="Times New Roman"/>
                      <w:b/>
                      <w:bCs/>
                      <w:u w:val="none" w:color="auto"/>
                    </w:rPr>
                  </w:pPr>
                  <w:r>
                    <w:rPr>
                      <w:rFonts w:hint="default" w:ascii="Times New Roman" w:hAnsi="Times New Roman" w:eastAsia="宋体" w:cs="Times New Roman"/>
                      <w:b/>
                      <w:bCs/>
                      <w:u w:val="none" w:color="auto"/>
                    </w:rPr>
                    <w:t>监测因子</w:t>
                  </w:r>
                </w:p>
              </w:tc>
              <w:tc>
                <w:tcPr>
                  <w:tcW w:w="1132" w:type="dxa"/>
                  <w:noWrap w:val="0"/>
                  <w:vAlign w:val="center"/>
                </w:tcPr>
                <w:p w14:paraId="23FA4BCA">
                  <w:pPr>
                    <w:pStyle w:val="20"/>
                    <w:spacing w:before="48" w:after="48"/>
                    <w:rPr>
                      <w:rFonts w:hint="default" w:ascii="Times New Roman" w:hAnsi="Times New Roman" w:eastAsia="宋体" w:cs="Times New Roman"/>
                      <w:b/>
                      <w:bCs/>
                      <w:u w:val="none" w:color="auto"/>
                    </w:rPr>
                  </w:pPr>
                  <w:r>
                    <w:rPr>
                      <w:rFonts w:hint="default" w:ascii="Times New Roman" w:hAnsi="Times New Roman" w:eastAsia="宋体" w:cs="Times New Roman"/>
                      <w:b/>
                      <w:bCs/>
                      <w:u w:val="none" w:color="auto"/>
                    </w:rPr>
                    <w:t>监测频次</w:t>
                  </w:r>
                </w:p>
              </w:tc>
              <w:tc>
                <w:tcPr>
                  <w:tcW w:w="3349" w:type="dxa"/>
                  <w:noWrap w:val="0"/>
                  <w:vAlign w:val="center"/>
                </w:tcPr>
                <w:p w14:paraId="559833A6">
                  <w:pPr>
                    <w:pStyle w:val="20"/>
                    <w:spacing w:before="48" w:after="48"/>
                    <w:rPr>
                      <w:rFonts w:hint="default" w:ascii="Times New Roman" w:hAnsi="Times New Roman" w:eastAsia="宋体" w:cs="Times New Roman"/>
                      <w:b/>
                      <w:bCs/>
                      <w:u w:val="none" w:color="auto"/>
                    </w:rPr>
                  </w:pPr>
                  <w:r>
                    <w:rPr>
                      <w:rFonts w:hint="default" w:ascii="Times New Roman" w:hAnsi="Times New Roman" w:eastAsia="宋体" w:cs="Times New Roman"/>
                      <w:b/>
                      <w:bCs/>
                      <w:u w:val="none" w:color="auto"/>
                    </w:rPr>
                    <w:t>执行排放标准</w:t>
                  </w:r>
                </w:p>
              </w:tc>
            </w:tr>
            <w:tr w14:paraId="6190E9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68" w:hRule="atLeast"/>
                <w:jc w:val="center"/>
              </w:trPr>
              <w:tc>
                <w:tcPr>
                  <w:tcW w:w="1139" w:type="dxa"/>
                  <w:noWrap w:val="0"/>
                  <w:vAlign w:val="center"/>
                </w:tcPr>
                <w:p w14:paraId="5E2F71A1">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大气</w:t>
                  </w:r>
                </w:p>
              </w:tc>
              <w:tc>
                <w:tcPr>
                  <w:tcW w:w="1328" w:type="dxa"/>
                  <w:noWrap w:val="0"/>
                  <w:vAlign w:val="center"/>
                </w:tcPr>
                <w:p w14:paraId="515CA5FF">
                  <w:pPr>
                    <w:pStyle w:val="20"/>
                    <w:spacing w:before="48" w:after="48"/>
                    <w:rPr>
                      <w:rFonts w:hint="default" w:ascii="Times New Roman" w:hAnsi="Times New Roman" w:eastAsia="宋体" w:cs="Times New Roman"/>
                      <w:u w:val="none" w:color="auto"/>
                      <w:lang w:val="en-US" w:eastAsia="zh-CN"/>
                    </w:rPr>
                  </w:pPr>
                  <w:r>
                    <w:rPr>
                      <w:rFonts w:hint="eastAsia" w:ascii="Times New Roman" w:hAnsi="Times New Roman" w:eastAsia="宋体" w:cs="Times New Roman"/>
                      <w:u w:val="none" w:color="auto"/>
                      <w:lang w:val="en-US" w:eastAsia="zh-CN"/>
                    </w:rPr>
                    <w:t>19t/h燃氢</w:t>
                  </w:r>
                  <w:r>
                    <w:rPr>
                      <w:rFonts w:hint="default" w:ascii="Times New Roman" w:hAnsi="Times New Roman" w:eastAsia="宋体" w:cs="Times New Roman"/>
                      <w:u w:val="none" w:color="auto"/>
                    </w:rPr>
                    <w:t>锅炉排气筒</w:t>
                  </w:r>
                  <w:r>
                    <w:rPr>
                      <w:rFonts w:hint="eastAsia" w:ascii="Times New Roman" w:hAnsi="Times New Roman" w:eastAsia="宋体" w:cs="Times New Roman"/>
                      <w:u w:val="none" w:color="auto"/>
                      <w:lang w:eastAsia="zh-CN"/>
                    </w:rPr>
                    <w:t>（</w:t>
                  </w:r>
                  <w:r>
                    <w:rPr>
                      <w:rFonts w:hint="eastAsia" w:ascii="Times New Roman" w:hAnsi="Times New Roman" w:eastAsia="宋体" w:cs="Times New Roman"/>
                      <w:u w:val="none" w:color="auto"/>
                      <w:lang w:val="en-US" w:eastAsia="zh-CN"/>
                    </w:rPr>
                    <w:t>DA042）</w:t>
                  </w:r>
                </w:p>
              </w:tc>
              <w:tc>
                <w:tcPr>
                  <w:tcW w:w="1391" w:type="dxa"/>
                  <w:noWrap w:val="0"/>
                  <w:vAlign w:val="center"/>
                </w:tcPr>
                <w:p w14:paraId="2BF08617">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氮氧化物</w:t>
                  </w:r>
                </w:p>
              </w:tc>
              <w:tc>
                <w:tcPr>
                  <w:tcW w:w="1132" w:type="dxa"/>
                  <w:noWrap w:val="0"/>
                  <w:vAlign w:val="center"/>
                </w:tcPr>
                <w:p w14:paraId="77B06700">
                  <w:pPr>
                    <w:pStyle w:val="20"/>
                    <w:spacing w:before="48" w:after="48"/>
                    <w:rPr>
                      <w:rFonts w:hint="default" w:ascii="Times New Roman" w:hAnsi="Times New Roman" w:eastAsia="宋体" w:cs="Times New Roman"/>
                      <w:u w:val="none" w:color="auto"/>
                      <w:lang w:val="en-US" w:eastAsia="zh-CN"/>
                    </w:rPr>
                  </w:pPr>
                  <w:r>
                    <w:rPr>
                      <w:rFonts w:hint="eastAsia" w:ascii="Times New Roman" w:hAnsi="Times New Roman" w:eastAsia="宋体" w:cs="Times New Roman"/>
                      <w:u w:val="none" w:color="auto"/>
                      <w:lang w:val="en-US" w:eastAsia="zh-CN"/>
                    </w:rPr>
                    <w:t>一</w:t>
                  </w:r>
                  <w:r>
                    <w:rPr>
                      <w:rFonts w:hint="default" w:ascii="Times New Roman" w:hAnsi="Times New Roman" w:eastAsia="宋体" w:cs="Times New Roman"/>
                      <w:u w:val="none" w:color="auto"/>
                    </w:rPr>
                    <w:t>次</w:t>
                  </w:r>
                  <w:r>
                    <w:rPr>
                      <w:rFonts w:hint="eastAsia" w:ascii="Times New Roman" w:hAnsi="Times New Roman" w:eastAsia="宋体" w:cs="Times New Roman"/>
                      <w:u w:val="none" w:color="auto"/>
                      <w:lang w:val="en-US" w:eastAsia="zh-CN"/>
                    </w:rPr>
                    <w:t>/月</w:t>
                  </w:r>
                </w:p>
              </w:tc>
              <w:tc>
                <w:tcPr>
                  <w:tcW w:w="3349" w:type="dxa"/>
                  <w:noWrap w:val="0"/>
                  <w:vAlign w:val="center"/>
                </w:tcPr>
                <w:p w14:paraId="69C087E1">
                  <w:pPr>
                    <w:pStyle w:val="20"/>
                    <w:spacing w:before="48" w:after="48"/>
                    <w:rPr>
                      <w:rFonts w:hint="eastAsia" w:ascii="Times New Roman" w:hAnsi="Times New Roman" w:eastAsia="宋体" w:cs="Times New Roman"/>
                      <w:u w:val="none" w:color="auto"/>
                      <w:lang w:eastAsia="zh-CN"/>
                    </w:rPr>
                  </w:pPr>
                  <w:r>
                    <w:rPr>
                      <w:rFonts w:hint="default" w:ascii="Times New Roman" w:hAnsi="Times New Roman" w:eastAsia="宋体" w:cs="Times New Roman"/>
                      <w:u w:val="none" w:color="auto"/>
                    </w:rPr>
                    <w:t>《锅炉大气污染物排放标准》（GB13271-2014）表</w:t>
                  </w:r>
                  <w:r>
                    <w:rPr>
                      <w:rFonts w:hint="eastAsia" w:ascii="Times New Roman" w:hAnsi="Times New Roman" w:eastAsia="宋体" w:cs="Times New Roman"/>
                      <w:u w:val="none" w:color="auto"/>
                      <w:lang w:val="en-US" w:eastAsia="zh-CN"/>
                    </w:rPr>
                    <w:t>2</w:t>
                  </w:r>
                  <w:r>
                    <w:rPr>
                      <w:rFonts w:hint="default" w:ascii="Times New Roman" w:hAnsi="Times New Roman" w:eastAsia="宋体" w:cs="Times New Roman"/>
                      <w:u w:val="none" w:color="auto"/>
                    </w:rPr>
                    <w:t>排放限值中燃气锅炉排放标准要求</w:t>
                  </w:r>
                  <w:r>
                    <w:rPr>
                      <w:rFonts w:hint="eastAsia" w:ascii="Times New Roman" w:hAnsi="Times New Roman" w:eastAsia="宋体" w:cs="Times New Roman"/>
                      <w:u w:val="none" w:color="auto"/>
                      <w:lang w:eastAsia="zh-CN"/>
                    </w:rPr>
                    <w:t>。</w:t>
                  </w:r>
                </w:p>
              </w:tc>
            </w:tr>
            <w:tr w14:paraId="59AA98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1139" w:type="dxa"/>
                  <w:noWrap w:val="0"/>
                  <w:vAlign w:val="center"/>
                </w:tcPr>
                <w:p w14:paraId="1B04AF88">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噪声</w:t>
                  </w:r>
                </w:p>
              </w:tc>
              <w:tc>
                <w:tcPr>
                  <w:tcW w:w="1328" w:type="dxa"/>
                  <w:noWrap w:val="0"/>
                  <w:vAlign w:val="center"/>
                </w:tcPr>
                <w:p w14:paraId="7A538CBF">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厂界</w:t>
                  </w:r>
                </w:p>
              </w:tc>
              <w:tc>
                <w:tcPr>
                  <w:tcW w:w="1391" w:type="dxa"/>
                  <w:noWrap w:val="0"/>
                  <w:vAlign w:val="center"/>
                </w:tcPr>
                <w:p w14:paraId="698E7A3E">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连续等效A声级</w:t>
                  </w:r>
                </w:p>
              </w:tc>
              <w:tc>
                <w:tcPr>
                  <w:tcW w:w="1132" w:type="dxa"/>
                  <w:noWrap w:val="0"/>
                  <w:vAlign w:val="center"/>
                </w:tcPr>
                <w:p w14:paraId="4F8C035F">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一次</w:t>
                  </w:r>
                  <w:r>
                    <w:rPr>
                      <w:rFonts w:hint="eastAsia" w:ascii="Times New Roman" w:hAnsi="Times New Roman" w:eastAsia="宋体" w:cs="Times New Roman"/>
                      <w:u w:val="none" w:color="auto"/>
                      <w:lang w:val="en-US" w:eastAsia="zh-CN"/>
                    </w:rPr>
                    <w:t>/</w:t>
                  </w:r>
                  <w:r>
                    <w:rPr>
                      <w:rFonts w:hint="default" w:ascii="Times New Roman" w:hAnsi="Times New Roman" w:eastAsia="宋体" w:cs="Times New Roman"/>
                      <w:u w:val="none" w:color="auto"/>
                    </w:rPr>
                    <w:t>季度</w:t>
                  </w:r>
                </w:p>
              </w:tc>
              <w:tc>
                <w:tcPr>
                  <w:tcW w:w="3349" w:type="dxa"/>
                  <w:noWrap w:val="0"/>
                  <w:vAlign w:val="top"/>
                </w:tcPr>
                <w:p w14:paraId="48FB0CBE">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《工业企业厂界环境噪声排放标准》(GB12348-2008)3类标准</w:t>
                  </w:r>
                </w:p>
              </w:tc>
            </w:tr>
          </w:tbl>
          <w:p w14:paraId="22BF1621">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360" w:lineRule="auto"/>
              <w:ind w:firstLine="480" w:firstLineChars="200"/>
              <w:textAlignment w:val="auto"/>
              <w:rPr>
                <w:rFonts w:hint="default" w:ascii="Times New Roman" w:hAnsi="Times New Roman" w:eastAsia="宋体" w:cs="Times New Roman"/>
                <w:color w:val="000000"/>
                <w:kern w:val="0"/>
                <w:sz w:val="24"/>
                <w:szCs w:val="24"/>
                <w:u w:val="none" w:color="auto"/>
              </w:rPr>
            </w:pPr>
            <w:r>
              <w:rPr>
                <w:rFonts w:hint="default" w:ascii="Times New Roman" w:hAnsi="Times New Roman" w:eastAsia="宋体" w:cs="Times New Roman"/>
                <w:color w:val="000000"/>
                <w:kern w:val="0"/>
                <w:sz w:val="24"/>
                <w:szCs w:val="24"/>
                <w:u w:val="none" w:color="auto"/>
              </w:rPr>
              <w:t>（</w:t>
            </w:r>
            <w:r>
              <w:rPr>
                <w:rFonts w:hint="eastAsia" w:ascii="Times New Roman" w:hAnsi="Times New Roman" w:eastAsia="宋体" w:cs="Times New Roman"/>
                <w:color w:val="000000"/>
                <w:kern w:val="0"/>
                <w:sz w:val="24"/>
                <w:szCs w:val="24"/>
                <w:u w:val="none" w:color="auto"/>
                <w:lang w:val="en-US" w:eastAsia="zh-CN"/>
              </w:rPr>
              <w:t>3</w:t>
            </w:r>
            <w:r>
              <w:rPr>
                <w:rFonts w:hint="default" w:ascii="Times New Roman" w:hAnsi="Times New Roman" w:eastAsia="宋体" w:cs="Times New Roman"/>
                <w:color w:val="000000"/>
                <w:kern w:val="0"/>
                <w:sz w:val="24"/>
                <w:szCs w:val="24"/>
                <w:u w:val="none" w:color="auto"/>
              </w:rPr>
              <w:t>）排放口规范化建设要求</w:t>
            </w:r>
          </w:p>
          <w:p w14:paraId="1F94E0D4">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360" w:lineRule="auto"/>
              <w:ind w:firstLine="480" w:firstLineChars="200"/>
              <w:textAlignment w:val="auto"/>
              <w:rPr>
                <w:rFonts w:hint="default" w:ascii="Times New Roman" w:hAnsi="Times New Roman" w:eastAsia="宋体" w:cs="Times New Roman"/>
                <w:color w:val="000000"/>
                <w:kern w:val="0"/>
                <w:sz w:val="24"/>
                <w:szCs w:val="24"/>
                <w:u w:val="none" w:color="auto"/>
              </w:rPr>
            </w:pPr>
            <w:r>
              <w:rPr>
                <w:rFonts w:hint="eastAsia" w:ascii="Times New Roman" w:hAnsi="Times New Roman" w:eastAsia="宋体" w:cs="Times New Roman"/>
                <w:color w:val="000000"/>
                <w:kern w:val="0"/>
                <w:sz w:val="24"/>
                <w:szCs w:val="24"/>
                <w:u w:val="none" w:color="auto"/>
                <w:lang w:val="en-US" w:eastAsia="zh-CN"/>
              </w:rPr>
              <w:t>各</w:t>
            </w:r>
            <w:r>
              <w:rPr>
                <w:rFonts w:hint="default" w:ascii="Times New Roman" w:hAnsi="Times New Roman" w:eastAsia="宋体" w:cs="Times New Roman"/>
                <w:color w:val="000000"/>
                <w:kern w:val="0"/>
                <w:sz w:val="24"/>
                <w:szCs w:val="24"/>
                <w:u w:val="none" w:color="auto"/>
              </w:rPr>
              <w:t>排放口必须按照国家的有关规定进行建设，应符合“一明显、二合理、三便于”的要求，即环保标志明显，排污口设置合理，便于采集样品、便于监测计量、便于公众参与和监督管理。同时要求按照国家环保总局制定的《环境保护图形标志实施细则(试行)》的规定，设置与排污口相应的图形标志牌。</w:t>
            </w:r>
          </w:p>
          <w:p w14:paraId="4F80AF63">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360" w:lineRule="auto"/>
              <w:ind w:firstLine="480" w:firstLineChars="200"/>
              <w:textAlignment w:val="auto"/>
              <w:rPr>
                <w:rFonts w:hint="default" w:ascii="Times New Roman" w:hAnsi="Times New Roman" w:eastAsia="宋体" w:cs="Times New Roman"/>
                <w:color w:val="000000"/>
                <w:kern w:val="0"/>
                <w:sz w:val="24"/>
                <w:szCs w:val="24"/>
                <w:u w:val="none" w:color="auto"/>
              </w:rPr>
            </w:pPr>
            <w:r>
              <w:rPr>
                <w:rFonts w:hint="default" w:ascii="Times New Roman" w:hAnsi="Times New Roman" w:eastAsia="宋体" w:cs="Times New Roman"/>
                <w:color w:val="000000"/>
                <w:kern w:val="0"/>
                <w:sz w:val="24"/>
                <w:szCs w:val="24"/>
                <w:u w:val="none" w:color="auto"/>
              </w:rPr>
              <w:t>排污口管理。建设单位应在各个排污口处</w:t>
            </w:r>
            <w:r>
              <w:rPr>
                <w:rFonts w:hint="default" w:ascii="Times New Roman" w:hAnsi="Times New Roman" w:eastAsia="宋体" w:cs="Times New Roman"/>
                <w:color w:val="000000"/>
                <w:kern w:val="0"/>
                <w:sz w:val="24"/>
                <w:szCs w:val="24"/>
                <w:u w:val="none" w:color="auto"/>
                <w:lang w:eastAsia="zh-CN"/>
              </w:rPr>
              <w:t>竖立标志牌</w:t>
            </w:r>
            <w:r>
              <w:rPr>
                <w:rFonts w:hint="default" w:ascii="Times New Roman" w:hAnsi="Times New Roman" w:eastAsia="宋体" w:cs="Times New Roman"/>
                <w:color w:val="000000"/>
                <w:kern w:val="0"/>
                <w:sz w:val="24"/>
                <w:szCs w:val="24"/>
                <w:u w:val="none" w:color="auto"/>
              </w:rPr>
              <w:t>，并如实填写《中华人民共和国规范化排污口标记登记证》，由环保部门签发。环保主管部门和建设单位可分别按以下内容建立排污口管理的专门档案；排污口性质和编号；位置；排放主要污染物种类、数量、浓度；排放去向；达标情况；治理设施运行情况及整改意见。</w:t>
            </w:r>
          </w:p>
          <w:p w14:paraId="00885B54">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360" w:lineRule="auto"/>
              <w:ind w:firstLine="480" w:firstLineChars="200"/>
              <w:textAlignment w:val="auto"/>
              <w:rPr>
                <w:rFonts w:hint="default" w:ascii="Times New Roman" w:hAnsi="Times New Roman" w:eastAsia="宋体" w:cs="Times New Roman"/>
                <w:color w:val="000000"/>
                <w:kern w:val="0"/>
                <w:sz w:val="24"/>
                <w:szCs w:val="24"/>
                <w:u w:val="none" w:color="auto"/>
              </w:rPr>
            </w:pPr>
            <w:r>
              <w:rPr>
                <w:rFonts w:hint="eastAsia" w:ascii="Times New Roman" w:hAnsi="Times New Roman" w:eastAsia="宋体" w:cs="Times New Roman"/>
                <w:color w:val="000000"/>
                <w:kern w:val="0"/>
                <w:sz w:val="24"/>
                <w:szCs w:val="24"/>
                <w:u w:val="none" w:color="auto"/>
                <w:lang w:eastAsia="zh-CN"/>
              </w:rPr>
              <w:t>（</w:t>
            </w:r>
            <w:r>
              <w:rPr>
                <w:rFonts w:hint="eastAsia" w:ascii="Times New Roman" w:hAnsi="Times New Roman" w:eastAsia="宋体" w:cs="Times New Roman"/>
                <w:color w:val="000000"/>
                <w:kern w:val="0"/>
                <w:sz w:val="24"/>
                <w:szCs w:val="24"/>
                <w:u w:val="none" w:color="auto"/>
                <w:lang w:val="en-US" w:eastAsia="zh-CN"/>
              </w:rPr>
              <w:t>4）</w:t>
            </w:r>
            <w:r>
              <w:rPr>
                <w:rFonts w:hint="default" w:ascii="Times New Roman" w:hAnsi="Times New Roman" w:eastAsia="宋体" w:cs="Times New Roman"/>
                <w:color w:val="000000"/>
                <w:kern w:val="0"/>
                <w:sz w:val="24"/>
                <w:szCs w:val="24"/>
                <w:u w:val="none" w:color="auto"/>
              </w:rPr>
              <w:t xml:space="preserve">排污口建档管理 </w:t>
            </w:r>
          </w:p>
          <w:p w14:paraId="13E4AE0D">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360" w:lineRule="auto"/>
              <w:ind w:firstLine="480" w:firstLineChars="200"/>
              <w:textAlignment w:val="auto"/>
              <w:rPr>
                <w:rFonts w:hint="default" w:ascii="Times New Roman" w:hAnsi="Times New Roman" w:eastAsia="宋体" w:cs="Times New Roman"/>
                <w:color w:val="000000"/>
                <w:kern w:val="0"/>
                <w:sz w:val="24"/>
                <w:szCs w:val="24"/>
                <w:u w:val="none" w:color="auto"/>
              </w:rPr>
            </w:pPr>
            <w:r>
              <w:rPr>
                <w:rFonts w:hint="default" w:ascii="Times New Roman" w:hAnsi="Times New Roman" w:eastAsia="宋体" w:cs="Times New Roman"/>
                <w:color w:val="000000"/>
                <w:kern w:val="0"/>
                <w:sz w:val="24"/>
                <w:szCs w:val="24"/>
                <w:u w:val="none" w:color="auto"/>
              </w:rPr>
              <w:t>根据排污口管理内容要求，项目建成</w:t>
            </w:r>
            <w:r>
              <w:rPr>
                <w:rFonts w:hint="default" w:ascii="Times New Roman" w:hAnsi="Times New Roman" w:eastAsia="宋体" w:cs="Times New Roman"/>
                <w:color w:val="000000"/>
                <w:kern w:val="0"/>
                <w:sz w:val="24"/>
                <w:szCs w:val="24"/>
                <w:u w:val="none" w:color="auto"/>
                <w:lang w:eastAsia="zh-CN"/>
              </w:rPr>
              <w:t>运营</w:t>
            </w:r>
            <w:r>
              <w:rPr>
                <w:rFonts w:hint="default" w:ascii="Times New Roman" w:hAnsi="Times New Roman" w:eastAsia="宋体" w:cs="Times New Roman"/>
                <w:color w:val="000000"/>
                <w:kern w:val="0"/>
                <w:sz w:val="24"/>
                <w:szCs w:val="24"/>
                <w:u w:val="none" w:color="auto"/>
              </w:rPr>
              <w:t>后，应将主要污染物种类、数量、浓度、排放去向、</w:t>
            </w:r>
            <w:r>
              <w:rPr>
                <w:rFonts w:hint="default" w:ascii="Times New Roman" w:hAnsi="Times New Roman" w:eastAsia="宋体" w:cs="Times New Roman"/>
                <w:color w:val="000000"/>
                <w:kern w:val="0"/>
                <w:sz w:val="24"/>
                <w:szCs w:val="24"/>
                <w:u w:val="none" w:color="auto"/>
                <w:lang w:eastAsia="zh-CN"/>
              </w:rPr>
              <w:t>达标</w:t>
            </w:r>
            <w:r>
              <w:rPr>
                <w:rFonts w:hint="default" w:ascii="Times New Roman" w:hAnsi="Times New Roman" w:eastAsia="宋体" w:cs="Times New Roman"/>
                <w:color w:val="000000"/>
                <w:kern w:val="0"/>
                <w:sz w:val="24"/>
                <w:szCs w:val="24"/>
                <w:u w:val="none" w:color="auto"/>
              </w:rPr>
              <w:t>情况及设施运行情况记录于档案。</w:t>
            </w:r>
          </w:p>
          <w:p w14:paraId="4894DF24">
            <w:pPr>
              <w:keepNext w:val="0"/>
              <w:keepLines w:val="0"/>
              <w:pageBreakBefore w:val="0"/>
              <w:widowControl/>
              <w:kinsoku/>
              <w:wordWrap/>
              <w:bidi w:val="0"/>
              <w:spacing w:line="400" w:lineRule="exact"/>
              <w:ind w:firstLine="482" w:firstLineChars="200"/>
              <w:jc w:val="left"/>
              <w:rPr>
                <w:rFonts w:hint="default" w:ascii="Times New Roman" w:hAnsi="Times New Roman" w:eastAsia="宋体" w:cs="Times New Roman"/>
                <w:b/>
                <w:color w:val="000000"/>
                <w:kern w:val="2"/>
                <w:sz w:val="24"/>
                <w:szCs w:val="24"/>
                <w:u w:val="none" w:color="auto"/>
              </w:rPr>
            </w:pPr>
            <w:r>
              <w:rPr>
                <w:rFonts w:hint="eastAsia" w:ascii="Times New Roman" w:hAnsi="Times New Roman" w:eastAsia="宋体" w:cs="Times New Roman"/>
                <w:b/>
                <w:color w:val="000000"/>
                <w:kern w:val="2"/>
                <w:sz w:val="24"/>
                <w:szCs w:val="24"/>
                <w:u w:val="none" w:color="auto"/>
                <w:lang w:val="en-US" w:eastAsia="zh-CN"/>
              </w:rPr>
              <w:t>10</w:t>
            </w:r>
            <w:r>
              <w:rPr>
                <w:rFonts w:hint="default" w:ascii="Times New Roman" w:hAnsi="Times New Roman" w:eastAsia="宋体" w:cs="Times New Roman"/>
                <w:b/>
                <w:color w:val="000000"/>
                <w:kern w:val="2"/>
                <w:sz w:val="24"/>
                <w:szCs w:val="24"/>
                <w:u w:val="none" w:color="auto"/>
                <w:lang w:val="en-US" w:eastAsia="zh-CN"/>
              </w:rPr>
              <w:t>、</w:t>
            </w:r>
            <w:r>
              <w:rPr>
                <w:rFonts w:hint="default" w:ascii="Times New Roman" w:hAnsi="Times New Roman" w:eastAsia="宋体" w:cs="Times New Roman"/>
                <w:b/>
                <w:color w:val="000000"/>
                <w:kern w:val="2"/>
                <w:sz w:val="24"/>
                <w:szCs w:val="24"/>
                <w:u w:val="none" w:color="auto"/>
              </w:rPr>
              <w:t>“三本账”分析</w:t>
            </w:r>
          </w:p>
          <w:p w14:paraId="54E99E26">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360" w:lineRule="auto"/>
              <w:ind w:firstLine="552" w:firstLineChars="200"/>
              <w:textAlignment w:val="auto"/>
              <w:rPr>
                <w:rFonts w:hint="default" w:ascii="Times New Roman" w:hAnsi="Times New Roman" w:eastAsia="宋体" w:cs="Times New Roman"/>
                <w:color w:val="000000"/>
                <w:spacing w:val="18"/>
                <w:sz w:val="24"/>
                <w:szCs w:val="24"/>
                <w:u w:val="none" w:color="auto"/>
              </w:rPr>
            </w:pPr>
            <w:r>
              <w:rPr>
                <w:rFonts w:hint="default" w:ascii="Times New Roman" w:hAnsi="Times New Roman" w:eastAsia="宋体" w:cs="Times New Roman"/>
                <w:color w:val="000000"/>
                <w:spacing w:val="18"/>
                <w:sz w:val="24"/>
                <w:szCs w:val="24"/>
                <w:u w:val="none" w:color="auto"/>
                <w:lang w:eastAsia="zh-CN"/>
              </w:rPr>
              <w:t>现有</w:t>
            </w:r>
            <w:r>
              <w:rPr>
                <w:rFonts w:hint="default" w:ascii="Times New Roman" w:hAnsi="Times New Roman" w:eastAsia="宋体" w:cs="Times New Roman"/>
                <w:color w:val="000000"/>
                <w:spacing w:val="18"/>
                <w:sz w:val="24"/>
                <w:szCs w:val="24"/>
                <w:u w:val="none" w:color="auto"/>
                <w:lang w:val="en-US" w:eastAsia="zh-CN"/>
              </w:rPr>
              <w:t>工程</w:t>
            </w:r>
            <w:r>
              <w:rPr>
                <w:rFonts w:hint="default" w:ascii="Times New Roman" w:hAnsi="Times New Roman" w:eastAsia="宋体" w:cs="Times New Roman"/>
                <w:color w:val="000000"/>
                <w:spacing w:val="18"/>
                <w:sz w:val="24"/>
                <w:szCs w:val="24"/>
                <w:u w:val="none" w:color="auto"/>
              </w:rPr>
              <w:t>污染物排放量+</w:t>
            </w:r>
            <w:r>
              <w:rPr>
                <w:rFonts w:hint="default" w:ascii="Times New Roman" w:hAnsi="Times New Roman" w:eastAsia="宋体" w:cs="Times New Roman"/>
                <w:color w:val="000000"/>
                <w:spacing w:val="18"/>
                <w:sz w:val="24"/>
                <w:szCs w:val="24"/>
                <w:u w:val="none" w:color="auto"/>
                <w:lang w:val="en-US" w:eastAsia="zh-CN"/>
              </w:rPr>
              <w:t>扩建</w:t>
            </w:r>
            <w:r>
              <w:rPr>
                <w:rFonts w:hint="default" w:ascii="Times New Roman" w:hAnsi="Times New Roman" w:eastAsia="宋体" w:cs="Times New Roman"/>
                <w:color w:val="000000"/>
                <w:spacing w:val="18"/>
                <w:sz w:val="24"/>
                <w:szCs w:val="24"/>
                <w:u w:val="none" w:color="auto"/>
              </w:rPr>
              <w:t>项目污染物排放量-“以新带老”削减量=</w:t>
            </w:r>
            <w:r>
              <w:rPr>
                <w:rFonts w:hint="default" w:ascii="Times New Roman" w:hAnsi="Times New Roman" w:eastAsia="宋体" w:cs="Times New Roman"/>
                <w:color w:val="000000"/>
                <w:spacing w:val="18"/>
                <w:sz w:val="24"/>
                <w:szCs w:val="24"/>
                <w:u w:val="none" w:color="auto"/>
                <w:lang w:val="en-US" w:eastAsia="zh-CN"/>
              </w:rPr>
              <w:t>改扩建</w:t>
            </w:r>
            <w:r>
              <w:rPr>
                <w:rFonts w:hint="default" w:ascii="Times New Roman" w:hAnsi="Times New Roman" w:eastAsia="宋体" w:cs="Times New Roman"/>
                <w:color w:val="000000"/>
                <w:spacing w:val="18"/>
                <w:sz w:val="24"/>
                <w:szCs w:val="24"/>
                <w:u w:val="none" w:color="auto"/>
              </w:rPr>
              <w:t>完成后排放量，本项目</w:t>
            </w:r>
            <w:r>
              <w:rPr>
                <w:rFonts w:hint="default" w:ascii="Times New Roman" w:hAnsi="Times New Roman" w:eastAsia="宋体" w:cs="Times New Roman"/>
                <w:color w:val="000000"/>
                <w:spacing w:val="18"/>
                <w:sz w:val="24"/>
                <w:szCs w:val="24"/>
                <w:u w:val="none" w:color="auto"/>
                <w:lang w:val="en-US" w:eastAsia="zh-CN"/>
              </w:rPr>
              <w:t>扩建</w:t>
            </w:r>
            <w:r>
              <w:rPr>
                <w:rFonts w:hint="default" w:ascii="Times New Roman" w:hAnsi="Times New Roman" w:eastAsia="宋体" w:cs="Times New Roman"/>
                <w:color w:val="000000"/>
                <w:spacing w:val="18"/>
                <w:sz w:val="24"/>
                <w:szCs w:val="24"/>
                <w:u w:val="none" w:color="auto"/>
              </w:rPr>
              <w:t>后项目“</w:t>
            </w:r>
            <w:r>
              <w:rPr>
                <w:rFonts w:hint="default" w:ascii="Times New Roman" w:hAnsi="Times New Roman" w:eastAsia="宋体" w:cs="Times New Roman"/>
                <w:color w:val="000000"/>
                <w:spacing w:val="18"/>
                <w:sz w:val="24"/>
                <w:szCs w:val="24"/>
                <w:u w:val="none" w:color="auto"/>
                <w:lang w:eastAsia="zh-CN"/>
              </w:rPr>
              <w:t>三本账</w:t>
            </w:r>
            <w:r>
              <w:rPr>
                <w:rFonts w:hint="default" w:ascii="Times New Roman" w:hAnsi="Times New Roman" w:eastAsia="宋体" w:cs="Times New Roman"/>
                <w:color w:val="000000"/>
                <w:spacing w:val="18"/>
                <w:sz w:val="24"/>
                <w:szCs w:val="24"/>
                <w:u w:val="none" w:color="auto"/>
              </w:rPr>
              <w:t>”分析详见下表。</w:t>
            </w:r>
          </w:p>
          <w:p w14:paraId="18776906">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b/>
                <w:color w:val="000000"/>
                <w:sz w:val="21"/>
                <w:szCs w:val="21"/>
                <w:u w:val="none" w:color="auto"/>
              </w:rPr>
            </w:pPr>
            <w:r>
              <w:rPr>
                <w:rFonts w:hint="default" w:ascii="Times New Roman" w:hAnsi="Times New Roman" w:eastAsia="宋体" w:cs="Times New Roman"/>
                <w:b/>
                <w:color w:val="000000"/>
                <w:sz w:val="21"/>
                <w:szCs w:val="21"/>
                <w:u w:val="none" w:color="auto"/>
              </w:rPr>
              <w:t>表</w:t>
            </w:r>
            <w:r>
              <w:rPr>
                <w:rFonts w:hint="default" w:ascii="Times New Roman" w:hAnsi="Times New Roman" w:eastAsia="宋体" w:cs="Times New Roman"/>
                <w:b/>
                <w:color w:val="000000"/>
                <w:sz w:val="21"/>
                <w:szCs w:val="21"/>
                <w:u w:val="none" w:color="auto"/>
                <w:lang w:val="en-US" w:eastAsia="zh-CN"/>
              </w:rPr>
              <w:t>4-</w:t>
            </w:r>
            <w:r>
              <w:rPr>
                <w:rFonts w:hint="eastAsia" w:ascii="Times New Roman" w:hAnsi="Times New Roman" w:eastAsia="宋体" w:cs="Times New Roman"/>
                <w:b/>
                <w:color w:val="000000"/>
                <w:sz w:val="21"/>
                <w:szCs w:val="21"/>
                <w:u w:val="none" w:color="auto"/>
                <w:lang w:val="en-US" w:eastAsia="zh-CN"/>
              </w:rPr>
              <w:t>16</w:t>
            </w:r>
            <w:r>
              <w:rPr>
                <w:rFonts w:hint="default" w:ascii="Times New Roman" w:hAnsi="Times New Roman" w:eastAsia="宋体" w:cs="Times New Roman"/>
                <w:b/>
                <w:color w:val="000000"/>
                <w:sz w:val="21"/>
                <w:szCs w:val="21"/>
                <w:u w:val="none" w:color="auto"/>
              </w:rPr>
              <w:t xml:space="preserve"> </w:t>
            </w:r>
            <w:r>
              <w:rPr>
                <w:rFonts w:hint="default" w:ascii="Times New Roman" w:hAnsi="Times New Roman" w:eastAsia="宋体" w:cs="Times New Roman"/>
                <w:b/>
                <w:color w:val="000000"/>
                <w:sz w:val="21"/>
                <w:szCs w:val="21"/>
                <w:u w:val="none" w:color="auto"/>
                <w:lang w:val="en-US" w:eastAsia="zh-CN"/>
              </w:rPr>
              <w:t xml:space="preserve"> </w:t>
            </w:r>
            <w:r>
              <w:rPr>
                <w:rFonts w:hint="default" w:ascii="Times New Roman" w:hAnsi="Times New Roman" w:eastAsia="宋体" w:cs="Times New Roman"/>
                <w:b/>
                <w:color w:val="000000"/>
                <w:sz w:val="21"/>
                <w:szCs w:val="21"/>
                <w:u w:val="none" w:color="auto"/>
              </w:rPr>
              <w:t>项目</w:t>
            </w:r>
            <w:r>
              <w:rPr>
                <w:rFonts w:hint="default" w:ascii="Times New Roman" w:hAnsi="Times New Roman" w:eastAsia="宋体" w:cs="Times New Roman"/>
                <w:b/>
                <w:color w:val="000000"/>
                <w:sz w:val="21"/>
                <w:szCs w:val="21"/>
                <w:u w:val="none" w:color="auto"/>
                <w:lang w:val="en-US" w:eastAsia="zh-CN"/>
              </w:rPr>
              <w:t>扩建</w:t>
            </w:r>
            <w:r>
              <w:rPr>
                <w:rFonts w:hint="default" w:ascii="Times New Roman" w:hAnsi="Times New Roman" w:eastAsia="宋体" w:cs="Times New Roman"/>
                <w:b/>
                <w:color w:val="000000"/>
                <w:sz w:val="21"/>
                <w:szCs w:val="21"/>
                <w:u w:val="none" w:color="auto"/>
              </w:rPr>
              <w:t>前后“三本账”一览表</w:t>
            </w:r>
          </w:p>
          <w:tbl>
            <w:tblPr>
              <w:tblStyle w:val="16"/>
              <w:tblW w:w="825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30"/>
              <w:gridCol w:w="1023"/>
              <w:gridCol w:w="809"/>
              <w:gridCol w:w="1189"/>
              <w:gridCol w:w="997"/>
              <w:gridCol w:w="1041"/>
              <w:gridCol w:w="1097"/>
              <w:gridCol w:w="1071"/>
            </w:tblGrid>
            <w:tr w14:paraId="6D4057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45" w:hRule="atLeast"/>
                <w:jc w:val="center"/>
              </w:trPr>
              <w:tc>
                <w:tcPr>
                  <w:tcW w:w="2053" w:type="dxa"/>
                  <w:gridSpan w:val="2"/>
                  <w:noWrap w:val="0"/>
                  <w:tcMar>
                    <w:top w:w="15" w:type="dxa"/>
                    <w:left w:w="15" w:type="dxa"/>
                    <w:right w:w="15" w:type="dxa"/>
                  </w:tcMar>
                  <w:vAlign w:val="center"/>
                </w:tcPr>
                <w:p w14:paraId="223462C9">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rPr>
                  </w:pPr>
                  <w:r>
                    <w:rPr>
                      <w:rFonts w:ascii="Times New Roman" w:hAnsi="Times New Roman" w:cs="Times New Roman"/>
                      <w:color w:val="000000"/>
                      <w:sz w:val="21"/>
                      <w:szCs w:val="21"/>
                      <w:u w:val="none" w:color="auto"/>
                      <w:lang w:bidi="ar"/>
                    </w:rPr>
                    <w:t>主要污染物</w:t>
                  </w:r>
                </w:p>
              </w:tc>
              <w:tc>
                <w:tcPr>
                  <w:tcW w:w="809" w:type="dxa"/>
                  <w:noWrap w:val="0"/>
                  <w:tcMar>
                    <w:top w:w="15" w:type="dxa"/>
                    <w:left w:w="15" w:type="dxa"/>
                    <w:right w:w="15" w:type="dxa"/>
                  </w:tcMar>
                  <w:vAlign w:val="center"/>
                </w:tcPr>
                <w:p w14:paraId="04EC8265">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rPr>
                  </w:pPr>
                  <w:r>
                    <w:rPr>
                      <w:rFonts w:ascii="Times New Roman" w:hAnsi="Times New Roman" w:cs="Times New Roman"/>
                      <w:color w:val="000000"/>
                      <w:sz w:val="21"/>
                      <w:szCs w:val="21"/>
                      <w:u w:val="none" w:color="auto"/>
                      <w:lang w:bidi="ar"/>
                    </w:rPr>
                    <w:t>单位</w:t>
                  </w:r>
                </w:p>
              </w:tc>
              <w:tc>
                <w:tcPr>
                  <w:tcW w:w="1189" w:type="dxa"/>
                  <w:noWrap w:val="0"/>
                  <w:tcMar>
                    <w:top w:w="15" w:type="dxa"/>
                    <w:left w:w="15" w:type="dxa"/>
                    <w:right w:w="15" w:type="dxa"/>
                  </w:tcMar>
                  <w:vAlign w:val="center"/>
                </w:tcPr>
                <w:p w14:paraId="2A1C403A">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rPr>
                  </w:pPr>
                  <w:r>
                    <w:rPr>
                      <w:rFonts w:ascii="Times New Roman" w:hAnsi="Times New Roman" w:cs="Times New Roman"/>
                      <w:color w:val="000000"/>
                      <w:sz w:val="21"/>
                      <w:szCs w:val="21"/>
                      <w:u w:val="none" w:color="auto"/>
                      <w:lang w:bidi="ar"/>
                    </w:rPr>
                    <w:t>现有项目排放量</w:t>
                  </w:r>
                </w:p>
              </w:tc>
              <w:tc>
                <w:tcPr>
                  <w:tcW w:w="997" w:type="dxa"/>
                  <w:noWrap w:val="0"/>
                  <w:tcMar>
                    <w:top w:w="15" w:type="dxa"/>
                    <w:left w:w="15" w:type="dxa"/>
                    <w:right w:w="15" w:type="dxa"/>
                  </w:tcMar>
                  <w:vAlign w:val="center"/>
                </w:tcPr>
                <w:p w14:paraId="7BDC7BC8">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rPr>
                  </w:pPr>
                  <w:r>
                    <w:rPr>
                      <w:rFonts w:hint="eastAsia" w:ascii="Times New Roman" w:hAnsi="Times New Roman" w:cs="Times New Roman"/>
                      <w:color w:val="000000"/>
                      <w:sz w:val="21"/>
                      <w:szCs w:val="21"/>
                      <w:u w:val="none" w:color="auto"/>
                      <w:lang w:val="en-US" w:eastAsia="zh-CN" w:bidi="ar"/>
                    </w:rPr>
                    <w:t>本扩建</w:t>
                  </w:r>
                  <w:r>
                    <w:rPr>
                      <w:rFonts w:ascii="Times New Roman" w:hAnsi="Times New Roman" w:cs="Times New Roman"/>
                      <w:color w:val="000000"/>
                      <w:sz w:val="21"/>
                      <w:szCs w:val="21"/>
                      <w:u w:val="none" w:color="auto"/>
                      <w:lang w:bidi="ar"/>
                    </w:rPr>
                    <w:t>项目排放量</w:t>
                  </w:r>
                </w:p>
              </w:tc>
              <w:tc>
                <w:tcPr>
                  <w:tcW w:w="1041" w:type="dxa"/>
                  <w:noWrap w:val="0"/>
                  <w:tcMar>
                    <w:top w:w="15" w:type="dxa"/>
                    <w:left w:w="15" w:type="dxa"/>
                    <w:right w:w="15" w:type="dxa"/>
                  </w:tcMar>
                  <w:vAlign w:val="center"/>
                </w:tcPr>
                <w:p w14:paraId="2D2E8C7A">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rPr>
                  </w:pPr>
                  <w:r>
                    <w:rPr>
                      <w:rFonts w:ascii="Times New Roman" w:hAnsi="Times New Roman" w:cs="Times New Roman"/>
                      <w:color w:val="000000"/>
                      <w:sz w:val="21"/>
                      <w:szCs w:val="21"/>
                      <w:u w:val="none" w:color="auto"/>
                      <w:lang w:bidi="ar"/>
                    </w:rPr>
                    <w:t>“以新带老”削减量</w:t>
                  </w:r>
                </w:p>
              </w:tc>
              <w:tc>
                <w:tcPr>
                  <w:tcW w:w="1097" w:type="dxa"/>
                  <w:noWrap w:val="0"/>
                  <w:tcMar>
                    <w:top w:w="15" w:type="dxa"/>
                    <w:left w:w="15" w:type="dxa"/>
                    <w:right w:w="15" w:type="dxa"/>
                  </w:tcMar>
                  <w:vAlign w:val="center"/>
                </w:tcPr>
                <w:p w14:paraId="169394CE">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rPr>
                  </w:pPr>
                  <w:r>
                    <w:rPr>
                      <w:rFonts w:hint="eastAsia" w:ascii="Times New Roman" w:hAnsi="Times New Roman" w:cs="Times New Roman"/>
                      <w:color w:val="000000"/>
                      <w:sz w:val="21"/>
                      <w:szCs w:val="21"/>
                      <w:u w:val="none" w:color="auto"/>
                      <w:lang w:val="en-US" w:eastAsia="zh-CN" w:bidi="ar"/>
                    </w:rPr>
                    <w:t>扩建</w:t>
                  </w:r>
                  <w:r>
                    <w:rPr>
                      <w:rFonts w:ascii="Times New Roman" w:hAnsi="Times New Roman" w:cs="Times New Roman"/>
                      <w:color w:val="000000"/>
                      <w:sz w:val="21"/>
                      <w:szCs w:val="21"/>
                      <w:u w:val="none" w:color="auto"/>
                      <w:lang w:bidi="ar"/>
                    </w:rPr>
                    <w:t>后全厂总排放量</w:t>
                  </w:r>
                </w:p>
              </w:tc>
              <w:tc>
                <w:tcPr>
                  <w:tcW w:w="1071" w:type="dxa"/>
                  <w:noWrap w:val="0"/>
                  <w:tcMar>
                    <w:top w:w="15" w:type="dxa"/>
                    <w:left w:w="15" w:type="dxa"/>
                    <w:right w:w="15" w:type="dxa"/>
                  </w:tcMar>
                  <w:vAlign w:val="center"/>
                </w:tcPr>
                <w:p w14:paraId="116DF027">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rPr>
                  </w:pPr>
                  <w:r>
                    <w:rPr>
                      <w:rFonts w:ascii="Times New Roman" w:hAnsi="Times New Roman" w:cs="Times New Roman"/>
                      <w:color w:val="000000"/>
                      <w:sz w:val="21"/>
                      <w:szCs w:val="21"/>
                      <w:u w:val="none" w:color="auto"/>
                      <w:lang w:bidi="ar"/>
                    </w:rPr>
                    <w:t>全厂排放增减量</w:t>
                  </w:r>
                </w:p>
              </w:tc>
            </w:tr>
            <w:tr w14:paraId="7D1254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7" w:hRule="atLeast"/>
                <w:jc w:val="center"/>
              </w:trPr>
              <w:tc>
                <w:tcPr>
                  <w:tcW w:w="1030" w:type="dxa"/>
                  <w:vMerge w:val="restart"/>
                  <w:noWrap w:val="0"/>
                  <w:tcMar>
                    <w:top w:w="15" w:type="dxa"/>
                    <w:left w:w="15" w:type="dxa"/>
                    <w:right w:w="15" w:type="dxa"/>
                  </w:tcMar>
                  <w:vAlign w:val="center"/>
                </w:tcPr>
                <w:p w14:paraId="58411C9C">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rPr>
                  </w:pPr>
                  <w:r>
                    <w:rPr>
                      <w:rFonts w:ascii="Times New Roman" w:hAnsi="Times New Roman" w:cs="Times New Roman"/>
                      <w:color w:val="000000"/>
                      <w:sz w:val="21"/>
                      <w:szCs w:val="21"/>
                      <w:u w:val="none" w:color="auto"/>
                      <w:lang w:bidi="ar"/>
                    </w:rPr>
                    <w:t>废水</w:t>
                  </w:r>
                </w:p>
              </w:tc>
              <w:tc>
                <w:tcPr>
                  <w:tcW w:w="1023" w:type="dxa"/>
                  <w:noWrap w:val="0"/>
                  <w:tcMar>
                    <w:top w:w="15" w:type="dxa"/>
                    <w:left w:w="15" w:type="dxa"/>
                    <w:right w:w="15" w:type="dxa"/>
                  </w:tcMar>
                  <w:vAlign w:val="center"/>
                </w:tcPr>
                <w:p w14:paraId="77068933">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rPr>
                  </w:pPr>
                  <w:r>
                    <w:rPr>
                      <w:rFonts w:ascii="Times New Roman" w:hAnsi="Times New Roman" w:cs="Times New Roman"/>
                      <w:color w:val="000000"/>
                      <w:sz w:val="21"/>
                      <w:szCs w:val="21"/>
                      <w:u w:val="none" w:color="auto"/>
                      <w:lang w:bidi="ar"/>
                    </w:rPr>
                    <w:t>废水量</w:t>
                  </w:r>
                </w:p>
              </w:tc>
              <w:tc>
                <w:tcPr>
                  <w:tcW w:w="809" w:type="dxa"/>
                  <w:noWrap w:val="0"/>
                  <w:tcMar>
                    <w:top w:w="15" w:type="dxa"/>
                    <w:left w:w="15" w:type="dxa"/>
                    <w:right w:w="15" w:type="dxa"/>
                  </w:tcMar>
                  <w:vAlign w:val="center"/>
                </w:tcPr>
                <w:p w14:paraId="7AA18636">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rPr>
                  </w:pPr>
                  <w:r>
                    <w:rPr>
                      <w:rFonts w:ascii="Times New Roman" w:hAnsi="Times New Roman" w:cs="Times New Roman"/>
                      <w:color w:val="000000"/>
                      <w:sz w:val="21"/>
                      <w:szCs w:val="21"/>
                      <w:u w:val="none" w:color="auto"/>
                      <w:lang w:bidi="ar"/>
                    </w:rPr>
                    <w:t>m</w:t>
                  </w:r>
                  <w:r>
                    <w:rPr>
                      <w:rFonts w:ascii="Times New Roman" w:hAnsi="Times New Roman" w:cs="Times New Roman"/>
                      <w:color w:val="000000"/>
                      <w:sz w:val="21"/>
                      <w:szCs w:val="21"/>
                      <w:u w:val="none" w:color="auto"/>
                      <w:vertAlign w:val="superscript"/>
                      <w:lang w:bidi="ar"/>
                    </w:rPr>
                    <w:t>3</w:t>
                  </w:r>
                  <w:r>
                    <w:rPr>
                      <w:rFonts w:ascii="Times New Roman" w:hAnsi="Times New Roman" w:cs="Times New Roman"/>
                      <w:color w:val="000000"/>
                      <w:sz w:val="21"/>
                      <w:szCs w:val="21"/>
                      <w:u w:val="none" w:color="auto"/>
                      <w:lang w:bidi="ar"/>
                    </w:rPr>
                    <w:t>/a</w:t>
                  </w:r>
                </w:p>
              </w:tc>
              <w:tc>
                <w:tcPr>
                  <w:tcW w:w="1189" w:type="dxa"/>
                  <w:noWrap w:val="0"/>
                  <w:tcMar>
                    <w:top w:w="15" w:type="dxa"/>
                    <w:left w:w="15" w:type="dxa"/>
                    <w:right w:w="15" w:type="dxa"/>
                  </w:tcMar>
                  <w:vAlign w:val="center"/>
                </w:tcPr>
                <w:p w14:paraId="37F09316">
                  <w:pPr>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rPr>
                  </w:pPr>
                  <w:r>
                    <w:rPr>
                      <w:rFonts w:hint="eastAsia" w:ascii="Times New Roman" w:hAnsi="Times New Roman" w:cs="Times New Roman"/>
                      <w:color w:val="auto"/>
                      <w:sz w:val="21"/>
                      <w:szCs w:val="21"/>
                      <w:u w:val="none" w:color="auto"/>
                      <w:lang w:val="en-US" w:eastAsia="zh-CN"/>
                    </w:rPr>
                    <w:t>57.72</w:t>
                  </w:r>
                  <w:r>
                    <w:rPr>
                      <w:rFonts w:hint="eastAsia" w:ascii="Times New Roman" w:hAnsi="Times New Roman" w:cs="Times New Roman"/>
                      <w:color w:val="auto"/>
                      <w:sz w:val="21"/>
                      <w:szCs w:val="21"/>
                      <w:u w:val="none" w:color="auto"/>
                    </w:rPr>
                    <w:t>万</w:t>
                  </w:r>
                </w:p>
              </w:tc>
              <w:tc>
                <w:tcPr>
                  <w:tcW w:w="997" w:type="dxa"/>
                  <w:noWrap w:val="0"/>
                  <w:tcMar>
                    <w:top w:w="15" w:type="dxa"/>
                    <w:left w:w="15" w:type="dxa"/>
                    <w:right w:w="15" w:type="dxa"/>
                  </w:tcMar>
                  <w:vAlign w:val="center"/>
                </w:tcPr>
                <w:p w14:paraId="2678B39C">
                  <w:pPr>
                    <w:spacing w:before="0" w:beforeLines="0" w:after="0" w:afterLines="0" w:line="240" w:lineRule="auto"/>
                    <w:ind w:firstLine="0" w:firstLineChars="0"/>
                    <w:jc w:val="center"/>
                    <w:rPr>
                      <w:rFonts w:hint="default" w:ascii="Times New Roman" w:hAnsi="Times New Roman" w:eastAsia="宋体" w:cs="Times New Roman"/>
                      <w:color w:val="000000"/>
                      <w:sz w:val="21"/>
                      <w:szCs w:val="21"/>
                      <w:u w:val="none" w:color="auto"/>
                      <w:lang w:val="en-US" w:eastAsia="zh-CN"/>
                    </w:rPr>
                  </w:pPr>
                  <w:r>
                    <w:rPr>
                      <w:rFonts w:hint="eastAsia" w:ascii="Times New Roman" w:hAnsi="Times New Roman" w:eastAsia="宋体" w:cs="Times New Roman"/>
                      <w:color w:val="000000"/>
                      <w:sz w:val="21"/>
                      <w:szCs w:val="21"/>
                      <w:u w:val="none" w:color="auto"/>
                      <w:lang w:val="en-US" w:eastAsia="zh-CN"/>
                    </w:rPr>
                    <w:t>76</w:t>
                  </w:r>
                </w:p>
              </w:tc>
              <w:tc>
                <w:tcPr>
                  <w:tcW w:w="1041" w:type="dxa"/>
                  <w:noWrap w:val="0"/>
                  <w:tcMar>
                    <w:top w:w="15" w:type="dxa"/>
                    <w:left w:w="15" w:type="dxa"/>
                    <w:right w:w="15" w:type="dxa"/>
                  </w:tcMar>
                  <w:vAlign w:val="center"/>
                </w:tcPr>
                <w:p w14:paraId="479145CF">
                  <w:pPr>
                    <w:spacing w:before="0" w:beforeLines="0" w:after="0" w:afterLines="0" w:line="240" w:lineRule="auto"/>
                    <w:ind w:firstLine="0" w:firstLineChars="0"/>
                    <w:jc w:val="center"/>
                    <w:rPr>
                      <w:rFonts w:ascii="Times New Roman" w:hAnsi="Times New Roman" w:cs="Times New Roman"/>
                      <w:color w:val="000000"/>
                      <w:sz w:val="21"/>
                      <w:szCs w:val="21"/>
                      <w:u w:val="none" w:color="auto"/>
                    </w:rPr>
                  </w:pPr>
                  <w:r>
                    <w:rPr>
                      <w:rFonts w:ascii="Times New Roman" w:hAnsi="Times New Roman" w:eastAsia="Times New Roman" w:cs="Times New Roman"/>
                      <w:color w:val="000000"/>
                      <w:sz w:val="21"/>
                      <w:szCs w:val="21"/>
                      <w:u w:val="none" w:color="auto"/>
                    </w:rPr>
                    <w:t>0</w:t>
                  </w:r>
                </w:p>
              </w:tc>
              <w:tc>
                <w:tcPr>
                  <w:tcW w:w="1097" w:type="dxa"/>
                  <w:noWrap w:val="0"/>
                  <w:tcMar>
                    <w:top w:w="15" w:type="dxa"/>
                    <w:left w:w="15" w:type="dxa"/>
                    <w:right w:w="15" w:type="dxa"/>
                  </w:tcMar>
                  <w:vAlign w:val="center"/>
                </w:tcPr>
                <w:p w14:paraId="7C0E5441">
                  <w:pPr>
                    <w:spacing w:before="0" w:beforeLines="0" w:after="0" w:afterLines="0" w:line="240" w:lineRule="auto"/>
                    <w:ind w:firstLine="0" w:firstLineChars="0"/>
                    <w:jc w:val="center"/>
                    <w:textAlignment w:val="center"/>
                    <w:rPr>
                      <w:rFonts w:ascii="Times New Roman" w:hAnsi="Times New Roman" w:cs="Times New Roman"/>
                      <w:color w:val="FF0000"/>
                      <w:sz w:val="21"/>
                      <w:szCs w:val="21"/>
                      <w:u w:val="none" w:color="auto"/>
                    </w:rPr>
                  </w:pPr>
                  <w:r>
                    <w:rPr>
                      <w:rFonts w:hint="eastAsia" w:ascii="Times New Roman" w:hAnsi="Times New Roman" w:cs="Times New Roman"/>
                      <w:color w:val="auto"/>
                      <w:sz w:val="21"/>
                      <w:szCs w:val="21"/>
                      <w:u w:val="none" w:color="auto"/>
                      <w:lang w:val="en-US" w:eastAsia="zh-CN"/>
                    </w:rPr>
                    <w:t>57.7276</w:t>
                  </w:r>
                  <w:r>
                    <w:rPr>
                      <w:rFonts w:hint="eastAsia" w:ascii="Times New Roman" w:hAnsi="Times New Roman" w:cs="Times New Roman"/>
                      <w:color w:val="auto"/>
                      <w:sz w:val="21"/>
                      <w:szCs w:val="21"/>
                      <w:u w:val="none" w:color="auto"/>
                    </w:rPr>
                    <w:t>万</w:t>
                  </w:r>
                </w:p>
              </w:tc>
              <w:tc>
                <w:tcPr>
                  <w:tcW w:w="1071" w:type="dxa"/>
                  <w:noWrap w:val="0"/>
                  <w:tcMar>
                    <w:top w:w="15" w:type="dxa"/>
                    <w:left w:w="15" w:type="dxa"/>
                    <w:right w:w="15" w:type="dxa"/>
                  </w:tcMar>
                  <w:vAlign w:val="center"/>
                </w:tcPr>
                <w:p w14:paraId="781E66E8">
                  <w:pPr>
                    <w:spacing w:before="0" w:beforeLines="0" w:after="0" w:afterLines="0" w:line="240" w:lineRule="auto"/>
                    <w:ind w:firstLine="0" w:firstLineChars="0"/>
                    <w:jc w:val="center"/>
                    <w:textAlignment w:val="center"/>
                    <w:rPr>
                      <w:rFonts w:hint="default" w:ascii="Times New Roman" w:hAnsi="Times New Roman" w:eastAsia="宋体"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+76</w:t>
                  </w:r>
                </w:p>
              </w:tc>
            </w:tr>
            <w:tr w14:paraId="0B67C1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6" w:hRule="atLeast"/>
                <w:jc w:val="center"/>
              </w:trPr>
              <w:tc>
                <w:tcPr>
                  <w:tcW w:w="1030" w:type="dxa"/>
                  <w:vMerge w:val="continue"/>
                  <w:noWrap w:val="0"/>
                  <w:tcMar>
                    <w:top w:w="15" w:type="dxa"/>
                    <w:left w:w="15" w:type="dxa"/>
                    <w:right w:w="15" w:type="dxa"/>
                  </w:tcMar>
                  <w:vAlign w:val="center"/>
                </w:tcPr>
                <w:p w14:paraId="721BDD6B">
                  <w:pPr>
                    <w:adjustRightInd w:val="0"/>
                    <w:snapToGrid w:val="0"/>
                    <w:spacing w:before="0" w:beforeLines="0" w:after="0" w:afterLines="0" w:line="240" w:lineRule="auto"/>
                    <w:ind w:firstLine="0" w:firstLineChars="0"/>
                    <w:jc w:val="center"/>
                    <w:rPr>
                      <w:rFonts w:ascii="Times New Roman" w:hAnsi="Times New Roman" w:cs="Times New Roman"/>
                      <w:color w:val="000000"/>
                      <w:sz w:val="21"/>
                      <w:szCs w:val="21"/>
                      <w:u w:val="none" w:color="auto"/>
                    </w:rPr>
                  </w:pPr>
                </w:p>
              </w:tc>
              <w:tc>
                <w:tcPr>
                  <w:tcW w:w="1023" w:type="dxa"/>
                  <w:noWrap w:val="0"/>
                  <w:tcMar>
                    <w:top w:w="15" w:type="dxa"/>
                    <w:left w:w="15" w:type="dxa"/>
                    <w:right w:w="15" w:type="dxa"/>
                  </w:tcMar>
                  <w:vAlign w:val="center"/>
                </w:tcPr>
                <w:p w14:paraId="483B0989">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rPr>
                  </w:pPr>
                  <w:r>
                    <w:rPr>
                      <w:rFonts w:ascii="Times New Roman" w:hAnsi="Times New Roman" w:cs="Times New Roman"/>
                      <w:color w:val="000000"/>
                      <w:sz w:val="21"/>
                      <w:szCs w:val="21"/>
                      <w:u w:val="none" w:color="auto"/>
                      <w:lang w:bidi="ar"/>
                    </w:rPr>
                    <w:t>COD</w:t>
                  </w:r>
                  <w:r>
                    <w:rPr>
                      <w:rFonts w:ascii="Times New Roman" w:hAnsi="Times New Roman" w:cs="Times New Roman"/>
                      <w:color w:val="000000"/>
                      <w:sz w:val="21"/>
                      <w:szCs w:val="21"/>
                      <w:u w:val="none" w:color="auto"/>
                      <w:vertAlign w:val="subscript"/>
                      <w:lang w:bidi="ar"/>
                    </w:rPr>
                    <w:t>cr</w:t>
                  </w:r>
                </w:p>
              </w:tc>
              <w:tc>
                <w:tcPr>
                  <w:tcW w:w="809" w:type="dxa"/>
                  <w:noWrap w:val="0"/>
                  <w:tcMar>
                    <w:top w:w="15" w:type="dxa"/>
                    <w:left w:w="15" w:type="dxa"/>
                    <w:right w:w="15" w:type="dxa"/>
                  </w:tcMar>
                  <w:vAlign w:val="center"/>
                </w:tcPr>
                <w:p w14:paraId="5F32A63A">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rPr>
                  </w:pPr>
                  <w:r>
                    <w:rPr>
                      <w:rFonts w:ascii="Times New Roman" w:hAnsi="Times New Roman" w:cs="Times New Roman"/>
                      <w:color w:val="000000"/>
                      <w:sz w:val="21"/>
                      <w:szCs w:val="21"/>
                      <w:u w:val="none" w:color="auto"/>
                      <w:lang w:bidi="ar"/>
                    </w:rPr>
                    <w:t>t/a</w:t>
                  </w:r>
                </w:p>
              </w:tc>
              <w:tc>
                <w:tcPr>
                  <w:tcW w:w="1189" w:type="dxa"/>
                  <w:noWrap w:val="0"/>
                  <w:tcMar>
                    <w:top w:w="15" w:type="dxa"/>
                    <w:left w:w="15" w:type="dxa"/>
                    <w:right w:w="15" w:type="dxa"/>
                  </w:tcMar>
                  <w:vAlign w:val="center"/>
                </w:tcPr>
                <w:p w14:paraId="61E56CAE">
                  <w:pPr>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rPr>
                  </w:pPr>
                  <w:r>
                    <w:rPr>
                      <w:rFonts w:hint="eastAsia" w:ascii="Times New Roman" w:hAnsi="Times New Roman" w:cs="Times New Roman"/>
                      <w:color w:val="000000"/>
                      <w:sz w:val="21"/>
                      <w:szCs w:val="21"/>
                      <w:u w:val="none" w:color="auto"/>
                      <w:lang w:val="en-US" w:eastAsia="zh-CN"/>
                    </w:rPr>
                    <w:t>29.68</w:t>
                  </w:r>
                </w:p>
              </w:tc>
              <w:tc>
                <w:tcPr>
                  <w:tcW w:w="997" w:type="dxa"/>
                  <w:noWrap w:val="0"/>
                  <w:tcMar>
                    <w:top w:w="15" w:type="dxa"/>
                    <w:left w:w="15" w:type="dxa"/>
                    <w:right w:w="15" w:type="dxa"/>
                  </w:tcMar>
                  <w:vAlign w:val="center"/>
                </w:tcPr>
                <w:p w14:paraId="410E7900">
                  <w:pPr>
                    <w:spacing w:before="0" w:beforeLines="0" w:after="0" w:afterLines="0" w:line="240" w:lineRule="auto"/>
                    <w:ind w:firstLine="0" w:firstLineChars="0"/>
                    <w:jc w:val="center"/>
                    <w:rPr>
                      <w:rFonts w:ascii="Times New Roman" w:hAnsi="Times New Roman" w:cs="Times New Roman"/>
                      <w:color w:val="000000"/>
                      <w:sz w:val="21"/>
                      <w:szCs w:val="21"/>
                      <w:u w:val="none" w:color="auto"/>
                    </w:rPr>
                  </w:pPr>
                  <w:r>
                    <w:rPr>
                      <w:rFonts w:ascii="Times New Roman" w:hAnsi="Times New Roman" w:eastAsia="Times New Roman" w:cs="Times New Roman"/>
                      <w:color w:val="000000"/>
                      <w:sz w:val="21"/>
                      <w:szCs w:val="21"/>
                      <w:u w:val="none" w:color="auto"/>
                    </w:rPr>
                    <w:t>0</w:t>
                  </w:r>
                </w:p>
              </w:tc>
              <w:tc>
                <w:tcPr>
                  <w:tcW w:w="1041" w:type="dxa"/>
                  <w:noWrap w:val="0"/>
                  <w:tcMar>
                    <w:top w:w="15" w:type="dxa"/>
                    <w:left w:w="15" w:type="dxa"/>
                    <w:right w:w="15" w:type="dxa"/>
                  </w:tcMar>
                  <w:vAlign w:val="center"/>
                </w:tcPr>
                <w:p w14:paraId="394B3D0E">
                  <w:pPr>
                    <w:spacing w:before="0" w:beforeLines="0" w:after="0" w:afterLines="0" w:line="240" w:lineRule="auto"/>
                    <w:ind w:firstLine="0" w:firstLineChars="0"/>
                    <w:jc w:val="center"/>
                    <w:rPr>
                      <w:rFonts w:ascii="Times New Roman" w:hAnsi="Times New Roman" w:cs="Times New Roman"/>
                      <w:color w:val="000000"/>
                      <w:sz w:val="21"/>
                      <w:szCs w:val="21"/>
                      <w:u w:val="none" w:color="auto"/>
                    </w:rPr>
                  </w:pPr>
                  <w:r>
                    <w:rPr>
                      <w:rFonts w:ascii="Times New Roman" w:hAnsi="Times New Roman" w:eastAsia="Times New Roman" w:cs="Times New Roman"/>
                      <w:color w:val="000000"/>
                      <w:sz w:val="21"/>
                      <w:szCs w:val="21"/>
                      <w:u w:val="none" w:color="auto"/>
                    </w:rPr>
                    <w:t>0</w:t>
                  </w:r>
                </w:p>
              </w:tc>
              <w:tc>
                <w:tcPr>
                  <w:tcW w:w="1097" w:type="dxa"/>
                  <w:noWrap w:val="0"/>
                  <w:tcMar>
                    <w:top w:w="15" w:type="dxa"/>
                    <w:left w:w="15" w:type="dxa"/>
                    <w:right w:w="15" w:type="dxa"/>
                  </w:tcMar>
                  <w:vAlign w:val="center"/>
                </w:tcPr>
                <w:p w14:paraId="5321D27E">
                  <w:pPr>
                    <w:spacing w:before="0" w:beforeLines="0" w:after="0" w:afterLines="0" w:line="240" w:lineRule="auto"/>
                    <w:ind w:firstLine="0" w:firstLineChars="0"/>
                    <w:jc w:val="center"/>
                    <w:textAlignment w:val="center"/>
                    <w:rPr>
                      <w:rFonts w:hint="default" w:ascii="Times New Roman" w:hAnsi="Times New Roman" w:eastAsia="宋体"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29.68</w:t>
                  </w:r>
                </w:p>
              </w:tc>
              <w:tc>
                <w:tcPr>
                  <w:tcW w:w="1071" w:type="dxa"/>
                  <w:noWrap w:val="0"/>
                  <w:tcMar>
                    <w:top w:w="15" w:type="dxa"/>
                    <w:left w:w="15" w:type="dxa"/>
                    <w:right w:w="15" w:type="dxa"/>
                  </w:tcMar>
                  <w:vAlign w:val="center"/>
                </w:tcPr>
                <w:p w14:paraId="55CC4824">
                  <w:pPr>
                    <w:spacing w:before="0" w:beforeLines="0" w:after="0" w:afterLines="0" w:line="240" w:lineRule="auto"/>
                    <w:ind w:firstLine="0" w:firstLineChars="0"/>
                    <w:jc w:val="center"/>
                    <w:textAlignment w:val="center"/>
                    <w:rPr>
                      <w:rFonts w:hint="eastAsia" w:ascii="Times New Roman" w:hAnsi="Times New Roman" w:cs="Times New Roman"/>
                      <w:color w:val="000000"/>
                      <w:sz w:val="21"/>
                      <w:szCs w:val="21"/>
                      <w:u w:val="none" w:color="auto"/>
                    </w:rPr>
                  </w:pPr>
                  <w:r>
                    <w:rPr>
                      <w:rFonts w:hint="eastAsia" w:ascii="Times New Roman" w:hAnsi="Times New Roman" w:cs="Times New Roman"/>
                      <w:color w:val="000000"/>
                      <w:sz w:val="21"/>
                      <w:szCs w:val="21"/>
                      <w:u w:val="none" w:color="auto"/>
                    </w:rPr>
                    <w:t>0</w:t>
                  </w:r>
                </w:p>
              </w:tc>
            </w:tr>
            <w:tr w14:paraId="73D5E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7" w:hRule="atLeast"/>
                <w:jc w:val="center"/>
              </w:trPr>
              <w:tc>
                <w:tcPr>
                  <w:tcW w:w="1030" w:type="dxa"/>
                  <w:vMerge w:val="continue"/>
                  <w:noWrap w:val="0"/>
                  <w:tcMar>
                    <w:top w:w="15" w:type="dxa"/>
                    <w:left w:w="15" w:type="dxa"/>
                    <w:right w:w="15" w:type="dxa"/>
                  </w:tcMar>
                  <w:vAlign w:val="center"/>
                </w:tcPr>
                <w:p w14:paraId="4E3B11B3">
                  <w:pPr>
                    <w:adjustRightInd w:val="0"/>
                    <w:snapToGrid w:val="0"/>
                    <w:spacing w:before="0" w:beforeLines="0" w:after="0" w:afterLines="0" w:line="240" w:lineRule="auto"/>
                    <w:ind w:firstLine="0" w:firstLineChars="0"/>
                    <w:jc w:val="center"/>
                    <w:rPr>
                      <w:rFonts w:ascii="Times New Roman" w:hAnsi="Times New Roman" w:cs="Times New Roman"/>
                      <w:color w:val="000000"/>
                      <w:sz w:val="21"/>
                      <w:szCs w:val="21"/>
                      <w:u w:val="none" w:color="auto"/>
                    </w:rPr>
                  </w:pPr>
                </w:p>
              </w:tc>
              <w:tc>
                <w:tcPr>
                  <w:tcW w:w="1023" w:type="dxa"/>
                  <w:noWrap w:val="0"/>
                  <w:tcMar>
                    <w:top w:w="15" w:type="dxa"/>
                    <w:left w:w="15" w:type="dxa"/>
                    <w:right w:w="15" w:type="dxa"/>
                  </w:tcMar>
                  <w:vAlign w:val="center"/>
                </w:tcPr>
                <w:p w14:paraId="137EBF54">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rPr>
                  </w:pPr>
                  <w:r>
                    <w:rPr>
                      <w:rFonts w:ascii="Times New Roman" w:hAnsi="Times New Roman" w:cs="Times New Roman"/>
                      <w:color w:val="000000"/>
                      <w:sz w:val="21"/>
                      <w:szCs w:val="21"/>
                      <w:u w:val="none" w:color="auto"/>
                      <w:lang w:bidi="ar"/>
                    </w:rPr>
                    <w:t>氨氮</w:t>
                  </w:r>
                </w:p>
              </w:tc>
              <w:tc>
                <w:tcPr>
                  <w:tcW w:w="809" w:type="dxa"/>
                  <w:noWrap w:val="0"/>
                  <w:tcMar>
                    <w:top w:w="15" w:type="dxa"/>
                    <w:left w:w="15" w:type="dxa"/>
                    <w:right w:w="15" w:type="dxa"/>
                  </w:tcMar>
                  <w:vAlign w:val="center"/>
                </w:tcPr>
                <w:p w14:paraId="2588F6F9">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rPr>
                  </w:pPr>
                  <w:r>
                    <w:rPr>
                      <w:rFonts w:ascii="Times New Roman" w:hAnsi="Times New Roman" w:cs="Times New Roman"/>
                      <w:color w:val="000000"/>
                      <w:sz w:val="21"/>
                      <w:szCs w:val="21"/>
                      <w:u w:val="none" w:color="auto"/>
                      <w:lang w:bidi="ar"/>
                    </w:rPr>
                    <w:t>t/a</w:t>
                  </w:r>
                </w:p>
              </w:tc>
              <w:tc>
                <w:tcPr>
                  <w:tcW w:w="1189" w:type="dxa"/>
                  <w:noWrap w:val="0"/>
                  <w:tcMar>
                    <w:top w:w="15" w:type="dxa"/>
                    <w:left w:w="15" w:type="dxa"/>
                    <w:right w:w="15" w:type="dxa"/>
                  </w:tcMar>
                  <w:vAlign w:val="center"/>
                </w:tcPr>
                <w:p w14:paraId="7943C5C6">
                  <w:pPr>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rPr>
                  </w:pPr>
                  <w:r>
                    <w:rPr>
                      <w:rFonts w:hint="eastAsia" w:ascii="Times New Roman" w:hAnsi="Times New Roman" w:cs="Times New Roman"/>
                      <w:color w:val="000000"/>
                      <w:sz w:val="21"/>
                      <w:szCs w:val="21"/>
                      <w:u w:val="none" w:color="auto"/>
                      <w:lang w:val="en-US" w:eastAsia="zh-CN"/>
                    </w:rPr>
                    <w:t>0.71</w:t>
                  </w:r>
                </w:p>
              </w:tc>
              <w:tc>
                <w:tcPr>
                  <w:tcW w:w="997" w:type="dxa"/>
                  <w:noWrap w:val="0"/>
                  <w:tcMar>
                    <w:top w:w="15" w:type="dxa"/>
                    <w:left w:w="15" w:type="dxa"/>
                    <w:right w:w="15" w:type="dxa"/>
                  </w:tcMar>
                  <w:vAlign w:val="center"/>
                </w:tcPr>
                <w:p w14:paraId="0623761C">
                  <w:pPr>
                    <w:spacing w:before="0" w:beforeLines="0" w:after="0" w:afterLines="0" w:line="240" w:lineRule="auto"/>
                    <w:ind w:firstLine="0" w:firstLineChars="0"/>
                    <w:jc w:val="center"/>
                    <w:rPr>
                      <w:rFonts w:ascii="Times New Roman" w:hAnsi="Times New Roman" w:cs="Times New Roman"/>
                      <w:color w:val="000000"/>
                      <w:sz w:val="21"/>
                      <w:szCs w:val="21"/>
                      <w:u w:val="none" w:color="auto"/>
                    </w:rPr>
                  </w:pPr>
                  <w:r>
                    <w:rPr>
                      <w:rFonts w:ascii="Times New Roman" w:hAnsi="Times New Roman" w:eastAsia="Times New Roman" w:cs="Times New Roman"/>
                      <w:color w:val="000000"/>
                      <w:sz w:val="21"/>
                      <w:szCs w:val="21"/>
                      <w:u w:val="none" w:color="auto"/>
                    </w:rPr>
                    <w:t>0</w:t>
                  </w:r>
                </w:p>
              </w:tc>
              <w:tc>
                <w:tcPr>
                  <w:tcW w:w="1041" w:type="dxa"/>
                  <w:noWrap w:val="0"/>
                  <w:tcMar>
                    <w:top w:w="15" w:type="dxa"/>
                    <w:left w:w="15" w:type="dxa"/>
                    <w:right w:w="15" w:type="dxa"/>
                  </w:tcMar>
                  <w:vAlign w:val="center"/>
                </w:tcPr>
                <w:p w14:paraId="66D44A5E">
                  <w:pPr>
                    <w:spacing w:before="0" w:beforeLines="0" w:after="0" w:afterLines="0" w:line="240" w:lineRule="auto"/>
                    <w:ind w:firstLine="0" w:firstLineChars="0"/>
                    <w:jc w:val="center"/>
                    <w:rPr>
                      <w:rFonts w:ascii="Times New Roman" w:hAnsi="Times New Roman" w:cs="Times New Roman"/>
                      <w:color w:val="000000"/>
                      <w:sz w:val="21"/>
                      <w:szCs w:val="21"/>
                      <w:u w:val="none" w:color="auto"/>
                    </w:rPr>
                  </w:pPr>
                  <w:r>
                    <w:rPr>
                      <w:rFonts w:ascii="Times New Roman" w:hAnsi="Times New Roman" w:eastAsia="Times New Roman" w:cs="Times New Roman"/>
                      <w:color w:val="000000"/>
                      <w:sz w:val="21"/>
                      <w:szCs w:val="21"/>
                      <w:u w:val="none" w:color="auto"/>
                    </w:rPr>
                    <w:t>0</w:t>
                  </w:r>
                </w:p>
              </w:tc>
              <w:tc>
                <w:tcPr>
                  <w:tcW w:w="1097" w:type="dxa"/>
                  <w:noWrap w:val="0"/>
                  <w:tcMar>
                    <w:top w:w="15" w:type="dxa"/>
                    <w:left w:w="15" w:type="dxa"/>
                    <w:right w:w="15" w:type="dxa"/>
                  </w:tcMar>
                  <w:vAlign w:val="center"/>
                </w:tcPr>
                <w:p w14:paraId="66C48B73">
                  <w:pPr>
                    <w:spacing w:before="0" w:beforeLines="0" w:after="0" w:afterLines="0" w:line="240" w:lineRule="auto"/>
                    <w:ind w:firstLine="0" w:firstLineChars="0"/>
                    <w:jc w:val="center"/>
                    <w:textAlignment w:val="center"/>
                    <w:rPr>
                      <w:rFonts w:hint="default" w:ascii="Times New Roman" w:hAnsi="Times New Roman" w:eastAsia="宋体"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0.71</w:t>
                  </w:r>
                </w:p>
              </w:tc>
              <w:tc>
                <w:tcPr>
                  <w:tcW w:w="1071" w:type="dxa"/>
                  <w:noWrap w:val="0"/>
                  <w:tcMar>
                    <w:top w:w="15" w:type="dxa"/>
                    <w:left w:w="15" w:type="dxa"/>
                    <w:right w:w="15" w:type="dxa"/>
                  </w:tcMar>
                  <w:vAlign w:val="center"/>
                </w:tcPr>
                <w:p w14:paraId="664B6042">
                  <w:pPr>
                    <w:spacing w:before="0" w:beforeLines="0" w:after="0" w:afterLines="0" w:line="240" w:lineRule="auto"/>
                    <w:ind w:firstLine="0" w:firstLineChars="0"/>
                    <w:jc w:val="center"/>
                    <w:textAlignment w:val="center"/>
                    <w:rPr>
                      <w:rFonts w:hint="eastAsia" w:ascii="Times New Roman" w:hAnsi="Times New Roman" w:cs="Times New Roman"/>
                      <w:color w:val="000000"/>
                      <w:sz w:val="21"/>
                      <w:szCs w:val="21"/>
                      <w:u w:val="none" w:color="auto"/>
                    </w:rPr>
                  </w:pPr>
                  <w:r>
                    <w:rPr>
                      <w:rFonts w:hint="eastAsia" w:ascii="Times New Roman" w:hAnsi="Times New Roman" w:cs="Times New Roman"/>
                      <w:color w:val="000000"/>
                      <w:sz w:val="21"/>
                      <w:szCs w:val="21"/>
                      <w:u w:val="none" w:color="auto"/>
                    </w:rPr>
                    <w:t>0</w:t>
                  </w:r>
                </w:p>
              </w:tc>
            </w:tr>
            <w:tr w14:paraId="4F0CF4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7" w:hRule="atLeast"/>
                <w:jc w:val="center"/>
              </w:trPr>
              <w:tc>
                <w:tcPr>
                  <w:tcW w:w="1030" w:type="dxa"/>
                  <w:vMerge w:val="restart"/>
                  <w:noWrap w:val="0"/>
                  <w:tcMar>
                    <w:top w:w="15" w:type="dxa"/>
                    <w:left w:w="15" w:type="dxa"/>
                    <w:right w:w="15" w:type="dxa"/>
                  </w:tcMar>
                  <w:vAlign w:val="center"/>
                </w:tcPr>
                <w:p w14:paraId="59ED3B7B">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lang w:bidi="ar"/>
                    </w:rPr>
                  </w:pPr>
                  <w:r>
                    <w:rPr>
                      <w:rFonts w:ascii="Times New Roman" w:hAnsi="Times New Roman" w:cs="Times New Roman"/>
                      <w:color w:val="000000"/>
                      <w:sz w:val="21"/>
                      <w:szCs w:val="21"/>
                      <w:u w:val="none" w:color="auto"/>
                      <w:lang w:bidi="ar"/>
                    </w:rPr>
                    <w:t>工艺废气</w:t>
                  </w:r>
                </w:p>
                <w:p w14:paraId="4F87D612">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rPr>
                  </w:pPr>
                  <w:r>
                    <w:rPr>
                      <w:rFonts w:ascii="Times New Roman" w:hAnsi="Times New Roman" w:cs="Times New Roman"/>
                      <w:color w:val="000000"/>
                      <w:sz w:val="21"/>
                      <w:szCs w:val="21"/>
                      <w:u w:val="none" w:color="auto"/>
                      <w:lang w:bidi="ar"/>
                    </w:rPr>
                    <w:t>（有组织）</w:t>
                  </w:r>
                </w:p>
              </w:tc>
              <w:tc>
                <w:tcPr>
                  <w:tcW w:w="1023" w:type="dxa"/>
                  <w:noWrap w:val="0"/>
                  <w:tcMar>
                    <w:top w:w="15" w:type="dxa"/>
                    <w:left w:w="15" w:type="dxa"/>
                    <w:right w:w="15" w:type="dxa"/>
                  </w:tcMar>
                  <w:vAlign w:val="center"/>
                </w:tcPr>
                <w:p w14:paraId="6198BC5D">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rPr>
                  </w:pPr>
                  <w:r>
                    <w:rPr>
                      <w:rFonts w:ascii="Times New Roman" w:hAnsi="Times New Roman" w:cs="Times New Roman"/>
                      <w:color w:val="000000"/>
                      <w:sz w:val="21"/>
                      <w:szCs w:val="21"/>
                      <w:u w:val="none" w:color="auto"/>
                      <w:lang w:bidi="ar"/>
                    </w:rPr>
                    <w:t>废气量</w:t>
                  </w:r>
                </w:p>
              </w:tc>
              <w:tc>
                <w:tcPr>
                  <w:tcW w:w="809" w:type="dxa"/>
                  <w:noWrap w:val="0"/>
                  <w:tcMar>
                    <w:top w:w="15" w:type="dxa"/>
                    <w:left w:w="15" w:type="dxa"/>
                    <w:right w:w="15" w:type="dxa"/>
                  </w:tcMar>
                  <w:vAlign w:val="center"/>
                </w:tcPr>
                <w:p w14:paraId="285DB534">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rPr>
                  </w:pPr>
                  <w:r>
                    <w:rPr>
                      <w:rFonts w:ascii="Times New Roman" w:hAnsi="Times New Roman" w:cs="Times New Roman"/>
                      <w:color w:val="000000"/>
                      <w:sz w:val="21"/>
                      <w:szCs w:val="21"/>
                      <w:u w:val="none" w:color="auto"/>
                      <w:lang w:bidi="ar"/>
                    </w:rPr>
                    <w:t>万m</w:t>
                  </w:r>
                  <w:r>
                    <w:rPr>
                      <w:rFonts w:ascii="Times New Roman" w:hAnsi="Times New Roman" w:cs="Times New Roman"/>
                      <w:color w:val="000000"/>
                      <w:sz w:val="21"/>
                      <w:szCs w:val="21"/>
                      <w:u w:val="none" w:color="auto"/>
                      <w:vertAlign w:val="superscript"/>
                      <w:lang w:bidi="ar"/>
                    </w:rPr>
                    <w:t>3</w:t>
                  </w:r>
                  <w:r>
                    <w:rPr>
                      <w:rFonts w:ascii="Times New Roman" w:hAnsi="Times New Roman" w:cs="Times New Roman"/>
                      <w:color w:val="000000"/>
                      <w:sz w:val="21"/>
                      <w:szCs w:val="21"/>
                      <w:u w:val="none" w:color="auto"/>
                      <w:lang w:bidi="ar"/>
                    </w:rPr>
                    <w:t>/a</w:t>
                  </w:r>
                </w:p>
              </w:tc>
              <w:tc>
                <w:tcPr>
                  <w:tcW w:w="1189" w:type="dxa"/>
                  <w:noWrap w:val="0"/>
                  <w:tcMar>
                    <w:top w:w="15" w:type="dxa"/>
                    <w:left w:w="15" w:type="dxa"/>
                    <w:right w:w="15" w:type="dxa"/>
                  </w:tcMar>
                  <w:vAlign w:val="center"/>
                </w:tcPr>
                <w:p w14:paraId="4D5119FF">
                  <w:pPr>
                    <w:spacing w:before="0" w:beforeLines="0" w:after="0" w:afterLines="0" w:line="240" w:lineRule="auto"/>
                    <w:ind w:firstLine="0" w:firstLineChars="0"/>
                    <w:jc w:val="center"/>
                    <w:textAlignment w:val="center"/>
                    <w:rPr>
                      <w:rFonts w:ascii="Times New Roman" w:hAnsi="Times New Roman" w:cs="Times New Roman"/>
                      <w:color w:val="000000"/>
                      <w:sz w:val="21"/>
                      <w:szCs w:val="21"/>
                      <w:highlight w:val="yellow"/>
                      <w:u w:val="none" w:color="auto"/>
                    </w:rPr>
                  </w:pPr>
                  <w:r>
                    <w:rPr>
                      <w:rFonts w:hint="eastAsia" w:ascii="Times New Roman" w:hAnsi="Times New Roman" w:cs="Times New Roman"/>
                      <w:color w:val="000000"/>
                      <w:sz w:val="21"/>
                      <w:szCs w:val="21"/>
                      <w:u w:val="none" w:color="auto"/>
                    </w:rPr>
                    <w:t>54000</w:t>
                  </w:r>
                </w:p>
              </w:tc>
              <w:tc>
                <w:tcPr>
                  <w:tcW w:w="997" w:type="dxa"/>
                  <w:noWrap w:val="0"/>
                  <w:tcMar>
                    <w:top w:w="15" w:type="dxa"/>
                    <w:left w:w="15" w:type="dxa"/>
                    <w:right w:w="15" w:type="dxa"/>
                  </w:tcMar>
                  <w:vAlign w:val="center"/>
                </w:tcPr>
                <w:p w14:paraId="1D2D3AC0">
                  <w:pPr>
                    <w:spacing w:before="0" w:beforeLines="0" w:after="0" w:afterLines="0" w:line="240" w:lineRule="auto"/>
                    <w:ind w:firstLine="0" w:firstLineChars="0"/>
                    <w:jc w:val="center"/>
                    <w:rPr>
                      <w:rFonts w:ascii="Times New Roman" w:hAnsi="Times New Roman" w:cs="Times New Roman"/>
                      <w:color w:val="000000"/>
                      <w:sz w:val="21"/>
                      <w:szCs w:val="21"/>
                      <w:u w:val="none" w:color="auto"/>
                    </w:rPr>
                  </w:pPr>
                  <w:r>
                    <w:rPr>
                      <w:rFonts w:ascii="Times New Roman" w:hAnsi="Times New Roman" w:eastAsia="Times New Roman" w:cs="Times New Roman"/>
                      <w:color w:val="000000"/>
                      <w:sz w:val="21"/>
                      <w:szCs w:val="21"/>
                      <w:u w:val="none" w:color="auto"/>
                    </w:rPr>
                    <w:t>0</w:t>
                  </w:r>
                </w:p>
              </w:tc>
              <w:tc>
                <w:tcPr>
                  <w:tcW w:w="1041" w:type="dxa"/>
                  <w:noWrap w:val="0"/>
                  <w:tcMar>
                    <w:top w:w="15" w:type="dxa"/>
                    <w:left w:w="15" w:type="dxa"/>
                    <w:right w:w="15" w:type="dxa"/>
                  </w:tcMar>
                  <w:vAlign w:val="center"/>
                </w:tcPr>
                <w:p w14:paraId="00B015F6">
                  <w:pPr>
                    <w:spacing w:before="0" w:beforeLines="0" w:after="0" w:afterLines="0" w:line="240" w:lineRule="auto"/>
                    <w:ind w:firstLine="0" w:firstLineChars="0"/>
                    <w:jc w:val="center"/>
                    <w:rPr>
                      <w:rFonts w:hint="eastAsia" w:ascii="Times New Roman" w:hAnsi="Times New Roman" w:cs="Times New Roman"/>
                      <w:color w:val="000000"/>
                      <w:sz w:val="21"/>
                      <w:szCs w:val="21"/>
                      <w:highlight w:val="yellow"/>
                      <w:u w:val="none" w:color="auto"/>
                    </w:rPr>
                  </w:pPr>
                  <w:r>
                    <w:rPr>
                      <w:rFonts w:hint="eastAsia" w:ascii="Times New Roman" w:hAnsi="Times New Roman" w:cs="Times New Roman"/>
                      <w:color w:val="000000"/>
                      <w:sz w:val="21"/>
                      <w:szCs w:val="21"/>
                      <w:u w:val="none" w:color="auto"/>
                    </w:rPr>
                    <w:t>0</w:t>
                  </w:r>
                </w:p>
              </w:tc>
              <w:tc>
                <w:tcPr>
                  <w:tcW w:w="1097" w:type="dxa"/>
                  <w:noWrap w:val="0"/>
                  <w:tcMar>
                    <w:top w:w="15" w:type="dxa"/>
                    <w:left w:w="15" w:type="dxa"/>
                    <w:right w:w="15" w:type="dxa"/>
                  </w:tcMar>
                  <w:vAlign w:val="center"/>
                </w:tcPr>
                <w:p w14:paraId="74AB7621">
                  <w:pPr>
                    <w:spacing w:before="0" w:beforeLines="0" w:after="0" w:afterLines="0" w:line="240" w:lineRule="auto"/>
                    <w:ind w:firstLine="0" w:firstLineChars="0"/>
                    <w:jc w:val="center"/>
                    <w:rPr>
                      <w:rFonts w:ascii="Times New Roman" w:hAnsi="Times New Roman" w:cs="Times New Roman"/>
                      <w:color w:val="000000"/>
                      <w:sz w:val="21"/>
                      <w:szCs w:val="21"/>
                      <w:highlight w:val="yellow"/>
                      <w:u w:val="none" w:color="auto"/>
                    </w:rPr>
                  </w:pPr>
                  <w:r>
                    <w:rPr>
                      <w:rFonts w:hint="eastAsia" w:ascii="Times New Roman" w:hAnsi="Times New Roman" w:cs="Times New Roman"/>
                      <w:color w:val="000000"/>
                      <w:sz w:val="21"/>
                      <w:szCs w:val="21"/>
                      <w:u w:val="none" w:color="auto"/>
                    </w:rPr>
                    <w:t>54000</w:t>
                  </w:r>
                </w:p>
              </w:tc>
              <w:tc>
                <w:tcPr>
                  <w:tcW w:w="1071" w:type="dxa"/>
                  <w:noWrap w:val="0"/>
                  <w:tcMar>
                    <w:top w:w="15" w:type="dxa"/>
                    <w:left w:w="15" w:type="dxa"/>
                    <w:right w:w="15" w:type="dxa"/>
                  </w:tcMar>
                  <w:vAlign w:val="center"/>
                </w:tcPr>
                <w:p w14:paraId="1D703056">
                  <w:pPr>
                    <w:spacing w:before="0" w:beforeLines="0" w:after="0" w:afterLines="0" w:line="240" w:lineRule="auto"/>
                    <w:ind w:firstLine="0" w:firstLineChars="0"/>
                    <w:jc w:val="center"/>
                    <w:rPr>
                      <w:rFonts w:ascii="Times New Roman" w:hAnsi="Times New Roman" w:cs="Times New Roman"/>
                      <w:color w:val="000000"/>
                      <w:sz w:val="21"/>
                      <w:szCs w:val="21"/>
                      <w:highlight w:val="yellow"/>
                      <w:u w:val="none" w:color="auto"/>
                    </w:rPr>
                  </w:pPr>
                  <w:r>
                    <w:rPr>
                      <w:rFonts w:hint="eastAsia" w:ascii="Times New Roman" w:hAnsi="Times New Roman" w:cs="Times New Roman"/>
                      <w:color w:val="000000"/>
                      <w:sz w:val="21"/>
                      <w:szCs w:val="21"/>
                      <w:u w:val="none" w:color="auto"/>
                    </w:rPr>
                    <w:t>0</w:t>
                  </w:r>
                </w:p>
              </w:tc>
            </w:tr>
            <w:tr w14:paraId="0353A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6" w:hRule="atLeast"/>
                <w:jc w:val="center"/>
              </w:trPr>
              <w:tc>
                <w:tcPr>
                  <w:tcW w:w="1030" w:type="dxa"/>
                  <w:vMerge w:val="continue"/>
                  <w:noWrap/>
                  <w:tcMar>
                    <w:top w:w="15" w:type="dxa"/>
                    <w:left w:w="15" w:type="dxa"/>
                    <w:right w:w="15" w:type="dxa"/>
                  </w:tcMar>
                  <w:vAlign w:val="center"/>
                </w:tcPr>
                <w:p w14:paraId="54599BBA">
                  <w:pPr>
                    <w:adjustRightInd w:val="0"/>
                    <w:snapToGrid w:val="0"/>
                    <w:spacing w:before="0" w:beforeLines="0" w:after="0" w:afterLines="0" w:line="240" w:lineRule="auto"/>
                    <w:ind w:firstLine="0" w:firstLineChars="0"/>
                    <w:jc w:val="center"/>
                    <w:rPr>
                      <w:rFonts w:ascii="Times New Roman" w:hAnsi="Times New Roman" w:cs="Times New Roman"/>
                      <w:color w:val="000000"/>
                      <w:sz w:val="21"/>
                      <w:szCs w:val="21"/>
                      <w:u w:val="none" w:color="auto"/>
                    </w:rPr>
                  </w:pPr>
                </w:p>
              </w:tc>
              <w:tc>
                <w:tcPr>
                  <w:tcW w:w="1023" w:type="dxa"/>
                  <w:noWrap w:val="0"/>
                  <w:tcMar>
                    <w:top w:w="15" w:type="dxa"/>
                    <w:left w:w="15" w:type="dxa"/>
                    <w:right w:w="15" w:type="dxa"/>
                  </w:tcMar>
                  <w:vAlign w:val="center"/>
                </w:tcPr>
                <w:p w14:paraId="676BD5E0">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lang w:bidi="ar"/>
                    </w:rPr>
                  </w:pPr>
                  <w:r>
                    <w:rPr>
                      <w:rFonts w:ascii="Times New Roman" w:hAnsi="Times New Roman" w:cs="Times New Roman"/>
                      <w:color w:val="000000"/>
                      <w:sz w:val="21"/>
                      <w:szCs w:val="21"/>
                      <w:u w:val="none" w:color="auto"/>
                      <w:lang w:bidi="ar"/>
                    </w:rPr>
                    <w:t>Cl</w:t>
                  </w:r>
                  <w:r>
                    <w:rPr>
                      <w:rFonts w:ascii="Times New Roman" w:hAnsi="Times New Roman" w:cs="Times New Roman"/>
                      <w:color w:val="000000"/>
                      <w:sz w:val="21"/>
                      <w:szCs w:val="21"/>
                      <w:u w:val="none" w:color="auto"/>
                      <w:vertAlign w:val="subscript"/>
                      <w:lang w:bidi="ar"/>
                    </w:rPr>
                    <w:t>2</w:t>
                  </w:r>
                </w:p>
              </w:tc>
              <w:tc>
                <w:tcPr>
                  <w:tcW w:w="809" w:type="dxa"/>
                  <w:noWrap w:val="0"/>
                  <w:tcMar>
                    <w:top w:w="15" w:type="dxa"/>
                    <w:left w:w="15" w:type="dxa"/>
                    <w:right w:w="15" w:type="dxa"/>
                  </w:tcMar>
                  <w:vAlign w:val="center"/>
                </w:tcPr>
                <w:p w14:paraId="6F57D20C">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lang w:bidi="ar"/>
                    </w:rPr>
                  </w:pPr>
                  <w:r>
                    <w:rPr>
                      <w:rFonts w:ascii="Times New Roman" w:hAnsi="Times New Roman" w:cs="Times New Roman"/>
                      <w:color w:val="000000"/>
                      <w:sz w:val="21"/>
                      <w:szCs w:val="21"/>
                      <w:u w:val="none" w:color="auto"/>
                      <w:lang w:bidi="ar"/>
                    </w:rPr>
                    <w:t>t/a</w:t>
                  </w:r>
                </w:p>
              </w:tc>
              <w:tc>
                <w:tcPr>
                  <w:tcW w:w="1189" w:type="dxa"/>
                  <w:noWrap w:val="0"/>
                  <w:tcMar>
                    <w:top w:w="15" w:type="dxa"/>
                    <w:left w:w="15" w:type="dxa"/>
                    <w:right w:w="15" w:type="dxa"/>
                  </w:tcMar>
                  <w:vAlign w:val="center"/>
                </w:tcPr>
                <w:p w14:paraId="2AD4DD9A">
                  <w:pPr>
                    <w:spacing w:before="0" w:beforeLines="0" w:after="0" w:afterLines="0" w:line="240" w:lineRule="auto"/>
                    <w:ind w:firstLine="0" w:firstLineChars="0"/>
                    <w:jc w:val="center"/>
                    <w:textAlignment w:val="center"/>
                    <w:rPr>
                      <w:rFonts w:hint="default" w:ascii="Times New Roman" w:hAnsi="Times New Roman" w:eastAsia="宋体"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0.1104</w:t>
                  </w:r>
                </w:p>
              </w:tc>
              <w:tc>
                <w:tcPr>
                  <w:tcW w:w="997" w:type="dxa"/>
                  <w:noWrap w:val="0"/>
                  <w:tcMar>
                    <w:top w:w="15" w:type="dxa"/>
                    <w:left w:w="15" w:type="dxa"/>
                    <w:right w:w="15" w:type="dxa"/>
                  </w:tcMar>
                  <w:vAlign w:val="center"/>
                </w:tcPr>
                <w:p w14:paraId="60171763">
                  <w:pPr>
                    <w:spacing w:before="0" w:beforeLines="0" w:after="0" w:afterLines="0" w:line="240" w:lineRule="auto"/>
                    <w:ind w:firstLine="0" w:firstLineChars="0"/>
                    <w:jc w:val="center"/>
                    <w:rPr>
                      <w:rFonts w:ascii="Times New Roman" w:hAnsi="Times New Roman" w:cs="Times New Roman"/>
                      <w:color w:val="000000"/>
                      <w:sz w:val="21"/>
                      <w:szCs w:val="21"/>
                      <w:u w:val="none" w:color="auto"/>
                    </w:rPr>
                  </w:pPr>
                  <w:r>
                    <w:rPr>
                      <w:rFonts w:ascii="Times New Roman" w:hAnsi="Times New Roman" w:eastAsia="Times New Roman" w:cs="Times New Roman"/>
                      <w:color w:val="000000"/>
                      <w:sz w:val="21"/>
                      <w:szCs w:val="21"/>
                      <w:u w:val="none" w:color="auto"/>
                    </w:rPr>
                    <w:t>0</w:t>
                  </w:r>
                </w:p>
              </w:tc>
              <w:tc>
                <w:tcPr>
                  <w:tcW w:w="1041" w:type="dxa"/>
                  <w:noWrap w:val="0"/>
                  <w:tcMar>
                    <w:top w:w="15" w:type="dxa"/>
                    <w:left w:w="15" w:type="dxa"/>
                    <w:right w:w="15" w:type="dxa"/>
                  </w:tcMar>
                  <w:vAlign w:val="center"/>
                </w:tcPr>
                <w:p w14:paraId="01FAADF1">
                  <w:pPr>
                    <w:spacing w:before="0" w:beforeLines="0" w:after="0" w:afterLines="0" w:line="240" w:lineRule="auto"/>
                    <w:ind w:firstLine="0" w:firstLineChars="0"/>
                    <w:jc w:val="center"/>
                    <w:rPr>
                      <w:rFonts w:hint="default" w:ascii="Times New Roman" w:hAnsi="Times New Roman" w:eastAsia="宋体"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0</w:t>
                  </w:r>
                </w:p>
              </w:tc>
              <w:tc>
                <w:tcPr>
                  <w:tcW w:w="1097" w:type="dxa"/>
                  <w:noWrap w:val="0"/>
                  <w:tcMar>
                    <w:top w:w="15" w:type="dxa"/>
                    <w:left w:w="15" w:type="dxa"/>
                    <w:right w:w="15" w:type="dxa"/>
                  </w:tcMar>
                  <w:vAlign w:val="center"/>
                </w:tcPr>
                <w:p w14:paraId="7116566B">
                  <w:pPr>
                    <w:spacing w:before="0" w:beforeLines="0" w:after="0" w:afterLines="0" w:line="240" w:lineRule="auto"/>
                    <w:ind w:firstLine="0" w:firstLineChars="0"/>
                    <w:jc w:val="center"/>
                    <w:textAlignment w:val="center"/>
                    <w:rPr>
                      <w:rFonts w:hint="default" w:ascii="Times New Roman" w:hAnsi="Times New Roman" w:eastAsia="宋体"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rPr>
                    <w:t>0.</w:t>
                  </w:r>
                  <w:r>
                    <w:rPr>
                      <w:rFonts w:hint="eastAsia" w:ascii="Times New Roman" w:hAnsi="Times New Roman" w:cs="Times New Roman"/>
                      <w:color w:val="000000"/>
                      <w:sz w:val="21"/>
                      <w:szCs w:val="21"/>
                      <w:u w:val="none" w:color="auto"/>
                      <w:lang w:val="en-US" w:eastAsia="zh-CN"/>
                    </w:rPr>
                    <w:t>1104</w:t>
                  </w:r>
                </w:p>
              </w:tc>
              <w:tc>
                <w:tcPr>
                  <w:tcW w:w="1071" w:type="dxa"/>
                  <w:noWrap w:val="0"/>
                  <w:tcMar>
                    <w:top w:w="15" w:type="dxa"/>
                    <w:left w:w="15" w:type="dxa"/>
                    <w:right w:w="15" w:type="dxa"/>
                  </w:tcMar>
                  <w:vAlign w:val="center"/>
                </w:tcPr>
                <w:p w14:paraId="5631304B">
                  <w:pPr>
                    <w:spacing w:before="0" w:beforeLines="0" w:after="0" w:afterLines="0" w:line="240" w:lineRule="auto"/>
                    <w:ind w:firstLine="0" w:firstLineChars="0"/>
                    <w:jc w:val="center"/>
                    <w:rPr>
                      <w:rFonts w:ascii="Times New Roman" w:hAnsi="Times New Roman" w:cs="Times New Roman"/>
                      <w:color w:val="000000"/>
                      <w:sz w:val="21"/>
                      <w:szCs w:val="21"/>
                      <w:u w:val="none" w:color="auto"/>
                    </w:rPr>
                  </w:pPr>
                  <w:r>
                    <w:rPr>
                      <w:rFonts w:hint="eastAsia" w:ascii="Times New Roman" w:hAnsi="Times New Roman" w:cs="Times New Roman"/>
                      <w:color w:val="000000"/>
                      <w:sz w:val="21"/>
                      <w:szCs w:val="21"/>
                      <w:u w:val="none" w:color="auto"/>
                      <w:lang w:val="en-US" w:eastAsia="zh-CN"/>
                    </w:rPr>
                    <w:t>0</w:t>
                  </w:r>
                </w:p>
              </w:tc>
            </w:tr>
            <w:tr w14:paraId="31CB01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8" w:hRule="atLeast"/>
                <w:jc w:val="center"/>
              </w:trPr>
              <w:tc>
                <w:tcPr>
                  <w:tcW w:w="1030" w:type="dxa"/>
                  <w:vMerge w:val="continue"/>
                  <w:noWrap/>
                  <w:tcMar>
                    <w:top w:w="15" w:type="dxa"/>
                    <w:left w:w="15" w:type="dxa"/>
                    <w:right w:w="15" w:type="dxa"/>
                  </w:tcMar>
                  <w:vAlign w:val="center"/>
                </w:tcPr>
                <w:p w14:paraId="44AEF26E">
                  <w:pPr>
                    <w:adjustRightInd w:val="0"/>
                    <w:snapToGrid w:val="0"/>
                    <w:spacing w:before="0" w:beforeLines="0" w:after="0" w:afterLines="0" w:line="240" w:lineRule="auto"/>
                    <w:ind w:firstLine="0" w:firstLineChars="0"/>
                    <w:jc w:val="center"/>
                    <w:rPr>
                      <w:rFonts w:ascii="Times New Roman" w:hAnsi="Times New Roman" w:cs="Times New Roman"/>
                      <w:color w:val="000000"/>
                      <w:sz w:val="21"/>
                      <w:szCs w:val="21"/>
                      <w:u w:val="none" w:color="auto"/>
                    </w:rPr>
                  </w:pPr>
                </w:p>
              </w:tc>
              <w:tc>
                <w:tcPr>
                  <w:tcW w:w="1023" w:type="dxa"/>
                  <w:noWrap w:val="0"/>
                  <w:tcMar>
                    <w:top w:w="15" w:type="dxa"/>
                    <w:left w:w="15" w:type="dxa"/>
                    <w:right w:w="15" w:type="dxa"/>
                  </w:tcMar>
                  <w:vAlign w:val="center"/>
                </w:tcPr>
                <w:p w14:paraId="2892A8C8">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lang w:bidi="ar"/>
                    </w:rPr>
                  </w:pPr>
                  <w:r>
                    <w:rPr>
                      <w:rFonts w:hint="eastAsia" w:ascii="Times New Roman" w:hAnsi="Times New Roman" w:cs="Times New Roman"/>
                      <w:bCs/>
                      <w:color w:val="000000"/>
                      <w:sz w:val="21"/>
                      <w:szCs w:val="21"/>
                      <w:u w:val="none" w:color="auto"/>
                      <w:lang w:bidi="ar"/>
                    </w:rPr>
                    <w:t>HCl</w:t>
                  </w:r>
                </w:p>
              </w:tc>
              <w:tc>
                <w:tcPr>
                  <w:tcW w:w="809" w:type="dxa"/>
                  <w:noWrap w:val="0"/>
                  <w:tcMar>
                    <w:top w:w="15" w:type="dxa"/>
                    <w:left w:w="15" w:type="dxa"/>
                    <w:right w:w="15" w:type="dxa"/>
                  </w:tcMar>
                  <w:vAlign w:val="center"/>
                </w:tcPr>
                <w:p w14:paraId="1C2E586C">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lang w:bidi="ar"/>
                    </w:rPr>
                  </w:pPr>
                  <w:r>
                    <w:rPr>
                      <w:rFonts w:ascii="Times New Roman" w:hAnsi="Times New Roman" w:cs="Times New Roman"/>
                      <w:color w:val="000000"/>
                      <w:sz w:val="21"/>
                      <w:szCs w:val="21"/>
                      <w:u w:val="none" w:color="auto"/>
                      <w:lang w:bidi="ar"/>
                    </w:rPr>
                    <w:t>t/a</w:t>
                  </w:r>
                </w:p>
              </w:tc>
              <w:tc>
                <w:tcPr>
                  <w:tcW w:w="1189" w:type="dxa"/>
                  <w:noWrap w:val="0"/>
                  <w:tcMar>
                    <w:top w:w="15" w:type="dxa"/>
                    <w:left w:w="15" w:type="dxa"/>
                    <w:right w:w="15" w:type="dxa"/>
                  </w:tcMar>
                  <w:vAlign w:val="center"/>
                </w:tcPr>
                <w:p w14:paraId="2EB28A39">
                  <w:pPr>
                    <w:spacing w:before="0" w:beforeLines="0" w:after="0" w:afterLines="0" w:line="240" w:lineRule="auto"/>
                    <w:ind w:firstLine="0" w:firstLineChars="0"/>
                    <w:jc w:val="center"/>
                    <w:textAlignment w:val="center"/>
                    <w:rPr>
                      <w:rFonts w:ascii="Times New Roman" w:hAnsi="Times New Roman" w:eastAsia="Times New Roman" w:cs="Times New Roman"/>
                      <w:color w:val="000000"/>
                      <w:sz w:val="21"/>
                      <w:szCs w:val="21"/>
                      <w:u w:val="none" w:color="auto"/>
                    </w:rPr>
                  </w:pPr>
                  <w:r>
                    <w:rPr>
                      <w:rFonts w:hint="eastAsia" w:ascii="Times New Roman" w:hAnsi="Times New Roman" w:cs="Times New Roman"/>
                      <w:color w:val="000000"/>
                      <w:sz w:val="21"/>
                      <w:szCs w:val="21"/>
                      <w:u w:val="none" w:color="auto"/>
                    </w:rPr>
                    <w:t>0.134</w:t>
                  </w:r>
                </w:p>
              </w:tc>
              <w:tc>
                <w:tcPr>
                  <w:tcW w:w="997" w:type="dxa"/>
                  <w:noWrap w:val="0"/>
                  <w:tcMar>
                    <w:top w:w="15" w:type="dxa"/>
                    <w:left w:w="15" w:type="dxa"/>
                    <w:right w:w="15" w:type="dxa"/>
                  </w:tcMar>
                  <w:vAlign w:val="center"/>
                </w:tcPr>
                <w:p w14:paraId="2B8C02D0">
                  <w:pPr>
                    <w:spacing w:before="0" w:beforeLines="0" w:after="0" w:afterLines="0" w:line="240" w:lineRule="auto"/>
                    <w:ind w:firstLine="0" w:firstLineChars="0"/>
                    <w:jc w:val="center"/>
                    <w:rPr>
                      <w:rFonts w:hint="eastAsia" w:ascii="Times New Roman" w:hAnsi="Times New Roman" w:cs="Times New Roman"/>
                      <w:color w:val="000000"/>
                      <w:sz w:val="21"/>
                      <w:szCs w:val="21"/>
                      <w:u w:val="none" w:color="auto"/>
                    </w:rPr>
                  </w:pPr>
                  <w:r>
                    <w:rPr>
                      <w:rFonts w:ascii="Times New Roman" w:hAnsi="Times New Roman" w:eastAsia="Times New Roman" w:cs="Times New Roman"/>
                      <w:color w:val="000000"/>
                      <w:sz w:val="21"/>
                      <w:szCs w:val="21"/>
                      <w:u w:val="none" w:color="auto"/>
                    </w:rPr>
                    <w:t>0</w:t>
                  </w:r>
                </w:p>
              </w:tc>
              <w:tc>
                <w:tcPr>
                  <w:tcW w:w="1041" w:type="dxa"/>
                  <w:noWrap w:val="0"/>
                  <w:tcMar>
                    <w:top w:w="15" w:type="dxa"/>
                    <w:left w:w="15" w:type="dxa"/>
                    <w:right w:w="15" w:type="dxa"/>
                  </w:tcMar>
                  <w:vAlign w:val="center"/>
                </w:tcPr>
                <w:p w14:paraId="7EF48F4D">
                  <w:pPr>
                    <w:spacing w:before="0" w:beforeLines="0" w:after="0" w:afterLines="0" w:line="240" w:lineRule="auto"/>
                    <w:ind w:firstLine="0" w:firstLineChars="0"/>
                    <w:jc w:val="center"/>
                    <w:rPr>
                      <w:rFonts w:hint="eastAsia" w:ascii="Times New Roman" w:hAnsi="Times New Roman" w:cs="Times New Roman"/>
                      <w:color w:val="000000"/>
                      <w:sz w:val="21"/>
                      <w:szCs w:val="21"/>
                      <w:u w:val="none" w:color="auto"/>
                    </w:rPr>
                  </w:pPr>
                  <w:r>
                    <w:rPr>
                      <w:rFonts w:hint="eastAsia" w:ascii="Times New Roman" w:hAnsi="Times New Roman" w:cs="Times New Roman"/>
                      <w:color w:val="000000"/>
                      <w:sz w:val="21"/>
                      <w:szCs w:val="21"/>
                      <w:u w:val="none" w:color="auto"/>
                    </w:rPr>
                    <w:t>0</w:t>
                  </w:r>
                </w:p>
              </w:tc>
              <w:tc>
                <w:tcPr>
                  <w:tcW w:w="1097" w:type="dxa"/>
                  <w:noWrap w:val="0"/>
                  <w:tcMar>
                    <w:top w:w="15" w:type="dxa"/>
                    <w:left w:w="15" w:type="dxa"/>
                    <w:right w:w="15" w:type="dxa"/>
                  </w:tcMar>
                  <w:vAlign w:val="center"/>
                </w:tcPr>
                <w:p w14:paraId="5ADE9D2A">
                  <w:pPr>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rPr>
                  </w:pPr>
                  <w:r>
                    <w:rPr>
                      <w:rFonts w:hint="eastAsia" w:ascii="Times New Roman" w:hAnsi="Times New Roman" w:cs="Times New Roman"/>
                      <w:color w:val="000000"/>
                      <w:sz w:val="21"/>
                      <w:szCs w:val="21"/>
                      <w:u w:val="none" w:color="auto"/>
                    </w:rPr>
                    <w:t>0.134</w:t>
                  </w:r>
                </w:p>
              </w:tc>
              <w:tc>
                <w:tcPr>
                  <w:tcW w:w="1071" w:type="dxa"/>
                  <w:noWrap w:val="0"/>
                  <w:tcMar>
                    <w:top w:w="15" w:type="dxa"/>
                    <w:left w:w="15" w:type="dxa"/>
                    <w:right w:w="15" w:type="dxa"/>
                  </w:tcMar>
                  <w:vAlign w:val="center"/>
                </w:tcPr>
                <w:p w14:paraId="3DF7C296">
                  <w:pPr>
                    <w:spacing w:before="0" w:beforeLines="0" w:after="0" w:afterLines="0" w:line="240" w:lineRule="auto"/>
                    <w:ind w:firstLine="0" w:firstLineChars="0"/>
                    <w:jc w:val="center"/>
                    <w:rPr>
                      <w:rFonts w:ascii="Times New Roman" w:hAnsi="Times New Roman" w:cs="Times New Roman"/>
                      <w:color w:val="000000"/>
                      <w:sz w:val="21"/>
                      <w:szCs w:val="21"/>
                      <w:u w:val="none" w:color="auto"/>
                    </w:rPr>
                  </w:pPr>
                  <w:r>
                    <w:rPr>
                      <w:rFonts w:hint="eastAsia" w:ascii="Times New Roman" w:hAnsi="Times New Roman" w:cs="Times New Roman"/>
                      <w:color w:val="000000"/>
                      <w:sz w:val="21"/>
                      <w:szCs w:val="21"/>
                      <w:u w:val="none" w:color="auto"/>
                    </w:rPr>
                    <w:t>0</w:t>
                  </w:r>
                </w:p>
              </w:tc>
            </w:tr>
            <w:tr w14:paraId="480618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6" w:hRule="atLeast"/>
                <w:jc w:val="center"/>
              </w:trPr>
              <w:tc>
                <w:tcPr>
                  <w:tcW w:w="1030" w:type="dxa"/>
                  <w:vMerge w:val="restart"/>
                  <w:noWrap w:val="0"/>
                  <w:tcMar>
                    <w:top w:w="15" w:type="dxa"/>
                    <w:left w:w="15" w:type="dxa"/>
                    <w:right w:w="15" w:type="dxa"/>
                  </w:tcMar>
                  <w:vAlign w:val="center"/>
                </w:tcPr>
                <w:p w14:paraId="5AF3BBC3">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lang w:bidi="ar"/>
                    </w:rPr>
                  </w:pPr>
                  <w:r>
                    <w:rPr>
                      <w:rFonts w:ascii="Times New Roman" w:hAnsi="Times New Roman" w:cs="Times New Roman"/>
                      <w:color w:val="000000"/>
                      <w:sz w:val="21"/>
                      <w:szCs w:val="21"/>
                      <w:u w:val="none" w:color="auto"/>
                      <w:lang w:bidi="ar"/>
                    </w:rPr>
                    <w:t>工艺废气</w:t>
                  </w:r>
                </w:p>
                <w:p w14:paraId="7DDE4D7A">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rPr>
                  </w:pPr>
                  <w:r>
                    <w:rPr>
                      <w:rFonts w:ascii="Times New Roman" w:hAnsi="Times New Roman" w:cs="Times New Roman"/>
                      <w:color w:val="000000"/>
                      <w:sz w:val="21"/>
                      <w:szCs w:val="21"/>
                      <w:u w:val="none" w:color="auto"/>
                      <w:lang w:bidi="ar"/>
                    </w:rPr>
                    <w:t>（无组织）</w:t>
                  </w:r>
                </w:p>
              </w:tc>
              <w:tc>
                <w:tcPr>
                  <w:tcW w:w="1023" w:type="dxa"/>
                  <w:noWrap w:val="0"/>
                  <w:tcMar>
                    <w:top w:w="15" w:type="dxa"/>
                    <w:left w:w="15" w:type="dxa"/>
                    <w:right w:w="15" w:type="dxa"/>
                  </w:tcMar>
                  <w:vAlign w:val="center"/>
                </w:tcPr>
                <w:p w14:paraId="2706FCF0">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lang w:val="en-US" w:eastAsia="zh-CN" w:bidi="ar-SA"/>
                    </w:rPr>
                  </w:pPr>
                  <w:r>
                    <w:rPr>
                      <w:rFonts w:ascii="Times New Roman" w:hAnsi="Times New Roman" w:cs="Times New Roman"/>
                      <w:color w:val="000000"/>
                      <w:sz w:val="21"/>
                      <w:szCs w:val="21"/>
                      <w:u w:val="none" w:color="auto"/>
                      <w:lang w:bidi="ar"/>
                    </w:rPr>
                    <w:t>HCl</w:t>
                  </w:r>
                </w:p>
              </w:tc>
              <w:tc>
                <w:tcPr>
                  <w:tcW w:w="809" w:type="dxa"/>
                  <w:noWrap w:val="0"/>
                  <w:tcMar>
                    <w:top w:w="15" w:type="dxa"/>
                    <w:left w:w="15" w:type="dxa"/>
                    <w:right w:w="15" w:type="dxa"/>
                  </w:tcMar>
                  <w:vAlign w:val="center"/>
                </w:tcPr>
                <w:p w14:paraId="0B5BDD1C">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lang w:val="en-US" w:eastAsia="zh-CN" w:bidi="ar-SA"/>
                    </w:rPr>
                  </w:pPr>
                  <w:r>
                    <w:rPr>
                      <w:rFonts w:ascii="Times New Roman" w:hAnsi="Times New Roman" w:cs="Times New Roman"/>
                      <w:color w:val="000000"/>
                      <w:sz w:val="21"/>
                      <w:szCs w:val="21"/>
                      <w:u w:val="none" w:color="auto"/>
                      <w:lang w:bidi="ar"/>
                    </w:rPr>
                    <w:t>t/a</w:t>
                  </w:r>
                </w:p>
              </w:tc>
              <w:tc>
                <w:tcPr>
                  <w:tcW w:w="1189" w:type="dxa"/>
                  <w:noWrap w:val="0"/>
                  <w:tcMar>
                    <w:top w:w="15" w:type="dxa"/>
                    <w:left w:w="15" w:type="dxa"/>
                    <w:right w:w="15" w:type="dxa"/>
                  </w:tcMar>
                  <w:vAlign w:val="center"/>
                </w:tcPr>
                <w:p w14:paraId="361B7965">
                  <w:pPr>
                    <w:spacing w:before="0" w:beforeLines="0" w:after="0" w:afterLines="0" w:line="240" w:lineRule="auto"/>
                    <w:ind w:firstLine="0" w:firstLineChars="0"/>
                    <w:jc w:val="center"/>
                    <w:rPr>
                      <w:rFonts w:hint="eastAsia" w:ascii="Times New Roman" w:hAnsi="Times New Roman" w:cs="Times New Roman"/>
                      <w:color w:val="000000"/>
                      <w:sz w:val="21"/>
                      <w:szCs w:val="21"/>
                      <w:u w:val="none" w:color="auto"/>
                      <w:lang w:val="en-US" w:eastAsia="zh-CN" w:bidi="ar-SA"/>
                    </w:rPr>
                  </w:pPr>
                  <w:r>
                    <w:rPr>
                      <w:rFonts w:hint="eastAsia" w:ascii="Times New Roman" w:hAnsi="Times New Roman" w:cs="Times New Roman"/>
                      <w:color w:val="000000"/>
                      <w:sz w:val="21"/>
                      <w:szCs w:val="21"/>
                      <w:u w:val="none" w:color="auto"/>
                    </w:rPr>
                    <w:t>0.77</w:t>
                  </w:r>
                </w:p>
              </w:tc>
              <w:tc>
                <w:tcPr>
                  <w:tcW w:w="997" w:type="dxa"/>
                  <w:noWrap w:val="0"/>
                  <w:tcMar>
                    <w:top w:w="15" w:type="dxa"/>
                    <w:left w:w="15" w:type="dxa"/>
                    <w:right w:w="15" w:type="dxa"/>
                  </w:tcMar>
                  <w:vAlign w:val="center"/>
                </w:tcPr>
                <w:p w14:paraId="3D6B53CD">
                  <w:pPr>
                    <w:spacing w:before="0" w:beforeLines="0" w:after="0" w:afterLines="0" w:line="240" w:lineRule="auto"/>
                    <w:ind w:firstLine="0" w:firstLineChars="0"/>
                    <w:jc w:val="center"/>
                    <w:textAlignment w:val="center"/>
                    <w:rPr>
                      <w:rFonts w:hint="eastAsia" w:ascii="Times New Roman" w:hAnsi="Times New Roman" w:cs="Times New Roman"/>
                      <w:color w:val="000000"/>
                      <w:sz w:val="21"/>
                      <w:szCs w:val="21"/>
                      <w:u w:val="none" w:color="auto"/>
                      <w:lang w:val="en-US" w:eastAsia="zh-CN" w:bidi="ar-SA"/>
                    </w:rPr>
                  </w:pPr>
                  <w:r>
                    <w:rPr>
                      <w:rFonts w:hint="eastAsia" w:ascii="Times New Roman" w:hAnsi="Times New Roman" w:cs="Times New Roman"/>
                      <w:color w:val="000000"/>
                      <w:sz w:val="21"/>
                      <w:szCs w:val="21"/>
                      <w:u w:val="none" w:color="auto"/>
                    </w:rPr>
                    <w:t>0</w:t>
                  </w:r>
                </w:p>
              </w:tc>
              <w:tc>
                <w:tcPr>
                  <w:tcW w:w="1041" w:type="dxa"/>
                  <w:noWrap w:val="0"/>
                  <w:tcMar>
                    <w:top w:w="15" w:type="dxa"/>
                    <w:left w:w="15" w:type="dxa"/>
                    <w:right w:w="15" w:type="dxa"/>
                  </w:tcMar>
                  <w:vAlign w:val="center"/>
                </w:tcPr>
                <w:p w14:paraId="4026FF0B">
                  <w:pPr>
                    <w:spacing w:before="0" w:beforeLines="0" w:after="0" w:afterLines="0" w:line="240" w:lineRule="auto"/>
                    <w:ind w:firstLine="0" w:firstLineChars="0"/>
                    <w:jc w:val="center"/>
                    <w:rPr>
                      <w:rFonts w:ascii="Times New Roman" w:hAnsi="Times New Roman" w:cs="Times New Roman"/>
                      <w:color w:val="000000"/>
                      <w:sz w:val="21"/>
                      <w:szCs w:val="21"/>
                      <w:u w:val="none" w:color="auto"/>
                      <w:lang w:val="en-US" w:eastAsia="zh-CN" w:bidi="ar-SA"/>
                    </w:rPr>
                  </w:pPr>
                  <w:r>
                    <w:rPr>
                      <w:rFonts w:hint="eastAsia" w:ascii="Times New Roman" w:hAnsi="Times New Roman" w:cs="Times New Roman"/>
                      <w:color w:val="000000"/>
                      <w:sz w:val="21"/>
                      <w:szCs w:val="21"/>
                      <w:u w:val="none" w:color="auto"/>
                    </w:rPr>
                    <w:t>0</w:t>
                  </w:r>
                </w:p>
              </w:tc>
              <w:tc>
                <w:tcPr>
                  <w:tcW w:w="1097" w:type="dxa"/>
                  <w:noWrap w:val="0"/>
                  <w:tcMar>
                    <w:top w:w="15" w:type="dxa"/>
                    <w:left w:w="15" w:type="dxa"/>
                    <w:right w:w="15" w:type="dxa"/>
                  </w:tcMar>
                  <w:vAlign w:val="center"/>
                </w:tcPr>
                <w:p w14:paraId="4ADC0B31">
                  <w:pPr>
                    <w:adjustRightInd w:val="0"/>
                    <w:snapToGrid w:val="0"/>
                    <w:spacing w:before="0" w:beforeLines="0" w:after="0" w:afterLines="0" w:line="240" w:lineRule="auto"/>
                    <w:ind w:firstLine="0" w:firstLineChars="0"/>
                    <w:jc w:val="center"/>
                    <w:textAlignment w:val="center"/>
                    <w:rPr>
                      <w:rFonts w:ascii="Times New Roman" w:hAnsi="Times New Roman" w:cs="Times New Roman"/>
                      <w:bCs/>
                      <w:color w:val="000000"/>
                      <w:sz w:val="21"/>
                      <w:szCs w:val="21"/>
                      <w:u w:val="none" w:color="auto"/>
                      <w:lang w:val="en-US" w:eastAsia="zh-CN" w:bidi="ar"/>
                    </w:rPr>
                  </w:pPr>
                  <w:r>
                    <w:rPr>
                      <w:rFonts w:hint="eastAsia" w:ascii="Times New Roman" w:hAnsi="Times New Roman" w:cs="Times New Roman"/>
                      <w:bCs/>
                      <w:color w:val="000000"/>
                      <w:sz w:val="21"/>
                      <w:szCs w:val="21"/>
                      <w:u w:val="none" w:color="auto"/>
                      <w:lang w:bidi="ar"/>
                    </w:rPr>
                    <w:t>0.77</w:t>
                  </w:r>
                </w:p>
              </w:tc>
              <w:tc>
                <w:tcPr>
                  <w:tcW w:w="1071" w:type="dxa"/>
                  <w:noWrap w:val="0"/>
                  <w:tcMar>
                    <w:top w:w="15" w:type="dxa"/>
                    <w:left w:w="15" w:type="dxa"/>
                    <w:right w:w="15" w:type="dxa"/>
                  </w:tcMar>
                  <w:vAlign w:val="center"/>
                </w:tcPr>
                <w:p w14:paraId="006FFDBC">
                  <w:pPr>
                    <w:spacing w:before="0" w:beforeLines="0" w:after="0" w:afterLines="0" w:line="240" w:lineRule="auto"/>
                    <w:ind w:firstLine="0" w:firstLineChars="0"/>
                    <w:jc w:val="center"/>
                    <w:textAlignment w:val="center"/>
                    <w:rPr>
                      <w:rFonts w:hint="eastAsia" w:ascii="Times New Roman" w:hAnsi="Times New Roman" w:cs="Times New Roman"/>
                      <w:color w:val="000000"/>
                      <w:sz w:val="21"/>
                      <w:szCs w:val="21"/>
                      <w:u w:val="none" w:color="auto"/>
                      <w:lang w:val="en-US" w:eastAsia="zh-CN" w:bidi="ar-SA"/>
                    </w:rPr>
                  </w:pPr>
                  <w:r>
                    <w:rPr>
                      <w:rFonts w:hint="eastAsia" w:ascii="Times New Roman" w:hAnsi="Times New Roman" w:cs="Times New Roman"/>
                      <w:color w:val="000000"/>
                      <w:sz w:val="21"/>
                      <w:szCs w:val="21"/>
                      <w:u w:val="none" w:color="auto"/>
                    </w:rPr>
                    <w:t>0</w:t>
                  </w:r>
                </w:p>
              </w:tc>
            </w:tr>
            <w:tr w14:paraId="53E6D2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6" w:hRule="atLeast"/>
                <w:jc w:val="center"/>
              </w:trPr>
              <w:tc>
                <w:tcPr>
                  <w:tcW w:w="1030" w:type="dxa"/>
                  <w:vMerge w:val="continue"/>
                  <w:noWrap w:val="0"/>
                  <w:tcMar>
                    <w:top w:w="15" w:type="dxa"/>
                    <w:left w:w="15" w:type="dxa"/>
                    <w:right w:w="15" w:type="dxa"/>
                  </w:tcMar>
                  <w:vAlign w:val="center"/>
                </w:tcPr>
                <w:p w14:paraId="27CF3048">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lang w:bidi="ar"/>
                    </w:rPr>
                  </w:pPr>
                </w:p>
              </w:tc>
              <w:tc>
                <w:tcPr>
                  <w:tcW w:w="1023" w:type="dxa"/>
                  <w:noWrap w:val="0"/>
                  <w:tcMar>
                    <w:top w:w="15" w:type="dxa"/>
                    <w:left w:w="15" w:type="dxa"/>
                    <w:right w:w="15" w:type="dxa"/>
                  </w:tcMar>
                  <w:vAlign w:val="center"/>
                </w:tcPr>
                <w:p w14:paraId="5613719F">
                  <w:pPr>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color w:val="000000"/>
                      <w:sz w:val="21"/>
                      <w:szCs w:val="21"/>
                      <w:u w:val="none" w:color="auto"/>
                      <w:lang w:val="en-US" w:eastAsia="zh-CN" w:bidi="ar"/>
                    </w:rPr>
                  </w:pPr>
                  <w:r>
                    <w:rPr>
                      <w:rFonts w:hint="eastAsia" w:ascii="Times New Roman" w:hAnsi="Times New Roman" w:cs="Times New Roman"/>
                      <w:color w:val="000000"/>
                      <w:sz w:val="21"/>
                      <w:szCs w:val="21"/>
                      <w:u w:val="none" w:color="auto"/>
                      <w:lang w:val="en-US" w:eastAsia="zh-CN" w:bidi="ar"/>
                    </w:rPr>
                    <w:t>NH</w:t>
                  </w:r>
                  <w:r>
                    <w:rPr>
                      <w:rFonts w:hint="eastAsia" w:ascii="Times New Roman" w:hAnsi="Times New Roman" w:cs="Times New Roman"/>
                      <w:color w:val="000000"/>
                      <w:sz w:val="21"/>
                      <w:szCs w:val="21"/>
                      <w:u w:val="none" w:color="auto"/>
                      <w:vertAlign w:val="subscript"/>
                      <w:lang w:val="en-US" w:eastAsia="zh-CN" w:bidi="ar"/>
                    </w:rPr>
                    <w:t>3</w:t>
                  </w:r>
                </w:p>
              </w:tc>
              <w:tc>
                <w:tcPr>
                  <w:tcW w:w="809" w:type="dxa"/>
                  <w:noWrap w:val="0"/>
                  <w:tcMar>
                    <w:top w:w="15" w:type="dxa"/>
                    <w:left w:w="15" w:type="dxa"/>
                    <w:right w:w="15" w:type="dxa"/>
                  </w:tcMar>
                  <w:vAlign w:val="center"/>
                </w:tcPr>
                <w:p w14:paraId="0452AC00">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lang w:bidi="ar"/>
                    </w:rPr>
                  </w:pPr>
                  <w:r>
                    <w:rPr>
                      <w:rFonts w:ascii="Times New Roman" w:hAnsi="Times New Roman" w:cs="Times New Roman"/>
                      <w:color w:val="000000"/>
                      <w:sz w:val="21"/>
                      <w:szCs w:val="21"/>
                      <w:u w:val="none" w:color="auto"/>
                      <w:lang w:bidi="ar"/>
                    </w:rPr>
                    <w:t>t/a</w:t>
                  </w:r>
                </w:p>
              </w:tc>
              <w:tc>
                <w:tcPr>
                  <w:tcW w:w="1189" w:type="dxa"/>
                  <w:noWrap w:val="0"/>
                  <w:tcMar>
                    <w:top w:w="15" w:type="dxa"/>
                    <w:left w:w="15" w:type="dxa"/>
                    <w:right w:w="15" w:type="dxa"/>
                  </w:tcMar>
                  <w:vAlign w:val="center"/>
                </w:tcPr>
                <w:p w14:paraId="5FCB70A2">
                  <w:pPr>
                    <w:spacing w:before="0" w:beforeLines="0" w:after="0" w:afterLines="0" w:line="240" w:lineRule="auto"/>
                    <w:ind w:firstLine="0" w:firstLineChars="0"/>
                    <w:jc w:val="center"/>
                    <w:rPr>
                      <w:rFonts w:hint="eastAsia" w:ascii="Times New Roman" w:hAnsi="Times New Roman" w:cs="Times New Roman"/>
                      <w:color w:val="000000"/>
                      <w:sz w:val="21"/>
                      <w:szCs w:val="21"/>
                      <w:u w:val="none" w:color="auto"/>
                    </w:rPr>
                  </w:pPr>
                  <w:r>
                    <w:rPr>
                      <w:rFonts w:hint="eastAsia" w:ascii="Times New Roman" w:hAnsi="Times New Roman" w:cs="Times New Roman"/>
                      <w:bCs/>
                      <w:color w:val="000000"/>
                      <w:sz w:val="21"/>
                      <w:szCs w:val="21"/>
                      <w:u w:val="none" w:color="auto"/>
                      <w:lang w:val="en-US" w:eastAsia="zh-CN" w:bidi="ar"/>
                    </w:rPr>
                    <w:t>0.001</w:t>
                  </w:r>
                </w:p>
              </w:tc>
              <w:tc>
                <w:tcPr>
                  <w:tcW w:w="997" w:type="dxa"/>
                  <w:noWrap w:val="0"/>
                  <w:tcMar>
                    <w:top w:w="15" w:type="dxa"/>
                    <w:left w:w="15" w:type="dxa"/>
                    <w:right w:w="15" w:type="dxa"/>
                  </w:tcMar>
                  <w:vAlign w:val="center"/>
                </w:tcPr>
                <w:p w14:paraId="1368BEF3">
                  <w:pPr>
                    <w:spacing w:before="0" w:beforeLines="0" w:after="0" w:afterLines="0" w:line="240" w:lineRule="auto"/>
                    <w:ind w:firstLine="0" w:firstLineChars="0"/>
                    <w:jc w:val="center"/>
                    <w:textAlignment w:val="center"/>
                    <w:rPr>
                      <w:rFonts w:hint="eastAsia" w:ascii="Times New Roman" w:hAnsi="Times New Roman" w:eastAsia="宋体"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0</w:t>
                  </w:r>
                </w:p>
              </w:tc>
              <w:tc>
                <w:tcPr>
                  <w:tcW w:w="1041" w:type="dxa"/>
                  <w:noWrap w:val="0"/>
                  <w:tcMar>
                    <w:top w:w="15" w:type="dxa"/>
                    <w:left w:w="15" w:type="dxa"/>
                    <w:right w:w="15" w:type="dxa"/>
                  </w:tcMar>
                  <w:vAlign w:val="center"/>
                </w:tcPr>
                <w:p w14:paraId="72331BC4">
                  <w:pPr>
                    <w:spacing w:before="0" w:beforeLines="0" w:after="0" w:afterLines="0" w:line="240" w:lineRule="auto"/>
                    <w:ind w:firstLine="0" w:firstLineChars="0"/>
                    <w:jc w:val="center"/>
                    <w:rPr>
                      <w:rFonts w:hint="eastAsia" w:ascii="Times New Roman" w:hAnsi="Times New Roman" w:cs="Times New Roman"/>
                      <w:color w:val="000000"/>
                      <w:sz w:val="21"/>
                      <w:szCs w:val="21"/>
                      <w:u w:val="none" w:color="auto"/>
                    </w:rPr>
                  </w:pPr>
                  <w:r>
                    <w:rPr>
                      <w:rFonts w:hint="eastAsia" w:ascii="Times New Roman" w:hAnsi="Times New Roman" w:cs="Times New Roman"/>
                      <w:bCs/>
                      <w:color w:val="000000"/>
                      <w:sz w:val="21"/>
                      <w:szCs w:val="21"/>
                      <w:u w:val="none" w:color="auto"/>
                      <w:lang w:val="en-US" w:eastAsia="zh-CN" w:bidi="ar"/>
                    </w:rPr>
                    <w:t>0</w:t>
                  </w:r>
                </w:p>
              </w:tc>
              <w:tc>
                <w:tcPr>
                  <w:tcW w:w="1097" w:type="dxa"/>
                  <w:noWrap w:val="0"/>
                  <w:tcMar>
                    <w:top w:w="15" w:type="dxa"/>
                    <w:left w:w="15" w:type="dxa"/>
                    <w:right w:w="15" w:type="dxa"/>
                  </w:tcMar>
                  <w:vAlign w:val="center"/>
                </w:tcPr>
                <w:p w14:paraId="2A595020">
                  <w:pPr>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bCs/>
                      <w:color w:val="000000"/>
                      <w:sz w:val="21"/>
                      <w:szCs w:val="21"/>
                      <w:u w:val="none" w:color="auto"/>
                      <w:lang w:val="en-US" w:eastAsia="zh-CN" w:bidi="ar"/>
                    </w:rPr>
                  </w:pPr>
                  <w:r>
                    <w:rPr>
                      <w:rFonts w:hint="eastAsia" w:ascii="Times New Roman" w:hAnsi="Times New Roman" w:cs="Times New Roman"/>
                      <w:bCs/>
                      <w:color w:val="000000"/>
                      <w:sz w:val="21"/>
                      <w:szCs w:val="21"/>
                      <w:u w:val="none" w:color="auto"/>
                      <w:lang w:val="en-US" w:eastAsia="zh-CN" w:bidi="ar"/>
                    </w:rPr>
                    <w:t>0.001</w:t>
                  </w:r>
                </w:p>
              </w:tc>
              <w:tc>
                <w:tcPr>
                  <w:tcW w:w="1071" w:type="dxa"/>
                  <w:noWrap w:val="0"/>
                  <w:tcMar>
                    <w:top w:w="15" w:type="dxa"/>
                    <w:left w:w="15" w:type="dxa"/>
                    <w:right w:w="15" w:type="dxa"/>
                  </w:tcMar>
                  <w:vAlign w:val="center"/>
                </w:tcPr>
                <w:p w14:paraId="3D889DBB">
                  <w:pPr>
                    <w:spacing w:before="0" w:beforeLines="0" w:after="0" w:afterLines="0" w:line="240" w:lineRule="auto"/>
                    <w:ind w:firstLine="0" w:firstLineChars="0"/>
                    <w:jc w:val="center"/>
                    <w:textAlignment w:val="center"/>
                    <w:rPr>
                      <w:rFonts w:hint="eastAsia" w:ascii="Times New Roman" w:hAnsi="Times New Roman" w:eastAsia="宋体"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0</w:t>
                  </w:r>
                </w:p>
              </w:tc>
            </w:tr>
            <w:tr w14:paraId="0982EF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6" w:hRule="atLeast"/>
                <w:jc w:val="center"/>
              </w:trPr>
              <w:tc>
                <w:tcPr>
                  <w:tcW w:w="1030" w:type="dxa"/>
                  <w:vMerge w:val="restart"/>
                  <w:noWrap w:val="0"/>
                  <w:tcMar>
                    <w:top w:w="15" w:type="dxa"/>
                    <w:left w:w="15" w:type="dxa"/>
                    <w:right w:w="15" w:type="dxa"/>
                  </w:tcMar>
                  <w:vAlign w:val="center"/>
                </w:tcPr>
                <w:p w14:paraId="2AD47FF9">
                  <w:pPr>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color w:val="000000"/>
                      <w:sz w:val="21"/>
                      <w:szCs w:val="21"/>
                      <w:u w:val="none" w:color="auto"/>
                      <w:lang w:val="en-US" w:eastAsia="zh-CN" w:bidi="ar"/>
                    </w:rPr>
                  </w:pPr>
                  <w:r>
                    <w:rPr>
                      <w:rFonts w:hint="eastAsia" w:ascii="Times New Roman" w:hAnsi="Times New Roman" w:cs="Times New Roman"/>
                      <w:color w:val="000000"/>
                      <w:sz w:val="21"/>
                      <w:szCs w:val="21"/>
                      <w:u w:val="none" w:color="auto"/>
                      <w:lang w:val="en-US" w:eastAsia="zh-CN" w:bidi="ar"/>
                    </w:rPr>
                    <w:t>燃氢锅炉废气</w:t>
                  </w:r>
                </w:p>
              </w:tc>
              <w:tc>
                <w:tcPr>
                  <w:tcW w:w="1023" w:type="dxa"/>
                  <w:noWrap w:val="0"/>
                  <w:tcMar>
                    <w:top w:w="15" w:type="dxa"/>
                    <w:left w:w="15" w:type="dxa"/>
                    <w:right w:w="15" w:type="dxa"/>
                  </w:tcMar>
                  <w:vAlign w:val="center"/>
                </w:tcPr>
                <w:p w14:paraId="2446A14F">
                  <w:pPr>
                    <w:adjustRightInd w:val="0"/>
                    <w:snapToGrid w:val="0"/>
                    <w:spacing w:before="0" w:beforeLines="0" w:after="0" w:afterLines="0" w:line="240" w:lineRule="auto"/>
                    <w:ind w:firstLine="0" w:firstLineChars="0"/>
                    <w:jc w:val="center"/>
                    <w:textAlignment w:val="center"/>
                    <w:rPr>
                      <w:rFonts w:hint="eastAsia" w:ascii="Times New Roman" w:hAnsi="Times New Roman" w:cs="Times New Roman"/>
                      <w:color w:val="000000"/>
                      <w:kern w:val="2"/>
                      <w:sz w:val="21"/>
                      <w:szCs w:val="21"/>
                      <w:u w:val="none" w:color="auto"/>
                      <w:lang w:val="en-US" w:eastAsia="zh-CN" w:bidi="ar-SA"/>
                    </w:rPr>
                  </w:pPr>
                  <w:r>
                    <w:rPr>
                      <w:rFonts w:ascii="Times New Roman" w:hAnsi="Times New Roman" w:cs="Times New Roman"/>
                      <w:color w:val="000000"/>
                      <w:sz w:val="21"/>
                      <w:szCs w:val="21"/>
                      <w:u w:val="none" w:color="auto"/>
                      <w:lang w:bidi="ar"/>
                    </w:rPr>
                    <w:t>废气量</w:t>
                  </w:r>
                </w:p>
              </w:tc>
              <w:tc>
                <w:tcPr>
                  <w:tcW w:w="809" w:type="dxa"/>
                  <w:noWrap w:val="0"/>
                  <w:tcMar>
                    <w:top w:w="15" w:type="dxa"/>
                    <w:left w:w="15" w:type="dxa"/>
                    <w:right w:w="15" w:type="dxa"/>
                  </w:tcMar>
                  <w:vAlign w:val="center"/>
                </w:tcPr>
                <w:p w14:paraId="5D861985">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kern w:val="2"/>
                      <w:sz w:val="21"/>
                      <w:szCs w:val="21"/>
                      <w:u w:val="none" w:color="auto"/>
                      <w:lang w:val="en-US" w:eastAsia="zh-CN" w:bidi="ar-SA"/>
                    </w:rPr>
                  </w:pPr>
                  <w:r>
                    <w:rPr>
                      <w:rFonts w:ascii="Times New Roman" w:hAnsi="Times New Roman" w:cs="Times New Roman"/>
                      <w:color w:val="000000"/>
                      <w:sz w:val="21"/>
                      <w:szCs w:val="21"/>
                      <w:u w:val="none" w:color="auto"/>
                      <w:lang w:bidi="ar"/>
                    </w:rPr>
                    <w:t>万m</w:t>
                  </w:r>
                  <w:r>
                    <w:rPr>
                      <w:rFonts w:ascii="Times New Roman" w:hAnsi="Times New Roman" w:cs="Times New Roman"/>
                      <w:color w:val="000000"/>
                      <w:sz w:val="21"/>
                      <w:szCs w:val="21"/>
                      <w:u w:val="none" w:color="auto"/>
                      <w:vertAlign w:val="superscript"/>
                      <w:lang w:bidi="ar"/>
                    </w:rPr>
                    <w:t>3</w:t>
                  </w:r>
                  <w:r>
                    <w:rPr>
                      <w:rFonts w:ascii="Times New Roman" w:hAnsi="Times New Roman" w:cs="Times New Roman"/>
                      <w:color w:val="000000"/>
                      <w:sz w:val="21"/>
                      <w:szCs w:val="21"/>
                      <w:u w:val="none" w:color="auto"/>
                      <w:lang w:bidi="ar"/>
                    </w:rPr>
                    <w:t>/a</w:t>
                  </w:r>
                </w:p>
              </w:tc>
              <w:tc>
                <w:tcPr>
                  <w:tcW w:w="1189" w:type="dxa"/>
                  <w:noWrap w:val="0"/>
                  <w:tcMar>
                    <w:top w:w="15" w:type="dxa"/>
                    <w:left w:w="15" w:type="dxa"/>
                    <w:right w:w="15" w:type="dxa"/>
                  </w:tcMar>
                  <w:vAlign w:val="center"/>
                </w:tcPr>
                <w:p w14:paraId="1BA021B9">
                  <w:pPr>
                    <w:spacing w:before="0" w:beforeLines="0" w:after="0" w:afterLines="0" w:line="240" w:lineRule="auto"/>
                    <w:ind w:firstLine="0" w:firstLineChars="0"/>
                    <w:jc w:val="center"/>
                    <w:rPr>
                      <w:rFonts w:hint="default" w:ascii="Times New Roman" w:hAnsi="Times New Roman" w:cs="Times New Roman"/>
                      <w:bCs/>
                      <w:color w:val="000000"/>
                      <w:sz w:val="21"/>
                      <w:szCs w:val="21"/>
                      <w:u w:val="none" w:color="auto"/>
                      <w:lang w:val="en-US" w:eastAsia="zh-CN" w:bidi="ar"/>
                    </w:rPr>
                  </w:pPr>
                  <w:r>
                    <w:rPr>
                      <w:rFonts w:hint="eastAsia" w:ascii="Times New Roman" w:hAnsi="Times New Roman" w:eastAsia="宋体" w:cs="Times New Roman"/>
                      <w:color w:val="auto"/>
                      <w:kern w:val="2"/>
                      <w:sz w:val="21"/>
                      <w:szCs w:val="21"/>
                      <w:u w:val="none" w:color="auto"/>
                      <w:lang w:val="en-US" w:eastAsia="zh-CN" w:bidi="ar-SA"/>
                    </w:rPr>
                    <w:t>24042.4</w:t>
                  </w:r>
                </w:p>
              </w:tc>
              <w:tc>
                <w:tcPr>
                  <w:tcW w:w="997" w:type="dxa"/>
                  <w:noWrap w:val="0"/>
                  <w:tcMar>
                    <w:top w:w="15" w:type="dxa"/>
                    <w:left w:w="15" w:type="dxa"/>
                    <w:right w:w="15" w:type="dxa"/>
                  </w:tcMar>
                  <w:vAlign w:val="center"/>
                </w:tcPr>
                <w:p w14:paraId="2670EDDD">
                  <w:pPr>
                    <w:spacing w:before="0" w:beforeLines="0" w:after="0" w:afterLines="0" w:line="240" w:lineRule="auto"/>
                    <w:ind w:firstLine="0" w:firstLineChars="0"/>
                    <w:jc w:val="center"/>
                    <w:textAlignment w:val="center"/>
                    <w:rPr>
                      <w:rFonts w:hint="default" w:ascii="Times New Roman" w:hAnsi="Times New Roman"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14400</w:t>
                  </w:r>
                </w:p>
              </w:tc>
              <w:tc>
                <w:tcPr>
                  <w:tcW w:w="1041" w:type="dxa"/>
                  <w:noWrap w:val="0"/>
                  <w:tcMar>
                    <w:top w:w="15" w:type="dxa"/>
                    <w:left w:w="15" w:type="dxa"/>
                    <w:right w:w="15" w:type="dxa"/>
                  </w:tcMar>
                  <w:vAlign w:val="center"/>
                </w:tcPr>
                <w:p w14:paraId="2FA9B734">
                  <w:pPr>
                    <w:spacing w:before="0" w:beforeLines="0" w:after="0" w:afterLines="0" w:line="240" w:lineRule="auto"/>
                    <w:ind w:firstLine="0" w:firstLineChars="0"/>
                    <w:jc w:val="center"/>
                    <w:rPr>
                      <w:rFonts w:hint="default" w:ascii="Times New Roman" w:hAnsi="Times New Roman" w:cs="Times New Roman"/>
                      <w:bCs/>
                      <w:color w:val="000000"/>
                      <w:sz w:val="21"/>
                      <w:szCs w:val="21"/>
                      <w:u w:val="none" w:color="auto"/>
                      <w:lang w:val="en-US" w:eastAsia="zh-CN" w:bidi="ar"/>
                    </w:rPr>
                  </w:pPr>
                  <w:r>
                    <w:rPr>
                      <w:rFonts w:hint="eastAsia" w:ascii="Times New Roman" w:hAnsi="Times New Roman" w:cs="Times New Roman"/>
                      <w:bCs/>
                      <w:color w:val="000000"/>
                      <w:sz w:val="21"/>
                      <w:szCs w:val="21"/>
                      <w:u w:val="none" w:color="auto"/>
                      <w:lang w:val="en-US" w:eastAsia="zh-CN" w:bidi="ar"/>
                    </w:rPr>
                    <w:t>0</w:t>
                  </w:r>
                </w:p>
              </w:tc>
              <w:tc>
                <w:tcPr>
                  <w:tcW w:w="1097" w:type="dxa"/>
                  <w:noWrap w:val="0"/>
                  <w:tcMar>
                    <w:top w:w="15" w:type="dxa"/>
                    <w:left w:w="15" w:type="dxa"/>
                    <w:right w:w="15" w:type="dxa"/>
                  </w:tcMar>
                  <w:vAlign w:val="center"/>
                </w:tcPr>
                <w:p w14:paraId="65E25621">
                  <w:pPr>
                    <w:adjustRightInd w:val="0"/>
                    <w:snapToGrid w:val="0"/>
                    <w:spacing w:before="0" w:beforeLines="0" w:after="0" w:afterLines="0" w:line="240" w:lineRule="auto"/>
                    <w:ind w:firstLine="0" w:firstLineChars="0"/>
                    <w:jc w:val="center"/>
                    <w:textAlignment w:val="center"/>
                    <w:rPr>
                      <w:rFonts w:hint="default" w:ascii="Times New Roman" w:hAnsi="Times New Roman" w:cs="Times New Roman"/>
                      <w:bCs/>
                      <w:color w:val="000000"/>
                      <w:sz w:val="21"/>
                      <w:szCs w:val="21"/>
                      <w:u w:val="none" w:color="auto"/>
                      <w:lang w:val="en-US" w:eastAsia="zh-CN" w:bidi="ar"/>
                    </w:rPr>
                  </w:pPr>
                  <w:r>
                    <w:rPr>
                      <w:rFonts w:hint="eastAsia" w:ascii="Times New Roman" w:hAnsi="Times New Roman" w:cs="Times New Roman"/>
                      <w:bCs/>
                      <w:color w:val="000000"/>
                      <w:sz w:val="21"/>
                      <w:szCs w:val="21"/>
                      <w:u w:val="none" w:color="auto"/>
                      <w:lang w:val="en-US" w:eastAsia="zh-CN" w:bidi="ar"/>
                    </w:rPr>
                    <w:t>38442.4</w:t>
                  </w:r>
                </w:p>
              </w:tc>
              <w:tc>
                <w:tcPr>
                  <w:tcW w:w="1071" w:type="dxa"/>
                  <w:noWrap w:val="0"/>
                  <w:tcMar>
                    <w:top w:w="15" w:type="dxa"/>
                    <w:left w:w="15" w:type="dxa"/>
                    <w:right w:w="15" w:type="dxa"/>
                  </w:tcMar>
                  <w:vAlign w:val="center"/>
                </w:tcPr>
                <w:p w14:paraId="3FA1F60E">
                  <w:pPr>
                    <w:spacing w:before="0" w:beforeLines="0" w:after="0" w:afterLines="0" w:line="240" w:lineRule="auto"/>
                    <w:ind w:firstLine="0" w:firstLineChars="0"/>
                    <w:jc w:val="center"/>
                    <w:textAlignment w:val="center"/>
                    <w:rPr>
                      <w:rFonts w:hint="default" w:ascii="Times New Roman" w:hAnsi="Times New Roman" w:cs="Times New Roman"/>
                      <w:color w:val="000000"/>
                      <w:sz w:val="21"/>
                      <w:szCs w:val="21"/>
                      <w:u w:val="none" w:color="auto"/>
                      <w:lang w:val="en-US" w:eastAsia="zh-CN"/>
                    </w:rPr>
                  </w:pPr>
                  <w:r>
                    <w:rPr>
                      <w:rFonts w:hint="eastAsia" w:ascii="Times New Roman" w:hAnsi="Times New Roman" w:cs="Times New Roman"/>
                      <w:color w:val="000000"/>
                      <w:sz w:val="21"/>
                      <w:szCs w:val="21"/>
                      <w:u w:val="none" w:color="auto"/>
                      <w:lang w:val="en-US" w:eastAsia="zh-CN"/>
                    </w:rPr>
                    <w:t>+14400</w:t>
                  </w:r>
                </w:p>
              </w:tc>
            </w:tr>
            <w:tr w14:paraId="5C392F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6" w:hRule="atLeast"/>
                <w:jc w:val="center"/>
              </w:trPr>
              <w:tc>
                <w:tcPr>
                  <w:tcW w:w="1030" w:type="dxa"/>
                  <w:vMerge w:val="continue"/>
                  <w:noWrap w:val="0"/>
                  <w:tcMar>
                    <w:top w:w="15" w:type="dxa"/>
                    <w:left w:w="15" w:type="dxa"/>
                    <w:right w:w="15" w:type="dxa"/>
                  </w:tcMar>
                  <w:vAlign w:val="center"/>
                </w:tcPr>
                <w:p w14:paraId="549DAA18">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lang w:bidi="ar"/>
                    </w:rPr>
                  </w:pPr>
                </w:p>
              </w:tc>
              <w:tc>
                <w:tcPr>
                  <w:tcW w:w="1023" w:type="dxa"/>
                  <w:noWrap w:val="0"/>
                  <w:tcMar>
                    <w:top w:w="15" w:type="dxa"/>
                    <w:left w:w="15" w:type="dxa"/>
                    <w:right w:w="15" w:type="dxa"/>
                  </w:tcMar>
                  <w:vAlign w:val="center"/>
                </w:tcPr>
                <w:p w14:paraId="20214000">
                  <w:pPr>
                    <w:adjustRightInd w:val="0"/>
                    <w:snapToGrid w:val="0"/>
                    <w:spacing w:before="0" w:beforeLines="0" w:after="0" w:afterLines="0" w:line="240" w:lineRule="auto"/>
                    <w:ind w:firstLine="0" w:firstLineChars="0"/>
                    <w:jc w:val="center"/>
                    <w:textAlignment w:val="center"/>
                    <w:rPr>
                      <w:rFonts w:hint="default" w:ascii="Times New Roman" w:hAnsi="Times New Roman" w:cs="Times New Roman"/>
                      <w:color w:val="000000"/>
                      <w:sz w:val="21"/>
                      <w:szCs w:val="21"/>
                      <w:u w:val="none" w:color="auto"/>
                      <w:lang w:val="en-US" w:eastAsia="zh-CN" w:bidi="ar"/>
                    </w:rPr>
                  </w:pPr>
                  <w:r>
                    <w:rPr>
                      <w:rFonts w:hint="eastAsia" w:ascii="Times New Roman" w:hAnsi="Times New Roman" w:cs="Times New Roman"/>
                      <w:color w:val="000000"/>
                      <w:sz w:val="21"/>
                      <w:szCs w:val="21"/>
                      <w:u w:val="none" w:color="auto"/>
                      <w:lang w:val="en-US" w:eastAsia="zh-CN" w:bidi="ar"/>
                    </w:rPr>
                    <w:t>氮氧化物</w:t>
                  </w:r>
                </w:p>
              </w:tc>
              <w:tc>
                <w:tcPr>
                  <w:tcW w:w="809" w:type="dxa"/>
                  <w:noWrap w:val="0"/>
                  <w:tcMar>
                    <w:top w:w="15" w:type="dxa"/>
                    <w:left w:w="15" w:type="dxa"/>
                    <w:right w:w="15" w:type="dxa"/>
                  </w:tcMar>
                  <w:vAlign w:val="center"/>
                </w:tcPr>
                <w:p w14:paraId="6458F7F0">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000000"/>
                      <w:sz w:val="21"/>
                      <w:szCs w:val="21"/>
                      <w:u w:val="none" w:color="auto"/>
                      <w:lang w:bidi="ar"/>
                    </w:rPr>
                  </w:pPr>
                  <w:r>
                    <w:rPr>
                      <w:rFonts w:ascii="Times New Roman" w:hAnsi="Times New Roman" w:cs="Times New Roman"/>
                      <w:color w:val="000000"/>
                      <w:sz w:val="21"/>
                      <w:szCs w:val="21"/>
                      <w:u w:val="none" w:color="auto"/>
                      <w:lang w:bidi="ar"/>
                    </w:rPr>
                    <w:t>t/a</w:t>
                  </w:r>
                </w:p>
              </w:tc>
              <w:tc>
                <w:tcPr>
                  <w:tcW w:w="1189" w:type="dxa"/>
                  <w:noWrap w:val="0"/>
                  <w:tcMar>
                    <w:top w:w="15" w:type="dxa"/>
                    <w:left w:w="15" w:type="dxa"/>
                    <w:right w:w="15" w:type="dxa"/>
                  </w:tcMar>
                  <w:vAlign w:val="center"/>
                </w:tcPr>
                <w:p w14:paraId="3D43235C">
                  <w:pPr>
                    <w:spacing w:before="0" w:beforeLines="0" w:after="0" w:afterLines="0" w:line="240" w:lineRule="auto"/>
                    <w:ind w:firstLine="0" w:firstLineChars="0"/>
                    <w:jc w:val="center"/>
                    <w:rPr>
                      <w:rFonts w:hint="eastAsia" w:ascii="Times New Roman" w:hAnsi="Times New Roman" w:cs="Times New Roman"/>
                      <w:bCs/>
                      <w:color w:val="000000"/>
                      <w:kern w:val="2"/>
                      <w:sz w:val="21"/>
                      <w:szCs w:val="21"/>
                      <w:u w:val="none" w:color="auto"/>
                      <w:lang w:val="en-US" w:eastAsia="zh-CN" w:bidi="ar"/>
                    </w:rPr>
                  </w:pPr>
                  <w:r>
                    <w:rPr>
                      <w:rFonts w:hint="eastAsia" w:ascii="Times New Roman" w:hAnsi="Times New Roman" w:cs="Times New Roman"/>
                      <w:bCs/>
                      <w:color w:val="000000"/>
                      <w:sz w:val="21"/>
                      <w:szCs w:val="21"/>
                      <w:u w:val="none" w:color="auto"/>
                      <w:lang w:val="en-US" w:eastAsia="zh-CN" w:bidi="ar"/>
                    </w:rPr>
                    <w:t>12.02</w:t>
                  </w:r>
                </w:p>
              </w:tc>
              <w:tc>
                <w:tcPr>
                  <w:tcW w:w="997" w:type="dxa"/>
                  <w:noWrap w:val="0"/>
                  <w:tcMar>
                    <w:top w:w="15" w:type="dxa"/>
                    <w:left w:w="15" w:type="dxa"/>
                    <w:right w:w="15" w:type="dxa"/>
                  </w:tcMar>
                  <w:vAlign w:val="center"/>
                </w:tcPr>
                <w:p w14:paraId="7A4B97E8">
                  <w:pPr>
                    <w:spacing w:before="0" w:beforeLines="0" w:after="0" w:afterLines="0" w:line="240" w:lineRule="auto"/>
                    <w:ind w:firstLine="0" w:firstLineChars="0"/>
                    <w:jc w:val="center"/>
                    <w:textAlignment w:val="center"/>
                    <w:rPr>
                      <w:rFonts w:hint="eastAsia" w:ascii="Times New Roman" w:hAnsi="Times New Roman" w:cs="Times New Roman"/>
                      <w:color w:val="000000"/>
                      <w:kern w:val="2"/>
                      <w:sz w:val="21"/>
                      <w:szCs w:val="21"/>
                      <w:u w:val="none" w:color="auto"/>
                      <w:lang w:val="en-US" w:eastAsia="zh-CN" w:bidi="ar-SA"/>
                    </w:rPr>
                  </w:pPr>
                  <w:r>
                    <w:rPr>
                      <w:rFonts w:hint="eastAsia" w:ascii="Times New Roman" w:hAnsi="Times New Roman" w:cs="Times New Roman"/>
                      <w:color w:val="000000"/>
                      <w:sz w:val="21"/>
                      <w:szCs w:val="21"/>
                      <w:u w:val="none" w:color="auto"/>
                      <w:lang w:val="en-US" w:eastAsia="zh-CN"/>
                    </w:rPr>
                    <w:t>7.2</w:t>
                  </w:r>
                </w:p>
              </w:tc>
              <w:tc>
                <w:tcPr>
                  <w:tcW w:w="1041" w:type="dxa"/>
                  <w:noWrap w:val="0"/>
                  <w:tcMar>
                    <w:top w:w="15" w:type="dxa"/>
                    <w:left w:w="15" w:type="dxa"/>
                    <w:right w:w="15" w:type="dxa"/>
                  </w:tcMar>
                  <w:vAlign w:val="center"/>
                </w:tcPr>
                <w:p w14:paraId="3F5B8E29">
                  <w:pPr>
                    <w:spacing w:before="0" w:beforeLines="0" w:after="0" w:afterLines="0" w:line="240" w:lineRule="auto"/>
                    <w:ind w:firstLine="0" w:firstLineChars="0"/>
                    <w:jc w:val="center"/>
                    <w:rPr>
                      <w:rFonts w:hint="eastAsia" w:ascii="Times New Roman" w:hAnsi="Times New Roman" w:cs="Times New Roman"/>
                      <w:bCs/>
                      <w:color w:val="000000"/>
                      <w:kern w:val="2"/>
                      <w:sz w:val="21"/>
                      <w:szCs w:val="21"/>
                      <w:u w:val="none" w:color="auto"/>
                      <w:lang w:val="en-US" w:eastAsia="zh-CN" w:bidi="ar"/>
                    </w:rPr>
                  </w:pPr>
                  <w:r>
                    <w:rPr>
                      <w:rFonts w:hint="eastAsia" w:ascii="Times New Roman" w:hAnsi="Times New Roman" w:cs="Times New Roman"/>
                      <w:bCs/>
                      <w:color w:val="000000"/>
                      <w:sz w:val="21"/>
                      <w:szCs w:val="21"/>
                      <w:u w:val="none" w:color="auto"/>
                      <w:lang w:val="en-US" w:eastAsia="zh-CN" w:bidi="ar"/>
                    </w:rPr>
                    <w:t>0</w:t>
                  </w:r>
                </w:p>
              </w:tc>
              <w:tc>
                <w:tcPr>
                  <w:tcW w:w="1097" w:type="dxa"/>
                  <w:noWrap w:val="0"/>
                  <w:tcMar>
                    <w:top w:w="15" w:type="dxa"/>
                    <w:left w:w="15" w:type="dxa"/>
                    <w:right w:w="15" w:type="dxa"/>
                  </w:tcMar>
                  <w:vAlign w:val="center"/>
                </w:tcPr>
                <w:p w14:paraId="674CECDC">
                  <w:pPr>
                    <w:adjustRightInd w:val="0"/>
                    <w:snapToGrid w:val="0"/>
                    <w:spacing w:before="0" w:beforeLines="0" w:after="0" w:afterLines="0" w:line="240" w:lineRule="auto"/>
                    <w:ind w:firstLine="0" w:firstLineChars="0"/>
                    <w:jc w:val="center"/>
                    <w:textAlignment w:val="center"/>
                    <w:rPr>
                      <w:rFonts w:hint="eastAsia" w:ascii="Times New Roman" w:hAnsi="Times New Roman" w:cs="Times New Roman"/>
                      <w:bCs/>
                      <w:color w:val="000000"/>
                      <w:kern w:val="2"/>
                      <w:sz w:val="21"/>
                      <w:szCs w:val="21"/>
                      <w:u w:val="none" w:color="auto"/>
                      <w:lang w:val="en-US" w:eastAsia="zh-CN" w:bidi="ar"/>
                    </w:rPr>
                  </w:pPr>
                  <w:r>
                    <w:rPr>
                      <w:rFonts w:hint="eastAsia" w:ascii="Times New Roman" w:hAnsi="Times New Roman" w:cs="Times New Roman"/>
                      <w:bCs/>
                      <w:color w:val="000000"/>
                      <w:sz w:val="21"/>
                      <w:szCs w:val="21"/>
                      <w:u w:val="none" w:color="auto"/>
                      <w:lang w:val="en-US" w:eastAsia="zh-CN" w:bidi="ar"/>
                    </w:rPr>
                    <w:t>19.22</w:t>
                  </w:r>
                </w:p>
              </w:tc>
              <w:tc>
                <w:tcPr>
                  <w:tcW w:w="1071" w:type="dxa"/>
                  <w:noWrap w:val="0"/>
                  <w:tcMar>
                    <w:top w:w="15" w:type="dxa"/>
                    <w:left w:w="15" w:type="dxa"/>
                    <w:right w:w="15" w:type="dxa"/>
                  </w:tcMar>
                  <w:vAlign w:val="center"/>
                </w:tcPr>
                <w:p w14:paraId="42D93168">
                  <w:pPr>
                    <w:spacing w:before="0" w:beforeLines="0" w:after="0" w:afterLines="0" w:line="240" w:lineRule="auto"/>
                    <w:ind w:firstLine="0" w:firstLineChars="0"/>
                    <w:jc w:val="center"/>
                    <w:textAlignment w:val="center"/>
                    <w:rPr>
                      <w:rFonts w:hint="eastAsia" w:ascii="Times New Roman" w:hAnsi="Times New Roman" w:cs="Times New Roman"/>
                      <w:color w:val="000000"/>
                      <w:kern w:val="2"/>
                      <w:sz w:val="21"/>
                      <w:szCs w:val="21"/>
                      <w:u w:val="none" w:color="auto"/>
                      <w:lang w:val="en-US" w:eastAsia="zh-CN" w:bidi="ar-SA"/>
                    </w:rPr>
                  </w:pPr>
                  <w:r>
                    <w:rPr>
                      <w:rFonts w:hint="eastAsia" w:ascii="Times New Roman" w:hAnsi="Times New Roman" w:cs="Times New Roman"/>
                      <w:color w:val="000000"/>
                      <w:sz w:val="21"/>
                      <w:szCs w:val="21"/>
                      <w:u w:val="none" w:color="auto"/>
                      <w:lang w:val="en-US" w:eastAsia="zh-CN"/>
                    </w:rPr>
                    <w:t>+0.72</w:t>
                  </w:r>
                </w:p>
              </w:tc>
            </w:tr>
            <w:tr w14:paraId="3ED4A5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7" w:hRule="atLeast"/>
                <w:jc w:val="center"/>
              </w:trPr>
              <w:tc>
                <w:tcPr>
                  <w:tcW w:w="1030" w:type="dxa"/>
                  <w:vMerge w:val="restart"/>
                  <w:noWrap w:val="0"/>
                  <w:tcMar>
                    <w:top w:w="15" w:type="dxa"/>
                    <w:left w:w="15" w:type="dxa"/>
                    <w:right w:w="15" w:type="dxa"/>
                  </w:tcMar>
                  <w:vAlign w:val="center"/>
                </w:tcPr>
                <w:p w14:paraId="795FF223">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auto"/>
                      <w:sz w:val="21"/>
                      <w:szCs w:val="21"/>
                      <w:u w:val="none" w:color="auto"/>
                    </w:rPr>
                  </w:pPr>
                  <w:r>
                    <w:rPr>
                      <w:rFonts w:ascii="Times New Roman" w:hAnsi="Times New Roman" w:cs="Times New Roman"/>
                      <w:color w:val="auto"/>
                      <w:sz w:val="21"/>
                      <w:szCs w:val="21"/>
                      <w:u w:val="none" w:color="auto"/>
                      <w:lang w:bidi="ar"/>
                    </w:rPr>
                    <w:t>固体废物</w:t>
                  </w:r>
                </w:p>
              </w:tc>
              <w:tc>
                <w:tcPr>
                  <w:tcW w:w="1023" w:type="dxa"/>
                  <w:noWrap w:val="0"/>
                  <w:tcMar>
                    <w:top w:w="15" w:type="dxa"/>
                    <w:left w:w="15" w:type="dxa"/>
                    <w:right w:w="15" w:type="dxa"/>
                  </w:tcMar>
                  <w:vAlign w:val="center"/>
                </w:tcPr>
                <w:p w14:paraId="4FF9E3D8">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auto"/>
                      <w:sz w:val="21"/>
                      <w:szCs w:val="21"/>
                      <w:u w:val="none" w:color="auto"/>
                    </w:rPr>
                  </w:pPr>
                  <w:r>
                    <w:rPr>
                      <w:rFonts w:ascii="Times New Roman" w:hAnsi="Times New Roman" w:cs="Times New Roman"/>
                      <w:color w:val="auto"/>
                      <w:sz w:val="21"/>
                      <w:szCs w:val="21"/>
                      <w:u w:val="none" w:color="auto"/>
                      <w:lang w:bidi="ar"/>
                    </w:rPr>
                    <w:t>危险</w:t>
                  </w:r>
                  <w:r>
                    <w:rPr>
                      <w:rFonts w:hint="eastAsia" w:ascii="Times New Roman" w:hAnsi="Times New Roman" w:cs="Times New Roman"/>
                      <w:color w:val="auto"/>
                      <w:sz w:val="21"/>
                      <w:szCs w:val="21"/>
                      <w:u w:val="none" w:color="auto"/>
                      <w:lang w:bidi="ar"/>
                    </w:rPr>
                    <w:t>废物</w:t>
                  </w:r>
                </w:p>
              </w:tc>
              <w:tc>
                <w:tcPr>
                  <w:tcW w:w="809" w:type="dxa"/>
                  <w:noWrap w:val="0"/>
                  <w:tcMar>
                    <w:top w:w="15" w:type="dxa"/>
                    <w:left w:w="15" w:type="dxa"/>
                    <w:right w:w="15" w:type="dxa"/>
                  </w:tcMar>
                  <w:vAlign w:val="center"/>
                </w:tcPr>
                <w:p w14:paraId="1A70A6A4">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auto"/>
                      <w:sz w:val="21"/>
                      <w:szCs w:val="21"/>
                      <w:u w:val="none" w:color="auto"/>
                    </w:rPr>
                  </w:pPr>
                  <w:r>
                    <w:rPr>
                      <w:rFonts w:ascii="Times New Roman" w:hAnsi="Times New Roman" w:cs="Times New Roman"/>
                      <w:color w:val="auto"/>
                      <w:sz w:val="21"/>
                      <w:szCs w:val="21"/>
                      <w:u w:val="none" w:color="auto"/>
                      <w:lang w:bidi="ar"/>
                    </w:rPr>
                    <w:t>t/a</w:t>
                  </w:r>
                </w:p>
              </w:tc>
              <w:tc>
                <w:tcPr>
                  <w:tcW w:w="1189" w:type="dxa"/>
                  <w:noWrap w:val="0"/>
                  <w:tcMar>
                    <w:top w:w="15" w:type="dxa"/>
                    <w:left w:w="15" w:type="dxa"/>
                    <w:right w:w="15" w:type="dxa"/>
                  </w:tcMar>
                  <w:vAlign w:val="center"/>
                </w:tcPr>
                <w:p w14:paraId="0D5BB982">
                  <w:pPr>
                    <w:spacing w:before="0" w:beforeLines="0" w:after="0" w:afterLines="0" w:line="240" w:lineRule="auto"/>
                    <w:ind w:firstLine="0" w:firstLineChars="0"/>
                    <w:jc w:val="center"/>
                    <w:rPr>
                      <w:rFonts w:hint="eastAsia" w:ascii="Times New Roman" w:hAnsi="Times New Roman" w:cs="Times New Roman"/>
                      <w:color w:val="auto"/>
                      <w:sz w:val="21"/>
                      <w:szCs w:val="21"/>
                      <w:u w:val="none" w:color="auto"/>
                    </w:rPr>
                  </w:pPr>
                  <w:r>
                    <w:rPr>
                      <w:rFonts w:hint="eastAsia" w:ascii="Times New Roman" w:hAnsi="Times New Roman" w:cs="Times New Roman"/>
                      <w:color w:val="auto"/>
                      <w:sz w:val="21"/>
                      <w:szCs w:val="21"/>
                      <w:u w:val="none" w:color="auto"/>
                      <w:lang w:val="en-US" w:eastAsia="zh-CN"/>
                    </w:rPr>
                    <w:t>1323.2085</w:t>
                  </w:r>
                  <w:r>
                    <w:rPr>
                      <w:rFonts w:hint="eastAsia" w:ascii="Times New Roman" w:hAnsi="Times New Roman" w:cs="Times New Roman"/>
                      <w:color w:val="auto"/>
                      <w:sz w:val="21"/>
                      <w:szCs w:val="21"/>
                      <w:u w:val="none" w:color="auto"/>
                    </w:rPr>
                    <w:t>（产生量）</w:t>
                  </w:r>
                </w:p>
              </w:tc>
              <w:tc>
                <w:tcPr>
                  <w:tcW w:w="997" w:type="dxa"/>
                  <w:noWrap w:val="0"/>
                  <w:tcMar>
                    <w:top w:w="15" w:type="dxa"/>
                    <w:left w:w="15" w:type="dxa"/>
                    <w:right w:w="15" w:type="dxa"/>
                  </w:tcMar>
                  <w:vAlign w:val="center"/>
                </w:tcPr>
                <w:p w14:paraId="0C15771A">
                  <w:pPr>
                    <w:spacing w:before="0" w:beforeLines="0" w:after="0" w:afterLines="0" w:line="240" w:lineRule="auto"/>
                    <w:ind w:firstLine="0" w:firstLineChars="0"/>
                    <w:jc w:val="center"/>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0</w:t>
                  </w:r>
                </w:p>
              </w:tc>
              <w:tc>
                <w:tcPr>
                  <w:tcW w:w="1041" w:type="dxa"/>
                  <w:noWrap w:val="0"/>
                  <w:tcMar>
                    <w:top w:w="15" w:type="dxa"/>
                    <w:left w:w="15" w:type="dxa"/>
                    <w:right w:w="15" w:type="dxa"/>
                  </w:tcMar>
                  <w:vAlign w:val="center"/>
                </w:tcPr>
                <w:p w14:paraId="7F8AA5D5">
                  <w:pPr>
                    <w:spacing w:before="0" w:beforeLines="0" w:after="0" w:afterLines="0" w:line="240" w:lineRule="auto"/>
                    <w:ind w:firstLine="0" w:firstLineChars="0"/>
                    <w:jc w:val="center"/>
                    <w:rPr>
                      <w:rFonts w:ascii="Times New Roman" w:hAnsi="Times New Roman" w:cs="Times New Roman"/>
                      <w:color w:val="auto"/>
                      <w:sz w:val="21"/>
                      <w:szCs w:val="21"/>
                      <w:u w:val="none" w:color="auto"/>
                    </w:rPr>
                  </w:pPr>
                  <w:r>
                    <w:rPr>
                      <w:rFonts w:ascii="Times New Roman" w:hAnsi="Times New Roman" w:eastAsia="Times New Roman" w:cs="Times New Roman"/>
                      <w:color w:val="auto"/>
                      <w:sz w:val="21"/>
                      <w:szCs w:val="21"/>
                      <w:u w:val="none" w:color="auto"/>
                    </w:rPr>
                    <w:t>0</w:t>
                  </w:r>
                </w:p>
              </w:tc>
              <w:tc>
                <w:tcPr>
                  <w:tcW w:w="1097" w:type="dxa"/>
                  <w:noWrap w:val="0"/>
                  <w:tcMar>
                    <w:top w:w="15" w:type="dxa"/>
                    <w:left w:w="15" w:type="dxa"/>
                    <w:right w:w="15" w:type="dxa"/>
                  </w:tcMar>
                  <w:vAlign w:val="center"/>
                </w:tcPr>
                <w:p w14:paraId="7088A9D8">
                  <w:pPr>
                    <w:spacing w:before="0" w:beforeLines="0" w:after="0" w:afterLines="0" w:line="240" w:lineRule="auto"/>
                    <w:ind w:firstLine="0" w:firstLineChars="0"/>
                    <w:jc w:val="center"/>
                    <w:rPr>
                      <w:rFonts w:hint="eastAsia" w:ascii="Times New Roman" w:hAnsi="Times New Roman" w:eastAsia="宋体" w:cs="Times New Roman"/>
                      <w:color w:val="000000"/>
                      <w:sz w:val="21"/>
                      <w:szCs w:val="21"/>
                      <w:u w:val="none" w:color="auto"/>
                      <w:lang w:eastAsia="zh-CN"/>
                    </w:rPr>
                  </w:pPr>
                  <w:r>
                    <w:rPr>
                      <w:rFonts w:hint="eastAsia" w:ascii="Times New Roman" w:hAnsi="Times New Roman" w:cs="Times New Roman"/>
                      <w:color w:val="auto"/>
                      <w:sz w:val="21"/>
                      <w:szCs w:val="21"/>
                      <w:u w:val="none" w:color="auto"/>
                      <w:lang w:val="en-US" w:eastAsia="zh-CN"/>
                    </w:rPr>
                    <w:t>1323.2085（转移处理量）</w:t>
                  </w:r>
                </w:p>
              </w:tc>
              <w:tc>
                <w:tcPr>
                  <w:tcW w:w="1071" w:type="dxa"/>
                  <w:noWrap w:val="0"/>
                  <w:tcMar>
                    <w:top w:w="15" w:type="dxa"/>
                    <w:left w:w="15" w:type="dxa"/>
                    <w:right w:w="15" w:type="dxa"/>
                  </w:tcMar>
                  <w:vAlign w:val="center"/>
                </w:tcPr>
                <w:p w14:paraId="7730BC0C">
                  <w:pPr>
                    <w:spacing w:before="0" w:beforeLines="0" w:after="0" w:afterLines="0" w:line="240" w:lineRule="auto"/>
                    <w:ind w:firstLine="0" w:firstLineChars="0"/>
                    <w:jc w:val="center"/>
                    <w:rPr>
                      <w:rFonts w:ascii="Times New Roman" w:hAnsi="Times New Roman" w:cs="Times New Roman"/>
                      <w:color w:val="000000"/>
                      <w:sz w:val="21"/>
                      <w:szCs w:val="21"/>
                      <w:u w:val="none" w:color="auto"/>
                    </w:rPr>
                  </w:pPr>
                  <w:r>
                    <w:rPr>
                      <w:rFonts w:ascii="Times New Roman" w:hAnsi="Times New Roman" w:eastAsia="Times New Roman" w:cs="Times New Roman"/>
                      <w:color w:val="000000"/>
                      <w:sz w:val="21"/>
                      <w:szCs w:val="21"/>
                      <w:u w:val="none" w:color="auto"/>
                    </w:rPr>
                    <w:t>0</w:t>
                  </w:r>
                </w:p>
              </w:tc>
            </w:tr>
            <w:tr w14:paraId="1D7CC9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78" w:hRule="atLeast"/>
                <w:jc w:val="center"/>
              </w:trPr>
              <w:tc>
                <w:tcPr>
                  <w:tcW w:w="1030" w:type="dxa"/>
                  <w:vMerge w:val="continue"/>
                  <w:noWrap w:val="0"/>
                  <w:tcMar>
                    <w:top w:w="15" w:type="dxa"/>
                    <w:left w:w="15" w:type="dxa"/>
                    <w:right w:w="15" w:type="dxa"/>
                  </w:tcMar>
                  <w:vAlign w:val="center"/>
                </w:tcPr>
                <w:p w14:paraId="167F8AA1">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auto"/>
                      <w:sz w:val="21"/>
                      <w:szCs w:val="21"/>
                      <w:u w:val="none" w:color="auto"/>
                      <w:lang w:bidi="ar"/>
                    </w:rPr>
                  </w:pPr>
                </w:p>
              </w:tc>
              <w:tc>
                <w:tcPr>
                  <w:tcW w:w="1023" w:type="dxa"/>
                  <w:noWrap w:val="0"/>
                  <w:tcMar>
                    <w:top w:w="15" w:type="dxa"/>
                    <w:left w:w="15" w:type="dxa"/>
                    <w:right w:w="15" w:type="dxa"/>
                  </w:tcMar>
                  <w:vAlign w:val="center"/>
                </w:tcPr>
                <w:p w14:paraId="2AE922EF">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auto"/>
                      <w:sz w:val="21"/>
                      <w:szCs w:val="21"/>
                      <w:u w:val="none" w:color="auto"/>
                      <w:lang w:bidi="ar"/>
                    </w:rPr>
                  </w:pPr>
                  <w:r>
                    <w:rPr>
                      <w:rFonts w:hint="eastAsia" w:ascii="Times New Roman" w:hAnsi="Times New Roman" w:cs="Times New Roman"/>
                      <w:color w:val="auto"/>
                      <w:sz w:val="21"/>
                      <w:szCs w:val="21"/>
                      <w:u w:val="none" w:color="auto"/>
                      <w:lang w:bidi="ar"/>
                    </w:rPr>
                    <w:t>一般固废</w:t>
                  </w:r>
                </w:p>
              </w:tc>
              <w:tc>
                <w:tcPr>
                  <w:tcW w:w="809" w:type="dxa"/>
                  <w:noWrap w:val="0"/>
                  <w:tcMar>
                    <w:top w:w="15" w:type="dxa"/>
                    <w:left w:w="15" w:type="dxa"/>
                    <w:right w:w="15" w:type="dxa"/>
                  </w:tcMar>
                  <w:vAlign w:val="center"/>
                </w:tcPr>
                <w:p w14:paraId="41BF922D">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auto"/>
                      <w:sz w:val="21"/>
                      <w:szCs w:val="21"/>
                      <w:u w:val="none" w:color="auto"/>
                      <w:lang w:bidi="ar"/>
                    </w:rPr>
                  </w:pPr>
                  <w:r>
                    <w:rPr>
                      <w:rFonts w:ascii="Times New Roman" w:hAnsi="Times New Roman" w:cs="Times New Roman"/>
                      <w:color w:val="auto"/>
                      <w:sz w:val="21"/>
                      <w:szCs w:val="21"/>
                      <w:u w:val="none" w:color="auto"/>
                      <w:lang w:bidi="ar"/>
                    </w:rPr>
                    <w:t>t/a</w:t>
                  </w:r>
                </w:p>
              </w:tc>
              <w:tc>
                <w:tcPr>
                  <w:tcW w:w="1189" w:type="dxa"/>
                  <w:noWrap w:val="0"/>
                  <w:tcMar>
                    <w:top w:w="15" w:type="dxa"/>
                    <w:left w:w="15" w:type="dxa"/>
                    <w:right w:w="15" w:type="dxa"/>
                  </w:tcMar>
                  <w:vAlign w:val="center"/>
                </w:tcPr>
                <w:p w14:paraId="13408220">
                  <w:pPr>
                    <w:spacing w:before="0" w:beforeLines="0" w:after="0" w:afterLines="0" w:line="240" w:lineRule="auto"/>
                    <w:ind w:firstLine="0" w:firstLineChars="0"/>
                    <w:jc w:val="center"/>
                    <w:rPr>
                      <w:rFonts w:ascii="Times New Roman" w:hAnsi="Times New Roman" w:cs="Times New Roman"/>
                      <w:color w:val="auto"/>
                      <w:sz w:val="21"/>
                      <w:szCs w:val="21"/>
                      <w:u w:val="none" w:color="auto"/>
                    </w:rPr>
                  </w:pPr>
                  <w:r>
                    <w:rPr>
                      <w:rFonts w:hint="eastAsia" w:ascii="Times New Roman" w:hAnsi="Times New Roman" w:cs="Times New Roman"/>
                      <w:color w:val="auto"/>
                      <w:sz w:val="21"/>
                      <w:szCs w:val="21"/>
                      <w:u w:val="none" w:color="auto"/>
                      <w:lang w:eastAsia="zh-CN"/>
                    </w:rPr>
                    <w:t>96783.83</w:t>
                  </w:r>
                  <w:r>
                    <w:rPr>
                      <w:rFonts w:hint="eastAsia" w:ascii="Times New Roman" w:hAnsi="Times New Roman" w:cs="Times New Roman"/>
                      <w:color w:val="auto"/>
                      <w:sz w:val="21"/>
                      <w:szCs w:val="21"/>
                      <w:u w:val="none" w:color="auto"/>
                    </w:rPr>
                    <w:t>（产生量）</w:t>
                  </w:r>
                </w:p>
              </w:tc>
              <w:tc>
                <w:tcPr>
                  <w:tcW w:w="997" w:type="dxa"/>
                  <w:noWrap w:val="0"/>
                  <w:tcMar>
                    <w:top w:w="15" w:type="dxa"/>
                    <w:left w:w="15" w:type="dxa"/>
                    <w:right w:w="15" w:type="dxa"/>
                  </w:tcMar>
                  <w:vAlign w:val="center"/>
                </w:tcPr>
                <w:p w14:paraId="511E7C29">
                  <w:pPr>
                    <w:spacing w:before="0" w:beforeLines="0" w:after="0" w:afterLines="0" w:line="240" w:lineRule="auto"/>
                    <w:ind w:firstLine="0" w:firstLineChars="0"/>
                    <w:jc w:val="center"/>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0.35</w:t>
                  </w:r>
                  <w:r>
                    <w:rPr>
                      <w:rFonts w:hint="eastAsia" w:ascii="Times New Roman" w:hAnsi="Times New Roman" w:cs="Times New Roman"/>
                      <w:color w:val="auto"/>
                      <w:sz w:val="21"/>
                      <w:szCs w:val="21"/>
                      <w:u w:val="none" w:color="auto"/>
                    </w:rPr>
                    <w:t>（产生量）</w:t>
                  </w:r>
                </w:p>
              </w:tc>
              <w:tc>
                <w:tcPr>
                  <w:tcW w:w="1041" w:type="dxa"/>
                  <w:noWrap w:val="0"/>
                  <w:tcMar>
                    <w:top w:w="15" w:type="dxa"/>
                    <w:left w:w="15" w:type="dxa"/>
                    <w:right w:w="15" w:type="dxa"/>
                  </w:tcMar>
                  <w:vAlign w:val="center"/>
                </w:tcPr>
                <w:p w14:paraId="3E3B385A">
                  <w:pPr>
                    <w:spacing w:before="0" w:beforeLines="0" w:after="0" w:afterLines="0" w:line="240" w:lineRule="auto"/>
                    <w:ind w:firstLine="0" w:firstLineChars="0"/>
                    <w:jc w:val="center"/>
                    <w:rPr>
                      <w:rFonts w:ascii="Times New Roman" w:hAnsi="Times New Roman" w:cs="Times New Roman"/>
                      <w:color w:val="auto"/>
                      <w:sz w:val="21"/>
                      <w:szCs w:val="21"/>
                      <w:u w:val="none" w:color="auto"/>
                    </w:rPr>
                  </w:pPr>
                  <w:r>
                    <w:rPr>
                      <w:rFonts w:ascii="Times New Roman" w:hAnsi="Times New Roman" w:eastAsia="Times New Roman" w:cs="Times New Roman"/>
                      <w:color w:val="auto"/>
                      <w:sz w:val="21"/>
                      <w:szCs w:val="21"/>
                      <w:u w:val="none" w:color="auto"/>
                    </w:rPr>
                    <w:t>0</w:t>
                  </w:r>
                </w:p>
              </w:tc>
              <w:tc>
                <w:tcPr>
                  <w:tcW w:w="1097" w:type="dxa"/>
                  <w:noWrap w:val="0"/>
                  <w:tcMar>
                    <w:top w:w="15" w:type="dxa"/>
                    <w:left w:w="15" w:type="dxa"/>
                    <w:right w:w="15" w:type="dxa"/>
                  </w:tcMar>
                  <w:vAlign w:val="center"/>
                </w:tcPr>
                <w:p w14:paraId="2C9E6F84">
                  <w:pPr>
                    <w:spacing w:before="0" w:beforeLines="0" w:after="0" w:afterLines="0" w:line="240" w:lineRule="auto"/>
                    <w:ind w:firstLine="0" w:firstLineChars="0"/>
                    <w:jc w:val="center"/>
                    <w:rPr>
                      <w:rFonts w:hint="default" w:ascii="Times New Roman" w:hAnsi="Times New Roman" w:eastAsia="宋体" w:cs="Times New Roman"/>
                      <w:color w:val="000000"/>
                      <w:sz w:val="21"/>
                      <w:szCs w:val="21"/>
                      <w:u w:val="none" w:color="auto"/>
                      <w:lang w:val="en-US" w:eastAsia="zh-CN"/>
                    </w:rPr>
                  </w:pPr>
                  <w:r>
                    <w:rPr>
                      <w:rFonts w:hint="eastAsia" w:ascii="Times New Roman" w:hAnsi="Times New Roman" w:eastAsia="宋体" w:cs="Times New Roman"/>
                      <w:color w:val="000000"/>
                      <w:sz w:val="21"/>
                      <w:szCs w:val="21"/>
                      <w:u w:val="none" w:color="auto"/>
                      <w:lang w:val="en-US" w:eastAsia="zh-CN"/>
                    </w:rPr>
                    <w:t>96784.18（处理量）</w:t>
                  </w:r>
                </w:p>
              </w:tc>
              <w:tc>
                <w:tcPr>
                  <w:tcW w:w="1071" w:type="dxa"/>
                  <w:noWrap w:val="0"/>
                  <w:tcMar>
                    <w:top w:w="15" w:type="dxa"/>
                    <w:left w:w="15" w:type="dxa"/>
                    <w:right w:w="15" w:type="dxa"/>
                  </w:tcMar>
                  <w:vAlign w:val="center"/>
                </w:tcPr>
                <w:p w14:paraId="26A8F85C">
                  <w:pPr>
                    <w:spacing w:before="0" w:beforeLines="0" w:after="0" w:afterLines="0" w:line="240" w:lineRule="auto"/>
                    <w:ind w:firstLine="0" w:firstLineChars="0"/>
                    <w:jc w:val="center"/>
                    <w:rPr>
                      <w:rFonts w:hint="default" w:ascii="Times New Roman" w:hAnsi="Times New Roman" w:eastAsia="宋体" w:cs="Times New Roman"/>
                      <w:color w:val="000000"/>
                      <w:sz w:val="21"/>
                      <w:szCs w:val="21"/>
                      <w:u w:val="none" w:color="auto"/>
                      <w:lang w:val="en-US" w:eastAsia="zh-CN"/>
                    </w:rPr>
                  </w:pPr>
                  <w:r>
                    <w:rPr>
                      <w:rFonts w:hint="eastAsia" w:ascii="Times New Roman" w:hAnsi="Times New Roman" w:eastAsia="宋体" w:cs="Times New Roman"/>
                      <w:color w:val="000000"/>
                      <w:sz w:val="21"/>
                      <w:szCs w:val="21"/>
                      <w:u w:val="none" w:color="auto"/>
                      <w:lang w:val="en-US" w:eastAsia="zh-CN"/>
                    </w:rPr>
                    <w:t>+0.35</w:t>
                  </w:r>
                </w:p>
              </w:tc>
            </w:tr>
            <w:tr w14:paraId="10E8FA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78" w:hRule="atLeast"/>
                <w:jc w:val="center"/>
              </w:trPr>
              <w:tc>
                <w:tcPr>
                  <w:tcW w:w="1030" w:type="dxa"/>
                  <w:noWrap w:val="0"/>
                  <w:tcMar>
                    <w:top w:w="15" w:type="dxa"/>
                    <w:left w:w="15" w:type="dxa"/>
                    <w:right w:w="15" w:type="dxa"/>
                  </w:tcMar>
                  <w:vAlign w:val="center"/>
                </w:tcPr>
                <w:p w14:paraId="423593DA">
                  <w:pPr>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color w:val="auto"/>
                      <w:sz w:val="21"/>
                      <w:szCs w:val="21"/>
                      <w:u w:val="none" w:color="auto"/>
                      <w:lang w:val="en-US" w:eastAsia="zh-CN" w:bidi="ar"/>
                    </w:rPr>
                  </w:pPr>
                  <w:r>
                    <w:rPr>
                      <w:rFonts w:hint="eastAsia" w:ascii="Times New Roman" w:hAnsi="Times New Roman" w:cs="Times New Roman"/>
                      <w:color w:val="auto"/>
                      <w:sz w:val="21"/>
                      <w:szCs w:val="21"/>
                      <w:u w:val="none" w:color="auto"/>
                      <w:lang w:val="en-US" w:eastAsia="zh-CN" w:bidi="ar"/>
                    </w:rPr>
                    <w:t>噪声</w:t>
                  </w:r>
                </w:p>
              </w:tc>
              <w:tc>
                <w:tcPr>
                  <w:tcW w:w="1023" w:type="dxa"/>
                  <w:noWrap w:val="0"/>
                  <w:tcMar>
                    <w:top w:w="15" w:type="dxa"/>
                    <w:left w:w="15" w:type="dxa"/>
                    <w:right w:w="15" w:type="dxa"/>
                  </w:tcMar>
                  <w:vAlign w:val="center"/>
                </w:tcPr>
                <w:p w14:paraId="192971ED">
                  <w:pPr>
                    <w:adjustRightInd w:val="0"/>
                    <w:snapToGrid w:val="0"/>
                    <w:spacing w:before="0" w:beforeLines="0" w:after="0" w:afterLines="0" w:line="240" w:lineRule="auto"/>
                    <w:ind w:firstLine="0" w:firstLineChars="0"/>
                    <w:jc w:val="center"/>
                    <w:textAlignment w:val="center"/>
                    <w:rPr>
                      <w:rFonts w:hint="default" w:ascii="Times New Roman" w:hAnsi="Times New Roman" w:eastAsia="宋体" w:cs="Times New Roman"/>
                      <w:color w:val="auto"/>
                      <w:sz w:val="21"/>
                      <w:szCs w:val="21"/>
                      <w:u w:val="none" w:color="auto"/>
                      <w:lang w:val="en-US" w:eastAsia="zh-CN" w:bidi="ar"/>
                    </w:rPr>
                  </w:pPr>
                  <w:r>
                    <w:rPr>
                      <w:rFonts w:hint="eastAsia" w:ascii="Times New Roman" w:hAnsi="Times New Roman" w:cs="Times New Roman"/>
                      <w:color w:val="auto"/>
                      <w:sz w:val="21"/>
                      <w:szCs w:val="21"/>
                      <w:u w:val="none" w:color="auto"/>
                      <w:lang w:val="en-US" w:eastAsia="zh-CN" w:bidi="ar"/>
                    </w:rPr>
                    <w:t>运行设备噪声</w:t>
                  </w:r>
                </w:p>
              </w:tc>
              <w:tc>
                <w:tcPr>
                  <w:tcW w:w="809" w:type="dxa"/>
                  <w:noWrap w:val="0"/>
                  <w:tcMar>
                    <w:top w:w="15" w:type="dxa"/>
                    <w:left w:w="15" w:type="dxa"/>
                    <w:right w:w="15" w:type="dxa"/>
                  </w:tcMar>
                  <w:vAlign w:val="center"/>
                </w:tcPr>
                <w:p w14:paraId="450F20B9">
                  <w:pPr>
                    <w:adjustRightInd w:val="0"/>
                    <w:snapToGrid w:val="0"/>
                    <w:spacing w:before="0" w:beforeLines="0" w:after="0" w:afterLines="0" w:line="240" w:lineRule="auto"/>
                    <w:ind w:firstLine="0" w:firstLineChars="0"/>
                    <w:jc w:val="center"/>
                    <w:textAlignment w:val="center"/>
                    <w:rPr>
                      <w:rFonts w:ascii="Times New Roman" w:hAnsi="Times New Roman" w:cs="Times New Roman"/>
                      <w:color w:val="auto"/>
                      <w:sz w:val="21"/>
                      <w:szCs w:val="21"/>
                      <w:u w:val="none" w:color="auto"/>
                      <w:lang w:bidi="ar"/>
                    </w:rPr>
                  </w:pPr>
                  <w:r>
                    <w:rPr>
                      <w:rFonts w:hint="default" w:ascii="Times New Roman" w:hAnsi="Times New Roman" w:eastAsia="宋体" w:cs="Times New Roman"/>
                      <w:b w:val="0"/>
                      <w:bCs w:val="0"/>
                      <w:color w:val="000000"/>
                      <w:sz w:val="21"/>
                      <w:szCs w:val="21"/>
                      <w:highlight w:val="none"/>
                      <w:u w:val="none" w:color="auto"/>
                    </w:rPr>
                    <w:t>dB（A）</w:t>
                  </w:r>
                </w:p>
              </w:tc>
              <w:tc>
                <w:tcPr>
                  <w:tcW w:w="1189" w:type="dxa"/>
                  <w:noWrap w:val="0"/>
                  <w:tcMar>
                    <w:top w:w="15" w:type="dxa"/>
                    <w:left w:w="15" w:type="dxa"/>
                    <w:right w:w="15" w:type="dxa"/>
                  </w:tcMar>
                  <w:vAlign w:val="center"/>
                </w:tcPr>
                <w:p w14:paraId="7A59FFDB">
                  <w:pPr>
                    <w:pStyle w:val="12"/>
                    <w:keepNext w:val="0"/>
                    <w:keepLines w:val="0"/>
                    <w:pageBreakBefore w:val="0"/>
                    <w:kinsoku/>
                    <w:wordWrap/>
                    <w:overflowPunct/>
                    <w:topLinePunct w:val="0"/>
                    <w:autoSpaceDE/>
                    <w:autoSpaceDN/>
                    <w:bidi w:val="0"/>
                    <w:adjustRightInd/>
                    <w:snapToGrid/>
                    <w:spacing w:before="0" w:beforeLines="0" w:beforeAutospacing="0" w:after="0" w:afterLines="0" w:afterAutospacing="0" w:line="240" w:lineRule="auto"/>
                    <w:ind w:firstLine="0" w:firstLineChars="0"/>
                    <w:jc w:val="center"/>
                    <w:textAlignment w:val="auto"/>
                    <w:rPr>
                      <w:rFonts w:hint="eastAsia" w:ascii="Times New Roman" w:hAnsi="Times New Roman" w:eastAsia="宋体" w:cs="Times New Roman"/>
                      <w:color w:val="000000"/>
                      <w:kern w:val="0"/>
                      <w:sz w:val="21"/>
                      <w:szCs w:val="21"/>
                      <w:highlight w:val="none"/>
                      <w:u w:val="none" w:color="auto"/>
                      <w:lang w:val="en-US" w:eastAsia="zh-CN" w:bidi="ar-SA"/>
                    </w:rPr>
                  </w:pPr>
                  <w:r>
                    <w:rPr>
                      <w:rFonts w:hint="default" w:ascii="Times New Roman" w:hAnsi="Times New Roman" w:eastAsia="宋体" w:cs="Times New Roman"/>
                      <w:color w:val="000000"/>
                      <w:sz w:val="21"/>
                      <w:szCs w:val="21"/>
                      <w:highlight w:val="none"/>
                      <w:u w:val="none" w:color="auto"/>
                      <w:lang w:val="en-US" w:eastAsia="zh-CN"/>
                    </w:rPr>
                    <w:t>＜65</w:t>
                  </w:r>
                </w:p>
              </w:tc>
              <w:tc>
                <w:tcPr>
                  <w:tcW w:w="997" w:type="dxa"/>
                  <w:noWrap w:val="0"/>
                  <w:tcMar>
                    <w:top w:w="15" w:type="dxa"/>
                    <w:left w:w="15" w:type="dxa"/>
                    <w:right w:w="15" w:type="dxa"/>
                  </w:tcMar>
                  <w:vAlign w:val="center"/>
                </w:tcPr>
                <w:p w14:paraId="3B2CCAF7">
                  <w:pPr>
                    <w:keepNext w:val="0"/>
                    <w:keepLines w:val="0"/>
                    <w:pageBreakBefore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eastAsia" w:ascii="Times New Roman" w:hAnsi="Times New Roman" w:eastAsia="宋体" w:cs="Times New Roman"/>
                      <w:color w:val="000000"/>
                      <w:kern w:val="2"/>
                      <w:sz w:val="21"/>
                      <w:szCs w:val="21"/>
                      <w:highlight w:val="none"/>
                      <w:u w:val="none" w:color="auto"/>
                      <w:lang w:val="en-US" w:eastAsia="zh-CN" w:bidi="ar-SA"/>
                    </w:rPr>
                  </w:pPr>
                  <w:r>
                    <w:rPr>
                      <w:rFonts w:hint="default" w:ascii="Times New Roman" w:hAnsi="Times New Roman" w:eastAsia="宋体" w:cs="Times New Roman"/>
                      <w:color w:val="000000"/>
                      <w:sz w:val="21"/>
                      <w:szCs w:val="21"/>
                      <w:highlight w:val="none"/>
                      <w:u w:val="none" w:color="auto"/>
                      <w:lang w:val="en-US" w:eastAsia="zh-CN"/>
                    </w:rPr>
                    <w:t>＜65</w:t>
                  </w:r>
                </w:p>
              </w:tc>
              <w:tc>
                <w:tcPr>
                  <w:tcW w:w="1041" w:type="dxa"/>
                  <w:noWrap w:val="0"/>
                  <w:tcMar>
                    <w:top w:w="15" w:type="dxa"/>
                    <w:left w:w="15" w:type="dxa"/>
                    <w:right w:w="15" w:type="dxa"/>
                  </w:tcMar>
                  <w:vAlign w:val="center"/>
                </w:tcPr>
                <w:p w14:paraId="4C203F69">
                  <w:pPr>
                    <w:spacing w:before="0" w:beforeLines="0" w:after="0" w:afterLines="0" w:line="240" w:lineRule="auto"/>
                    <w:ind w:firstLine="0" w:firstLineChars="0"/>
                    <w:jc w:val="center"/>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0</w:t>
                  </w:r>
                </w:p>
              </w:tc>
              <w:tc>
                <w:tcPr>
                  <w:tcW w:w="1097" w:type="dxa"/>
                  <w:noWrap w:val="0"/>
                  <w:tcMar>
                    <w:top w:w="15" w:type="dxa"/>
                    <w:left w:w="15" w:type="dxa"/>
                    <w:right w:w="15" w:type="dxa"/>
                  </w:tcMar>
                  <w:vAlign w:val="center"/>
                </w:tcPr>
                <w:p w14:paraId="0E80EDB5">
                  <w:pPr>
                    <w:pStyle w:val="12"/>
                    <w:keepNext w:val="0"/>
                    <w:keepLines w:val="0"/>
                    <w:pageBreakBefore w:val="0"/>
                    <w:kinsoku/>
                    <w:wordWrap/>
                    <w:overflowPunct/>
                    <w:topLinePunct w:val="0"/>
                    <w:autoSpaceDE/>
                    <w:autoSpaceDN/>
                    <w:bidi w:val="0"/>
                    <w:adjustRightInd/>
                    <w:snapToGrid/>
                    <w:spacing w:before="0" w:beforeLines="0" w:beforeAutospacing="0" w:after="0" w:afterLines="0" w:afterAutospacing="0" w:line="240" w:lineRule="auto"/>
                    <w:ind w:firstLine="0" w:firstLineChars="0"/>
                    <w:jc w:val="center"/>
                    <w:textAlignment w:val="auto"/>
                    <w:rPr>
                      <w:rFonts w:hint="default" w:ascii="Times New Roman" w:hAnsi="Times New Roman" w:eastAsia="宋体" w:cs="Times New Roman"/>
                      <w:color w:val="000000"/>
                      <w:kern w:val="0"/>
                      <w:sz w:val="21"/>
                      <w:szCs w:val="21"/>
                      <w:highlight w:val="none"/>
                      <w:u w:val="none" w:color="auto"/>
                      <w:lang w:val="en-US" w:eastAsia="zh-CN" w:bidi="ar-SA"/>
                    </w:rPr>
                  </w:pPr>
                  <w:r>
                    <w:rPr>
                      <w:rFonts w:hint="default" w:ascii="Times New Roman" w:hAnsi="Times New Roman" w:eastAsia="宋体" w:cs="Times New Roman"/>
                      <w:color w:val="000000"/>
                      <w:sz w:val="21"/>
                      <w:szCs w:val="21"/>
                      <w:highlight w:val="none"/>
                      <w:u w:val="none" w:color="auto"/>
                      <w:lang w:val="en-US" w:eastAsia="zh-CN"/>
                    </w:rPr>
                    <w:t>＜65</w:t>
                  </w:r>
                </w:p>
              </w:tc>
              <w:tc>
                <w:tcPr>
                  <w:tcW w:w="1071" w:type="dxa"/>
                  <w:noWrap w:val="0"/>
                  <w:tcMar>
                    <w:top w:w="15" w:type="dxa"/>
                    <w:left w:w="15" w:type="dxa"/>
                    <w:right w:w="15" w:type="dxa"/>
                  </w:tcMar>
                  <w:vAlign w:val="center"/>
                </w:tcPr>
                <w:p w14:paraId="51641FA3">
                  <w:pPr>
                    <w:keepNext w:val="0"/>
                    <w:keepLines w:val="0"/>
                    <w:pageBreakBefore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000000"/>
                      <w:kern w:val="2"/>
                      <w:sz w:val="21"/>
                      <w:szCs w:val="21"/>
                      <w:highlight w:val="none"/>
                      <w:u w:val="none" w:color="auto"/>
                      <w:lang w:val="en-US" w:eastAsia="zh-CN" w:bidi="ar-SA"/>
                    </w:rPr>
                  </w:pPr>
                  <w:r>
                    <w:rPr>
                      <w:rFonts w:hint="eastAsia" w:ascii="Times New Roman" w:hAnsi="Times New Roman" w:eastAsia="宋体" w:cs="Times New Roman"/>
                      <w:color w:val="000000"/>
                      <w:sz w:val="21"/>
                      <w:szCs w:val="21"/>
                      <w:highlight w:val="none"/>
                      <w:u w:val="none" w:color="auto"/>
                      <w:lang w:val="en-US" w:eastAsia="zh-CN"/>
                    </w:rPr>
                    <w:t>/</w:t>
                  </w:r>
                </w:p>
              </w:tc>
            </w:tr>
          </w:tbl>
          <w:p w14:paraId="5C9D302B">
            <w:pPr>
              <w:pStyle w:val="14"/>
              <w:widowControl w:val="0"/>
              <w:kinsoku/>
              <w:overflowPunct w:val="0"/>
              <w:topLinePunct/>
              <w:autoSpaceDN/>
              <w:spacing w:after="0" w:line="360" w:lineRule="auto"/>
              <w:ind w:firstLine="482" w:firstLineChars="200"/>
              <w:jc w:val="both"/>
              <w:textAlignment w:val="center"/>
              <w:rPr>
                <w:rFonts w:hint="default" w:ascii="Times New Roman" w:hAnsi="Times New Roman" w:eastAsia="宋体" w:cs="Times New Roman"/>
                <w:b/>
                <w:bCs/>
                <w:color w:val="000000"/>
                <w:sz w:val="24"/>
                <w:u w:val="none" w:color="auto"/>
              </w:rPr>
            </w:pPr>
            <w:r>
              <w:rPr>
                <w:rFonts w:hint="eastAsia" w:ascii="Times New Roman" w:hAnsi="Times New Roman" w:eastAsia="宋体" w:cs="Times New Roman"/>
                <w:b/>
                <w:bCs/>
                <w:color w:val="000000"/>
                <w:sz w:val="24"/>
                <w:u w:val="none" w:color="auto"/>
                <w:lang w:val="en-US" w:eastAsia="zh-CN"/>
              </w:rPr>
              <w:t>11</w:t>
            </w:r>
            <w:r>
              <w:rPr>
                <w:rFonts w:hint="default" w:ascii="Times New Roman" w:hAnsi="Times New Roman" w:eastAsia="宋体" w:cs="Times New Roman"/>
                <w:b/>
                <w:bCs/>
                <w:color w:val="000000"/>
                <w:sz w:val="24"/>
                <w:u w:val="none" w:color="auto"/>
              </w:rPr>
              <w:t>、环保投资估算</w:t>
            </w:r>
          </w:p>
          <w:p w14:paraId="3BE0C323">
            <w:pPr>
              <w:widowControl w:val="0"/>
              <w:kinsoku/>
              <w:wordWrap w:val="0"/>
              <w:overflowPunct w:val="0"/>
              <w:topLinePunct/>
              <w:autoSpaceDE/>
              <w:spacing w:line="360" w:lineRule="auto"/>
              <w:ind w:firstLine="480" w:firstLineChars="200"/>
              <w:jc w:val="both"/>
              <w:rPr>
                <w:rFonts w:hint="default" w:ascii="Times New Roman" w:hAnsi="Times New Roman" w:eastAsia="宋体" w:cs="Times New Roman"/>
                <w:color w:val="000000"/>
                <w:sz w:val="24"/>
                <w:szCs w:val="24"/>
                <w:u w:val="none" w:color="auto"/>
              </w:rPr>
            </w:pPr>
            <w:r>
              <w:rPr>
                <w:rFonts w:hint="default" w:ascii="Times New Roman" w:hAnsi="Times New Roman" w:eastAsia="宋体" w:cs="Times New Roman"/>
                <w:color w:val="000000"/>
                <w:sz w:val="24"/>
                <w:szCs w:val="24"/>
                <w:u w:val="none" w:color="auto"/>
              </w:rPr>
              <w:t>本项目总投资</w:t>
            </w:r>
            <w:r>
              <w:rPr>
                <w:rFonts w:hint="eastAsia" w:ascii="Times New Roman" w:hAnsi="Times New Roman" w:eastAsia="宋体" w:cs="Times New Roman"/>
                <w:color w:val="000000"/>
                <w:sz w:val="24"/>
                <w:szCs w:val="24"/>
                <w:u w:val="none" w:color="auto"/>
                <w:lang w:val="en-US" w:eastAsia="zh-CN"/>
              </w:rPr>
              <w:t>1000</w:t>
            </w:r>
            <w:r>
              <w:rPr>
                <w:rFonts w:hint="default" w:ascii="Times New Roman" w:hAnsi="Times New Roman" w:eastAsia="宋体" w:cs="Times New Roman"/>
                <w:color w:val="000000"/>
                <w:sz w:val="24"/>
                <w:szCs w:val="24"/>
                <w:u w:val="none" w:color="auto"/>
              </w:rPr>
              <w:t>万元，环保投资</w:t>
            </w:r>
            <w:r>
              <w:rPr>
                <w:rFonts w:hint="eastAsia" w:ascii="Times New Roman" w:hAnsi="Times New Roman" w:eastAsia="宋体" w:cs="Times New Roman"/>
                <w:color w:val="000000"/>
                <w:sz w:val="24"/>
                <w:szCs w:val="24"/>
                <w:u w:val="none" w:color="auto"/>
                <w:lang w:val="en-US" w:eastAsia="zh-CN"/>
              </w:rPr>
              <w:t>45</w:t>
            </w:r>
            <w:r>
              <w:rPr>
                <w:rFonts w:hint="default" w:ascii="Times New Roman" w:hAnsi="Times New Roman" w:eastAsia="宋体" w:cs="Times New Roman"/>
                <w:color w:val="000000"/>
                <w:sz w:val="24"/>
                <w:szCs w:val="24"/>
                <w:u w:val="none" w:color="auto"/>
              </w:rPr>
              <w:t>万元，占总投资的</w:t>
            </w:r>
            <w:r>
              <w:rPr>
                <w:rFonts w:hint="eastAsia" w:ascii="Times New Roman" w:hAnsi="Times New Roman" w:eastAsia="宋体" w:cs="Times New Roman"/>
                <w:color w:val="000000"/>
                <w:sz w:val="24"/>
                <w:szCs w:val="24"/>
                <w:u w:val="none" w:color="auto"/>
                <w:lang w:val="en-US" w:eastAsia="zh-CN"/>
              </w:rPr>
              <w:t>4.5</w:t>
            </w:r>
            <w:r>
              <w:rPr>
                <w:rFonts w:hint="default" w:ascii="Times New Roman" w:hAnsi="Times New Roman" w:eastAsia="宋体" w:cs="Times New Roman"/>
                <w:color w:val="000000"/>
                <w:sz w:val="24"/>
                <w:szCs w:val="24"/>
                <w:u w:val="none" w:color="auto"/>
              </w:rPr>
              <w:t>%。项目环保设施及投资估算详见下表。</w:t>
            </w:r>
          </w:p>
          <w:p w14:paraId="54E8C666">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b/>
                <w:color w:val="000000"/>
                <w:sz w:val="21"/>
                <w:szCs w:val="21"/>
                <w:u w:val="none" w:color="auto"/>
              </w:rPr>
            </w:pPr>
            <w:r>
              <w:rPr>
                <w:rFonts w:hint="eastAsia" w:ascii="Times New Roman" w:hAnsi="Times New Roman" w:eastAsia="宋体" w:cs="Times New Roman"/>
                <w:b/>
                <w:color w:val="000000"/>
                <w:sz w:val="21"/>
                <w:szCs w:val="21"/>
                <w:u w:val="none" w:color="auto"/>
                <w:lang w:val="en-US" w:eastAsia="zh-CN"/>
              </w:rPr>
              <w:t xml:space="preserve">表4-17  </w:t>
            </w:r>
            <w:r>
              <w:rPr>
                <w:rFonts w:hint="default" w:ascii="Times New Roman" w:hAnsi="Times New Roman" w:eastAsia="宋体" w:cs="Times New Roman"/>
                <w:b/>
                <w:color w:val="000000"/>
                <w:sz w:val="21"/>
                <w:szCs w:val="21"/>
                <w:u w:val="none" w:color="auto"/>
              </w:rPr>
              <w:t>项目环保投资估算表</w:t>
            </w:r>
          </w:p>
          <w:tbl>
            <w:tblPr>
              <w:tblStyle w:val="16"/>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59"/>
              <w:gridCol w:w="783"/>
              <w:gridCol w:w="1723"/>
              <w:gridCol w:w="4286"/>
              <w:gridCol w:w="1095"/>
            </w:tblGrid>
            <w:tr w14:paraId="394A05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74" w:type="pct"/>
                  <w:noWrap w:val="0"/>
                  <w:vAlign w:val="center"/>
                </w:tcPr>
                <w:p w14:paraId="46531C26">
                  <w:pPr>
                    <w:pStyle w:val="31"/>
                    <w:snapToGrid w:val="0"/>
                    <w:jc w:val="center"/>
                    <w:rPr>
                      <w:rFonts w:ascii="Times New Roman" w:hAnsi="Times New Roman" w:cs="Times New Roman"/>
                      <w:b/>
                      <w:bCs/>
                      <w:color w:val="auto"/>
                      <w:sz w:val="21"/>
                      <w:u w:val="none" w:color="auto"/>
                    </w:rPr>
                  </w:pPr>
                  <w:r>
                    <w:rPr>
                      <w:rFonts w:ascii="Times New Roman" w:hAnsi="Times New Roman" w:cs="Times New Roman"/>
                      <w:b/>
                      <w:bCs/>
                      <w:color w:val="auto"/>
                      <w:sz w:val="21"/>
                      <w:u w:val="none" w:color="auto"/>
                    </w:rPr>
                    <w:t>阶段</w:t>
                  </w:r>
                </w:p>
              </w:tc>
              <w:tc>
                <w:tcPr>
                  <w:tcW w:w="469" w:type="pct"/>
                  <w:noWrap w:val="0"/>
                  <w:vAlign w:val="center"/>
                </w:tcPr>
                <w:p w14:paraId="44D29725">
                  <w:pPr>
                    <w:pStyle w:val="31"/>
                    <w:snapToGrid w:val="0"/>
                    <w:jc w:val="center"/>
                    <w:rPr>
                      <w:rFonts w:ascii="Times New Roman" w:hAnsi="Times New Roman" w:cs="Times New Roman"/>
                      <w:b/>
                      <w:bCs/>
                      <w:color w:val="auto"/>
                      <w:sz w:val="21"/>
                      <w:u w:val="none" w:color="auto"/>
                    </w:rPr>
                  </w:pPr>
                  <w:r>
                    <w:rPr>
                      <w:rFonts w:ascii="Times New Roman" w:hAnsi="Times New Roman" w:cs="Times New Roman"/>
                      <w:b/>
                      <w:bCs/>
                      <w:color w:val="auto"/>
                      <w:sz w:val="21"/>
                      <w:u w:val="none" w:color="auto"/>
                    </w:rPr>
                    <w:t>项目内容</w:t>
                  </w:r>
                </w:p>
              </w:tc>
              <w:tc>
                <w:tcPr>
                  <w:tcW w:w="3599" w:type="pct"/>
                  <w:gridSpan w:val="2"/>
                  <w:noWrap w:val="0"/>
                  <w:vAlign w:val="center"/>
                </w:tcPr>
                <w:p w14:paraId="78A2FE5A">
                  <w:pPr>
                    <w:pStyle w:val="31"/>
                    <w:snapToGrid w:val="0"/>
                    <w:jc w:val="center"/>
                    <w:rPr>
                      <w:rFonts w:ascii="Times New Roman" w:hAnsi="Times New Roman" w:cs="Times New Roman"/>
                      <w:b/>
                      <w:bCs/>
                      <w:color w:val="auto"/>
                      <w:sz w:val="21"/>
                      <w:u w:val="none" w:color="auto"/>
                    </w:rPr>
                  </w:pPr>
                  <w:r>
                    <w:rPr>
                      <w:rFonts w:ascii="Times New Roman" w:hAnsi="Times New Roman" w:cs="Times New Roman"/>
                      <w:b/>
                      <w:bCs/>
                      <w:color w:val="auto"/>
                      <w:sz w:val="21"/>
                      <w:u w:val="none" w:color="auto"/>
                    </w:rPr>
                    <w:t>治理措施</w:t>
                  </w:r>
                </w:p>
              </w:tc>
              <w:tc>
                <w:tcPr>
                  <w:tcW w:w="656" w:type="pct"/>
                  <w:noWrap w:val="0"/>
                  <w:vAlign w:val="center"/>
                </w:tcPr>
                <w:p w14:paraId="4BE3C5BC">
                  <w:pPr>
                    <w:pStyle w:val="31"/>
                    <w:snapToGrid w:val="0"/>
                    <w:jc w:val="center"/>
                    <w:rPr>
                      <w:rFonts w:ascii="Times New Roman" w:hAnsi="Times New Roman" w:cs="Times New Roman"/>
                      <w:b/>
                      <w:bCs/>
                      <w:color w:val="auto"/>
                      <w:sz w:val="21"/>
                      <w:u w:val="none" w:color="auto"/>
                    </w:rPr>
                  </w:pPr>
                  <w:r>
                    <w:rPr>
                      <w:rFonts w:ascii="Times New Roman" w:hAnsi="Times New Roman" w:cs="Times New Roman"/>
                      <w:b/>
                      <w:bCs/>
                      <w:color w:val="auto"/>
                      <w:sz w:val="21"/>
                      <w:u w:val="none" w:color="auto"/>
                    </w:rPr>
                    <w:t>投资金额（万元）</w:t>
                  </w:r>
                </w:p>
              </w:tc>
            </w:tr>
            <w:tr w14:paraId="7D92B6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74" w:type="pct"/>
                  <w:vMerge w:val="restart"/>
                  <w:noWrap w:val="0"/>
                  <w:vAlign w:val="center"/>
                </w:tcPr>
                <w:p w14:paraId="0C179EB3">
                  <w:pPr>
                    <w:pStyle w:val="31"/>
                    <w:snapToGrid w:val="0"/>
                    <w:jc w:val="center"/>
                    <w:rPr>
                      <w:rFonts w:ascii="Times New Roman" w:hAnsi="Times New Roman" w:cs="Times New Roman"/>
                      <w:color w:val="auto"/>
                      <w:sz w:val="21"/>
                      <w:u w:val="none" w:color="auto"/>
                    </w:rPr>
                  </w:pPr>
                  <w:r>
                    <w:rPr>
                      <w:rFonts w:ascii="Times New Roman" w:hAnsi="Times New Roman" w:cs="Times New Roman"/>
                      <w:color w:val="auto"/>
                      <w:sz w:val="21"/>
                      <w:u w:val="none" w:color="auto"/>
                    </w:rPr>
                    <w:t>施工期</w:t>
                  </w:r>
                </w:p>
              </w:tc>
              <w:tc>
                <w:tcPr>
                  <w:tcW w:w="469" w:type="pct"/>
                  <w:vMerge w:val="restart"/>
                  <w:noWrap w:val="0"/>
                  <w:vAlign w:val="center"/>
                </w:tcPr>
                <w:p w14:paraId="475F210E">
                  <w:pPr>
                    <w:pStyle w:val="31"/>
                    <w:snapToGrid w:val="0"/>
                    <w:jc w:val="center"/>
                    <w:rPr>
                      <w:rFonts w:ascii="Times New Roman" w:hAnsi="Times New Roman" w:cs="Times New Roman"/>
                      <w:color w:val="auto"/>
                      <w:sz w:val="21"/>
                      <w:u w:val="none" w:color="auto"/>
                    </w:rPr>
                  </w:pPr>
                  <w:r>
                    <w:rPr>
                      <w:rFonts w:ascii="Times New Roman" w:hAnsi="Times New Roman" w:cs="Times New Roman"/>
                      <w:color w:val="auto"/>
                      <w:sz w:val="21"/>
                      <w:u w:val="none" w:color="auto"/>
                    </w:rPr>
                    <w:t>废气治理</w:t>
                  </w:r>
                </w:p>
              </w:tc>
              <w:tc>
                <w:tcPr>
                  <w:tcW w:w="1032" w:type="pct"/>
                  <w:noWrap w:val="0"/>
                  <w:vAlign w:val="center"/>
                </w:tcPr>
                <w:p w14:paraId="5DED49DD">
                  <w:pPr>
                    <w:pStyle w:val="31"/>
                    <w:snapToGrid w:val="0"/>
                    <w:jc w:val="center"/>
                    <w:rPr>
                      <w:rFonts w:ascii="Times New Roman" w:hAnsi="Times New Roman" w:cs="Times New Roman"/>
                      <w:color w:val="auto"/>
                      <w:sz w:val="21"/>
                      <w:u w:val="none" w:color="auto"/>
                    </w:rPr>
                  </w:pPr>
                  <w:r>
                    <w:rPr>
                      <w:rFonts w:hint="eastAsia" w:ascii="Times New Roman" w:hAnsi="Times New Roman" w:cs="Times New Roman"/>
                      <w:color w:val="auto"/>
                      <w:sz w:val="21"/>
                      <w:u w:val="none" w:color="auto"/>
                      <w:lang w:val="en-US" w:eastAsia="zh-CN"/>
                    </w:rPr>
                    <w:t>施工</w:t>
                  </w:r>
                  <w:r>
                    <w:rPr>
                      <w:rFonts w:ascii="Times New Roman" w:hAnsi="Times New Roman" w:cs="Times New Roman"/>
                      <w:color w:val="auto"/>
                      <w:sz w:val="21"/>
                      <w:u w:val="none" w:color="auto"/>
                    </w:rPr>
                    <w:t>扬尘</w:t>
                  </w:r>
                </w:p>
              </w:tc>
              <w:tc>
                <w:tcPr>
                  <w:tcW w:w="2567" w:type="pct"/>
                  <w:noWrap w:val="0"/>
                  <w:vAlign w:val="center"/>
                </w:tcPr>
                <w:p w14:paraId="5AAC6A12">
                  <w:pPr>
                    <w:pStyle w:val="31"/>
                    <w:snapToGrid w:val="0"/>
                    <w:jc w:val="center"/>
                    <w:rPr>
                      <w:rFonts w:hint="eastAsia" w:ascii="Times New Roman" w:hAnsi="Times New Roman" w:eastAsia="宋体" w:cs="Times New Roman"/>
                      <w:color w:val="auto"/>
                      <w:sz w:val="21"/>
                      <w:u w:val="none" w:color="auto"/>
                      <w:lang w:eastAsia="zh-CN"/>
                    </w:rPr>
                  </w:pPr>
                  <w:r>
                    <w:rPr>
                      <w:rFonts w:ascii="Times New Roman" w:hAnsi="Times New Roman" w:cs="Times New Roman"/>
                      <w:color w:val="auto"/>
                      <w:sz w:val="21"/>
                      <w:u w:val="none" w:color="auto"/>
                    </w:rPr>
                    <w:t>洒水喷淋除尘</w:t>
                  </w:r>
                  <w:r>
                    <w:rPr>
                      <w:rFonts w:hint="eastAsia" w:ascii="Times New Roman" w:hAnsi="Times New Roman" w:cs="Times New Roman"/>
                      <w:color w:val="auto"/>
                      <w:sz w:val="21"/>
                      <w:u w:val="none" w:color="auto"/>
                      <w:lang w:val="en-US" w:eastAsia="zh-CN"/>
                    </w:rPr>
                    <w:t>等</w:t>
                  </w:r>
                  <w:r>
                    <w:rPr>
                      <w:rFonts w:hint="eastAsia" w:ascii="Times New Roman" w:hAnsi="Times New Roman" w:cs="Times New Roman"/>
                      <w:color w:val="auto"/>
                      <w:sz w:val="21"/>
                      <w:u w:val="none" w:color="auto"/>
                      <w:lang w:eastAsia="zh-CN"/>
                    </w:rPr>
                    <w:t>。</w:t>
                  </w:r>
                </w:p>
              </w:tc>
              <w:tc>
                <w:tcPr>
                  <w:tcW w:w="656" w:type="pct"/>
                  <w:noWrap w:val="0"/>
                  <w:vAlign w:val="center"/>
                </w:tcPr>
                <w:p w14:paraId="324F15C4">
                  <w:pPr>
                    <w:pStyle w:val="31"/>
                    <w:snapToGrid w:val="0"/>
                    <w:jc w:val="center"/>
                    <w:rPr>
                      <w:rFonts w:hint="default" w:ascii="Times New Roman" w:hAnsi="Times New Roman" w:eastAsia="宋体" w:cs="Times New Roman"/>
                      <w:color w:val="auto"/>
                      <w:sz w:val="21"/>
                      <w:u w:val="none" w:color="auto"/>
                      <w:lang w:val="en-US" w:eastAsia="zh-CN"/>
                    </w:rPr>
                  </w:pPr>
                  <w:r>
                    <w:rPr>
                      <w:rFonts w:hint="eastAsia" w:ascii="Times New Roman" w:hAnsi="Times New Roman" w:cs="Times New Roman"/>
                      <w:color w:val="auto"/>
                      <w:sz w:val="21"/>
                      <w:u w:val="none" w:color="auto"/>
                      <w:lang w:val="en-US" w:eastAsia="zh-CN"/>
                    </w:rPr>
                    <w:t>2</w:t>
                  </w:r>
                </w:p>
              </w:tc>
            </w:tr>
            <w:tr w14:paraId="6A912D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74" w:type="pct"/>
                  <w:vMerge w:val="continue"/>
                  <w:noWrap w:val="0"/>
                  <w:vAlign w:val="center"/>
                </w:tcPr>
                <w:p w14:paraId="4C1F4E72">
                  <w:pPr>
                    <w:pStyle w:val="31"/>
                    <w:snapToGrid w:val="0"/>
                    <w:jc w:val="center"/>
                    <w:rPr>
                      <w:rFonts w:ascii="Times New Roman" w:hAnsi="Times New Roman" w:cs="Times New Roman"/>
                      <w:color w:val="auto"/>
                      <w:sz w:val="21"/>
                      <w:u w:val="none" w:color="auto"/>
                    </w:rPr>
                  </w:pPr>
                </w:p>
              </w:tc>
              <w:tc>
                <w:tcPr>
                  <w:tcW w:w="469" w:type="pct"/>
                  <w:vMerge w:val="continue"/>
                  <w:noWrap w:val="0"/>
                  <w:vAlign w:val="center"/>
                </w:tcPr>
                <w:p w14:paraId="4C6508F2">
                  <w:pPr>
                    <w:pStyle w:val="31"/>
                    <w:snapToGrid w:val="0"/>
                    <w:jc w:val="center"/>
                    <w:rPr>
                      <w:rFonts w:ascii="Times New Roman" w:hAnsi="Times New Roman" w:cs="Times New Roman"/>
                      <w:color w:val="auto"/>
                      <w:sz w:val="21"/>
                      <w:u w:val="none" w:color="auto"/>
                    </w:rPr>
                  </w:pPr>
                </w:p>
              </w:tc>
              <w:tc>
                <w:tcPr>
                  <w:tcW w:w="1032" w:type="pct"/>
                  <w:noWrap w:val="0"/>
                  <w:vAlign w:val="center"/>
                </w:tcPr>
                <w:p w14:paraId="7822F78A">
                  <w:pPr>
                    <w:pStyle w:val="31"/>
                    <w:snapToGrid w:val="0"/>
                    <w:jc w:val="center"/>
                    <w:rPr>
                      <w:rFonts w:ascii="Times New Roman" w:hAnsi="Times New Roman" w:cs="Times New Roman"/>
                      <w:color w:val="auto"/>
                      <w:sz w:val="21"/>
                      <w:u w:val="none" w:color="auto"/>
                    </w:rPr>
                  </w:pPr>
                  <w:r>
                    <w:rPr>
                      <w:rFonts w:ascii="Times New Roman" w:hAnsi="Times New Roman" w:cs="Times New Roman"/>
                      <w:color w:val="auto"/>
                      <w:sz w:val="21"/>
                      <w:u w:val="none" w:color="auto"/>
                    </w:rPr>
                    <w:t>作业机械废气</w:t>
                  </w:r>
                </w:p>
              </w:tc>
              <w:tc>
                <w:tcPr>
                  <w:tcW w:w="2567" w:type="pct"/>
                  <w:noWrap w:val="0"/>
                  <w:vAlign w:val="center"/>
                </w:tcPr>
                <w:p w14:paraId="2B52E861">
                  <w:pPr>
                    <w:pStyle w:val="31"/>
                    <w:snapToGrid w:val="0"/>
                    <w:jc w:val="center"/>
                    <w:rPr>
                      <w:rFonts w:hint="eastAsia" w:ascii="Times New Roman" w:hAnsi="Times New Roman" w:eastAsia="宋体" w:cs="Times New Roman"/>
                      <w:color w:val="auto"/>
                      <w:sz w:val="21"/>
                      <w:u w:val="none" w:color="auto"/>
                      <w:lang w:eastAsia="zh-CN"/>
                    </w:rPr>
                  </w:pPr>
                  <w:r>
                    <w:rPr>
                      <w:rFonts w:ascii="Times New Roman" w:hAnsi="Times New Roman" w:cs="Times New Roman"/>
                      <w:color w:val="auto"/>
                      <w:sz w:val="21"/>
                      <w:u w:val="none" w:color="auto"/>
                    </w:rPr>
                    <w:t>加强对机械、车辆的维修保养</w:t>
                  </w:r>
                  <w:r>
                    <w:rPr>
                      <w:rFonts w:hint="eastAsia" w:ascii="Times New Roman" w:hAnsi="Times New Roman" w:cs="Times New Roman"/>
                      <w:color w:val="auto"/>
                      <w:sz w:val="21"/>
                      <w:u w:val="none" w:color="auto"/>
                      <w:lang w:val="en-US" w:eastAsia="zh-CN"/>
                    </w:rPr>
                    <w:t>等。</w:t>
                  </w:r>
                </w:p>
              </w:tc>
              <w:tc>
                <w:tcPr>
                  <w:tcW w:w="656" w:type="pct"/>
                  <w:noWrap w:val="0"/>
                  <w:vAlign w:val="center"/>
                </w:tcPr>
                <w:p w14:paraId="120B8D53">
                  <w:pPr>
                    <w:pStyle w:val="31"/>
                    <w:snapToGrid w:val="0"/>
                    <w:jc w:val="center"/>
                    <w:rPr>
                      <w:rFonts w:hint="default" w:ascii="Times New Roman" w:hAnsi="Times New Roman" w:eastAsia="宋体" w:cs="Times New Roman"/>
                      <w:color w:val="auto"/>
                      <w:sz w:val="21"/>
                      <w:u w:val="none" w:color="auto"/>
                      <w:lang w:val="en-US" w:eastAsia="zh-CN"/>
                    </w:rPr>
                  </w:pPr>
                  <w:r>
                    <w:rPr>
                      <w:rFonts w:hint="eastAsia" w:ascii="Times New Roman" w:hAnsi="Times New Roman" w:cs="Times New Roman"/>
                      <w:color w:val="auto"/>
                      <w:sz w:val="21"/>
                      <w:u w:val="none" w:color="auto"/>
                      <w:lang w:val="en-US" w:eastAsia="zh-CN"/>
                    </w:rPr>
                    <w:t>0.5</w:t>
                  </w:r>
                </w:p>
              </w:tc>
            </w:tr>
            <w:tr w14:paraId="06E5A4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74" w:type="pct"/>
                  <w:vMerge w:val="continue"/>
                  <w:noWrap w:val="0"/>
                  <w:vAlign w:val="center"/>
                </w:tcPr>
                <w:p w14:paraId="50BEC56D">
                  <w:pPr>
                    <w:pStyle w:val="31"/>
                    <w:snapToGrid w:val="0"/>
                    <w:jc w:val="center"/>
                    <w:rPr>
                      <w:rFonts w:ascii="Times New Roman" w:hAnsi="Times New Roman" w:cs="Times New Roman"/>
                      <w:color w:val="auto"/>
                      <w:sz w:val="21"/>
                      <w:u w:val="none" w:color="auto"/>
                    </w:rPr>
                  </w:pPr>
                </w:p>
              </w:tc>
              <w:tc>
                <w:tcPr>
                  <w:tcW w:w="469" w:type="pct"/>
                  <w:noWrap w:val="0"/>
                  <w:vAlign w:val="center"/>
                </w:tcPr>
                <w:p w14:paraId="59545301">
                  <w:pPr>
                    <w:pStyle w:val="31"/>
                    <w:snapToGrid w:val="0"/>
                    <w:jc w:val="center"/>
                    <w:rPr>
                      <w:rFonts w:ascii="Times New Roman" w:hAnsi="Times New Roman" w:cs="Times New Roman"/>
                      <w:color w:val="auto"/>
                      <w:sz w:val="21"/>
                      <w:u w:val="none" w:color="auto"/>
                    </w:rPr>
                  </w:pPr>
                  <w:r>
                    <w:rPr>
                      <w:rFonts w:ascii="Times New Roman" w:hAnsi="Times New Roman" w:cs="Times New Roman"/>
                      <w:color w:val="auto"/>
                      <w:sz w:val="21"/>
                      <w:u w:val="none" w:color="auto"/>
                    </w:rPr>
                    <w:t>固废处理</w:t>
                  </w:r>
                </w:p>
              </w:tc>
              <w:tc>
                <w:tcPr>
                  <w:tcW w:w="3599" w:type="pct"/>
                  <w:gridSpan w:val="2"/>
                  <w:noWrap w:val="0"/>
                  <w:vAlign w:val="center"/>
                </w:tcPr>
                <w:p w14:paraId="3C279C19">
                  <w:pPr>
                    <w:pStyle w:val="31"/>
                    <w:snapToGrid w:val="0"/>
                    <w:jc w:val="center"/>
                    <w:rPr>
                      <w:rFonts w:ascii="Times New Roman" w:hAnsi="Times New Roman" w:cs="Times New Roman"/>
                      <w:color w:val="auto"/>
                      <w:sz w:val="21"/>
                      <w:u w:val="none" w:color="auto"/>
                    </w:rPr>
                  </w:pPr>
                  <w:r>
                    <w:rPr>
                      <w:rFonts w:ascii="Times New Roman" w:hAnsi="Times New Roman" w:cs="Times New Roman"/>
                      <w:color w:val="auto"/>
                      <w:sz w:val="21"/>
                      <w:u w:val="none" w:color="auto"/>
                    </w:rPr>
                    <w:t>处理费用</w:t>
                  </w:r>
                </w:p>
              </w:tc>
              <w:tc>
                <w:tcPr>
                  <w:tcW w:w="656" w:type="pct"/>
                  <w:noWrap w:val="0"/>
                  <w:vAlign w:val="center"/>
                </w:tcPr>
                <w:p w14:paraId="2F46DC9A">
                  <w:pPr>
                    <w:pStyle w:val="31"/>
                    <w:snapToGrid w:val="0"/>
                    <w:jc w:val="center"/>
                    <w:rPr>
                      <w:rFonts w:hint="default" w:ascii="Times New Roman" w:hAnsi="Times New Roman" w:eastAsia="宋体" w:cs="Times New Roman"/>
                      <w:color w:val="auto"/>
                      <w:sz w:val="21"/>
                      <w:u w:val="none" w:color="auto"/>
                      <w:lang w:val="en-US" w:eastAsia="zh-CN"/>
                    </w:rPr>
                  </w:pPr>
                  <w:r>
                    <w:rPr>
                      <w:rFonts w:hint="eastAsia" w:ascii="Times New Roman" w:hAnsi="Times New Roman" w:cs="Times New Roman"/>
                      <w:color w:val="auto"/>
                      <w:sz w:val="21"/>
                      <w:u w:val="none" w:color="auto"/>
                      <w:lang w:val="en-US" w:eastAsia="zh-CN"/>
                    </w:rPr>
                    <w:t>0.5</w:t>
                  </w:r>
                </w:p>
              </w:tc>
            </w:tr>
            <w:tr w14:paraId="27E498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74" w:type="pct"/>
                  <w:vMerge w:val="continue"/>
                  <w:noWrap w:val="0"/>
                  <w:vAlign w:val="center"/>
                </w:tcPr>
                <w:p w14:paraId="0A6295E6">
                  <w:pPr>
                    <w:pStyle w:val="31"/>
                    <w:snapToGrid w:val="0"/>
                    <w:jc w:val="center"/>
                    <w:rPr>
                      <w:rFonts w:ascii="Times New Roman" w:hAnsi="Times New Roman" w:cs="Times New Roman"/>
                      <w:color w:val="auto"/>
                      <w:sz w:val="21"/>
                      <w:u w:val="none" w:color="auto"/>
                    </w:rPr>
                  </w:pPr>
                </w:p>
              </w:tc>
              <w:tc>
                <w:tcPr>
                  <w:tcW w:w="469" w:type="pct"/>
                  <w:noWrap w:val="0"/>
                  <w:vAlign w:val="center"/>
                </w:tcPr>
                <w:p w14:paraId="48544A1E">
                  <w:pPr>
                    <w:pStyle w:val="31"/>
                    <w:snapToGrid w:val="0"/>
                    <w:jc w:val="center"/>
                    <w:rPr>
                      <w:rFonts w:ascii="Times New Roman" w:hAnsi="Times New Roman" w:cs="Times New Roman"/>
                      <w:color w:val="auto"/>
                      <w:sz w:val="21"/>
                      <w:u w:val="none" w:color="auto"/>
                    </w:rPr>
                  </w:pPr>
                  <w:r>
                    <w:rPr>
                      <w:rFonts w:ascii="Times New Roman" w:hAnsi="Times New Roman" w:cs="Times New Roman"/>
                      <w:color w:val="auto"/>
                      <w:sz w:val="21"/>
                      <w:u w:val="none" w:color="auto"/>
                    </w:rPr>
                    <w:t>噪声治理</w:t>
                  </w:r>
                </w:p>
              </w:tc>
              <w:tc>
                <w:tcPr>
                  <w:tcW w:w="3599" w:type="pct"/>
                  <w:gridSpan w:val="2"/>
                  <w:noWrap w:val="0"/>
                  <w:vAlign w:val="center"/>
                </w:tcPr>
                <w:p w14:paraId="40509908">
                  <w:pPr>
                    <w:pStyle w:val="31"/>
                    <w:snapToGrid w:val="0"/>
                    <w:jc w:val="center"/>
                    <w:rPr>
                      <w:rFonts w:hint="eastAsia" w:ascii="Times New Roman" w:hAnsi="Times New Roman" w:eastAsia="宋体" w:cs="Times New Roman"/>
                      <w:color w:val="auto"/>
                      <w:sz w:val="21"/>
                      <w:u w:val="none" w:color="auto"/>
                      <w:lang w:eastAsia="zh-CN"/>
                    </w:rPr>
                  </w:pPr>
                  <w:r>
                    <w:rPr>
                      <w:rFonts w:hint="eastAsia" w:ascii="Times New Roman" w:hAnsi="Times New Roman" w:cs="Times New Roman"/>
                      <w:color w:val="auto"/>
                      <w:sz w:val="21"/>
                      <w:u w:val="none" w:color="auto"/>
                      <w:lang w:eastAsia="zh-CN"/>
                    </w:rPr>
                    <w:t>加强管理和采取</w:t>
                  </w:r>
                  <w:r>
                    <w:rPr>
                      <w:rFonts w:hint="eastAsia" w:ascii="Times New Roman" w:hAnsi="Times New Roman" w:cs="Times New Roman"/>
                      <w:color w:val="auto"/>
                      <w:sz w:val="21"/>
                      <w:u w:val="none" w:color="auto"/>
                      <w:lang w:val="en-US" w:eastAsia="zh-CN"/>
                    </w:rPr>
                    <w:t>隔声</w:t>
                  </w:r>
                  <w:r>
                    <w:rPr>
                      <w:rFonts w:hint="eastAsia" w:ascii="Times New Roman" w:hAnsi="Times New Roman" w:cs="Times New Roman"/>
                      <w:color w:val="auto"/>
                      <w:sz w:val="21"/>
                      <w:u w:val="none" w:color="auto"/>
                      <w:lang w:eastAsia="zh-CN"/>
                    </w:rPr>
                    <w:t>降噪等措施</w:t>
                  </w:r>
                  <w:r>
                    <w:rPr>
                      <w:rFonts w:hint="eastAsia" w:ascii="Times New Roman" w:hAnsi="Times New Roman" w:cs="Times New Roman"/>
                      <w:color w:val="auto"/>
                      <w:sz w:val="21"/>
                      <w:u w:val="none" w:color="auto"/>
                      <w:lang w:val="en-US" w:eastAsia="zh-CN"/>
                    </w:rPr>
                    <w:t>。</w:t>
                  </w:r>
                </w:p>
              </w:tc>
              <w:tc>
                <w:tcPr>
                  <w:tcW w:w="656" w:type="pct"/>
                  <w:noWrap w:val="0"/>
                  <w:vAlign w:val="center"/>
                </w:tcPr>
                <w:p w14:paraId="1F4D3E99">
                  <w:pPr>
                    <w:pStyle w:val="31"/>
                    <w:snapToGrid w:val="0"/>
                    <w:jc w:val="center"/>
                    <w:rPr>
                      <w:rFonts w:hint="eastAsia" w:ascii="Times New Roman" w:hAnsi="Times New Roman" w:eastAsia="宋体" w:cs="Times New Roman"/>
                      <w:color w:val="auto"/>
                      <w:sz w:val="21"/>
                      <w:u w:val="none" w:color="auto"/>
                      <w:lang w:eastAsia="zh-CN"/>
                    </w:rPr>
                  </w:pPr>
                  <w:r>
                    <w:rPr>
                      <w:rFonts w:hint="eastAsia" w:ascii="Times New Roman" w:hAnsi="Times New Roman" w:cs="Times New Roman"/>
                      <w:color w:val="auto"/>
                      <w:sz w:val="21"/>
                      <w:u w:val="none" w:color="auto"/>
                      <w:lang w:val="en-US" w:eastAsia="zh-CN"/>
                    </w:rPr>
                    <w:t>2</w:t>
                  </w:r>
                </w:p>
              </w:tc>
            </w:tr>
            <w:tr w14:paraId="6040A1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74" w:type="pct"/>
                  <w:vMerge w:val="restart"/>
                  <w:noWrap w:val="0"/>
                  <w:vAlign w:val="center"/>
                </w:tcPr>
                <w:p w14:paraId="5834DCB9">
                  <w:pPr>
                    <w:pStyle w:val="31"/>
                    <w:snapToGrid w:val="0"/>
                    <w:jc w:val="center"/>
                    <w:rPr>
                      <w:rFonts w:ascii="Times New Roman" w:hAnsi="Times New Roman" w:cs="Times New Roman"/>
                      <w:color w:val="auto"/>
                      <w:sz w:val="21"/>
                      <w:u w:val="none" w:color="auto"/>
                    </w:rPr>
                  </w:pPr>
                  <w:r>
                    <w:rPr>
                      <w:rFonts w:ascii="Times New Roman" w:hAnsi="Times New Roman" w:cs="Times New Roman"/>
                      <w:color w:val="auto"/>
                      <w:sz w:val="21"/>
                      <w:u w:val="none" w:color="auto"/>
                    </w:rPr>
                    <w:t>运营期</w:t>
                  </w:r>
                </w:p>
              </w:tc>
              <w:tc>
                <w:tcPr>
                  <w:tcW w:w="469" w:type="pct"/>
                  <w:noWrap w:val="0"/>
                  <w:vAlign w:val="center"/>
                </w:tcPr>
                <w:p w14:paraId="3C27A32B">
                  <w:pPr>
                    <w:pStyle w:val="31"/>
                    <w:snapToGrid w:val="0"/>
                    <w:jc w:val="center"/>
                    <w:rPr>
                      <w:rFonts w:ascii="Times New Roman" w:hAnsi="Times New Roman" w:cs="Times New Roman"/>
                      <w:color w:val="auto"/>
                      <w:sz w:val="21"/>
                      <w:u w:val="none" w:color="auto"/>
                    </w:rPr>
                  </w:pPr>
                  <w:r>
                    <w:rPr>
                      <w:rFonts w:ascii="Times New Roman" w:hAnsi="Times New Roman" w:cs="Times New Roman"/>
                      <w:color w:val="auto"/>
                      <w:sz w:val="21"/>
                      <w:u w:val="none" w:color="auto"/>
                    </w:rPr>
                    <w:t>废气治理</w:t>
                  </w:r>
                </w:p>
              </w:tc>
              <w:tc>
                <w:tcPr>
                  <w:tcW w:w="3599" w:type="pct"/>
                  <w:gridSpan w:val="2"/>
                  <w:noWrap w:val="0"/>
                  <w:vAlign w:val="center"/>
                </w:tcPr>
                <w:p w14:paraId="2C2C3945">
                  <w:pPr>
                    <w:pStyle w:val="31"/>
                    <w:snapToGrid w:val="0"/>
                    <w:jc w:val="center"/>
                    <w:rPr>
                      <w:rFonts w:hint="eastAsia" w:ascii="Times New Roman" w:hAnsi="Times New Roman" w:eastAsia="宋体" w:cs="Times New Roman"/>
                      <w:color w:val="auto"/>
                      <w:sz w:val="21"/>
                      <w:u w:val="none" w:color="auto"/>
                      <w:lang w:val="en-US" w:eastAsia="zh-CN"/>
                    </w:rPr>
                  </w:pPr>
                  <w:r>
                    <w:rPr>
                      <w:rFonts w:hint="eastAsia" w:ascii="Times New Roman" w:hAnsi="Times New Roman" w:eastAsia="宋体" w:cs="Times New Roman"/>
                      <w:color w:val="auto"/>
                      <w:sz w:val="21"/>
                      <w:u w:val="none" w:color="auto"/>
                      <w:lang w:val="en-US" w:eastAsia="zh-CN"/>
                    </w:rPr>
                    <w:t>19t/h的燃氢锅炉采取</w:t>
                  </w:r>
                  <w:r>
                    <w:rPr>
                      <w:rFonts w:hint="default" w:ascii="Times New Roman" w:hAnsi="Times New Roman" w:eastAsia="宋体" w:cs="Times New Roman"/>
                      <w:color w:val="auto"/>
                      <w:sz w:val="21"/>
                      <w:u w:val="none" w:color="auto"/>
                    </w:rPr>
                    <w:t>低氮燃烧器+</w:t>
                  </w:r>
                  <w:r>
                    <w:rPr>
                      <w:rFonts w:hint="eastAsia" w:ascii="Times New Roman" w:hAnsi="Times New Roman" w:eastAsia="宋体" w:cs="Times New Roman"/>
                      <w:color w:val="auto"/>
                      <w:sz w:val="21"/>
                      <w:u w:val="none" w:color="auto"/>
                      <w:lang w:val="en-US" w:eastAsia="zh-CN"/>
                    </w:rPr>
                    <w:t>25</w:t>
                  </w:r>
                  <w:r>
                    <w:rPr>
                      <w:rFonts w:hint="default" w:ascii="Times New Roman" w:hAnsi="Times New Roman" w:eastAsia="宋体" w:cs="Times New Roman"/>
                      <w:color w:val="auto"/>
                      <w:sz w:val="21"/>
                      <w:u w:val="none" w:color="auto"/>
                    </w:rPr>
                    <w:t>m高排气筒</w:t>
                  </w:r>
                  <w:r>
                    <w:rPr>
                      <w:rFonts w:hint="eastAsia" w:ascii="Times New Roman" w:hAnsi="Times New Roman" w:eastAsia="宋体" w:cs="Times New Roman"/>
                      <w:color w:val="auto"/>
                      <w:sz w:val="21"/>
                      <w:u w:val="none" w:color="auto"/>
                      <w:lang w:eastAsia="zh-CN"/>
                    </w:rPr>
                    <w:t>（</w:t>
                  </w:r>
                  <w:r>
                    <w:rPr>
                      <w:rFonts w:hint="eastAsia" w:ascii="Times New Roman" w:hAnsi="Times New Roman" w:eastAsia="宋体" w:cs="Times New Roman"/>
                      <w:color w:val="auto"/>
                      <w:sz w:val="21"/>
                      <w:u w:val="none" w:color="auto"/>
                      <w:lang w:val="en-US" w:eastAsia="zh-CN"/>
                    </w:rPr>
                    <w:t>DA042烟囱）</w:t>
                  </w:r>
                </w:p>
              </w:tc>
              <w:tc>
                <w:tcPr>
                  <w:tcW w:w="656" w:type="pct"/>
                  <w:noWrap w:val="0"/>
                  <w:vAlign w:val="center"/>
                </w:tcPr>
                <w:p w14:paraId="506BB710">
                  <w:pPr>
                    <w:pStyle w:val="31"/>
                    <w:snapToGrid w:val="0"/>
                    <w:jc w:val="center"/>
                    <w:rPr>
                      <w:rFonts w:hint="default" w:ascii="Times New Roman" w:hAnsi="Times New Roman" w:eastAsia="宋体" w:cs="Times New Roman"/>
                      <w:color w:val="auto"/>
                      <w:sz w:val="21"/>
                      <w:u w:val="none" w:color="auto"/>
                      <w:lang w:val="en-US" w:eastAsia="zh-CN"/>
                    </w:rPr>
                  </w:pPr>
                  <w:r>
                    <w:rPr>
                      <w:rFonts w:hint="eastAsia" w:ascii="Times New Roman" w:hAnsi="Times New Roman" w:cs="Times New Roman"/>
                      <w:color w:val="auto"/>
                      <w:sz w:val="21"/>
                      <w:u w:val="none" w:color="auto"/>
                      <w:lang w:val="en-US" w:eastAsia="zh-CN"/>
                    </w:rPr>
                    <w:t>25</w:t>
                  </w:r>
                </w:p>
              </w:tc>
            </w:tr>
            <w:tr w14:paraId="4379618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74" w:type="pct"/>
                  <w:vMerge w:val="continue"/>
                  <w:noWrap w:val="0"/>
                  <w:vAlign w:val="center"/>
                </w:tcPr>
                <w:p w14:paraId="15E1FCEF">
                  <w:pPr>
                    <w:pStyle w:val="31"/>
                    <w:snapToGrid w:val="0"/>
                    <w:jc w:val="center"/>
                    <w:rPr>
                      <w:rFonts w:ascii="Times New Roman" w:hAnsi="Times New Roman" w:cs="Times New Roman"/>
                      <w:color w:val="auto"/>
                      <w:sz w:val="21"/>
                      <w:u w:val="none" w:color="auto"/>
                    </w:rPr>
                  </w:pPr>
                </w:p>
              </w:tc>
              <w:tc>
                <w:tcPr>
                  <w:tcW w:w="469" w:type="pct"/>
                  <w:noWrap w:val="0"/>
                  <w:vAlign w:val="center"/>
                </w:tcPr>
                <w:p w14:paraId="76DA25F9">
                  <w:pPr>
                    <w:pStyle w:val="31"/>
                    <w:snapToGrid w:val="0"/>
                    <w:jc w:val="center"/>
                    <w:rPr>
                      <w:rFonts w:hint="eastAsia" w:ascii="Times New Roman" w:hAnsi="Times New Roman" w:eastAsia="宋体" w:cs="Times New Roman"/>
                      <w:color w:val="auto"/>
                      <w:sz w:val="21"/>
                      <w:u w:val="none" w:color="auto"/>
                      <w:lang w:eastAsia="zh-CN"/>
                    </w:rPr>
                  </w:pPr>
                  <w:r>
                    <w:rPr>
                      <w:rFonts w:hint="eastAsia" w:ascii="Times New Roman" w:hAnsi="Times New Roman" w:cs="Times New Roman"/>
                      <w:color w:val="auto"/>
                      <w:sz w:val="21"/>
                      <w:u w:val="none" w:color="auto"/>
                      <w:lang w:eastAsia="zh-CN"/>
                    </w:rPr>
                    <w:t>反渗透浓水治理</w:t>
                  </w:r>
                </w:p>
              </w:tc>
              <w:tc>
                <w:tcPr>
                  <w:tcW w:w="3599" w:type="pct"/>
                  <w:gridSpan w:val="2"/>
                  <w:noWrap w:val="0"/>
                  <w:vAlign w:val="center"/>
                </w:tcPr>
                <w:p w14:paraId="1FCF705A">
                  <w:pPr>
                    <w:pStyle w:val="31"/>
                    <w:snapToGrid w:val="0"/>
                    <w:jc w:val="center"/>
                    <w:rPr>
                      <w:rFonts w:hint="eastAsia" w:ascii="Times New Roman" w:hAnsi="Times New Roman" w:eastAsia="宋体" w:cs="Times New Roman"/>
                      <w:color w:val="auto"/>
                      <w:sz w:val="21"/>
                      <w:u w:val="none" w:color="auto"/>
                      <w:lang w:val="en-US" w:eastAsia="zh-CN"/>
                    </w:rPr>
                  </w:pPr>
                  <w:r>
                    <w:rPr>
                      <w:rFonts w:hint="eastAsia" w:ascii="Times New Roman" w:hAnsi="Times New Roman" w:eastAsia="宋体" w:cs="Times New Roman"/>
                      <w:color w:val="auto"/>
                      <w:sz w:val="21"/>
                      <w:u w:val="none" w:color="auto"/>
                      <w:lang w:val="en-US" w:eastAsia="zh-CN"/>
                    </w:rPr>
                    <w:t>19t/h的燃氢锅炉所用的脱盐水对应产生的反渗透浓水依托</w:t>
                  </w:r>
                  <w:r>
                    <w:rPr>
                      <w:rFonts w:hint="eastAsia" w:ascii="Times New Roman" w:hAnsi="Times New Roman" w:eastAsia="宋体" w:cs="Times New Roman"/>
                      <w:color w:val="auto"/>
                      <w:sz w:val="21"/>
                      <w:u w:val="none" w:color="auto"/>
                    </w:rPr>
                    <w:t>厂内综合废水处理站处理达标后排入松木污水处理厂进一步处理</w:t>
                  </w:r>
                  <w:r>
                    <w:rPr>
                      <w:rFonts w:hint="eastAsia" w:ascii="Times New Roman" w:hAnsi="Times New Roman" w:eastAsia="宋体" w:cs="Times New Roman"/>
                      <w:color w:val="auto"/>
                      <w:sz w:val="21"/>
                      <w:u w:val="none" w:color="auto"/>
                      <w:lang w:eastAsia="zh-CN"/>
                    </w:rPr>
                    <w:t>。</w:t>
                  </w:r>
                </w:p>
              </w:tc>
              <w:tc>
                <w:tcPr>
                  <w:tcW w:w="656" w:type="pct"/>
                  <w:noWrap w:val="0"/>
                  <w:vAlign w:val="center"/>
                </w:tcPr>
                <w:p w14:paraId="694E52F4">
                  <w:pPr>
                    <w:pStyle w:val="31"/>
                    <w:snapToGrid w:val="0"/>
                    <w:jc w:val="center"/>
                    <w:rPr>
                      <w:rFonts w:hint="default" w:ascii="Times New Roman" w:hAnsi="Times New Roman" w:eastAsia="宋体" w:cs="Times New Roman"/>
                      <w:color w:val="auto"/>
                      <w:sz w:val="21"/>
                      <w:u w:val="none" w:color="auto"/>
                      <w:lang w:val="en-US" w:eastAsia="zh-CN"/>
                    </w:rPr>
                  </w:pPr>
                  <w:r>
                    <w:rPr>
                      <w:rFonts w:hint="eastAsia" w:ascii="Times New Roman" w:hAnsi="Times New Roman" w:eastAsia="宋体" w:cs="Times New Roman"/>
                      <w:color w:val="auto"/>
                      <w:sz w:val="21"/>
                      <w:u w:val="none" w:color="auto"/>
                      <w:lang w:val="en-US" w:eastAsia="zh-CN"/>
                    </w:rPr>
                    <w:t>0（依托现有）</w:t>
                  </w:r>
                </w:p>
              </w:tc>
            </w:tr>
            <w:tr w14:paraId="643566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74" w:type="pct"/>
                  <w:vMerge w:val="continue"/>
                  <w:noWrap w:val="0"/>
                  <w:vAlign w:val="center"/>
                </w:tcPr>
                <w:p w14:paraId="2A9F9701">
                  <w:pPr>
                    <w:pStyle w:val="31"/>
                    <w:snapToGrid w:val="0"/>
                    <w:jc w:val="center"/>
                    <w:rPr>
                      <w:rFonts w:ascii="Times New Roman" w:hAnsi="Times New Roman" w:cs="Times New Roman"/>
                      <w:color w:val="auto"/>
                      <w:sz w:val="21"/>
                      <w:u w:val="none" w:color="auto"/>
                    </w:rPr>
                  </w:pPr>
                </w:p>
              </w:tc>
              <w:tc>
                <w:tcPr>
                  <w:tcW w:w="469" w:type="pct"/>
                  <w:noWrap w:val="0"/>
                  <w:vAlign w:val="center"/>
                </w:tcPr>
                <w:p w14:paraId="4C27FB79">
                  <w:pPr>
                    <w:pStyle w:val="31"/>
                    <w:snapToGrid w:val="0"/>
                    <w:jc w:val="center"/>
                    <w:rPr>
                      <w:rFonts w:hint="eastAsia" w:ascii="Times New Roman" w:hAnsi="Times New Roman" w:cs="Times New Roman"/>
                      <w:color w:val="auto"/>
                      <w:sz w:val="21"/>
                      <w:u w:val="none" w:color="auto"/>
                      <w:lang w:eastAsia="zh-CN"/>
                    </w:rPr>
                  </w:pPr>
                  <w:r>
                    <w:rPr>
                      <w:rFonts w:hint="eastAsia" w:ascii="Times New Roman" w:hAnsi="Times New Roman" w:cs="Times New Roman"/>
                      <w:color w:val="auto"/>
                      <w:sz w:val="21"/>
                      <w:u w:val="none" w:color="auto"/>
                      <w:lang w:eastAsia="zh-CN"/>
                    </w:rPr>
                    <w:t>固废处理</w:t>
                  </w:r>
                </w:p>
              </w:tc>
              <w:tc>
                <w:tcPr>
                  <w:tcW w:w="3599" w:type="pct"/>
                  <w:gridSpan w:val="2"/>
                  <w:noWrap w:val="0"/>
                  <w:vAlign w:val="center"/>
                </w:tcPr>
                <w:p w14:paraId="013913C6">
                  <w:pPr>
                    <w:pStyle w:val="31"/>
                    <w:snapToGrid w:val="0"/>
                    <w:jc w:val="center"/>
                    <w:rPr>
                      <w:rFonts w:hint="eastAsia" w:ascii="Times New Roman" w:hAnsi="Times New Roman" w:eastAsia="宋体" w:cs="Times New Roman"/>
                      <w:color w:val="auto"/>
                      <w:sz w:val="21"/>
                      <w:u w:val="none" w:color="auto"/>
                      <w:lang w:val="en-US" w:eastAsia="zh-CN"/>
                    </w:rPr>
                  </w:pPr>
                  <w:r>
                    <w:rPr>
                      <w:rFonts w:hint="eastAsia" w:ascii="Times New Roman" w:hAnsi="Times New Roman" w:eastAsia="宋体" w:cs="Times New Roman"/>
                      <w:color w:val="auto"/>
                      <w:sz w:val="21"/>
                      <w:u w:val="none" w:color="auto"/>
                      <w:lang w:val="en-US" w:eastAsia="zh-CN"/>
                    </w:rPr>
                    <w:t>19t/h的燃氢锅炉所用的脱盐水对应产生的固废（废过滤膜和废树脂）依托</w:t>
                  </w:r>
                  <w:r>
                    <w:rPr>
                      <w:rFonts w:hint="eastAsia" w:ascii="Times New Roman" w:hAnsi="Times New Roman" w:eastAsia="宋体" w:cs="Times New Roman"/>
                      <w:color w:val="auto"/>
                      <w:sz w:val="21"/>
                      <w:u w:val="none" w:color="auto"/>
                    </w:rPr>
                    <w:t>厂内</w:t>
                  </w:r>
                  <w:r>
                    <w:rPr>
                      <w:rFonts w:hint="eastAsia" w:ascii="Times New Roman" w:hAnsi="Times New Roman" w:eastAsia="宋体" w:cs="Times New Roman"/>
                      <w:color w:val="auto"/>
                      <w:sz w:val="21"/>
                      <w:u w:val="none" w:color="auto"/>
                      <w:lang w:eastAsia="zh-CN"/>
                    </w:rPr>
                    <w:t>现有一般固废暂存间收集暂存后定期委托厂家回收再生利用。</w:t>
                  </w:r>
                </w:p>
              </w:tc>
              <w:tc>
                <w:tcPr>
                  <w:tcW w:w="656" w:type="pct"/>
                  <w:noWrap w:val="0"/>
                  <w:vAlign w:val="center"/>
                </w:tcPr>
                <w:p w14:paraId="750A57D1">
                  <w:pPr>
                    <w:pStyle w:val="31"/>
                    <w:snapToGrid w:val="0"/>
                    <w:jc w:val="center"/>
                    <w:rPr>
                      <w:rFonts w:hint="eastAsia" w:ascii="Times New Roman" w:hAnsi="Times New Roman" w:cs="Times New Roman"/>
                      <w:color w:val="auto"/>
                      <w:sz w:val="21"/>
                      <w:u w:val="none" w:color="auto"/>
                      <w:lang w:val="en-US" w:eastAsia="zh-CN"/>
                    </w:rPr>
                  </w:pPr>
                  <w:r>
                    <w:rPr>
                      <w:rFonts w:hint="eastAsia" w:ascii="Times New Roman" w:hAnsi="Times New Roman" w:eastAsia="宋体" w:cs="Times New Roman"/>
                      <w:color w:val="auto"/>
                      <w:sz w:val="21"/>
                      <w:u w:val="none" w:color="auto"/>
                      <w:lang w:val="en-US" w:eastAsia="zh-CN"/>
                    </w:rPr>
                    <w:t>0（依托现有）</w:t>
                  </w:r>
                </w:p>
              </w:tc>
            </w:tr>
            <w:tr w14:paraId="5092CA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74" w:type="pct"/>
                  <w:vMerge w:val="continue"/>
                  <w:noWrap w:val="0"/>
                  <w:vAlign w:val="center"/>
                </w:tcPr>
                <w:p w14:paraId="39C99F0D">
                  <w:pPr>
                    <w:pStyle w:val="31"/>
                    <w:snapToGrid w:val="0"/>
                    <w:jc w:val="center"/>
                    <w:rPr>
                      <w:rFonts w:ascii="Times New Roman" w:hAnsi="Times New Roman" w:cs="Times New Roman"/>
                      <w:color w:val="auto"/>
                      <w:sz w:val="21"/>
                      <w:u w:val="none" w:color="auto"/>
                    </w:rPr>
                  </w:pPr>
                </w:p>
              </w:tc>
              <w:tc>
                <w:tcPr>
                  <w:tcW w:w="469" w:type="pct"/>
                  <w:noWrap w:val="0"/>
                  <w:vAlign w:val="center"/>
                </w:tcPr>
                <w:p w14:paraId="3A8F4D67">
                  <w:pPr>
                    <w:pStyle w:val="31"/>
                    <w:snapToGrid w:val="0"/>
                    <w:jc w:val="center"/>
                    <w:rPr>
                      <w:rFonts w:ascii="Times New Roman" w:hAnsi="Times New Roman" w:cs="Times New Roman"/>
                      <w:color w:val="auto"/>
                      <w:sz w:val="21"/>
                      <w:u w:val="none" w:color="auto"/>
                    </w:rPr>
                  </w:pPr>
                  <w:r>
                    <w:rPr>
                      <w:rFonts w:ascii="Times New Roman" w:hAnsi="Times New Roman" w:cs="Times New Roman"/>
                      <w:color w:val="auto"/>
                      <w:sz w:val="21"/>
                      <w:u w:val="none" w:color="auto"/>
                    </w:rPr>
                    <w:t>环境风险</w:t>
                  </w:r>
                </w:p>
              </w:tc>
              <w:tc>
                <w:tcPr>
                  <w:tcW w:w="3599" w:type="pct"/>
                  <w:gridSpan w:val="2"/>
                  <w:noWrap w:val="0"/>
                  <w:vAlign w:val="center"/>
                </w:tcPr>
                <w:p w14:paraId="407C9BC0">
                  <w:pPr>
                    <w:pStyle w:val="31"/>
                    <w:snapToGrid w:val="0"/>
                    <w:jc w:val="center"/>
                    <w:rPr>
                      <w:rFonts w:hint="eastAsia" w:ascii="Times New Roman" w:hAnsi="Times New Roman" w:eastAsia="宋体" w:cs="Times New Roman"/>
                      <w:color w:val="auto"/>
                      <w:sz w:val="21"/>
                      <w:u w:val="none" w:color="auto"/>
                      <w:lang w:eastAsia="zh-CN"/>
                    </w:rPr>
                  </w:pPr>
                  <w:r>
                    <w:rPr>
                      <w:rFonts w:ascii="Times New Roman" w:hAnsi="Times New Roman" w:cs="Times New Roman"/>
                      <w:color w:val="auto"/>
                      <w:sz w:val="21"/>
                      <w:u w:val="none" w:color="auto"/>
                    </w:rPr>
                    <w:t>管线防腐、管道防护、管道抢险、</w:t>
                  </w:r>
                  <w:r>
                    <w:rPr>
                      <w:rFonts w:hint="eastAsia" w:ascii="Times New Roman" w:hAnsi="Times New Roman" w:cs="Times New Roman"/>
                      <w:color w:val="auto"/>
                      <w:sz w:val="21"/>
                      <w:u w:val="none" w:color="auto"/>
                      <w:lang w:val="en-US" w:eastAsia="zh-CN"/>
                    </w:rPr>
                    <w:t>配备相应的消防设施</w:t>
                  </w:r>
                  <w:r>
                    <w:rPr>
                      <w:rFonts w:ascii="Times New Roman" w:hAnsi="Times New Roman" w:cs="Times New Roman"/>
                      <w:color w:val="auto"/>
                      <w:sz w:val="21"/>
                      <w:u w:val="none" w:color="auto"/>
                    </w:rPr>
                    <w:t>、应急设施等</w:t>
                  </w:r>
                  <w:r>
                    <w:rPr>
                      <w:rFonts w:hint="eastAsia" w:ascii="Times New Roman" w:hAnsi="Times New Roman" w:cs="Times New Roman"/>
                      <w:color w:val="auto"/>
                      <w:sz w:val="21"/>
                      <w:u w:val="none" w:color="auto"/>
                      <w:lang w:eastAsia="zh-CN"/>
                    </w:rPr>
                    <w:t>。</w:t>
                  </w:r>
                </w:p>
              </w:tc>
              <w:tc>
                <w:tcPr>
                  <w:tcW w:w="656" w:type="pct"/>
                  <w:noWrap w:val="0"/>
                  <w:vAlign w:val="center"/>
                </w:tcPr>
                <w:p w14:paraId="0C6C3909">
                  <w:pPr>
                    <w:pStyle w:val="31"/>
                    <w:snapToGrid w:val="0"/>
                    <w:jc w:val="center"/>
                    <w:rPr>
                      <w:rFonts w:hint="default" w:ascii="Times New Roman" w:hAnsi="Times New Roman" w:eastAsia="宋体" w:cs="Times New Roman"/>
                      <w:color w:val="auto"/>
                      <w:sz w:val="21"/>
                      <w:u w:val="none" w:color="auto"/>
                      <w:lang w:val="en-US" w:eastAsia="zh-CN"/>
                    </w:rPr>
                  </w:pPr>
                  <w:r>
                    <w:rPr>
                      <w:rFonts w:hint="eastAsia" w:ascii="Times New Roman" w:hAnsi="Times New Roman" w:cs="Times New Roman"/>
                      <w:color w:val="auto"/>
                      <w:sz w:val="21"/>
                      <w:u w:val="none" w:color="auto"/>
                      <w:lang w:val="en-US" w:eastAsia="zh-CN"/>
                    </w:rPr>
                    <w:t>15</w:t>
                  </w:r>
                </w:p>
              </w:tc>
            </w:tr>
            <w:tr w14:paraId="7F1C45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343" w:type="pct"/>
                  <w:gridSpan w:val="4"/>
                  <w:noWrap w:val="0"/>
                  <w:vAlign w:val="center"/>
                </w:tcPr>
                <w:p w14:paraId="08B3C999">
                  <w:pPr>
                    <w:pStyle w:val="31"/>
                    <w:snapToGrid w:val="0"/>
                    <w:jc w:val="center"/>
                    <w:rPr>
                      <w:rFonts w:ascii="Times New Roman" w:hAnsi="Times New Roman" w:cs="Times New Roman"/>
                      <w:color w:val="auto"/>
                      <w:sz w:val="21"/>
                      <w:u w:val="none" w:color="auto"/>
                    </w:rPr>
                  </w:pPr>
                  <w:r>
                    <w:rPr>
                      <w:rFonts w:ascii="Times New Roman" w:hAnsi="Times New Roman" w:cs="Times New Roman"/>
                      <w:color w:val="auto"/>
                      <w:sz w:val="21"/>
                      <w:u w:val="none" w:color="auto"/>
                    </w:rPr>
                    <w:t>合计</w:t>
                  </w:r>
                </w:p>
              </w:tc>
              <w:tc>
                <w:tcPr>
                  <w:tcW w:w="656" w:type="pct"/>
                  <w:noWrap w:val="0"/>
                  <w:vAlign w:val="center"/>
                </w:tcPr>
                <w:p w14:paraId="04B13520">
                  <w:pPr>
                    <w:pStyle w:val="31"/>
                    <w:snapToGrid w:val="0"/>
                    <w:jc w:val="center"/>
                    <w:rPr>
                      <w:rFonts w:hint="default" w:ascii="Times New Roman" w:hAnsi="Times New Roman" w:eastAsia="宋体" w:cs="Times New Roman"/>
                      <w:color w:val="auto"/>
                      <w:sz w:val="21"/>
                      <w:u w:val="none" w:color="auto"/>
                      <w:lang w:val="en-US" w:eastAsia="zh-CN"/>
                    </w:rPr>
                  </w:pPr>
                  <w:r>
                    <w:rPr>
                      <w:rFonts w:hint="eastAsia" w:ascii="Times New Roman" w:hAnsi="Times New Roman" w:cs="Times New Roman"/>
                      <w:color w:val="auto"/>
                      <w:sz w:val="21"/>
                      <w:u w:val="none" w:color="auto"/>
                      <w:lang w:val="en-US" w:eastAsia="zh-CN"/>
                    </w:rPr>
                    <w:t>45</w:t>
                  </w:r>
                </w:p>
              </w:tc>
            </w:tr>
          </w:tbl>
          <w:p w14:paraId="506B6DD4">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360" w:lineRule="auto"/>
              <w:ind w:firstLine="480" w:firstLineChars="200"/>
              <w:textAlignment w:val="auto"/>
              <w:rPr>
                <w:rFonts w:hint="default" w:ascii="Times New Roman" w:hAnsi="Times New Roman" w:eastAsia="宋体" w:cs="Times New Roman"/>
                <w:color w:val="000000"/>
                <w:kern w:val="0"/>
                <w:sz w:val="24"/>
                <w:szCs w:val="24"/>
                <w:u w:val="none" w:color="auto"/>
              </w:rPr>
            </w:pPr>
          </w:p>
        </w:tc>
      </w:tr>
    </w:tbl>
    <w:p w14:paraId="66C48A1A">
      <w:pPr>
        <w:adjustRightInd w:val="0"/>
        <w:snapToGrid w:val="0"/>
        <w:spacing w:beforeLines="0" w:afterLines="0"/>
        <w:ind w:firstLine="562"/>
        <w:rPr>
          <w:rFonts w:hint="default" w:ascii="Times New Roman" w:hAnsi="Times New Roman" w:eastAsia="宋体" w:cs="Times New Roman"/>
          <w:b/>
          <w:kern w:val="0"/>
          <w:sz w:val="28"/>
          <w:szCs w:val="28"/>
          <w:u w:val="none" w:color="auto"/>
        </w:rPr>
        <w:sectPr>
          <w:pgSz w:w="11907" w:h="16840"/>
          <w:pgMar w:top="1417" w:right="1531" w:bottom="1417" w:left="1531" w:header="851" w:footer="851" w:gutter="0"/>
          <w:pgBorders>
            <w:top w:val="none" w:sz="0" w:space="0"/>
            <w:left w:val="none" w:sz="0" w:space="0"/>
            <w:bottom w:val="none" w:sz="0" w:space="0"/>
            <w:right w:val="none" w:sz="0" w:space="0"/>
          </w:pgBorders>
          <w:cols w:space="720" w:num="1"/>
          <w:docGrid w:linePitch="312" w:charSpace="0"/>
        </w:sectPr>
      </w:pPr>
    </w:p>
    <w:p w14:paraId="383AC966">
      <w:pPr>
        <w:pStyle w:val="12"/>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240" w:lineRule="auto"/>
        <w:ind w:firstLine="0" w:firstLineChars="0"/>
        <w:jc w:val="center"/>
        <w:textAlignment w:val="auto"/>
        <w:outlineLvl w:val="0"/>
        <w:rPr>
          <w:rFonts w:hint="default" w:ascii="Times New Roman" w:hAnsi="Times New Roman" w:eastAsia="宋体" w:cs="Times New Roman"/>
          <w:b/>
          <w:bCs/>
          <w:snapToGrid w:val="0"/>
          <w:sz w:val="30"/>
          <w:szCs w:val="30"/>
          <w:u w:val="none" w:color="auto"/>
        </w:rPr>
      </w:pPr>
      <w:bookmarkStart w:id="15" w:name="_Toc156"/>
      <w:r>
        <w:rPr>
          <w:rFonts w:hint="default" w:ascii="Times New Roman" w:hAnsi="Times New Roman" w:eastAsia="宋体" w:cs="Times New Roman"/>
          <w:b/>
          <w:bCs/>
          <w:snapToGrid w:val="0"/>
          <w:sz w:val="30"/>
          <w:szCs w:val="30"/>
          <w:u w:val="none" w:color="auto"/>
        </w:rPr>
        <w:t>五、</w:t>
      </w:r>
      <w:bookmarkStart w:id="16" w:name="_Hlk54167917"/>
      <w:r>
        <w:rPr>
          <w:rFonts w:hint="default" w:ascii="Times New Roman" w:hAnsi="Times New Roman" w:eastAsia="宋体" w:cs="Times New Roman"/>
          <w:b/>
          <w:bCs/>
          <w:snapToGrid w:val="0"/>
          <w:sz w:val="30"/>
          <w:szCs w:val="30"/>
          <w:u w:val="none" w:color="auto"/>
        </w:rPr>
        <w:t>环境保护措施监督检查清单</w:t>
      </w:r>
      <w:bookmarkEnd w:id="15"/>
      <w:bookmarkEnd w:id="16"/>
    </w:p>
    <w:tbl>
      <w:tblPr>
        <w:tblStyle w:val="16"/>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200"/>
        <w:gridCol w:w="2118"/>
        <w:gridCol w:w="1152"/>
        <w:gridCol w:w="1969"/>
        <w:gridCol w:w="2616"/>
      </w:tblGrid>
      <w:tr w14:paraId="6B51FF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25" w:hRule="atLeast"/>
          <w:jc w:val="center"/>
        </w:trPr>
        <w:tc>
          <w:tcPr>
            <w:tcW w:w="663" w:type="pct"/>
            <w:tcBorders>
              <w:tl2br w:val="single" w:color="auto" w:sz="4" w:space="0"/>
            </w:tcBorders>
            <w:noWrap w:val="0"/>
            <w:vAlign w:val="top"/>
          </w:tcPr>
          <w:p w14:paraId="5AAA3C56">
            <w:pPr>
              <w:pStyle w:val="20"/>
              <w:keepNext w:val="0"/>
              <w:keepLines w:val="0"/>
              <w:pageBreakBefore w:val="0"/>
              <w:kinsoku/>
              <w:wordWrap/>
              <w:overflowPunct/>
              <w:topLinePunct w:val="0"/>
              <w:bidi w:val="0"/>
              <w:spacing w:before="0" w:beforeLines="0" w:after="0" w:afterLines="0" w:line="240" w:lineRule="auto"/>
              <w:jc w:val="right"/>
              <w:rPr>
                <w:rFonts w:hint="default" w:ascii="Times New Roman" w:hAnsi="Times New Roman" w:eastAsia="宋体" w:cs="Times New Roman"/>
                <w:b/>
                <w:bCs/>
                <w:sz w:val="24"/>
                <w:szCs w:val="24"/>
                <w:u w:val="none" w:color="auto"/>
              </w:rPr>
            </w:pPr>
            <w:r>
              <w:rPr>
                <w:rFonts w:hint="default" w:ascii="Times New Roman" w:hAnsi="Times New Roman" w:eastAsia="宋体" w:cs="Times New Roman"/>
                <w:b/>
                <w:bCs/>
                <w:sz w:val="24"/>
                <w:szCs w:val="24"/>
                <w:u w:val="none" w:color="auto"/>
              </w:rPr>
              <w:t>内容</w:t>
            </w:r>
          </w:p>
          <w:p w14:paraId="63E53CAE">
            <w:pPr>
              <w:pStyle w:val="20"/>
              <w:keepNext w:val="0"/>
              <w:keepLines w:val="0"/>
              <w:pageBreakBefore w:val="0"/>
              <w:kinsoku/>
              <w:wordWrap/>
              <w:overflowPunct/>
              <w:topLinePunct w:val="0"/>
              <w:bidi w:val="0"/>
              <w:spacing w:before="0" w:beforeLines="0" w:after="0" w:afterLines="0" w:line="240" w:lineRule="auto"/>
              <w:jc w:val="left"/>
              <w:rPr>
                <w:rFonts w:hint="default" w:ascii="Times New Roman" w:hAnsi="Times New Roman" w:eastAsia="宋体" w:cs="Times New Roman"/>
                <w:b/>
                <w:bCs/>
                <w:sz w:val="24"/>
                <w:szCs w:val="24"/>
                <w:u w:val="none" w:color="auto"/>
              </w:rPr>
            </w:pPr>
            <w:r>
              <w:rPr>
                <w:rFonts w:hint="default" w:ascii="Times New Roman" w:hAnsi="Times New Roman" w:eastAsia="宋体" w:cs="Times New Roman"/>
                <w:b/>
                <w:bCs/>
                <w:sz w:val="24"/>
                <w:szCs w:val="24"/>
                <w:u w:val="none" w:color="auto"/>
              </w:rPr>
              <w:t>要素</w:t>
            </w:r>
          </w:p>
        </w:tc>
        <w:tc>
          <w:tcPr>
            <w:tcW w:w="1169" w:type="pct"/>
            <w:noWrap w:val="0"/>
            <w:vAlign w:val="center"/>
          </w:tcPr>
          <w:p w14:paraId="608EFC68">
            <w:pPr>
              <w:pStyle w:val="20"/>
              <w:keepNext w:val="0"/>
              <w:keepLines w:val="0"/>
              <w:pageBreakBefore w:val="0"/>
              <w:kinsoku/>
              <w:wordWrap/>
              <w:overflowPunct/>
              <w:topLinePunct w:val="0"/>
              <w:bidi w:val="0"/>
              <w:spacing w:before="0" w:beforeLines="0" w:after="0" w:afterLines="0" w:line="240" w:lineRule="auto"/>
              <w:rPr>
                <w:rFonts w:hint="default" w:ascii="Times New Roman" w:hAnsi="Times New Roman" w:eastAsia="宋体" w:cs="Times New Roman"/>
                <w:b/>
                <w:bCs/>
                <w:sz w:val="24"/>
                <w:szCs w:val="24"/>
                <w:u w:val="none" w:color="auto"/>
              </w:rPr>
            </w:pPr>
            <w:r>
              <w:rPr>
                <w:rFonts w:hint="default" w:ascii="Times New Roman" w:hAnsi="Times New Roman" w:eastAsia="宋体" w:cs="Times New Roman"/>
                <w:b/>
                <w:bCs/>
                <w:sz w:val="24"/>
                <w:szCs w:val="24"/>
                <w:u w:val="none" w:color="auto"/>
              </w:rPr>
              <w:t>排放口（编号、名称）/污染源</w:t>
            </w:r>
          </w:p>
        </w:tc>
        <w:tc>
          <w:tcPr>
            <w:tcW w:w="636" w:type="pct"/>
            <w:noWrap w:val="0"/>
            <w:vAlign w:val="center"/>
          </w:tcPr>
          <w:p w14:paraId="4FC64AA5">
            <w:pPr>
              <w:pStyle w:val="20"/>
              <w:keepNext w:val="0"/>
              <w:keepLines w:val="0"/>
              <w:pageBreakBefore w:val="0"/>
              <w:kinsoku/>
              <w:wordWrap/>
              <w:overflowPunct/>
              <w:topLinePunct w:val="0"/>
              <w:bidi w:val="0"/>
              <w:spacing w:before="0" w:beforeLines="0" w:after="0" w:afterLines="0" w:line="240" w:lineRule="auto"/>
              <w:rPr>
                <w:rFonts w:hint="default" w:ascii="Times New Roman" w:hAnsi="Times New Roman" w:eastAsia="宋体" w:cs="Times New Roman"/>
                <w:b/>
                <w:bCs/>
                <w:sz w:val="24"/>
                <w:szCs w:val="24"/>
                <w:u w:val="none" w:color="auto"/>
              </w:rPr>
            </w:pPr>
            <w:r>
              <w:rPr>
                <w:rFonts w:hint="default" w:ascii="Times New Roman" w:hAnsi="Times New Roman" w:eastAsia="宋体" w:cs="Times New Roman"/>
                <w:b/>
                <w:bCs/>
                <w:sz w:val="24"/>
                <w:szCs w:val="24"/>
                <w:u w:val="none" w:color="auto"/>
              </w:rPr>
              <w:t>污染物项目</w:t>
            </w:r>
          </w:p>
        </w:tc>
        <w:tc>
          <w:tcPr>
            <w:tcW w:w="1087" w:type="pct"/>
            <w:noWrap w:val="0"/>
            <w:vAlign w:val="center"/>
          </w:tcPr>
          <w:p w14:paraId="3CDBDE35">
            <w:pPr>
              <w:pStyle w:val="20"/>
              <w:keepNext w:val="0"/>
              <w:keepLines w:val="0"/>
              <w:pageBreakBefore w:val="0"/>
              <w:kinsoku/>
              <w:wordWrap/>
              <w:overflowPunct/>
              <w:topLinePunct w:val="0"/>
              <w:bidi w:val="0"/>
              <w:spacing w:before="0" w:beforeLines="0" w:after="0" w:afterLines="0" w:line="240" w:lineRule="auto"/>
              <w:rPr>
                <w:rFonts w:hint="default" w:ascii="Times New Roman" w:hAnsi="Times New Roman" w:eastAsia="宋体" w:cs="Times New Roman"/>
                <w:b/>
                <w:bCs/>
                <w:sz w:val="24"/>
                <w:szCs w:val="24"/>
                <w:u w:val="none" w:color="auto"/>
              </w:rPr>
            </w:pPr>
            <w:r>
              <w:rPr>
                <w:rFonts w:hint="default" w:ascii="Times New Roman" w:hAnsi="Times New Roman" w:eastAsia="宋体" w:cs="Times New Roman"/>
                <w:b/>
                <w:bCs/>
                <w:sz w:val="24"/>
                <w:szCs w:val="24"/>
                <w:u w:val="none" w:color="auto"/>
              </w:rPr>
              <w:t>环境保护措施</w:t>
            </w:r>
          </w:p>
        </w:tc>
        <w:tc>
          <w:tcPr>
            <w:tcW w:w="1443" w:type="pct"/>
            <w:noWrap w:val="0"/>
            <w:vAlign w:val="center"/>
          </w:tcPr>
          <w:p w14:paraId="58385579">
            <w:pPr>
              <w:pStyle w:val="20"/>
              <w:keepNext w:val="0"/>
              <w:keepLines w:val="0"/>
              <w:pageBreakBefore w:val="0"/>
              <w:kinsoku/>
              <w:wordWrap/>
              <w:overflowPunct/>
              <w:topLinePunct w:val="0"/>
              <w:bidi w:val="0"/>
              <w:spacing w:before="0" w:beforeLines="0" w:after="0" w:afterLines="0" w:line="240" w:lineRule="auto"/>
              <w:rPr>
                <w:rFonts w:hint="default" w:ascii="Times New Roman" w:hAnsi="Times New Roman" w:eastAsia="宋体" w:cs="Times New Roman"/>
                <w:b/>
                <w:bCs/>
                <w:sz w:val="24"/>
                <w:szCs w:val="24"/>
                <w:u w:val="none" w:color="auto"/>
              </w:rPr>
            </w:pPr>
            <w:r>
              <w:rPr>
                <w:rFonts w:hint="default" w:ascii="Times New Roman" w:hAnsi="Times New Roman" w:eastAsia="宋体" w:cs="Times New Roman"/>
                <w:b/>
                <w:bCs/>
                <w:sz w:val="24"/>
                <w:szCs w:val="24"/>
                <w:u w:val="none" w:color="auto"/>
              </w:rPr>
              <w:t>执行标准</w:t>
            </w:r>
          </w:p>
        </w:tc>
      </w:tr>
      <w:tr w14:paraId="0DB6D4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5" w:hRule="atLeast"/>
          <w:jc w:val="center"/>
        </w:trPr>
        <w:tc>
          <w:tcPr>
            <w:tcW w:w="663" w:type="pct"/>
            <w:noWrap w:val="0"/>
            <w:vAlign w:val="center"/>
          </w:tcPr>
          <w:p w14:paraId="57B16A4E">
            <w:pPr>
              <w:pStyle w:val="20"/>
              <w:keepNext w:val="0"/>
              <w:keepLines w:val="0"/>
              <w:pageBreakBefore w:val="0"/>
              <w:kinsoku/>
              <w:wordWrap/>
              <w:overflowPunct/>
              <w:topLinePunct w:val="0"/>
              <w:bidi w:val="0"/>
              <w:spacing w:before="0" w:beforeLines="0" w:after="0" w:afterLines="0" w:line="240" w:lineRule="auto"/>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大气环境</w:t>
            </w:r>
          </w:p>
        </w:tc>
        <w:tc>
          <w:tcPr>
            <w:tcW w:w="1169" w:type="pct"/>
            <w:noWrap w:val="0"/>
            <w:vAlign w:val="center"/>
          </w:tcPr>
          <w:p w14:paraId="15BFBEE8">
            <w:pPr>
              <w:pStyle w:val="20"/>
              <w:keepNext w:val="0"/>
              <w:keepLines w:val="0"/>
              <w:pageBreakBefore w:val="0"/>
              <w:kinsoku/>
              <w:wordWrap/>
              <w:overflowPunct/>
              <w:topLinePunct w:val="0"/>
              <w:bidi w:val="0"/>
              <w:spacing w:before="0" w:beforeLines="0" w:after="0" w:afterLines="0" w:line="240" w:lineRule="auto"/>
              <w:ind w:firstLine="0" w:firstLineChars="0"/>
              <w:rPr>
                <w:rFonts w:hint="eastAsia" w:ascii="Times New Roman" w:hAnsi="Times New Roman" w:eastAsia="宋体" w:cs="Times New Roman"/>
                <w:kern w:val="24"/>
                <w:sz w:val="24"/>
                <w:szCs w:val="24"/>
                <w:u w:val="none" w:color="auto"/>
                <w:lang w:val="en-US" w:eastAsia="zh-CN" w:bidi="ar-SA"/>
              </w:rPr>
            </w:pPr>
            <w:r>
              <w:rPr>
                <w:rFonts w:hint="eastAsia" w:ascii="Times New Roman" w:hAnsi="Times New Roman" w:eastAsia="宋体" w:cs="Times New Roman"/>
                <w:sz w:val="24"/>
                <w:szCs w:val="24"/>
                <w:u w:val="none" w:color="auto"/>
                <w:lang w:val="en-US" w:eastAsia="zh-CN"/>
              </w:rPr>
              <w:t>19t/h燃氢</w:t>
            </w:r>
            <w:r>
              <w:rPr>
                <w:rFonts w:hint="default" w:ascii="Times New Roman" w:hAnsi="Times New Roman" w:eastAsia="宋体" w:cs="Times New Roman"/>
                <w:sz w:val="24"/>
                <w:szCs w:val="24"/>
                <w:u w:val="none" w:color="auto"/>
              </w:rPr>
              <w:t>锅炉</w:t>
            </w:r>
            <w:r>
              <w:rPr>
                <w:rFonts w:hint="eastAsia" w:ascii="Times New Roman" w:hAnsi="Times New Roman" w:eastAsia="宋体" w:cs="Times New Roman"/>
                <w:sz w:val="24"/>
                <w:szCs w:val="24"/>
                <w:u w:val="none" w:color="auto"/>
                <w:lang w:val="en-US" w:eastAsia="zh-CN"/>
              </w:rPr>
              <w:t>烟气</w:t>
            </w:r>
          </w:p>
        </w:tc>
        <w:tc>
          <w:tcPr>
            <w:tcW w:w="636" w:type="pct"/>
            <w:noWrap w:val="0"/>
            <w:vAlign w:val="center"/>
          </w:tcPr>
          <w:p w14:paraId="65A3388C">
            <w:pPr>
              <w:pStyle w:val="20"/>
              <w:keepNext w:val="0"/>
              <w:keepLines w:val="0"/>
              <w:pageBreakBefore w:val="0"/>
              <w:kinsoku/>
              <w:wordWrap/>
              <w:overflowPunct/>
              <w:topLinePunct w:val="0"/>
              <w:bidi w:val="0"/>
              <w:spacing w:before="0" w:beforeLines="0" w:after="0" w:afterLines="0" w:line="240" w:lineRule="auto"/>
              <w:ind w:firstLine="0" w:firstLineChars="0"/>
              <w:rPr>
                <w:rFonts w:hint="default" w:ascii="Times New Roman" w:hAnsi="Times New Roman" w:eastAsia="宋体" w:cs="Times New Roman"/>
                <w:kern w:val="24"/>
                <w:sz w:val="24"/>
                <w:szCs w:val="24"/>
                <w:u w:val="none" w:color="auto"/>
                <w:lang w:val="en-US" w:eastAsia="zh-CN" w:bidi="ar-SA"/>
              </w:rPr>
            </w:pPr>
            <w:r>
              <w:rPr>
                <w:rFonts w:hint="default" w:ascii="Times New Roman" w:hAnsi="Times New Roman" w:eastAsia="宋体" w:cs="Times New Roman"/>
                <w:sz w:val="24"/>
                <w:szCs w:val="24"/>
                <w:u w:val="none" w:color="auto"/>
              </w:rPr>
              <w:t>氮氧化物</w:t>
            </w:r>
          </w:p>
        </w:tc>
        <w:tc>
          <w:tcPr>
            <w:tcW w:w="1087" w:type="pct"/>
            <w:noWrap w:val="0"/>
            <w:vAlign w:val="center"/>
          </w:tcPr>
          <w:p w14:paraId="0D29C9DF">
            <w:pPr>
              <w:pStyle w:val="20"/>
              <w:keepNext w:val="0"/>
              <w:keepLines w:val="0"/>
              <w:pageBreakBefore w:val="0"/>
              <w:kinsoku/>
              <w:wordWrap/>
              <w:overflowPunct/>
              <w:topLinePunct w:val="0"/>
              <w:bidi w:val="0"/>
              <w:spacing w:before="0" w:beforeLines="0" w:after="0" w:afterLines="0" w:line="240" w:lineRule="auto"/>
              <w:ind w:firstLine="0" w:firstLineChars="0"/>
              <w:rPr>
                <w:rFonts w:hint="default" w:ascii="Times New Roman" w:hAnsi="Times New Roman" w:eastAsia="宋体" w:cs="Times New Roman"/>
                <w:kern w:val="24"/>
                <w:sz w:val="24"/>
                <w:szCs w:val="24"/>
                <w:u w:val="none" w:color="auto"/>
                <w:lang w:val="en-US" w:eastAsia="zh-CN" w:bidi="ar-SA"/>
              </w:rPr>
            </w:pPr>
            <w:r>
              <w:rPr>
                <w:rFonts w:hint="default" w:ascii="Times New Roman" w:hAnsi="Times New Roman" w:eastAsia="宋体" w:cs="Times New Roman"/>
                <w:sz w:val="24"/>
                <w:szCs w:val="24"/>
                <w:u w:val="none" w:color="auto"/>
              </w:rPr>
              <w:t>低氮燃烧器+</w:t>
            </w:r>
            <w:r>
              <w:rPr>
                <w:rFonts w:hint="eastAsia" w:ascii="Times New Roman" w:hAnsi="Times New Roman" w:eastAsia="宋体" w:cs="Times New Roman"/>
                <w:sz w:val="24"/>
                <w:szCs w:val="24"/>
                <w:u w:val="none" w:color="auto"/>
                <w:lang w:val="en-US" w:eastAsia="zh-CN"/>
              </w:rPr>
              <w:t>25</w:t>
            </w:r>
            <w:r>
              <w:rPr>
                <w:rFonts w:hint="default" w:ascii="Times New Roman" w:hAnsi="Times New Roman" w:eastAsia="宋体" w:cs="Times New Roman"/>
                <w:sz w:val="24"/>
                <w:szCs w:val="24"/>
                <w:u w:val="none" w:color="auto"/>
              </w:rPr>
              <w:t>m高排气筒</w:t>
            </w:r>
            <w:r>
              <w:rPr>
                <w:rFonts w:hint="eastAsia" w:ascii="Times New Roman" w:hAnsi="Times New Roman" w:eastAsia="宋体" w:cs="Times New Roman"/>
                <w:sz w:val="24"/>
                <w:szCs w:val="24"/>
                <w:u w:val="none" w:color="auto"/>
                <w:lang w:eastAsia="zh-CN"/>
              </w:rPr>
              <w:t>（</w:t>
            </w:r>
            <w:r>
              <w:rPr>
                <w:rFonts w:hint="eastAsia" w:ascii="Times New Roman" w:hAnsi="Times New Roman" w:eastAsia="宋体" w:cs="Times New Roman"/>
                <w:sz w:val="24"/>
                <w:szCs w:val="24"/>
                <w:u w:val="none" w:color="auto"/>
                <w:lang w:val="en-US" w:eastAsia="zh-CN"/>
              </w:rPr>
              <w:t>DA042烟囱）</w:t>
            </w:r>
          </w:p>
        </w:tc>
        <w:tc>
          <w:tcPr>
            <w:tcW w:w="1443" w:type="pct"/>
            <w:noWrap w:val="0"/>
            <w:vAlign w:val="center"/>
          </w:tcPr>
          <w:p w14:paraId="5CF82E3E">
            <w:pPr>
              <w:pStyle w:val="20"/>
              <w:keepNext w:val="0"/>
              <w:keepLines w:val="0"/>
              <w:pageBreakBefore w:val="0"/>
              <w:kinsoku/>
              <w:wordWrap/>
              <w:overflowPunct/>
              <w:topLinePunct w:val="0"/>
              <w:bidi w:val="0"/>
              <w:spacing w:before="0" w:beforeLines="0" w:after="0" w:afterLines="0" w:line="240" w:lineRule="auto"/>
              <w:ind w:firstLine="0" w:firstLineChars="0"/>
              <w:rPr>
                <w:rFonts w:hint="default" w:ascii="Times New Roman" w:hAnsi="Times New Roman" w:eastAsia="宋体" w:cs="Times New Roman"/>
                <w:kern w:val="24"/>
                <w:sz w:val="24"/>
                <w:szCs w:val="24"/>
                <w:u w:val="none" w:color="auto"/>
                <w:lang w:val="en-US" w:eastAsia="zh-CN" w:bidi="ar-SA"/>
              </w:rPr>
            </w:pPr>
            <w:r>
              <w:rPr>
                <w:rFonts w:hint="default" w:ascii="Times New Roman" w:hAnsi="Times New Roman" w:eastAsia="宋体" w:cs="Times New Roman"/>
                <w:sz w:val="24"/>
                <w:szCs w:val="24"/>
                <w:u w:val="none" w:color="auto"/>
              </w:rPr>
              <w:t>《锅炉大气污染物排放标准》（GB13271-2014）表2中燃气锅炉排放标准要求</w:t>
            </w:r>
            <w:r>
              <w:rPr>
                <w:rFonts w:hint="default" w:ascii="Times New Roman" w:hAnsi="Times New Roman" w:eastAsia="宋体" w:cs="Times New Roman"/>
                <w:sz w:val="24"/>
                <w:szCs w:val="24"/>
                <w:u w:val="none" w:color="auto"/>
                <w:lang w:eastAsia="zh-CN"/>
              </w:rPr>
              <w:t>。</w:t>
            </w:r>
          </w:p>
        </w:tc>
      </w:tr>
      <w:tr w14:paraId="4BC0A1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8" w:hRule="atLeast"/>
          <w:jc w:val="center"/>
        </w:trPr>
        <w:tc>
          <w:tcPr>
            <w:tcW w:w="663" w:type="pct"/>
            <w:noWrap w:val="0"/>
            <w:vAlign w:val="center"/>
          </w:tcPr>
          <w:p w14:paraId="19404B23">
            <w:pPr>
              <w:pStyle w:val="20"/>
              <w:keepNext w:val="0"/>
              <w:keepLines w:val="0"/>
              <w:pageBreakBefore w:val="0"/>
              <w:kinsoku/>
              <w:wordWrap/>
              <w:overflowPunct/>
              <w:topLinePunct w:val="0"/>
              <w:bidi w:val="0"/>
              <w:spacing w:before="0" w:beforeLines="0" w:after="0" w:afterLines="0" w:line="240" w:lineRule="auto"/>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地表水环境</w:t>
            </w:r>
          </w:p>
        </w:tc>
        <w:tc>
          <w:tcPr>
            <w:tcW w:w="1169" w:type="pct"/>
            <w:noWrap w:val="0"/>
            <w:vAlign w:val="center"/>
          </w:tcPr>
          <w:p w14:paraId="0FEEDEA3">
            <w:pPr>
              <w:pStyle w:val="20"/>
              <w:keepNext w:val="0"/>
              <w:keepLines w:val="0"/>
              <w:pageBreakBefore w:val="0"/>
              <w:kinsoku/>
              <w:wordWrap/>
              <w:overflowPunct/>
              <w:topLinePunct w:val="0"/>
              <w:bidi w:val="0"/>
              <w:spacing w:before="0" w:beforeLines="0" w:after="0" w:afterLines="0" w:line="240" w:lineRule="auto"/>
              <w:rPr>
                <w:rFonts w:hint="default" w:ascii="Times New Roman" w:hAnsi="Times New Roman" w:eastAsia="宋体" w:cs="Times New Roman"/>
                <w:sz w:val="24"/>
                <w:szCs w:val="24"/>
                <w:u w:val="none" w:color="auto"/>
                <w:lang w:eastAsia="zh-CN"/>
              </w:rPr>
            </w:pPr>
            <w:r>
              <w:rPr>
                <w:rFonts w:hint="default" w:ascii="Times New Roman" w:hAnsi="Times New Roman" w:eastAsia="宋体" w:cs="Times New Roman"/>
                <w:sz w:val="24"/>
                <w:szCs w:val="24"/>
                <w:u w:val="none" w:color="auto"/>
                <w:lang w:eastAsia="zh-CN"/>
              </w:rPr>
              <w:t>现有纯水站反渗透浓水</w:t>
            </w:r>
          </w:p>
        </w:tc>
        <w:tc>
          <w:tcPr>
            <w:tcW w:w="636" w:type="pct"/>
            <w:noWrap w:val="0"/>
            <w:vAlign w:val="center"/>
          </w:tcPr>
          <w:p w14:paraId="3DE9A19A">
            <w:pPr>
              <w:pStyle w:val="20"/>
              <w:keepNext w:val="0"/>
              <w:keepLines w:val="0"/>
              <w:pageBreakBefore w:val="0"/>
              <w:kinsoku/>
              <w:wordWrap/>
              <w:overflowPunct/>
              <w:topLinePunct w:val="0"/>
              <w:bidi w:val="0"/>
              <w:spacing w:before="0" w:beforeLines="0" w:after="0" w:afterLines="0" w:line="240" w:lineRule="auto"/>
              <w:rPr>
                <w:rFonts w:hint="default" w:ascii="Times New Roman" w:hAnsi="Times New Roman" w:eastAsia="宋体" w:cs="Times New Roman"/>
                <w:sz w:val="24"/>
                <w:szCs w:val="24"/>
                <w:u w:val="none" w:color="auto"/>
                <w:lang w:eastAsia="zh-CN"/>
              </w:rPr>
            </w:pPr>
            <w:r>
              <w:rPr>
                <w:rFonts w:hint="default" w:ascii="Times New Roman" w:hAnsi="Times New Roman" w:eastAsia="宋体" w:cs="Times New Roman"/>
                <w:sz w:val="24"/>
                <w:szCs w:val="24"/>
                <w:u w:val="none" w:color="auto"/>
                <w:lang w:eastAsia="zh-CN"/>
              </w:rPr>
              <w:t>悬浮物</w:t>
            </w:r>
          </w:p>
        </w:tc>
        <w:tc>
          <w:tcPr>
            <w:tcW w:w="1087" w:type="pct"/>
            <w:noWrap w:val="0"/>
            <w:vAlign w:val="center"/>
          </w:tcPr>
          <w:p w14:paraId="08862C75">
            <w:pPr>
              <w:pStyle w:val="20"/>
              <w:keepNext w:val="0"/>
              <w:keepLines w:val="0"/>
              <w:pageBreakBefore w:val="0"/>
              <w:kinsoku/>
              <w:wordWrap/>
              <w:overflowPunct/>
              <w:topLinePunct w:val="0"/>
              <w:bidi w:val="0"/>
              <w:spacing w:before="0" w:beforeLines="0" w:after="0" w:afterLines="0" w:line="240" w:lineRule="auto"/>
              <w:rPr>
                <w:rFonts w:hint="default" w:ascii="Times New Roman" w:hAnsi="Times New Roman" w:eastAsia="宋体" w:cs="Times New Roman"/>
                <w:sz w:val="24"/>
                <w:szCs w:val="24"/>
                <w:u w:val="none" w:color="auto"/>
                <w:lang w:eastAsia="zh-CN"/>
              </w:rPr>
            </w:pPr>
            <w:r>
              <w:rPr>
                <w:rFonts w:hint="default" w:ascii="Times New Roman" w:hAnsi="Times New Roman" w:eastAsia="宋体" w:cs="Times New Roman"/>
                <w:sz w:val="24"/>
                <w:szCs w:val="24"/>
                <w:u w:val="none" w:color="auto"/>
                <w:lang w:val="en-US" w:eastAsia="zh-CN"/>
              </w:rPr>
              <w:t>依托</w:t>
            </w:r>
            <w:r>
              <w:rPr>
                <w:rFonts w:hint="default" w:ascii="Times New Roman" w:hAnsi="Times New Roman" w:eastAsia="宋体" w:cs="Times New Roman"/>
                <w:sz w:val="24"/>
                <w:szCs w:val="24"/>
                <w:u w:val="none" w:color="auto"/>
              </w:rPr>
              <w:t>厂内综合废水处理站处理达标后排入松木污水处理厂进一步处理</w:t>
            </w:r>
            <w:r>
              <w:rPr>
                <w:rFonts w:hint="default" w:ascii="Times New Roman" w:hAnsi="Times New Roman" w:eastAsia="宋体" w:cs="Times New Roman"/>
                <w:sz w:val="24"/>
                <w:szCs w:val="24"/>
                <w:u w:val="none" w:color="auto"/>
                <w:lang w:eastAsia="zh-CN"/>
              </w:rPr>
              <w:t>。</w:t>
            </w:r>
          </w:p>
        </w:tc>
        <w:tc>
          <w:tcPr>
            <w:tcW w:w="1443" w:type="pct"/>
            <w:noWrap w:val="0"/>
            <w:vAlign w:val="center"/>
          </w:tcPr>
          <w:p w14:paraId="1E161BFE">
            <w:pPr>
              <w:pStyle w:val="20"/>
              <w:keepNext w:val="0"/>
              <w:keepLines w:val="0"/>
              <w:pageBreakBefore w:val="0"/>
              <w:kinsoku/>
              <w:wordWrap/>
              <w:overflowPunct/>
              <w:topLinePunct w:val="0"/>
              <w:bidi w:val="0"/>
              <w:spacing w:before="0" w:beforeLines="0" w:after="0" w:afterLines="0" w:line="240" w:lineRule="auto"/>
              <w:rPr>
                <w:rFonts w:hint="default" w:ascii="Times New Roman" w:hAnsi="Times New Roman" w:eastAsia="宋体" w:cs="Times New Roman"/>
                <w:sz w:val="24"/>
                <w:szCs w:val="24"/>
                <w:u w:val="none" w:color="auto"/>
                <w:lang w:val="en-US" w:eastAsia="zh-CN"/>
              </w:rPr>
            </w:pPr>
            <w:r>
              <w:rPr>
                <w:rFonts w:ascii="Times New Roman" w:hAnsi="Times New Roman" w:eastAsia="宋体" w:cs="Times New Roman"/>
                <w:sz w:val="24"/>
                <w:szCs w:val="24"/>
                <w:u w:val="none" w:color="auto"/>
              </w:rPr>
              <w:t>《烧碱、聚氯乙烯工业污染物排放标准》（GB 15581-2016）</w:t>
            </w:r>
          </w:p>
        </w:tc>
      </w:tr>
      <w:tr w14:paraId="49D207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57" w:hRule="atLeast"/>
          <w:jc w:val="center"/>
        </w:trPr>
        <w:tc>
          <w:tcPr>
            <w:tcW w:w="663" w:type="pct"/>
            <w:noWrap w:val="0"/>
            <w:vAlign w:val="center"/>
          </w:tcPr>
          <w:p w14:paraId="21717C0A">
            <w:pPr>
              <w:pStyle w:val="20"/>
              <w:keepNext w:val="0"/>
              <w:keepLines w:val="0"/>
              <w:pageBreakBefore w:val="0"/>
              <w:kinsoku/>
              <w:wordWrap/>
              <w:overflowPunct/>
              <w:topLinePunct w:val="0"/>
              <w:bidi w:val="0"/>
              <w:spacing w:before="0" w:beforeLines="0" w:after="0" w:afterLines="0" w:line="240" w:lineRule="auto"/>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声环境</w:t>
            </w:r>
          </w:p>
        </w:tc>
        <w:tc>
          <w:tcPr>
            <w:tcW w:w="1169" w:type="pct"/>
            <w:noWrap w:val="0"/>
            <w:vAlign w:val="center"/>
          </w:tcPr>
          <w:p w14:paraId="53216997">
            <w:pPr>
              <w:pStyle w:val="20"/>
              <w:keepNext w:val="0"/>
              <w:keepLines w:val="0"/>
              <w:pageBreakBefore w:val="0"/>
              <w:kinsoku/>
              <w:wordWrap/>
              <w:overflowPunct/>
              <w:topLinePunct w:val="0"/>
              <w:bidi w:val="0"/>
              <w:spacing w:before="0" w:beforeLines="0" w:after="0" w:afterLines="0" w:line="240" w:lineRule="auto"/>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lang w:eastAsia="zh-CN"/>
              </w:rPr>
              <w:t>风机和水泵</w:t>
            </w:r>
            <w:r>
              <w:rPr>
                <w:rFonts w:hint="default" w:ascii="Times New Roman" w:hAnsi="Times New Roman" w:eastAsia="宋体" w:cs="Times New Roman"/>
                <w:sz w:val="24"/>
                <w:szCs w:val="24"/>
                <w:u w:val="none" w:color="auto"/>
              </w:rPr>
              <w:t>等高噪声源</w:t>
            </w:r>
          </w:p>
        </w:tc>
        <w:tc>
          <w:tcPr>
            <w:tcW w:w="636" w:type="pct"/>
            <w:noWrap w:val="0"/>
            <w:vAlign w:val="center"/>
          </w:tcPr>
          <w:p w14:paraId="736D8B3A">
            <w:pPr>
              <w:pStyle w:val="20"/>
              <w:keepNext w:val="0"/>
              <w:keepLines w:val="0"/>
              <w:pageBreakBefore w:val="0"/>
              <w:kinsoku/>
              <w:wordWrap/>
              <w:overflowPunct/>
              <w:topLinePunct w:val="0"/>
              <w:bidi w:val="0"/>
              <w:spacing w:before="0" w:beforeLines="0" w:after="0" w:afterLines="0" w:line="240" w:lineRule="auto"/>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噪声</w:t>
            </w:r>
          </w:p>
        </w:tc>
        <w:tc>
          <w:tcPr>
            <w:tcW w:w="1087" w:type="pct"/>
            <w:noWrap w:val="0"/>
            <w:vAlign w:val="center"/>
          </w:tcPr>
          <w:p w14:paraId="5C806042">
            <w:pPr>
              <w:pStyle w:val="20"/>
              <w:keepNext w:val="0"/>
              <w:keepLines w:val="0"/>
              <w:pageBreakBefore w:val="0"/>
              <w:kinsoku/>
              <w:wordWrap/>
              <w:overflowPunct/>
              <w:topLinePunct w:val="0"/>
              <w:bidi w:val="0"/>
              <w:spacing w:before="0" w:beforeLines="0" w:after="0" w:afterLines="0" w:line="240" w:lineRule="auto"/>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采用低噪声电机、基础减振</w:t>
            </w:r>
            <w:r>
              <w:rPr>
                <w:rFonts w:hint="eastAsia" w:ascii="Times New Roman" w:hAnsi="Times New Roman" w:eastAsia="宋体" w:cs="Times New Roman"/>
                <w:sz w:val="24"/>
                <w:szCs w:val="24"/>
                <w:u w:val="none" w:color="auto"/>
                <w:lang w:eastAsia="zh-CN"/>
              </w:rPr>
              <w:t>、</w:t>
            </w:r>
            <w:r>
              <w:rPr>
                <w:rFonts w:hint="eastAsia" w:ascii="Times New Roman" w:hAnsi="Times New Roman" w:eastAsia="宋体" w:cs="Times New Roman"/>
                <w:sz w:val="24"/>
                <w:szCs w:val="24"/>
                <w:u w:val="none" w:color="auto"/>
                <w:lang w:val="en-US" w:eastAsia="zh-CN"/>
              </w:rPr>
              <w:t>设置消声器和厂房隔声</w:t>
            </w:r>
            <w:r>
              <w:rPr>
                <w:rFonts w:hint="default" w:ascii="Times New Roman" w:hAnsi="Times New Roman" w:eastAsia="宋体" w:cs="Times New Roman"/>
                <w:sz w:val="24"/>
                <w:szCs w:val="24"/>
                <w:u w:val="none" w:color="auto"/>
              </w:rPr>
              <w:t>等</w:t>
            </w:r>
          </w:p>
        </w:tc>
        <w:tc>
          <w:tcPr>
            <w:tcW w:w="1443" w:type="pct"/>
            <w:noWrap w:val="0"/>
            <w:vAlign w:val="center"/>
          </w:tcPr>
          <w:p w14:paraId="5EBB1FBC">
            <w:pPr>
              <w:pStyle w:val="20"/>
              <w:keepNext w:val="0"/>
              <w:keepLines w:val="0"/>
              <w:pageBreakBefore w:val="0"/>
              <w:kinsoku/>
              <w:wordWrap/>
              <w:overflowPunct/>
              <w:topLinePunct w:val="0"/>
              <w:bidi w:val="0"/>
              <w:spacing w:before="0" w:beforeLines="0" w:after="0" w:afterLines="0" w:line="240" w:lineRule="auto"/>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《工业企业厂界环境噪声排放标准（GB12348-2008）》中3类标准</w:t>
            </w:r>
          </w:p>
        </w:tc>
      </w:tr>
      <w:tr w14:paraId="7C1A46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663" w:type="pct"/>
            <w:noWrap w:val="0"/>
            <w:vAlign w:val="center"/>
          </w:tcPr>
          <w:p w14:paraId="1D28ABB7">
            <w:pPr>
              <w:pStyle w:val="20"/>
              <w:keepNext w:val="0"/>
              <w:keepLines w:val="0"/>
              <w:pageBreakBefore w:val="0"/>
              <w:kinsoku/>
              <w:wordWrap/>
              <w:overflowPunct/>
              <w:topLinePunct w:val="0"/>
              <w:bidi w:val="0"/>
              <w:spacing w:before="0" w:beforeLines="0" w:after="0" w:afterLines="0" w:line="240" w:lineRule="auto"/>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电磁辐射</w:t>
            </w:r>
          </w:p>
        </w:tc>
        <w:tc>
          <w:tcPr>
            <w:tcW w:w="4336" w:type="pct"/>
            <w:gridSpan w:val="4"/>
            <w:noWrap w:val="0"/>
            <w:vAlign w:val="center"/>
          </w:tcPr>
          <w:p w14:paraId="01A96ED1">
            <w:pPr>
              <w:pStyle w:val="20"/>
              <w:keepNext w:val="0"/>
              <w:keepLines w:val="0"/>
              <w:pageBreakBefore w:val="0"/>
              <w:kinsoku/>
              <w:wordWrap/>
              <w:overflowPunct/>
              <w:topLinePunct w:val="0"/>
              <w:bidi w:val="0"/>
              <w:spacing w:before="0" w:beforeLines="0" w:after="0" w:afterLines="0" w:line="240" w:lineRule="auto"/>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w:t>
            </w:r>
          </w:p>
        </w:tc>
      </w:tr>
      <w:tr w14:paraId="143ACB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1" w:hRule="atLeast"/>
          <w:jc w:val="center"/>
        </w:trPr>
        <w:tc>
          <w:tcPr>
            <w:tcW w:w="663" w:type="pct"/>
            <w:noWrap w:val="0"/>
            <w:vAlign w:val="center"/>
          </w:tcPr>
          <w:p w14:paraId="3A245C17">
            <w:pPr>
              <w:pStyle w:val="20"/>
              <w:keepNext w:val="0"/>
              <w:keepLines w:val="0"/>
              <w:pageBreakBefore w:val="0"/>
              <w:kinsoku/>
              <w:wordWrap/>
              <w:overflowPunct/>
              <w:topLinePunct w:val="0"/>
              <w:bidi w:val="0"/>
              <w:spacing w:before="0" w:beforeLines="0" w:after="0" w:afterLines="0" w:line="240" w:lineRule="auto"/>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固体废物</w:t>
            </w:r>
          </w:p>
        </w:tc>
        <w:tc>
          <w:tcPr>
            <w:tcW w:w="4336" w:type="pct"/>
            <w:gridSpan w:val="4"/>
            <w:noWrap w:val="0"/>
            <w:vAlign w:val="center"/>
          </w:tcPr>
          <w:p w14:paraId="13C4AD9B">
            <w:pPr>
              <w:pStyle w:val="20"/>
              <w:keepNext w:val="0"/>
              <w:keepLines w:val="0"/>
              <w:pageBreakBefore w:val="0"/>
              <w:kinsoku/>
              <w:wordWrap/>
              <w:overflowPunct/>
              <w:topLinePunct w:val="0"/>
              <w:bidi w:val="0"/>
              <w:spacing w:before="0" w:beforeLines="0" w:after="0" w:afterLines="0" w:line="240" w:lineRule="auto"/>
              <w:jc w:val="left"/>
              <w:rPr>
                <w:rFonts w:hint="default" w:ascii="Times New Roman" w:hAnsi="Times New Roman" w:eastAsia="宋体" w:cs="Times New Roman"/>
                <w:sz w:val="24"/>
                <w:szCs w:val="24"/>
                <w:u w:val="none" w:color="auto"/>
                <w:lang w:eastAsia="zh-CN"/>
              </w:rPr>
            </w:pPr>
            <w:r>
              <w:rPr>
                <w:rFonts w:hint="default" w:ascii="Times New Roman" w:hAnsi="Times New Roman" w:eastAsia="宋体" w:cs="Times New Roman"/>
                <w:sz w:val="24"/>
                <w:szCs w:val="24"/>
                <w:u w:val="none" w:color="auto"/>
                <w:lang w:val="en-US" w:eastAsia="zh-CN"/>
              </w:rPr>
              <w:t>19t/h的燃氢锅炉所用的脱盐水对应产生的固废（废过滤膜和废树脂）依托</w:t>
            </w:r>
            <w:r>
              <w:rPr>
                <w:rFonts w:hint="default" w:ascii="Times New Roman" w:hAnsi="Times New Roman" w:eastAsia="宋体" w:cs="Times New Roman"/>
                <w:sz w:val="24"/>
                <w:szCs w:val="24"/>
                <w:u w:val="none" w:color="auto"/>
              </w:rPr>
              <w:t>厂内</w:t>
            </w:r>
            <w:r>
              <w:rPr>
                <w:rFonts w:hint="default" w:ascii="Times New Roman" w:hAnsi="Times New Roman" w:eastAsia="宋体" w:cs="Times New Roman"/>
                <w:sz w:val="24"/>
                <w:szCs w:val="24"/>
                <w:u w:val="none" w:color="auto"/>
                <w:lang w:eastAsia="zh-CN"/>
              </w:rPr>
              <w:t>现有一般固废暂存间收集暂存后定期委托厂家回收再生利用。</w:t>
            </w:r>
          </w:p>
        </w:tc>
      </w:tr>
      <w:tr w14:paraId="37F4DF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80" w:hRule="atLeast"/>
          <w:jc w:val="center"/>
        </w:trPr>
        <w:tc>
          <w:tcPr>
            <w:tcW w:w="663" w:type="pct"/>
            <w:noWrap w:val="0"/>
            <w:vAlign w:val="center"/>
          </w:tcPr>
          <w:p w14:paraId="35C1F7C2">
            <w:pPr>
              <w:pStyle w:val="20"/>
              <w:keepNext w:val="0"/>
              <w:keepLines w:val="0"/>
              <w:pageBreakBefore w:val="0"/>
              <w:kinsoku/>
              <w:wordWrap/>
              <w:overflowPunct/>
              <w:topLinePunct w:val="0"/>
              <w:bidi w:val="0"/>
              <w:spacing w:before="0" w:beforeLines="0" w:after="0" w:afterLines="0" w:line="240" w:lineRule="auto"/>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土壤及地下水污染防治措施</w:t>
            </w:r>
          </w:p>
        </w:tc>
        <w:tc>
          <w:tcPr>
            <w:tcW w:w="4336" w:type="pct"/>
            <w:gridSpan w:val="4"/>
            <w:noWrap w:val="0"/>
            <w:vAlign w:val="center"/>
          </w:tcPr>
          <w:p w14:paraId="524B2E58">
            <w:pPr>
              <w:pStyle w:val="20"/>
              <w:keepNext w:val="0"/>
              <w:keepLines w:val="0"/>
              <w:pageBreakBefore w:val="0"/>
              <w:kinsoku/>
              <w:wordWrap/>
              <w:overflowPunct/>
              <w:topLinePunct w:val="0"/>
              <w:bidi w:val="0"/>
              <w:spacing w:before="0" w:beforeLines="0" w:after="0" w:afterLines="0" w:line="240" w:lineRule="auto"/>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无</w:t>
            </w:r>
          </w:p>
        </w:tc>
      </w:tr>
      <w:tr w14:paraId="0D90FC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2" w:hRule="atLeast"/>
          <w:jc w:val="center"/>
        </w:trPr>
        <w:tc>
          <w:tcPr>
            <w:tcW w:w="663" w:type="pct"/>
            <w:noWrap w:val="0"/>
            <w:vAlign w:val="center"/>
          </w:tcPr>
          <w:p w14:paraId="36EA183A">
            <w:pPr>
              <w:pStyle w:val="20"/>
              <w:keepNext w:val="0"/>
              <w:keepLines w:val="0"/>
              <w:pageBreakBefore w:val="0"/>
              <w:kinsoku/>
              <w:wordWrap/>
              <w:overflowPunct/>
              <w:topLinePunct w:val="0"/>
              <w:bidi w:val="0"/>
              <w:spacing w:before="0" w:beforeLines="0" w:after="0" w:afterLines="0" w:line="240" w:lineRule="auto"/>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生态保护措施</w:t>
            </w:r>
          </w:p>
        </w:tc>
        <w:tc>
          <w:tcPr>
            <w:tcW w:w="4336" w:type="pct"/>
            <w:gridSpan w:val="4"/>
            <w:noWrap w:val="0"/>
            <w:vAlign w:val="center"/>
          </w:tcPr>
          <w:p w14:paraId="587DF60C">
            <w:pPr>
              <w:pStyle w:val="20"/>
              <w:keepNext w:val="0"/>
              <w:keepLines w:val="0"/>
              <w:pageBreakBefore w:val="0"/>
              <w:kinsoku/>
              <w:wordWrap/>
              <w:overflowPunct/>
              <w:topLinePunct w:val="0"/>
              <w:bidi w:val="0"/>
              <w:spacing w:before="0" w:beforeLines="0" w:after="0" w:afterLines="0" w:line="240" w:lineRule="auto"/>
              <w:rPr>
                <w:rFonts w:hint="default" w:ascii="Times New Roman" w:hAnsi="Times New Roman" w:eastAsia="宋体" w:cs="Times New Roman"/>
                <w:sz w:val="24"/>
                <w:szCs w:val="24"/>
                <w:u w:val="none" w:color="auto"/>
              </w:rPr>
            </w:pPr>
            <w:r>
              <w:rPr>
                <w:rFonts w:hint="eastAsia" w:ascii="Times New Roman" w:hAnsi="Times New Roman" w:eastAsia="宋体" w:cs="Times New Roman"/>
                <w:color w:val="000000"/>
                <w:sz w:val="24"/>
                <w:szCs w:val="24"/>
                <w:u w:val="none" w:color="auto"/>
                <w:lang w:val="en-US" w:eastAsia="zh-CN"/>
              </w:rPr>
              <w:t>本项目</w:t>
            </w:r>
            <w:r>
              <w:rPr>
                <w:rFonts w:hint="default" w:ascii="Times New Roman" w:hAnsi="Times New Roman" w:eastAsia="宋体" w:cs="Times New Roman"/>
                <w:color w:val="000000"/>
                <w:sz w:val="24"/>
                <w:szCs w:val="24"/>
                <w:u w:val="none" w:color="auto"/>
              </w:rPr>
              <w:t>在</w:t>
            </w:r>
            <w:r>
              <w:rPr>
                <w:rFonts w:hint="eastAsia" w:ascii="Times New Roman" w:hAnsi="Times New Roman" w:eastAsia="宋体" w:cs="Times New Roman"/>
                <w:color w:val="000000"/>
                <w:sz w:val="24"/>
                <w:szCs w:val="24"/>
                <w:u w:val="none" w:color="auto"/>
                <w:lang w:val="en-US" w:eastAsia="zh-CN"/>
              </w:rPr>
              <w:t>闲置的</w:t>
            </w:r>
            <w:r>
              <w:rPr>
                <w:rFonts w:hint="default" w:ascii="Times New Roman" w:hAnsi="Times New Roman" w:eastAsia="宋体" w:cs="Times New Roman"/>
                <w:color w:val="000000"/>
                <w:sz w:val="24"/>
                <w:szCs w:val="24"/>
                <w:u w:val="none" w:color="auto"/>
              </w:rPr>
              <w:t>厂房内进行安装</w:t>
            </w:r>
            <w:r>
              <w:rPr>
                <w:rFonts w:hint="eastAsia" w:ascii="Times New Roman" w:hAnsi="Times New Roman" w:eastAsia="宋体" w:cs="Times New Roman"/>
                <w:color w:val="000000"/>
                <w:sz w:val="24"/>
                <w:szCs w:val="24"/>
                <w:u w:val="none" w:color="auto"/>
                <w:lang w:val="en-US" w:eastAsia="zh-CN"/>
              </w:rPr>
              <w:t>和调试锅炉</w:t>
            </w:r>
            <w:r>
              <w:rPr>
                <w:rFonts w:hint="eastAsia" w:ascii="Times New Roman" w:hAnsi="Times New Roman" w:eastAsia="宋体" w:cs="Times New Roman"/>
                <w:color w:val="000000"/>
                <w:sz w:val="24"/>
                <w:szCs w:val="24"/>
                <w:u w:val="none" w:color="auto"/>
                <w:lang w:eastAsia="zh-CN"/>
              </w:rPr>
              <w:t>、</w:t>
            </w:r>
            <w:r>
              <w:rPr>
                <w:rFonts w:hint="eastAsia" w:ascii="Times New Roman" w:hAnsi="Times New Roman" w:eastAsia="宋体" w:cs="Times New Roman"/>
                <w:color w:val="000000"/>
                <w:sz w:val="24"/>
                <w:szCs w:val="24"/>
                <w:u w:val="none" w:color="auto"/>
                <w:lang w:val="en-US" w:eastAsia="zh-CN"/>
              </w:rPr>
              <w:t>厂外新增的输氢管线沿着园区已建好的管廊架设，项目既无新增用地也无动土工程，因此对</w:t>
            </w:r>
            <w:r>
              <w:rPr>
                <w:rFonts w:hint="default" w:ascii="Times New Roman" w:hAnsi="Times New Roman" w:eastAsia="宋体" w:cs="Times New Roman"/>
                <w:color w:val="000000"/>
                <w:sz w:val="24"/>
                <w:szCs w:val="24"/>
                <w:u w:val="none" w:color="auto"/>
              </w:rPr>
              <w:t>生态</w:t>
            </w:r>
            <w:r>
              <w:rPr>
                <w:rFonts w:hint="eastAsia" w:ascii="Times New Roman" w:hAnsi="Times New Roman" w:eastAsia="宋体" w:cs="Times New Roman"/>
                <w:color w:val="000000"/>
                <w:sz w:val="24"/>
                <w:szCs w:val="24"/>
                <w:u w:val="none" w:color="auto"/>
                <w:lang w:val="en-US" w:eastAsia="zh-CN"/>
              </w:rPr>
              <w:t>影响很小</w:t>
            </w:r>
            <w:r>
              <w:rPr>
                <w:rFonts w:hint="default" w:ascii="Times New Roman" w:hAnsi="Times New Roman" w:eastAsia="宋体" w:cs="Times New Roman"/>
                <w:color w:val="000000"/>
                <w:sz w:val="24"/>
                <w:szCs w:val="24"/>
                <w:u w:val="none" w:color="auto"/>
              </w:rPr>
              <w:t>；</w:t>
            </w:r>
            <w:r>
              <w:rPr>
                <w:rFonts w:hint="eastAsia" w:ascii="Times New Roman" w:hAnsi="Times New Roman" w:eastAsia="宋体" w:cs="Times New Roman"/>
                <w:color w:val="000000"/>
                <w:sz w:val="24"/>
                <w:szCs w:val="24"/>
                <w:u w:val="none" w:color="auto"/>
                <w:lang w:val="en-US" w:eastAsia="zh-CN"/>
              </w:rPr>
              <w:t>企业拟采取进一步</w:t>
            </w:r>
            <w:r>
              <w:rPr>
                <w:rFonts w:hint="default" w:ascii="Times New Roman" w:hAnsi="Times New Roman" w:eastAsia="宋体" w:cs="Times New Roman"/>
                <w:color w:val="000000"/>
                <w:sz w:val="24"/>
                <w:szCs w:val="24"/>
                <w:u w:val="none" w:color="auto"/>
              </w:rPr>
              <w:t>加强</w:t>
            </w:r>
            <w:r>
              <w:rPr>
                <w:rFonts w:hint="eastAsia" w:ascii="Times New Roman" w:hAnsi="Times New Roman" w:eastAsia="宋体" w:cs="Times New Roman"/>
                <w:color w:val="000000"/>
                <w:sz w:val="24"/>
                <w:szCs w:val="24"/>
                <w:u w:val="none" w:color="auto"/>
                <w:lang w:val="en-US" w:eastAsia="zh-CN"/>
              </w:rPr>
              <w:t>项目</w:t>
            </w:r>
            <w:r>
              <w:rPr>
                <w:rFonts w:hint="default" w:ascii="Times New Roman" w:hAnsi="Times New Roman" w:eastAsia="宋体" w:cs="Times New Roman"/>
                <w:color w:val="000000"/>
                <w:sz w:val="24"/>
                <w:szCs w:val="24"/>
                <w:u w:val="none" w:color="auto"/>
              </w:rPr>
              <w:t>周边绿化</w:t>
            </w:r>
            <w:r>
              <w:rPr>
                <w:rFonts w:hint="eastAsia" w:ascii="Times New Roman" w:hAnsi="Times New Roman" w:eastAsia="宋体" w:cs="Times New Roman"/>
                <w:color w:val="000000"/>
                <w:sz w:val="24"/>
                <w:szCs w:val="24"/>
                <w:u w:val="none" w:color="auto"/>
                <w:lang w:val="en-US" w:eastAsia="zh-CN"/>
              </w:rPr>
              <w:t>进行生态保护</w:t>
            </w:r>
            <w:r>
              <w:rPr>
                <w:rFonts w:hint="default" w:ascii="Times New Roman" w:hAnsi="Times New Roman" w:eastAsia="宋体" w:cs="Times New Roman"/>
                <w:color w:val="000000"/>
                <w:sz w:val="24"/>
                <w:szCs w:val="24"/>
                <w:u w:val="none" w:color="auto"/>
              </w:rPr>
              <w:t>。</w:t>
            </w:r>
          </w:p>
        </w:tc>
      </w:tr>
      <w:tr w14:paraId="1F902E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663" w:type="pct"/>
            <w:noWrap w:val="0"/>
            <w:vAlign w:val="center"/>
          </w:tcPr>
          <w:p w14:paraId="207D6887">
            <w:pPr>
              <w:pStyle w:val="20"/>
              <w:keepNext w:val="0"/>
              <w:keepLines w:val="0"/>
              <w:pageBreakBefore w:val="0"/>
              <w:kinsoku/>
              <w:wordWrap/>
              <w:overflowPunct/>
              <w:topLinePunct w:val="0"/>
              <w:bidi w:val="0"/>
              <w:spacing w:before="0" w:beforeLines="0" w:after="0" w:afterLines="0" w:line="240" w:lineRule="auto"/>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环境风险防范措施</w:t>
            </w:r>
          </w:p>
        </w:tc>
        <w:tc>
          <w:tcPr>
            <w:tcW w:w="4336" w:type="pct"/>
            <w:gridSpan w:val="4"/>
            <w:noWrap w:val="0"/>
            <w:vAlign w:val="center"/>
          </w:tcPr>
          <w:p w14:paraId="6F9D4CE5">
            <w:pPr>
              <w:keepNext w:val="0"/>
              <w:keepLines w:val="0"/>
              <w:pageBreakBefore w:val="0"/>
              <w:widowControl w:val="0"/>
              <w:numPr>
                <w:ilvl w:val="0"/>
                <w:numId w:val="0"/>
              </w:numPr>
              <w:kinsoku/>
              <w:wordWrap/>
              <w:overflowPunct/>
              <w:topLinePunct w:val="0"/>
              <w:autoSpaceDE/>
              <w:autoSpaceDN/>
              <w:bidi w:val="0"/>
              <w:adjustRightInd/>
              <w:snapToGrid/>
              <w:spacing w:before="0" w:beforeLines="0" w:after="0" w:afterLines="0" w:line="240" w:lineRule="auto"/>
              <w:textAlignment w:val="auto"/>
              <w:rPr>
                <w:rFonts w:hint="eastAsia" w:ascii="Times New Roman" w:hAnsi="Times New Roman" w:eastAsia="宋体" w:cs="Times New Roman"/>
                <w:sz w:val="24"/>
                <w:szCs w:val="24"/>
                <w:u w:val="none" w:color="auto"/>
                <w:lang w:val="en-US" w:eastAsia="zh-CN"/>
              </w:rPr>
            </w:pPr>
            <w:r>
              <w:rPr>
                <w:rFonts w:hint="eastAsia" w:ascii="Times New Roman" w:hAnsi="Times New Roman" w:eastAsia="宋体" w:cs="Times New Roman"/>
                <w:sz w:val="24"/>
                <w:szCs w:val="24"/>
                <w:u w:val="none" w:color="auto"/>
                <w:lang w:val="en-US" w:eastAsia="zh-CN"/>
              </w:rPr>
              <w:t>项目的</w:t>
            </w:r>
            <w:r>
              <w:rPr>
                <w:rFonts w:hint="default" w:ascii="Times New Roman" w:hAnsi="Times New Roman" w:eastAsia="宋体" w:cs="Times New Roman"/>
                <w:sz w:val="24"/>
                <w:szCs w:val="24"/>
                <w:u w:val="none" w:color="auto"/>
              </w:rPr>
              <w:t>环境风险防范措施</w:t>
            </w:r>
            <w:r>
              <w:rPr>
                <w:rFonts w:hint="eastAsia" w:ascii="Times New Roman" w:hAnsi="Times New Roman" w:eastAsia="宋体" w:cs="Times New Roman"/>
                <w:sz w:val="24"/>
                <w:szCs w:val="24"/>
                <w:u w:val="none" w:color="auto"/>
                <w:lang w:val="en-US" w:eastAsia="zh-CN"/>
              </w:rPr>
              <w:t>详见《</w:t>
            </w:r>
            <w:r>
              <w:rPr>
                <w:rFonts w:hint="default" w:ascii="Times New Roman" w:hAnsi="Times New Roman" w:eastAsia="宋体" w:cs="Times New Roman"/>
                <w:sz w:val="24"/>
                <w:szCs w:val="24"/>
                <w:u w:val="none" w:color="auto"/>
              </w:rPr>
              <w:t>建滔（衡阳）实业有限公司</w:t>
            </w:r>
            <w:r>
              <w:rPr>
                <w:rFonts w:hint="eastAsia" w:ascii="Times New Roman" w:hAnsi="Times New Roman" w:eastAsia="宋体" w:cs="Times New Roman"/>
                <w:sz w:val="24"/>
                <w:szCs w:val="24"/>
                <w:u w:val="none" w:color="auto"/>
                <w:lang w:val="en-US" w:eastAsia="zh-CN"/>
              </w:rPr>
              <w:t>19t/h燃氢锅炉项目</w:t>
            </w:r>
            <w:r>
              <w:rPr>
                <w:rFonts w:hint="default" w:ascii="Times New Roman" w:hAnsi="Times New Roman" w:eastAsia="宋体" w:cs="Times New Roman"/>
                <w:sz w:val="24"/>
                <w:szCs w:val="24"/>
                <w:u w:val="none" w:color="auto"/>
              </w:rPr>
              <w:t>环境风险</w:t>
            </w:r>
            <w:r>
              <w:rPr>
                <w:rFonts w:hint="eastAsia" w:ascii="Times New Roman" w:hAnsi="Times New Roman" w:eastAsia="宋体" w:cs="Times New Roman"/>
                <w:sz w:val="24"/>
                <w:szCs w:val="24"/>
                <w:u w:val="none" w:color="auto"/>
                <w:lang w:val="en-US" w:eastAsia="zh-CN"/>
              </w:rPr>
              <w:t>专项</w:t>
            </w:r>
            <w:r>
              <w:rPr>
                <w:rFonts w:hint="default" w:ascii="Times New Roman" w:hAnsi="Times New Roman" w:eastAsia="宋体" w:cs="Times New Roman"/>
                <w:sz w:val="24"/>
                <w:szCs w:val="24"/>
                <w:u w:val="none" w:color="auto"/>
              </w:rPr>
              <w:t>评价</w:t>
            </w:r>
            <w:r>
              <w:rPr>
                <w:rFonts w:hint="eastAsia" w:ascii="Times New Roman" w:hAnsi="Times New Roman" w:eastAsia="宋体" w:cs="Times New Roman"/>
                <w:sz w:val="24"/>
                <w:szCs w:val="24"/>
                <w:u w:val="none" w:color="auto"/>
                <w:lang w:val="en-US" w:eastAsia="zh-CN"/>
              </w:rPr>
              <w:t>》。</w:t>
            </w:r>
          </w:p>
        </w:tc>
      </w:tr>
      <w:tr w14:paraId="71CCA4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3" w:type="pct"/>
            <w:noWrap w:val="0"/>
            <w:vAlign w:val="center"/>
          </w:tcPr>
          <w:p w14:paraId="7795554A">
            <w:pPr>
              <w:pStyle w:val="20"/>
              <w:keepNext w:val="0"/>
              <w:keepLines w:val="0"/>
              <w:pageBreakBefore w:val="0"/>
              <w:kinsoku/>
              <w:wordWrap/>
              <w:overflowPunct/>
              <w:topLinePunct w:val="0"/>
              <w:bidi w:val="0"/>
              <w:spacing w:before="0" w:beforeLines="0" w:after="0" w:afterLines="0" w:line="240" w:lineRule="auto"/>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rPr>
              <w:t>其他环境管理要求</w:t>
            </w:r>
          </w:p>
        </w:tc>
        <w:tc>
          <w:tcPr>
            <w:tcW w:w="4336" w:type="pct"/>
            <w:gridSpan w:val="4"/>
            <w:noWrap w:val="0"/>
            <w:vAlign w:val="center"/>
          </w:tcPr>
          <w:p w14:paraId="7880DAAC">
            <w:pPr>
              <w:pStyle w:val="20"/>
              <w:jc w:val="left"/>
              <w:rPr>
                <w:rFonts w:hint="default" w:ascii="Times New Roman" w:hAnsi="Times New Roman" w:eastAsia="宋体" w:cs="Times New Roman"/>
                <w:color w:val="000000"/>
                <w:sz w:val="24"/>
                <w:szCs w:val="24"/>
                <w:u w:val="none" w:color="auto"/>
              </w:rPr>
            </w:pPr>
            <w:r>
              <w:rPr>
                <w:rFonts w:hint="default" w:ascii="Times New Roman" w:hAnsi="Times New Roman" w:eastAsia="宋体" w:cs="Times New Roman"/>
                <w:color w:val="000000"/>
                <w:sz w:val="24"/>
                <w:szCs w:val="24"/>
                <w:u w:val="none" w:color="auto"/>
              </w:rPr>
              <w:t>加强对环保设施的日常维护和检查。</w:t>
            </w:r>
          </w:p>
          <w:p w14:paraId="5B5E7FEC">
            <w:pPr>
              <w:pStyle w:val="20"/>
              <w:jc w:val="left"/>
              <w:rPr>
                <w:rFonts w:hint="default" w:ascii="Times New Roman" w:hAnsi="Times New Roman" w:eastAsia="宋体" w:cs="Times New Roman"/>
                <w:color w:val="000000"/>
                <w:sz w:val="24"/>
                <w:szCs w:val="24"/>
                <w:u w:val="none" w:color="auto"/>
              </w:rPr>
            </w:pPr>
            <w:r>
              <w:rPr>
                <w:rFonts w:hint="default" w:ascii="Times New Roman" w:hAnsi="Times New Roman" w:eastAsia="宋体" w:cs="Times New Roman"/>
                <w:color w:val="000000"/>
                <w:sz w:val="24"/>
                <w:szCs w:val="24"/>
                <w:u w:val="none" w:color="auto"/>
              </w:rPr>
              <w:t>项目建设必须严格执行环境保护的制度，各项环保措施必须与主体工程同时设计、同时施工、同时投入运行，建设单位应按照《建设项目竣工环境保护验收暂行办法》（国环规环评〔2017〕4号）规定的程序和标准，组织对配套建设的环境保护设施进行验收，编制验收报告，并对验收内容、结论和所公开信息的真实性、准确性和完整性负责，不得在验收过程中弄虚作假。</w:t>
            </w:r>
          </w:p>
          <w:p w14:paraId="39A81F3B">
            <w:pPr>
              <w:pStyle w:val="20"/>
              <w:jc w:val="left"/>
              <w:rPr>
                <w:rFonts w:hint="default" w:ascii="Times New Roman" w:hAnsi="Times New Roman" w:eastAsia="宋体" w:cs="Times New Roman"/>
                <w:color w:val="000000"/>
                <w:sz w:val="24"/>
                <w:szCs w:val="24"/>
                <w:u w:val="none" w:color="auto"/>
              </w:rPr>
            </w:pPr>
            <w:r>
              <w:rPr>
                <w:rFonts w:hint="default" w:ascii="Times New Roman" w:hAnsi="Times New Roman" w:eastAsia="宋体" w:cs="Times New Roman"/>
                <w:color w:val="000000"/>
                <w:sz w:val="24"/>
                <w:szCs w:val="24"/>
                <w:u w:val="none" w:color="auto"/>
              </w:rPr>
              <w:t>加强环境保护意识教育，在施工期和运营期建立相应环境保护管理制度，同时应设兼职的环境管理人员，负责监督环境管理制度的执行，项目设计和建设时，应落实各项环保投资。</w:t>
            </w:r>
          </w:p>
          <w:p w14:paraId="66F1D767">
            <w:pPr>
              <w:pStyle w:val="20"/>
              <w:ind w:firstLine="480" w:firstLineChars="200"/>
              <w:jc w:val="left"/>
              <w:rPr>
                <w:rFonts w:hint="default" w:ascii="Times New Roman" w:hAnsi="Times New Roman" w:eastAsia="宋体" w:cs="Times New Roman"/>
                <w:sz w:val="24"/>
                <w:szCs w:val="24"/>
                <w:u w:val="none" w:color="auto"/>
              </w:rPr>
            </w:pPr>
            <w:r>
              <w:rPr>
                <w:rFonts w:hint="default" w:ascii="Times New Roman" w:hAnsi="Times New Roman" w:eastAsia="宋体" w:cs="Times New Roman"/>
                <w:color w:val="000000"/>
                <w:sz w:val="24"/>
                <w:szCs w:val="24"/>
                <w:u w:val="none" w:color="auto"/>
              </w:rPr>
              <w:t>建设项目配套建设的环境保护设施经验收合格后，其主体工程才可以投入生产或者使用。</w:t>
            </w:r>
          </w:p>
        </w:tc>
      </w:tr>
    </w:tbl>
    <w:p w14:paraId="36EFAFF8">
      <w:pPr>
        <w:pStyle w:val="12"/>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240" w:lineRule="auto"/>
        <w:ind w:firstLine="0" w:firstLineChars="0"/>
        <w:jc w:val="center"/>
        <w:textAlignment w:val="auto"/>
        <w:outlineLvl w:val="0"/>
        <w:rPr>
          <w:rFonts w:hint="default" w:ascii="Times New Roman" w:hAnsi="Times New Roman" w:eastAsia="宋体" w:cs="Times New Roman"/>
          <w:snapToGrid w:val="0"/>
          <w:u w:val="none" w:color="auto"/>
        </w:rPr>
        <w:sectPr>
          <w:footerReference r:id="rId7" w:type="default"/>
          <w:pgSz w:w="11906" w:h="16838"/>
          <w:pgMar w:top="1701" w:right="1531" w:bottom="1701" w:left="1531" w:header="851" w:footer="851" w:gutter="0"/>
          <w:pgBorders>
            <w:top w:val="none" w:sz="0" w:space="0"/>
            <w:left w:val="none" w:sz="0" w:space="0"/>
            <w:bottom w:val="none" w:sz="0" w:space="0"/>
            <w:right w:val="none" w:sz="0" w:space="0"/>
          </w:pgBorders>
          <w:pgNumType w:fmt="decimal" w:start="1"/>
          <w:cols w:space="720" w:num="1"/>
          <w:docGrid w:linePitch="312" w:charSpace="0"/>
        </w:sectPr>
      </w:pPr>
      <w:bookmarkStart w:id="17" w:name="_Toc14869"/>
    </w:p>
    <w:p w14:paraId="5FBF933D">
      <w:pPr>
        <w:pStyle w:val="12"/>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240" w:lineRule="auto"/>
        <w:ind w:firstLine="0" w:firstLineChars="0"/>
        <w:jc w:val="center"/>
        <w:textAlignment w:val="auto"/>
        <w:outlineLvl w:val="0"/>
        <w:rPr>
          <w:rFonts w:hint="default" w:ascii="Times New Roman" w:hAnsi="Times New Roman" w:eastAsia="宋体" w:cs="Times New Roman"/>
          <w:b/>
          <w:bCs/>
          <w:snapToGrid w:val="0"/>
          <w:sz w:val="30"/>
          <w:szCs w:val="30"/>
          <w:u w:val="none" w:color="auto"/>
        </w:rPr>
      </w:pPr>
      <w:r>
        <w:rPr>
          <w:rFonts w:hint="default" w:ascii="Times New Roman" w:hAnsi="Times New Roman" w:eastAsia="宋体" w:cs="Times New Roman"/>
          <w:b/>
          <w:bCs/>
          <w:snapToGrid w:val="0"/>
          <w:sz w:val="30"/>
          <w:szCs w:val="30"/>
          <w:u w:val="none" w:color="auto"/>
        </w:rPr>
        <w:t>六、结论</w:t>
      </w:r>
      <w:bookmarkEnd w:id="17"/>
    </w:p>
    <w:tbl>
      <w:tblPr>
        <w:tblStyle w:val="1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4E4292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37" w:hRule="atLeast"/>
          <w:jc w:val="center"/>
        </w:trPr>
        <w:tc>
          <w:tcPr>
            <w:tcW w:w="8865" w:type="dxa"/>
            <w:noWrap w:val="0"/>
            <w:vAlign w:val="top"/>
          </w:tcPr>
          <w:p w14:paraId="499C50D9">
            <w:pPr>
              <w:adjustRightInd w:val="0"/>
              <w:snapToGrid w:val="0"/>
              <w:spacing w:beforeLines="0" w:afterLines="0"/>
              <w:ind w:firstLine="480"/>
              <w:jc w:val="both"/>
              <w:rPr>
                <w:rFonts w:hint="default" w:ascii="Times New Roman" w:hAnsi="Times New Roman" w:eastAsia="宋体" w:cs="Times New Roman"/>
                <w:u w:val="none" w:color="auto"/>
              </w:rPr>
            </w:pPr>
            <w:r>
              <w:rPr>
                <w:rFonts w:hint="default" w:ascii="Times New Roman" w:hAnsi="Times New Roman" w:eastAsia="宋体" w:cs="Times New Roman"/>
                <w:color w:val="auto"/>
                <w:spacing w:val="10"/>
                <w:sz w:val="28"/>
                <w:szCs w:val="28"/>
                <w:u w:val="none" w:color="auto"/>
              </w:rPr>
              <w:t>综上所述，本项目建设符合国家产业政策，选址合理，总平面布置合理可行</w:t>
            </w:r>
            <w:r>
              <w:rPr>
                <w:rFonts w:hint="default" w:ascii="Times New Roman" w:hAnsi="Times New Roman" w:eastAsia="宋体" w:cs="Times New Roman"/>
                <w:color w:val="auto"/>
                <w:spacing w:val="7"/>
                <w:sz w:val="28"/>
                <w:szCs w:val="28"/>
                <w:u w:val="none" w:color="auto"/>
              </w:rPr>
              <w:t>，</w:t>
            </w:r>
            <w:r>
              <w:rPr>
                <w:rFonts w:hint="default" w:ascii="Times New Roman" w:hAnsi="Times New Roman" w:eastAsia="宋体" w:cs="Times New Roman"/>
                <w:color w:val="auto"/>
                <w:spacing w:val="10"/>
                <w:sz w:val="28"/>
                <w:szCs w:val="28"/>
                <w:u w:val="none" w:color="auto"/>
              </w:rPr>
              <w:t>运营后对周围的环境影响可控制在允许的范围内，周围环境质量能满足功能区划要</w:t>
            </w:r>
            <w:r>
              <w:rPr>
                <w:rFonts w:hint="default" w:ascii="Times New Roman" w:hAnsi="Times New Roman" w:eastAsia="宋体" w:cs="Times New Roman"/>
                <w:color w:val="auto"/>
                <w:spacing w:val="7"/>
                <w:sz w:val="28"/>
                <w:szCs w:val="28"/>
                <w:u w:val="none" w:color="auto"/>
              </w:rPr>
              <w:t>求。在全面落实各项污染防范措施，严格执行各种污染物排放标准，严格执行“三</w:t>
            </w:r>
            <w:r>
              <w:rPr>
                <w:rFonts w:hint="default" w:ascii="Times New Roman" w:hAnsi="Times New Roman" w:eastAsia="宋体" w:cs="Times New Roman"/>
                <w:color w:val="auto"/>
                <w:spacing w:val="6"/>
                <w:sz w:val="28"/>
                <w:szCs w:val="28"/>
                <w:u w:val="none" w:color="auto"/>
              </w:rPr>
              <w:t>同</w:t>
            </w:r>
            <w:r>
              <w:rPr>
                <w:rFonts w:hint="default" w:ascii="Times New Roman" w:hAnsi="Times New Roman" w:eastAsia="宋体" w:cs="Times New Roman"/>
                <w:color w:val="auto"/>
                <w:spacing w:val="7"/>
                <w:sz w:val="28"/>
                <w:szCs w:val="28"/>
                <w:u w:val="none" w:color="auto"/>
              </w:rPr>
              <w:t>时”制度下，确保废气、</w:t>
            </w:r>
            <w:r>
              <w:rPr>
                <w:rFonts w:hint="eastAsia" w:ascii="Times New Roman" w:hAnsi="Times New Roman" w:eastAsia="宋体" w:cs="Times New Roman"/>
                <w:color w:val="auto"/>
                <w:spacing w:val="7"/>
                <w:sz w:val="28"/>
                <w:szCs w:val="28"/>
                <w:u w:val="none" w:color="auto"/>
                <w:lang w:val="en-US" w:eastAsia="zh-CN"/>
              </w:rPr>
              <w:t>废水、</w:t>
            </w:r>
            <w:r>
              <w:rPr>
                <w:rFonts w:hint="default" w:ascii="Times New Roman" w:hAnsi="Times New Roman" w:eastAsia="宋体" w:cs="Times New Roman"/>
                <w:color w:val="auto"/>
                <w:spacing w:val="7"/>
                <w:sz w:val="28"/>
                <w:szCs w:val="28"/>
                <w:u w:val="none" w:color="auto"/>
                <w:lang w:val="en-US" w:eastAsia="zh-CN"/>
              </w:rPr>
              <w:t>噪声</w:t>
            </w:r>
            <w:r>
              <w:rPr>
                <w:rFonts w:hint="default" w:ascii="Times New Roman" w:hAnsi="Times New Roman" w:eastAsia="宋体" w:cs="Times New Roman"/>
                <w:color w:val="auto"/>
                <w:spacing w:val="7"/>
                <w:sz w:val="28"/>
                <w:szCs w:val="28"/>
                <w:u w:val="none" w:color="auto"/>
              </w:rPr>
              <w:t>达标排放、各类固体废物得到妥善处置、环境风险得</w:t>
            </w:r>
            <w:r>
              <w:rPr>
                <w:rFonts w:hint="default" w:ascii="Times New Roman" w:hAnsi="Times New Roman" w:eastAsia="宋体" w:cs="Times New Roman"/>
                <w:color w:val="auto"/>
                <w:spacing w:val="6"/>
                <w:sz w:val="28"/>
                <w:szCs w:val="28"/>
                <w:u w:val="none" w:color="auto"/>
              </w:rPr>
              <w:t>到</w:t>
            </w:r>
            <w:r>
              <w:rPr>
                <w:rFonts w:hint="default" w:ascii="Times New Roman" w:hAnsi="Times New Roman" w:eastAsia="宋体" w:cs="Times New Roman"/>
                <w:color w:val="auto"/>
                <w:spacing w:val="10"/>
                <w:sz w:val="28"/>
                <w:szCs w:val="28"/>
                <w:u w:val="none" w:color="auto"/>
              </w:rPr>
              <w:t>有效防范，并按相关要求编制突发环境事件应急预案，项目建设对环境不会产生</w:t>
            </w:r>
            <w:r>
              <w:rPr>
                <w:rFonts w:hint="default" w:ascii="Times New Roman" w:hAnsi="Times New Roman" w:eastAsia="宋体" w:cs="Times New Roman"/>
                <w:color w:val="auto"/>
                <w:spacing w:val="7"/>
                <w:sz w:val="28"/>
                <w:szCs w:val="28"/>
                <w:u w:val="none" w:color="auto"/>
              </w:rPr>
              <w:t>较</w:t>
            </w:r>
            <w:r>
              <w:rPr>
                <w:rFonts w:hint="default" w:ascii="Times New Roman" w:hAnsi="Times New Roman" w:eastAsia="宋体" w:cs="Times New Roman"/>
                <w:color w:val="auto"/>
                <w:spacing w:val="15"/>
                <w:sz w:val="28"/>
                <w:szCs w:val="28"/>
                <w:u w:val="none" w:color="auto"/>
              </w:rPr>
              <w:t>大</w:t>
            </w:r>
            <w:r>
              <w:rPr>
                <w:rFonts w:hint="default" w:ascii="Times New Roman" w:hAnsi="Times New Roman" w:eastAsia="宋体" w:cs="Times New Roman"/>
                <w:color w:val="auto"/>
                <w:spacing w:val="9"/>
                <w:sz w:val="28"/>
                <w:szCs w:val="28"/>
                <w:u w:val="none" w:color="auto"/>
              </w:rPr>
              <w:t>影响。故从环境保护角度分析，本项目的建设是可行的</w:t>
            </w:r>
            <w:r>
              <w:rPr>
                <w:rFonts w:hint="default" w:ascii="Times New Roman" w:hAnsi="Times New Roman" w:eastAsia="宋体" w:cs="Times New Roman"/>
                <w:u w:val="none" w:color="auto"/>
              </w:rPr>
              <w:t>。</w:t>
            </w:r>
          </w:p>
        </w:tc>
      </w:tr>
    </w:tbl>
    <w:p w14:paraId="40FDD1FA">
      <w:pPr>
        <w:adjustRightInd w:val="0"/>
        <w:snapToGrid w:val="0"/>
        <w:spacing w:beforeLines="0" w:afterLines="0"/>
        <w:ind w:firstLine="480"/>
        <w:rPr>
          <w:rFonts w:hint="default" w:ascii="Times New Roman" w:hAnsi="Times New Roman" w:eastAsia="宋体" w:cs="Times New Roman"/>
          <w:u w:val="none" w:color="auto"/>
        </w:rPr>
        <w:sectPr>
          <w:footerReference r:id="rId8" w:type="default"/>
          <w:pgSz w:w="11906" w:h="16838"/>
          <w:pgMar w:top="1701" w:right="1531" w:bottom="1701" w:left="1531" w:header="851" w:footer="851" w:gutter="0"/>
          <w:pgBorders>
            <w:top w:val="none" w:sz="0" w:space="0"/>
            <w:left w:val="none" w:sz="0" w:space="0"/>
            <w:bottom w:val="none" w:sz="0" w:space="0"/>
            <w:right w:val="none" w:sz="0" w:space="0"/>
          </w:pgBorders>
          <w:pgNumType w:fmt="decimal" w:start="1"/>
          <w:cols w:space="720" w:num="1"/>
          <w:docGrid w:linePitch="312" w:charSpace="0"/>
        </w:sectPr>
      </w:pPr>
    </w:p>
    <w:p w14:paraId="52A316DB">
      <w:pPr>
        <w:keepNext w:val="0"/>
        <w:keepLines w:val="0"/>
        <w:pageBreakBefore w:val="0"/>
        <w:widowControl/>
        <w:numPr>
          <w:ilvl w:val="0"/>
          <w:numId w:val="4"/>
        </w:numPr>
        <w:kinsoku/>
        <w:wordWrap/>
        <w:overflowPunct/>
        <w:topLinePunct w:val="0"/>
        <w:autoSpaceDE/>
        <w:autoSpaceDN/>
        <w:bidi w:val="0"/>
        <w:adjustRightInd w:val="0"/>
        <w:snapToGrid w:val="0"/>
        <w:spacing w:before="0" w:beforeLines="0" w:after="0" w:afterLines="0" w:line="240" w:lineRule="auto"/>
        <w:ind w:left="425" w:hanging="425" w:firstLineChars="0"/>
        <w:jc w:val="left"/>
        <w:textAlignment w:val="auto"/>
        <w:rPr>
          <w:rFonts w:hint="default" w:ascii="Times New Roman" w:hAnsi="Times New Roman" w:eastAsia="宋体" w:cs="Times New Roman"/>
          <w:b/>
          <w:bCs/>
          <w:kern w:val="0"/>
          <w:sz w:val="28"/>
          <w:szCs w:val="28"/>
          <w:u w:val="none" w:color="auto"/>
        </w:rPr>
      </w:pPr>
      <w:bookmarkStart w:id="18" w:name="_Toc3342"/>
      <w:bookmarkStart w:id="19" w:name="_Toc661"/>
      <w:r>
        <w:rPr>
          <w:rFonts w:hint="default" w:ascii="Times New Roman" w:hAnsi="Times New Roman" w:eastAsia="宋体" w:cs="Times New Roman"/>
          <w:b/>
          <w:bCs/>
          <w:snapToGrid w:val="0"/>
          <w:kern w:val="0"/>
          <w:sz w:val="32"/>
          <w:szCs w:val="32"/>
          <w:u w:val="none" w:color="auto"/>
        </w:rPr>
        <w:t>附表</w:t>
      </w:r>
      <w:bookmarkEnd w:id="18"/>
      <w:bookmarkEnd w:id="19"/>
      <w:bookmarkStart w:id="20" w:name="_Toc17087"/>
      <w:bookmarkStart w:id="21" w:name="_Toc17534"/>
    </w:p>
    <w:p w14:paraId="65DB68EE">
      <w:pPr>
        <w:adjustRightInd w:val="0"/>
        <w:snapToGrid w:val="0"/>
        <w:spacing w:before="0" w:beforeLines="0" w:after="0" w:afterLines="0" w:line="240" w:lineRule="auto"/>
        <w:ind w:firstLine="0" w:firstLineChars="0"/>
        <w:jc w:val="center"/>
        <w:outlineLvl w:val="0"/>
        <w:rPr>
          <w:rFonts w:hint="default" w:ascii="Times New Roman" w:hAnsi="Times New Roman" w:eastAsia="宋体" w:cs="Times New Roman"/>
          <w:b/>
          <w:bCs/>
          <w:sz w:val="28"/>
          <w:szCs w:val="28"/>
          <w:u w:val="none" w:color="auto"/>
        </w:rPr>
      </w:pPr>
      <w:r>
        <w:rPr>
          <w:rFonts w:hint="default" w:ascii="Times New Roman" w:hAnsi="Times New Roman" w:eastAsia="宋体" w:cs="Times New Roman"/>
          <w:b/>
          <w:bCs/>
          <w:sz w:val="28"/>
          <w:szCs w:val="28"/>
          <w:u w:val="none" w:color="auto"/>
        </w:rPr>
        <w:t>建设项目污染物排放量汇总表</w:t>
      </w:r>
      <w:bookmarkEnd w:id="20"/>
      <w:bookmarkEnd w:id="21"/>
    </w:p>
    <w:p w14:paraId="7B307981">
      <w:pPr>
        <w:adjustRightInd w:val="0"/>
        <w:snapToGrid w:val="0"/>
        <w:spacing w:before="0" w:beforeLines="0" w:after="0" w:afterLines="0" w:line="240" w:lineRule="auto"/>
        <w:ind w:firstLine="0" w:firstLineChars="0"/>
        <w:jc w:val="center"/>
        <w:outlineLvl w:val="0"/>
        <w:rPr>
          <w:rFonts w:hint="default" w:ascii="Times New Roman" w:hAnsi="Times New Roman" w:eastAsia="宋体" w:cs="Times New Roman"/>
          <w:b/>
          <w:bCs/>
          <w:sz w:val="28"/>
          <w:szCs w:val="28"/>
          <w:u w:val="none" w:color="auto"/>
        </w:rPr>
      </w:pPr>
    </w:p>
    <w:tbl>
      <w:tblPr>
        <w:tblStyle w:val="16"/>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99"/>
        <w:gridCol w:w="573"/>
        <w:gridCol w:w="1461"/>
        <w:gridCol w:w="1507"/>
        <w:gridCol w:w="1202"/>
        <w:gridCol w:w="1502"/>
        <w:gridCol w:w="1464"/>
        <w:gridCol w:w="1561"/>
        <w:gridCol w:w="2026"/>
        <w:gridCol w:w="1297"/>
      </w:tblGrid>
      <w:tr w14:paraId="5AB47E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33" w:type="pct"/>
            <w:tcBorders>
              <w:tl2br w:val="single" w:color="auto" w:sz="4" w:space="0"/>
            </w:tcBorders>
            <w:noWrap w:val="0"/>
            <w:tcMar>
              <w:left w:w="28" w:type="dxa"/>
              <w:right w:w="28" w:type="dxa"/>
            </w:tcMar>
            <w:vAlign w:val="center"/>
          </w:tcPr>
          <w:p w14:paraId="17214E19">
            <w:pPr>
              <w:tabs>
                <w:tab w:val="left" w:pos="2700"/>
                <w:tab w:val="left" w:pos="6300"/>
              </w:tabs>
              <w:adjustRightInd w:val="0"/>
              <w:snapToGrid w:val="0"/>
              <w:spacing w:before="0" w:beforeLines="0" w:after="0" w:afterLines="0" w:line="240" w:lineRule="auto"/>
              <w:ind w:firstLine="0" w:firstLineChars="0"/>
              <w:jc w:val="right"/>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项目</w:t>
            </w:r>
          </w:p>
          <w:p w14:paraId="4A2079CF">
            <w:pPr>
              <w:tabs>
                <w:tab w:val="left" w:pos="2700"/>
                <w:tab w:val="left" w:pos="6300"/>
              </w:tabs>
              <w:adjustRightInd w:val="0"/>
              <w:snapToGrid w:val="0"/>
              <w:spacing w:before="0" w:beforeLines="0" w:after="0" w:afterLines="0" w:line="240" w:lineRule="auto"/>
              <w:ind w:firstLine="0" w:firstLineChars="0"/>
              <w:jc w:val="left"/>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分类</w:t>
            </w:r>
          </w:p>
        </w:tc>
        <w:tc>
          <w:tcPr>
            <w:tcW w:w="753" w:type="pct"/>
            <w:gridSpan w:val="2"/>
            <w:noWrap w:val="0"/>
            <w:tcMar>
              <w:left w:w="28" w:type="dxa"/>
              <w:right w:w="28" w:type="dxa"/>
            </w:tcMar>
            <w:vAlign w:val="center"/>
          </w:tcPr>
          <w:p w14:paraId="715D0BD9">
            <w:pPr>
              <w:tabs>
                <w:tab w:val="left" w:pos="2700"/>
                <w:tab w:val="left" w:pos="6300"/>
              </w:tabs>
              <w:adjustRightInd w:val="0"/>
              <w:snapToGrid w:val="0"/>
              <w:spacing w:before="0" w:beforeLines="0" w:after="0" w:afterLines="0" w:line="240" w:lineRule="auto"/>
              <w:ind w:firstLine="0" w:firstLineChars="0"/>
              <w:jc w:val="center"/>
              <w:rPr>
                <w:rFonts w:hint="default" w:ascii="Times New Roman" w:hAnsi="Times New Roman" w:eastAsia="宋体" w:cs="Times New Roman"/>
                <w:snapToGrid w:val="0"/>
                <w:color w:val="auto"/>
                <w:kern w:val="21"/>
                <w:sz w:val="24"/>
                <w:szCs w:val="24"/>
                <w:u w:val="none" w:color="auto"/>
              </w:rPr>
            </w:pPr>
            <w:r>
              <w:rPr>
                <w:rFonts w:hint="default" w:ascii="Times New Roman" w:hAnsi="Times New Roman" w:eastAsia="宋体" w:cs="Times New Roman"/>
                <w:snapToGrid w:val="0"/>
                <w:color w:val="auto"/>
                <w:kern w:val="21"/>
                <w:sz w:val="24"/>
                <w:szCs w:val="24"/>
                <w:u w:val="none" w:color="auto"/>
              </w:rPr>
              <w:t>污染物名称</w:t>
            </w:r>
          </w:p>
        </w:tc>
        <w:tc>
          <w:tcPr>
            <w:tcW w:w="558" w:type="pct"/>
            <w:noWrap w:val="0"/>
            <w:tcMar>
              <w:left w:w="28" w:type="dxa"/>
              <w:right w:w="28" w:type="dxa"/>
            </w:tcMar>
            <w:vAlign w:val="center"/>
          </w:tcPr>
          <w:p w14:paraId="7FD22FA2">
            <w:pPr>
              <w:tabs>
                <w:tab w:val="left" w:pos="2700"/>
                <w:tab w:val="left" w:pos="6300"/>
              </w:tabs>
              <w:adjustRightInd w:val="0"/>
              <w:snapToGrid w:val="0"/>
              <w:spacing w:before="0" w:beforeLines="0" w:after="0" w:afterLines="0" w:line="240" w:lineRule="auto"/>
              <w:ind w:firstLine="0" w:firstLineChars="0"/>
              <w:jc w:val="center"/>
              <w:rPr>
                <w:rFonts w:hint="default" w:ascii="Times New Roman" w:hAnsi="Times New Roman" w:eastAsia="宋体" w:cs="Times New Roman"/>
                <w:snapToGrid w:val="0"/>
                <w:color w:val="auto"/>
                <w:kern w:val="21"/>
                <w:sz w:val="24"/>
                <w:szCs w:val="24"/>
                <w:u w:val="none" w:color="auto"/>
              </w:rPr>
            </w:pPr>
            <w:r>
              <w:rPr>
                <w:rFonts w:hint="default" w:ascii="Times New Roman" w:hAnsi="Times New Roman" w:eastAsia="宋体" w:cs="Times New Roman"/>
                <w:snapToGrid w:val="0"/>
                <w:color w:val="auto"/>
                <w:kern w:val="21"/>
                <w:sz w:val="24"/>
                <w:szCs w:val="24"/>
                <w:u w:val="none" w:color="auto"/>
              </w:rPr>
              <w:t>现有工程排放量t/a（固体废物产生量）</w:t>
            </w:r>
            <w:r>
              <w:rPr>
                <w:rFonts w:hint="default" w:ascii="Times New Roman" w:hAnsi="Times New Roman" w:eastAsia="宋体" w:cs="Times New Roman"/>
                <w:snapToGrid w:val="0"/>
                <w:color w:val="auto"/>
                <w:kern w:val="21"/>
                <w:sz w:val="24"/>
                <w:szCs w:val="24"/>
                <w:u w:val="none" w:color="auto"/>
              </w:rPr>
              <w:fldChar w:fldCharType="begin"/>
            </w:r>
            <w:r>
              <w:rPr>
                <w:rFonts w:hint="default" w:ascii="Times New Roman" w:hAnsi="Times New Roman" w:eastAsia="宋体" w:cs="Times New Roman"/>
                <w:snapToGrid w:val="0"/>
                <w:color w:val="auto"/>
                <w:kern w:val="21"/>
                <w:sz w:val="24"/>
                <w:szCs w:val="24"/>
                <w:u w:val="none" w:color="auto"/>
              </w:rPr>
              <w:instrText xml:space="preserve"> = 1 \* GB3 \* MERGEFORMAT </w:instrText>
            </w:r>
            <w:r>
              <w:rPr>
                <w:rFonts w:hint="default" w:ascii="Times New Roman" w:hAnsi="Times New Roman" w:eastAsia="宋体" w:cs="Times New Roman"/>
                <w:snapToGrid w:val="0"/>
                <w:color w:val="auto"/>
                <w:kern w:val="21"/>
                <w:sz w:val="24"/>
                <w:szCs w:val="24"/>
                <w:u w:val="none" w:color="auto"/>
              </w:rPr>
              <w:fldChar w:fldCharType="separate"/>
            </w:r>
            <w:r>
              <w:rPr>
                <w:rFonts w:hint="default" w:ascii="Times New Roman" w:hAnsi="Times New Roman" w:eastAsia="宋体" w:cs="Times New Roman"/>
                <w:color w:val="auto"/>
                <w:sz w:val="24"/>
                <w:szCs w:val="24"/>
                <w:u w:val="none" w:color="auto"/>
              </w:rPr>
              <w:t>①</w:t>
            </w:r>
            <w:r>
              <w:rPr>
                <w:rFonts w:hint="default" w:ascii="Times New Roman" w:hAnsi="Times New Roman" w:eastAsia="宋体" w:cs="Times New Roman"/>
                <w:snapToGrid w:val="0"/>
                <w:color w:val="auto"/>
                <w:kern w:val="21"/>
                <w:sz w:val="24"/>
                <w:szCs w:val="24"/>
                <w:u w:val="none" w:color="auto"/>
              </w:rPr>
              <w:fldChar w:fldCharType="end"/>
            </w:r>
          </w:p>
        </w:tc>
        <w:tc>
          <w:tcPr>
            <w:tcW w:w="445" w:type="pct"/>
            <w:noWrap w:val="0"/>
            <w:tcMar>
              <w:left w:w="28" w:type="dxa"/>
              <w:right w:w="28" w:type="dxa"/>
            </w:tcMar>
            <w:vAlign w:val="center"/>
          </w:tcPr>
          <w:p w14:paraId="49BA8236">
            <w:pPr>
              <w:tabs>
                <w:tab w:val="left" w:pos="2700"/>
                <w:tab w:val="left" w:pos="6300"/>
              </w:tabs>
              <w:adjustRightInd w:val="0"/>
              <w:snapToGrid w:val="0"/>
              <w:spacing w:before="0" w:beforeLines="0" w:after="0" w:afterLines="0" w:line="240" w:lineRule="auto"/>
              <w:ind w:firstLine="0" w:firstLineChars="0"/>
              <w:jc w:val="center"/>
              <w:rPr>
                <w:rFonts w:hint="default" w:ascii="Times New Roman" w:hAnsi="Times New Roman" w:eastAsia="宋体" w:cs="Times New Roman"/>
                <w:snapToGrid w:val="0"/>
                <w:color w:val="auto"/>
                <w:kern w:val="21"/>
                <w:sz w:val="24"/>
                <w:szCs w:val="24"/>
                <w:u w:val="none" w:color="auto"/>
              </w:rPr>
            </w:pPr>
            <w:r>
              <w:rPr>
                <w:rFonts w:hint="default" w:ascii="Times New Roman" w:hAnsi="Times New Roman" w:eastAsia="宋体" w:cs="Times New Roman"/>
                <w:snapToGrid w:val="0"/>
                <w:color w:val="auto"/>
                <w:kern w:val="21"/>
                <w:sz w:val="24"/>
                <w:szCs w:val="24"/>
                <w:u w:val="none" w:color="auto"/>
              </w:rPr>
              <w:t>现有工程许可排放量t/a</w:t>
            </w:r>
          </w:p>
          <w:p w14:paraId="4A9E0661">
            <w:pPr>
              <w:tabs>
                <w:tab w:val="left" w:pos="2700"/>
                <w:tab w:val="left" w:pos="6300"/>
              </w:tabs>
              <w:adjustRightInd w:val="0"/>
              <w:snapToGrid w:val="0"/>
              <w:spacing w:before="0" w:beforeLines="0" w:after="0" w:afterLines="0" w:line="240" w:lineRule="auto"/>
              <w:ind w:firstLine="0" w:firstLineChars="0"/>
              <w:jc w:val="center"/>
              <w:rPr>
                <w:rFonts w:hint="default" w:ascii="Times New Roman" w:hAnsi="Times New Roman" w:eastAsia="宋体" w:cs="Times New Roman"/>
                <w:snapToGrid w:val="0"/>
                <w:color w:val="auto"/>
                <w:kern w:val="21"/>
                <w:sz w:val="24"/>
                <w:szCs w:val="24"/>
                <w:u w:val="none" w:color="auto"/>
              </w:rPr>
            </w:pPr>
            <w:r>
              <w:rPr>
                <w:rFonts w:hint="default" w:ascii="Times New Roman" w:hAnsi="Times New Roman" w:eastAsia="宋体" w:cs="Times New Roman"/>
                <w:snapToGrid w:val="0"/>
                <w:color w:val="auto"/>
                <w:kern w:val="21"/>
                <w:sz w:val="24"/>
                <w:szCs w:val="24"/>
                <w:u w:val="none" w:color="auto"/>
              </w:rPr>
              <w:fldChar w:fldCharType="begin"/>
            </w:r>
            <w:r>
              <w:rPr>
                <w:rFonts w:hint="default" w:ascii="Times New Roman" w:hAnsi="Times New Roman" w:eastAsia="宋体" w:cs="Times New Roman"/>
                <w:snapToGrid w:val="0"/>
                <w:color w:val="auto"/>
                <w:kern w:val="21"/>
                <w:sz w:val="24"/>
                <w:szCs w:val="24"/>
                <w:u w:val="none" w:color="auto"/>
              </w:rPr>
              <w:instrText xml:space="preserve"> = 2 \* GB3 \* MERGEFORMAT </w:instrText>
            </w:r>
            <w:r>
              <w:rPr>
                <w:rFonts w:hint="default" w:ascii="Times New Roman" w:hAnsi="Times New Roman" w:eastAsia="宋体" w:cs="Times New Roman"/>
                <w:snapToGrid w:val="0"/>
                <w:color w:val="auto"/>
                <w:kern w:val="21"/>
                <w:sz w:val="24"/>
                <w:szCs w:val="24"/>
                <w:u w:val="none" w:color="auto"/>
              </w:rPr>
              <w:fldChar w:fldCharType="separate"/>
            </w:r>
            <w:r>
              <w:rPr>
                <w:rFonts w:hint="default" w:ascii="Times New Roman" w:hAnsi="Times New Roman" w:eastAsia="宋体" w:cs="Times New Roman"/>
                <w:snapToGrid w:val="0"/>
                <w:color w:val="auto"/>
                <w:kern w:val="21"/>
                <w:sz w:val="24"/>
                <w:szCs w:val="24"/>
                <w:u w:val="none" w:color="auto"/>
              </w:rPr>
              <w:t>②</w:t>
            </w:r>
            <w:r>
              <w:rPr>
                <w:rFonts w:hint="default" w:ascii="Times New Roman" w:hAnsi="Times New Roman" w:eastAsia="宋体" w:cs="Times New Roman"/>
                <w:snapToGrid w:val="0"/>
                <w:color w:val="auto"/>
                <w:kern w:val="21"/>
                <w:sz w:val="24"/>
                <w:szCs w:val="24"/>
                <w:u w:val="none" w:color="auto"/>
              </w:rPr>
              <w:fldChar w:fldCharType="end"/>
            </w:r>
          </w:p>
        </w:tc>
        <w:tc>
          <w:tcPr>
            <w:tcW w:w="556" w:type="pct"/>
            <w:noWrap w:val="0"/>
            <w:tcMar>
              <w:left w:w="28" w:type="dxa"/>
              <w:right w:w="28" w:type="dxa"/>
            </w:tcMar>
            <w:vAlign w:val="center"/>
          </w:tcPr>
          <w:p w14:paraId="27C43647">
            <w:pPr>
              <w:tabs>
                <w:tab w:val="left" w:pos="2700"/>
                <w:tab w:val="left" w:pos="6300"/>
              </w:tabs>
              <w:adjustRightInd w:val="0"/>
              <w:snapToGrid w:val="0"/>
              <w:spacing w:before="0" w:beforeLines="0" w:after="0" w:afterLines="0" w:line="240" w:lineRule="auto"/>
              <w:ind w:firstLine="0" w:firstLineChars="0"/>
              <w:jc w:val="center"/>
              <w:rPr>
                <w:rFonts w:hint="default" w:ascii="Times New Roman" w:hAnsi="Times New Roman" w:eastAsia="宋体" w:cs="Times New Roman"/>
                <w:snapToGrid w:val="0"/>
                <w:color w:val="auto"/>
                <w:kern w:val="21"/>
                <w:sz w:val="24"/>
                <w:szCs w:val="24"/>
                <w:u w:val="none" w:color="auto"/>
              </w:rPr>
            </w:pPr>
            <w:r>
              <w:rPr>
                <w:rFonts w:hint="default" w:ascii="Times New Roman" w:hAnsi="Times New Roman" w:eastAsia="宋体" w:cs="Times New Roman"/>
                <w:snapToGrid w:val="0"/>
                <w:color w:val="auto"/>
                <w:kern w:val="21"/>
                <w:sz w:val="24"/>
                <w:szCs w:val="24"/>
                <w:u w:val="none" w:color="auto"/>
              </w:rPr>
              <w:t>在建工程排放量t/a（固体废物产生量）</w:t>
            </w:r>
            <w:r>
              <w:rPr>
                <w:rFonts w:hint="default" w:ascii="Times New Roman" w:hAnsi="Times New Roman" w:eastAsia="宋体" w:cs="Times New Roman"/>
                <w:snapToGrid w:val="0"/>
                <w:color w:val="auto"/>
                <w:kern w:val="21"/>
                <w:sz w:val="24"/>
                <w:szCs w:val="24"/>
                <w:u w:val="none" w:color="auto"/>
              </w:rPr>
              <w:fldChar w:fldCharType="begin"/>
            </w:r>
            <w:r>
              <w:rPr>
                <w:rFonts w:hint="default" w:ascii="Times New Roman" w:hAnsi="Times New Roman" w:eastAsia="宋体" w:cs="Times New Roman"/>
                <w:snapToGrid w:val="0"/>
                <w:color w:val="auto"/>
                <w:kern w:val="21"/>
                <w:sz w:val="24"/>
                <w:szCs w:val="24"/>
                <w:u w:val="none" w:color="auto"/>
              </w:rPr>
              <w:instrText xml:space="preserve"> = 3 \* GB3 \* MERGEFORMAT </w:instrText>
            </w:r>
            <w:r>
              <w:rPr>
                <w:rFonts w:hint="default" w:ascii="Times New Roman" w:hAnsi="Times New Roman" w:eastAsia="宋体" w:cs="Times New Roman"/>
                <w:snapToGrid w:val="0"/>
                <w:color w:val="auto"/>
                <w:kern w:val="21"/>
                <w:sz w:val="24"/>
                <w:szCs w:val="24"/>
                <w:u w:val="none" w:color="auto"/>
              </w:rPr>
              <w:fldChar w:fldCharType="separate"/>
            </w:r>
            <w:r>
              <w:rPr>
                <w:rFonts w:hint="default" w:ascii="Times New Roman" w:hAnsi="Times New Roman" w:eastAsia="宋体" w:cs="Times New Roman"/>
                <w:color w:val="auto"/>
                <w:sz w:val="24"/>
                <w:szCs w:val="24"/>
                <w:u w:val="none" w:color="auto"/>
              </w:rPr>
              <w:t>③</w:t>
            </w:r>
            <w:r>
              <w:rPr>
                <w:rFonts w:hint="default" w:ascii="Times New Roman" w:hAnsi="Times New Roman" w:eastAsia="宋体" w:cs="Times New Roman"/>
                <w:snapToGrid w:val="0"/>
                <w:color w:val="auto"/>
                <w:kern w:val="21"/>
                <w:sz w:val="24"/>
                <w:szCs w:val="24"/>
                <w:u w:val="none" w:color="auto"/>
              </w:rPr>
              <w:fldChar w:fldCharType="end"/>
            </w:r>
          </w:p>
        </w:tc>
        <w:tc>
          <w:tcPr>
            <w:tcW w:w="542" w:type="pct"/>
            <w:noWrap w:val="0"/>
            <w:tcMar>
              <w:left w:w="28" w:type="dxa"/>
              <w:right w:w="28" w:type="dxa"/>
            </w:tcMar>
            <w:vAlign w:val="center"/>
          </w:tcPr>
          <w:p w14:paraId="19D24DA4">
            <w:pPr>
              <w:tabs>
                <w:tab w:val="left" w:pos="2700"/>
                <w:tab w:val="left" w:pos="6300"/>
              </w:tabs>
              <w:adjustRightInd w:val="0"/>
              <w:snapToGrid w:val="0"/>
              <w:spacing w:before="0" w:beforeLines="0" w:after="0" w:afterLines="0" w:line="240" w:lineRule="auto"/>
              <w:ind w:firstLine="0" w:firstLineChars="0"/>
              <w:jc w:val="center"/>
              <w:rPr>
                <w:rFonts w:hint="default" w:ascii="Times New Roman" w:hAnsi="Times New Roman" w:eastAsia="宋体" w:cs="Times New Roman"/>
                <w:snapToGrid w:val="0"/>
                <w:color w:val="auto"/>
                <w:kern w:val="21"/>
                <w:sz w:val="24"/>
                <w:szCs w:val="24"/>
                <w:u w:val="none" w:color="auto"/>
              </w:rPr>
            </w:pPr>
            <w:r>
              <w:rPr>
                <w:rFonts w:hint="default" w:ascii="Times New Roman" w:hAnsi="Times New Roman" w:eastAsia="宋体" w:cs="Times New Roman"/>
                <w:snapToGrid w:val="0"/>
                <w:color w:val="auto"/>
                <w:kern w:val="21"/>
                <w:sz w:val="24"/>
                <w:szCs w:val="24"/>
                <w:u w:val="none" w:color="auto"/>
              </w:rPr>
              <w:t>本项目排放量t/a（固体废物产生量）</w:t>
            </w:r>
            <w:r>
              <w:rPr>
                <w:rFonts w:hint="default" w:ascii="Times New Roman" w:hAnsi="Times New Roman" w:eastAsia="宋体" w:cs="Times New Roman"/>
                <w:snapToGrid w:val="0"/>
                <w:color w:val="auto"/>
                <w:kern w:val="21"/>
                <w:sz w:val="24"/>
                <w:szCs w:val="24"/>
                <w:u w:val="none" w:color="auto"/>
              </w:rPr>
              <w:fldChar w:fldCharType="begin"/>
            </w:r>
            <w:r>
              <w:rPr>
                <w:rFonts w:hint="default" w:ascii="Times New Roman" w:hAnsi="Times New Roman" w:eastAsia="宋体" w:cs="Times New Roman"/>
                <w:snapToGrid w:val="0"/>
                <w:color w:val="auto"/>
                <w:kern w:val="21"/>
                <w:sz w:val="24"/>
                <w:szCs w:val="24"/>
                <w:u w:val="none" w:color="auto"/>
              </w:rPr>
              <w:instrText xml:space="preserve"> = 4 \* GB3 \* MERGEFORMAT </w:instrText>
            </w:r>
            <w:r>
              <w:rPr>
                <w:rFonts w:hint="default" w:ascii="Times New Roman" w:hAnsi="Times New Roman" w:eastAsia="宋体" w:cs="Times New Roman"/>
                <w:snapToGrid w:val="0"/>
                <w:color w:val="auto"/>
                <w:kern w:val="21"/>
                <w:sz w:val="24"/>
                <w:szCs w:val="24"/>
                <w:u w:val="none" w:color="auto"/>
              </w:rPr>
              <w:fldChar w:fldCharType="separate"/>
            </w:r>
            <w:r>
              <w:rPr>
                <w:rFonts w:hint="default" w:ascii="Times New Roman" w:hAnsi="Times New Roman" w:eastAsia="宋体" w:cs="Times New Roman"/>
                <w:color w:val="auto"/>
                <w:sz w:val="24"/>
                <w:szCs w:val="24"/>
                <w:u w:val="none" w:color="auto"/>
              </w:rPr>
              <w:t>④</w:t>
            </w:r>
            <w:r>
              <w:rPr>
                <w:rFonts w:hint="default" w:ascii="Times New Roman" w:hAnsi="Times New Roman" w:eastAsia="宋体" w:cs="Times New Roman"/>
                <w:snapToGrid w:val="0"/>
                <w:color w:val="auto"/>
                <w:kern w:val="21"/>
                <w:sz w:val="24"/>
                <w:szCs w:val="24"/>
                <w:u w:val="none" w:color="auto"/>
              </w:rPr>
              <w:fldChar w:fldCharType="end"/>
            </w:r>
          </w:p>
        </w:tc>
        <w:tc>
          <w:tcPr>
            <w:tcW w:w="578" w:type="pct"/>
            <w:noWrap w:val="0"/>
            <w:tcMar>
              <w:left w:w="28" w:type="dxa"/>
              <w:right w:w="28" w:type="dxa"/>
            </w:tcMar>
            <w:vAlign w:val="center"/>
          </w:tcPr>
          <w:p w14:paraId="2308BEDE">
            <w:pPr>
              <w:tabs>
                <w:tab w:val="left" w:pos="2700"/>
                <w:tab w:val="left" w:pos="6300"/>
              </w:tabs>
              <w:adjustRightInd w:val="0"/>
              <w:snapToGrid w:val="0"/>
              <w:spacing w:before="0" w:beforeLines="0" w:after="0" w:afterLines="0" w:line="240" w:lineRule="auto"/>
              <w:ind w:firstLine="0" w:firstLineChars="0"/>
              <w:jc w:val="center"/>
              <w:rPr>
                <w:rFonts w:hint="default" w:ascii="Times New Roman" w:hAnsi="Times New Roman" w:eastAsia="宋体" w:cs="Times New Roman"/>
                <w:snapToGrid w:val="0"/>
                <w:color w:val="auto"/>
                <w:kern w:val="21"/>
                <w:sz w:val="24"/>
                <w:szCs w:val="24"/>
                <w:u w:val="none" w:color="auto"/>
              </w:rPr>
            </w:pPr>
            <w:r>
              <w:rPr>
                <w:rFonts w:hint="default" w:ascii="Times New Roman" w:hAnsi="Times New Roman" w:eastAsia="宋体" w:cs="Times New Roman"/>
                <w:snapToGrid w:val="0"/>
                <w:color w:val="auto"/>
                <w:kern w:val="21"/>
                <w:sz w:val="24"/>
                <w:szCs w:val="24"/>
                <w:u w:val="none" w:color="auto"/>
              </w:rPr>
              <w:t>以新带老削减量t/a（新建项目不填）</w:t>
            </w:r>
            <w:r>
              <w:rPr>
                <w:rFonts w:hint="default" w:ascii="Times New Roman" w:hAnsi="Times New Roman" w:eastAsia="宋体" w:cs="Times New Roman"/>
                <w:snapToGrid w:val="0"/>
                <w:color w:val="auto"/>
                <w:kern w:val="21"/>
                <w:sz w:val="24"/>
                <w:szCs w:val="24"/>
                <w:u w:val="none" w:color="auto"/>
              </w:rPr>
              <w:fldChar w:fldCharType="begin"/>
            </w:r>
            <w:r>
              <w:rPr>
                <w:rFonts w:hint="default" w:ascii="Times New Roman" w:hAnsi="Times New Roman" w:eastAsia="宋体" w:cs="Times New Roman"/>
                <w:snapToGrid w:val="0"/>
                <w:color w:val="auto"/>
                <w:kern w:val="21"/>
                <w:sz w:val="24"/>
                <w:szCs w:val="24"/>
                <w:u w:val="none" w:color="auto"/>
              </w:rPr>
              <w:instrText xml:space="preserve"> = 5 \* GB3 \* MERGEFORMAT </w:instrText>
            </w:r>
            <w:r>
              <w:rPr>
                <w:rFonts w:hint="default" w:ascii="Times New Roman" w:hAnsi="Times New Roman" w:eastAsia="宋体" w:cs="Times New Roman"/>
                <w:snapToGrid w:val="0"/>
                <w:color w:val="auto"/>
                <w:kern w:val="21"/>
                <w:sz w:val="24"/>
                <w:szCs w:val="24"/>
                <w:u w:val="none" w:color="auto"/>
              </w:rPr>
              <w:fldChar w:fldCharType="separate"/>
            </w:r>
            <w:r>
              <w:rPr>
                <w:rFonts w:hint="default" w:ascii="Times New Roman" w:hAnsi="Times New Roman" w:eastAsia="宋体" w:cs="Times New Roman"/>
                <w:color w:val="auto"/>
                <w:sz w:val="24"/>
                <w:szCs w:val="24"/>
                <w:u w:val="none" w:color="auto"/>
              </w:rPr>
              <w:t>⑤</w:t>
            </w:r>
            <w:r>
              <w:rPr>
                <w:rFonts w:hint="default" w:ascii="Times New Roman" w:hAnsi="Times New Roman" w:eastAsia="宋体" w:cs="Times New Roman"/>
                <w:snapToGrid w:val="0"/>
                <w:color w:val="auto"/>
                <w:kern w:val="21"/>
                <w:sz w:val="24"/>
                <w:szCs w:val="24"/>
                <w:u w:val="none" w:color="auto"/>
              </w:rPr>
              <w:fldChar w:fldCharType="end"/>
            </w:r>
          </w:p>
        </w:tc>
        <w:tc>
          <w:tcPr>
            <w:tcW w:w="750" w:type="pct"/>
            <w:noWrap w:val="0"/>
            <w:tcMar>
              <w:left w:w="28" w:type="dxa"/>
              <w:right w:w="28" w:type="dxa"/>
            </w:tcMar>
            <w:vAlign w:val="center"/>
          </w:tcPr>
          <w:p w14:paraId="47CC835C">
            <w:pPr>
              <w:tabs>
                <w:tab w:val="left" w:pos="2700"/>
                <w:tab w:val="left" w:pos="6300"/>
              </w:tabs>
              <w:adjustRightInd w:val="0"/>
              <w:snapToGrid w:val="0"/>
              <w:spacing w:before="0" w:beforeLines="0" w:after="0" w:afterLines="0" w:line="240" w:lineRule="auto"/>
              <w:ind w:firstLine="0" w:firstLineChars="0"/>
              <w:jc w:val="center"/>
              <w:rPr>
                <w:rFonts w:hint="default" w:ascii="Times New Roman" w:hAnsi="Times New Roman" w:eastAsia="宋体" w:cs="Times New Roman"/>
                <w:snapToGrid w:val="0"/>
                <w:color w:val="auto"/>
                <w:kern w:val="21"/>
                <w:sz w:val="24"/>
                <w:szCs w:val="24"/>
                <w:u w:val="none" w:color="auto"/>
              </w:rPr>
            </w:pPr>
            <w:r>
              <w:rPr>
                <w:rFonts w:hint="default" w:ascii="Times New Roman" w:hAnsi="Times New Roman" w:eastAsia="宋体" w:cs="Times New Roman"/>
                <w:snapToGrid w:val="0"/>
                <w:color w:val="auto"/>
                <w:kern w:val="21"/>
                <w:sz w:val="24"/>
                <w:szCs w:val="24"/>
                <w:u w:val="none" w:color="auto"/>
              </w:rPr>
              <w:t>本项目建成后全厂排放量t/a（固体废物产生量）</w:t>
            </w:r>
            <w:r>
              <w:rPr>
                <w:rFonts w:hint="default" w:ascii="Times New Roman" w:hAnsi="Times New Roman" w:eastAsia="宋体" w:cs="Times New Roman"/>
                <w:snapToGrid w:val="0"/>
                <w:color w:val="auto"/>
                <w:kern w:val="21"/>
                <w:sz w:val="24"/>
                <w:szCs w:val="24"/>
                <w:u w:val="none" w:color="auto"/>
              </w:rPr>
              <w:fldChar w:fldCharType="begin"/>
            </w:r>
            <w:r>
              <w:rPr>
                <w:rFonts w:hint="default" w:ascii="Times New Roman" w:hAnsi="Times New Roman" w:eastAsia="宋体" w:cs="Times New Roman"/>
                <w:snapToGrid w:val="0"/>
                <w:color w:val="auto"/>
                <w:kern w:val="21"/>
                <w:sz w:val="24"/>
                <w:szCs w:val="24"/>
                <w:u w:val="none" w:color="auto"/>
              </w:rPr>
              <w:instrText xml:space="preserve"> = 6 \* GB3 \* MERGEFORMAT </w:instrText>
            </w:r>
            <w:r>
              <w:rPr>
                <w:rFonts w:hint="default" w:ascii="Times New Roman" w:hAnsi="Times New Roman" w:eastAsia="宋体" w:cs="Times New Roman"/>
                <w:snapToGrid w:val="0"/>
                <w:color w:val="auto"/>
                <w:kern w:val="21"/>
                <w:sz w:val="24"/>
                <w:szCs w:val="24"/>
                <w:u w:val="none" w:color="auto"/>
              </w:rPr>
              <w:fldChar w:fldCharType="separate"/>
            </w:r>
            <w:r>
              <w:rPr>
                <w:rFonts w:hint="default" w:ascii="Times New Roman" w:hAnsi="Times New Roman" w:eastAsia="宋体" w:cs="Times New Roman"/>
                <w:color w:val="auto"/>
                <w:sz w:val="24"/>
                <w:szCs w:val="24"/>
                <w:u w:val="none" w:color="auto"/>
              </w:rPr>
              <w:t>⑥</w:t>
            </w:r>
            <w:r>
              <w:rPr>
                <w:rFonts w:hint="default" w:ascii="Times New Roman" w:hAnsi="Times New Roman" w:eastAsia="宋体" w:cs="Times New Roman"/>
                <w:snapToGrid w:val="0"/>
                <w:color w:val="auto"/>
                <w:kern w:val="21"/>
                <w:sz w:val="24"/>
                <w:szCs w:val="24"/>
                <w:u w:val="none" w:color="auto"/>
              </w:rPr>
              <w:fldChar w:fldCharType="end"/>
            </w:r>
          </w:p>
        </w:tc>
        <w:tc>
          <w:tcPr>
            <w:tcW w:w="480" w:type="pct"/>
            <w:noWrap w:val="0"/>
            <w:tcMar>
              <w:left w:w="28" w:type="dxa"/>
              <w:right w:w="28" w:type="dxa"/>
            </w:tcMar>
            <w:vAlign w:val="center"/>
          </w:tcPr>
          <w:p w14:paraId="15F68C01">
            <w:pPr>
              <w:tabs>
                <w:tab w:val="left" w:pos="2700"/>
                <w:tab w:val="left" w:pos="6300"/>
              </w:tabs>
              <w:adjustRightInd w:val="0"/>
              <w:snapToGrid w:val="0"/>
              <w:spacing w:before="0" w:beforeLines="0" w:after="0" w:afterLines="0" w:line="240" w:lineRule="auto"/>
              <w:ind w:firstLine="0" w:firstLineChars="0"/>
              <w:jc w:val="center"/>
              <w:rPr>
                <w:rFonts w:hint="default" w:ascii="Times New Roman" w:hAnsi="Times New Roman" w:eastAsia="宋体" w:cs="Times New Roman"/>
                <w:snapToGrid w:val="0"/>
                <w:color w:val="auto"/>
                <w:kern w:val="21"/>
                <w:sz w:val="24"/>
                <w:szCs w:val="24"/>
                <w:u w:val="none" w:color="auto"/>
              </w:rPr>
            </w:pPr>
            <w:r>
              <w:rPr>
                <w:rFonts w:hint="default" w:ascii="Times New Roman" w:hAnsi="Times New Roman" w:eastAsia="宋体" w:cs="Times New Roman"/>
                <w:snapToGrid w:val="0"/>
                <w:color w:val="auto"/>
                <w:kern w:val="21"/>
                <w:sz w:val="24"/>
                <w:szCs w:val="24"/>
                <w:u w:val="none" w:color="auto"/>
              </w:rPr>
              <w:t>变化量t/a</w:t>
            </w:r>
            <w:r>
              <w:rPr>
                <w:rFonts w:hint="default" w:ascii="Times New Roman" w:hAnsi="Times New Roman" w:eastAsia="宋体" w:cs="Times New Roman"/>
                <w:snapToGrid w:val="0"/>
                <w:color w:val="auto"/>
                <w:kern w:val="21"/>
                <w:sz w:val="24"/>
                <w:szCs w:val="24"/>
                <w:u w:val="none" w:color="auto"/>
              </w:rPr>
              <w:fldChar w:fldCharType="begin"/>
            </w:r>
            <w:r>
              <w:rPr>
                <w:rFonts w:hint="default" w:ascii="Times New Roman" w:hAnsi="Times New Roman" w:eastAsia="宋体" w:cs="Times New Roman"/>
                <w:snapToGrid w:val="0"/>
                <w:color w:val="auto"/>
                <w:kern w:val="21"/>
                <w:sz w:val="24"/>
                <w:szCs w:val="24"/>
                <w:u w:val="none" w:color="auto"/>
              </w:rPr>
              <w:instrText xml:space="preserve"> = 7 \* GB3 \* MERGEFORMAT </w:instrText>
            </w:r>
            <w:r>
              <w:rPr>
                <w:rFonts w:hint="default" w:ascii="Times New Roman" w:hAnsi="Times New Roman" w:eastAsia="宋体" w:cs="Times New Roman"/>
                <w:snapToGrid w:val="0"/>
                <w:color w:val="auto"/>
                <w:kern w:val="21"/>
                <w:sz w:val="24"/>
                <w:szCs w:val="24"/>
                <w:u w:val="none" w:color="auto"/>
              </w:rPr>
              <w:fldChar w:fldCharType="separate"/>
            </w:r>
            <w:r>
              <w:rPr>
                <w:rFonts w:hint="default" w:ascii="Times New Roman" w:hAnsi="Times New Roman" w:eastAsia="宋体" w:cs="Times New Roman"/>
                <w:color w:val="auto"/>
                <w:sz w:val="24"/>
                <w:szCs w:val="24"/>
                <w:u w:val="none" w:color="auto"/>
              </w:rPr>
              <w:t>⑦</w:t>
            </w:r>
            <w:r>
              <w:rPr>
                <w:rFonts w:hint="default" w:ascii="Times New Roman" w:hAnsi="Times New Roman" w:eastAsia="宋体" w:cs="Times New Roman"/>
                <w:snapToGrid w:val="0"/>
                <w:color w:val="auto"/>
                <w:kern w:val="21"/>
                <w:sz w:val="24"/>
                <w:szCs w:val="24"/>
                <w:u w:val="none" w:color="auto"/>
              </w:rPr>
              <w:fldChar w:fldCharType="end"/>
            </w:r>
          </w:p>
        </w:tc>
      </w:tr>
      <w:tr w14:paraId="50559B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33" w:type="pct"/>
            <w:vMerge w:val="restart"/>
            <w:noWrap w:val="0"/>
            <w:vAlign w:val="center"/>
          </w:tcPr>
          <w:p w14:paraId="78B0C4B8">
            <w:pPr>
              <w:tabs>
                <w:tab w:val="left" w:pos="2700"/>
                <w:tab w:val="left" w:pos="6300"/>
              </w:tabs>
              <w:adjustRightInd w:val="0"/>
              <w:snapToGrid w:val="0"/>
              <w:spacing w:before="0" w:beforeLines="0" w:after="0" w:afterLines="0" w:line="240" w:lineRule="auto"/>
              <w:ind w:firstLine="0" w:firstLineChars="0"/>
              <w:jc w:val="center"/>
              <w:rPr>
                <w:rFonts w:hint="default" w:ascii="Times New Roman" w:hAnsi="Times New Roman" w:eastAsia="宋体" w:cs="Times New Roman"/>
                <w:snapToGrid w:val="0"/>
                <w:color w:val="auto"/>
                <w:kern w:val="21"/>
                <w:sz w:val="24"/>
                <w:szCs w:val="24"/>
                <w:u w:val="none" w:color="auto"/>
              </w:rPr>
            </w:pPr>
            <w:r>
              <w:rPr>
                <w:rFonts w:hint="default" w:ascii="Times New Roman" w:hAnsi="Times New Roman" w:eastAsia="宋体" w:cs="Times New Roman"/>
                <w:snapToGrid w:val="0"/>
                <w:color w:val="auto"/>
                <w:kern w:val="21"/>
                <w:sz w:val="24"/>
                <w:szCs w:val="24"/>
                <w:u w:val="none" w:color="auto"/>
              </w:rPr>
              <w:t>废气</w:t>
            </w:r>
          </w:p>
        </w:tc>
        <w:tc>
          <w:tcPr>
            <w:tcW w:w="212" w:type="pct"/>
            <w:vMerge w:val="restart"/>
            <w:noWrap w:val="0"/>
            <w:vAlign w:val="center"/>
          </w:tcPr>
          <w:p w14:paraId="65A91815">
            <w:pPr>
              <w:tabs>
                <w:tab w:val="left" w:pos="2700"/>
                <w:tab w:val="left" w:pos="6300"/>
              </w:tabs>
              <w:adjustRightInd w:val="0"/>
              <w:snapToGrid w:val="0"/>
              <w:spacing w:before="0" w:beforeLines="0" w:after="0" w:afterLines="0" w:line="240" w:lineRule="auto"/>
              <w:ind w:firstLine="0" w:firstLineChars="0"/>
              <w:jc w:val="center"/>
              <w:rPr>
                <w:rFonts w:hint="default" w:ascii="Times New Roman" w:hAnsi="Times New Roman" w:eastAsia="宋体" w:cs="Times New Roman"/>
                <w:snapToGrid w:val="0"/>
                <w:color w:val="auto"/>
                <w:kern w:val="21"/>
                <w:sz w:val="24"/>
                <w:szCs w:val="24"/>
                <w:u w:val="none" w:color="auto"/>
              </w:rPr>
            </w:pPr>
            <w:r>
              <w:rPr>
                <w:rFonts w:hint="default" w:ascii="Times New Roman" w:hAnsi="Times New Roman" w:eastAsia="宋体" w:cs="Times New Roman"/>
                <w:snapToGrid w:val="0"/>
                <w:color w:val="auto"/>
                <w:kern w:val="21"/>
                <w:sz w:val="24"/>
                <w:szCs w:val="24"/>
                <w:u w:val="none" w:color="auto"/>
              </w:rPr>
              <w:t>有组织</w:t>
            </w:r>
          </w:p>
        </w:tc>
        <w:tc>
          <w:tcPr>
            <w:tcW w:w="541" w:type="pct"/>
            <w:noWrap w:val="0"/>
            <w:vAlign w:val="center"/>
          </w:tcPr>
          <w:p w14:paraId="3196CED1">
            <w:pPr>
              <w:keepLines/>
              <w:adjustRightInd w:val="0"/>
              <w:snapToGrid w:val="0"/>
              <w:spacing w:before="0" w:beforeLines="0" w:after="0" w:afterLines="0" w:line="240" w:lineRule="auto"/>
              <w:ind w:firstLine="0" w:firstLineChars="0"/>
              <w:jc w:val="center"/>
              <w:textAlignment w:val="auto"/>
              <w:outlineLvl w:val="0"/>
              <w:rPr>
                <w:rFonts w:hint="eastAsia" w:ascii="Times New Roman" w:hAnsi="Times New Roman" w:eastAsia="宋体" w:cs="Times New Roman"/>
                <w:color w:val="auto"/>
                <w:kern w:val="2"/>
                <w:sz w:val="24"/>
                <w:szCs w:val="24"/>
                <w:u w:val="none" w:color="auto"/>
                <w:lang w:val="en-US" w:eastAsia="zh-CN" w:bidi="ar"/>
              </w:rPr>
            </w:pPr>
            <w:r>
              <w:rPr>
                <w:rFonts w:hint="eastAsia" w:ascii="Times New Roman" w:hAnsi="Times New Roman" w:eastAsia="宋体" w:cs="Times New Roman"/>
                <w:color w:val="auto"/>
                <w:sz w:val="24"/>
                <w:szCs w:val="24"/>
                <w:u w:val="none" w:color="auto"/>
                <w:lang w:bidi="ar"/>
              </w:rPr>
              <w:t>C</w:t>
            </w:r>
            <w:r>
              <w:rPr>
                <w:rFonts w:hint="eastAsia" w:ascii="Times New Roman" w:hAnsi="Times New Roman" w:eastAsia="宋体" w:cs="Times New Roman"/>
                <w:color w:val="auto"/>
                <w:sz w:val="24"/>
                <w:szCs w:val="24"/>
                <w:u w:val="none" w:color="auto"/>
                <w:vertAlign w:val="baseline"/>
                <w:lang w:bidi="ar"/>
              </w:rPr>
              <w:t>l</w:t>
            </w:r>
            <w:r>
              <w:rPr>
                <w:rFonts w:hint="eastAsia" w:ascii="Times New Roman" w:hAnsi="Times New Roman" w:eastAsia="宋体" w:cs="Times New Roman"/>
                <w:color w:val="auto"/>
                <w:sz w:val="24"/>
                <w:szCs w:val="24"/>
                <w:u w:val="none" w:color="auto"/>
                <w:vertAlign w:val="subscript"/>
                <w:lang w:bidi="ar"/>
              </w:rPr>
              <w:t>2</w:t>
            </w:r>
          </w:p>
        </w:tc>
        <w:tc>
          <w:tcPr>
            <w:tcW w:w="558" w:type="pct"/>
            <w:noWrap w:val="0"/>
            <w:vAlign w:val="center"/>
          </w:tcPr>
          <w:p w14:paraId="0ADC7C46">
            <w:pPr>
              <w:tabs>
                <w:tab w:val="left" w:pos="2700"/>
                <w:tab w:val="left" w:pos="6300"/>
              </w:tabs>
              <w:adjustRightInd w:val="0"/>
              <w:snapToGrid w:val="0"/>
              <w:spacing w:before="0" w:beforeLines="0" w:after="0" w:afterLines="0" w:line="240" w:lineRule="auto"/>
              <w:ind w:firstLine="0" w:firstLineChars="0"/>
              <w:jc w:val="center"/>
              <w:textAlignment w:val="auto"/>
              <w:rPr>
                <w:rFonts w:hint="eastAsia" w:ascii="Times New Roman" w:hAnsi="Times New Roman" w:eastAsia="宋体" w:cs="Times New Roman"/>
                <w:snapToGrid w:val="0"/>
                <w:color w:val="auto"/>
                <w:kern w:val="21"/>
                <w:sz w:val="24"/>
                <w:szCs w:val="24"/>
                <w:u w:val="none" w:color="auto"/>
              </w:rPr>
            </w:pPr>
            <w:r>
              <w:rPr>
                <w:rFonts w:hint="eastAsia" w:ascii="Times New Roman" w:hAnsi="Times New Roman" w:eastAsia="宋体" w:cs="Times New Roman"/>
                <w:snapToGrid w:val="0"/>
                <w:color w:val="auto"/>
                <w:kern w:val="21"/>
                <w:sz w:val="24"/>
                <w:szCs w:val="24"/>
                <w:u w:val="none" w:color="auto"/>
                <w:lang w:val="en-US" w:eastAsia="zh-CN"/>
              </w:rPr>
              <w:t>0.1104</w:t>
            </w:r>
          </w:p>
        </w:tc>
        <w:tc>
          <w:tcPr>
            <w:tcW w:w="445" w:type="pct"/>
            <w:noWrap w:val="0"/>
            <w:vAlign w:val="center"/>
          </w:tcPr>
          <w:p w14:paraId="69617C69">
            <w:pPr>
              <w:tabs>
                <w:tab w:val="left" w:pos="2700"/>
                <w:tab w:val="left" w:pos="6300"/>
              </w:tabs>
              <w:adjustRightInd w:val="0"/>
              <w:snapToGrid w:val="0"/>
              <w:spacing w:before="0" w:beforeLines="0" w:after="0" w:afterLines="0" w:line="240" w:lineRule="auto"/>
              <w:ind w:firstLine="0" w:firstLineChars="0"/>
              <w:jc w:val="center"/>
              <w:rPr>
                <w:rFonts w:hint="eastAsia" w:ascii="Times New Roman" w:hAnsi="Times New Roman" w:eastAsia="宋体" w:cs="Times New Roman"/>
                <w:snapToGrid w:val="0"/>
                <w:color w:val="auto"/>
                <w:kern w:val="21"/>
                <w:sz w:val="24"/>
                <w:szCs w:val="24"/>
                <w:u w:val="none" w:color="auto"/>
              </w:rPr>
            </w:pPr>
            <w:r>
              <w:rPr>
                <w:rFonts w:hint="eastAsia" w:ascii="Times New Roman" w:hAnsi="Times New Roman" w:eastAsia="宋体" w:cs="Times New Roman"/>
                <w:snapToGrid w:val="0"/>
                <w:color w:val="auto"/>
                <w:kern w:val="21"/>
                <w:sz w:val="24"/>
                <w:szCs w:val="24"/>
                <w:u w:val="none" w:color="auto"/>
              </w:rPr>
              <w:t>/</w:t>
            </w:r>
          </w:p>
        </w:tc>
        <w:tc>
          <w:tcPr>
            <w:tcW w:w="556" w:type="pct"/>
            <w:noWrap w:val="0"/>
            <w:vAlign w:val="center"/>
          </w:tcPr>
          <w:p w14:paraId="4EDBEC4C">
            <w:pPr>
              <w:tabs>
                <w:tab w:val="left" w:pos="2700"/>
                <w:tab w:val="left" w:pos="6300"/>
              </w:tabs>
              <w:adjustRightInd w:val="0"/>
              <w:snapToGrid w:val="0"/>
              <w:spacing w:before="0" w:beforeLines="0" w:after="0" w:afterLines="0" w:line="240" w:lineRule="auto"/>
              <w:ind w:firstLine="0" w:firstLineChars="0"/>
              <w:jc w:val="center"/>
              <w:rPr>
                <w:rFonts w:hint="eastAsia" w:ascii="Times New Roman" w:hAnsi="Times New Roman" w:eastAsia="宋体" w:cs="Times New Roman"/>
                <w:snapToGrid w:val="0"/>
                <w:color w:val="auto"/>
                <w:kern w:val="21"/>
                <w:sz w:val="24"/>
                <w:szCs w:val="24"/>
                <w:u w:val="none" w:color="auto"/>
                <w:lang w:eastAsia="zh-CN"/>
              </w:rPr>
            </w:pPr>
            <w:r>
              <w:rPr>
                <w:rFonts w:hint="eastAsia" w:ascii="Times New Roman" w:hAnsi="Times New Roman" w:eastAsia="宋体" w:cs="Times New Roman"/>
                <w:snapToGrid w:val="0"/>
                <w:color w:val="auto"/>
                <w:kern w:val="21"/>
                <w:sz w:val="24"/>
                <w:szCs w:val="24"/>
                <w:u w:val="none" w:color="auto"/>
                <w:lang w:val="en-US" w:eastAsia="zh-CN"/>
              </w:rPr>
              <w:t>0</w:t>
            </w:r>
          </w:p>
        </w:tc>
        <w:tc>
          <w:tcPr>
            <w:tcW w:w="542" w:type="pct"/>
            <w:noWrap w:val="0"/>
            <w:vAlign w:val="center"/>
          </w:tcPr>
          <w:p w14:paraId="28D9F10C">
            <w:pPr>
              <w:tabs>
                <w:tab w:val="left" w:pos="2700"/>
                <w:tab w:val="left" w:pos="6300"/>
              </w:tabs>
              <w:adjustRightInd w:val="0"/>
              <w:snapToGrid w:val="0"/>
              <w:spacing w:before="0" w:beforeLines="0" w:after="0" w:afterLines="0" w:line="240" w:lineRule="auto"/>
              <w:ind w:firstLine="0" w:firstLineChars="0"/>
              <w:jc w:val="center"/>
              <w:rPr>
                <w:rFonts w:hint="eastAsia" w:ascii="Times New Roman" w:hAnsi="Times New Roman" w:eastAsia="宋体" w:cs="Times New Roman"/>
                <w:snapToGrid w:val="0"/>
                <w:color w:val="auto"/>
                <w:kern w:val="21"/>
                <w:sz w:val="24"/>
                <w:szCs w:val="24"/>
                <w:u w:val="none" w:color="auto"/>
                <w:lang w:val="en-US" w:eastAsia="zh-CN"/>
              </w:rPr>
            </w:pPr>
            <w:r>
              <w:rPr>
                <w:rFonts w:hint="eastAsia" w:ascii="Times New Roman" w:hAnsi="Times New Roman" w:eastAsia="宋体" w:cs="Times New Roman"/>
                <w:snapToGrid w:val="0"/>
                <w:color w:val="auto"/>
                <w:kern w:val="21"/>
                <w:sz w:val="24"/>
                <w:szCs w:val="24"/>
                <w:u w:val="none" w:color="auto"/>
                <w:lang w:val="en-US" w:eastAsia="zh-CN"/>
              </w:rPr>
              <w:t>0</w:t>
            </w:r>
          </w:p>
        </w:tc>
        <w:tc>
          <w:tcPr>
            <w:tcW w:w="578" w:type="pct"/>
            <w:noWrap w:val="0"/>
            <w:vAlign w:val="center"/>
          </w:tcPr>
          <w:p w14:paraId="7225BE90">
            <w:pPr>
              <w:tabs>
                <w:tab w:val="left" w:pos="2700"/>
                <w:tab w:val="left" w:pos="6300"/>
              </w:tabs>
              <w:adjustRightInd w:val="0"/>
              <w:snapToGrid w:val="0"/>
              <w:spacing w:before="0" w:beforeLines="0" w:after="0" w:afterLines="0" w:line="240" w:lineRule="auto"/>
              <w:ind w:firstLine="0" w:firstLineChars="0"/>
              <w:jc w:val="center"/>
              <w:rPr>
                <w:rFonts w:hint="eastAsia" w:ascii="Times New Roman" w:hAnsi="Times New Roman" w:eastAsia="宋体" w:cs="Times New Roman"/>
                <w:snapToGrid w:val="0"/>
                <w:color w:val="auto"/>
                <w:kern w:val="21"/>
                <w:sz w:val="24"/>
                <w:szCs w:val="24"/>
                <w:u w:val="none" w:color="auto"/>
                <w:lang w:val="en-US" w:eastAsia="zh-CN"/>
              </w:rPr>
            </w:pPr>
            <w:r>
              <w:rPr>
                <w:rFonts w:hint="eastAsia" w:ascii="Times New Roman" w:hAnsi="Times New Roman" w:eastAsia="宋体" w:cs="Times New Roman"/>
                <w:snapToGrid w:val="0"/>
                <w:color w:val="auto"/>
                <w:kern w:val="21"/>
                <w:sz w:val="24"/>
                <w:szCs w:val="24"/>
                <w:u w:val="none" w:color="auto"/>
                <w:lang w:val="en-US" w:eastAsia="zh-CN"/>
              </w:rPr>
              <w:t>0</w:t>
            </w:r>
          </w:p>
        </w:tc>
        <w:tc>
          <w:tcPr>
            <w:tcW w:w="750" w:type="pct"/>
            <w:noWrap w:val="0"/>
            <w:vAlign w:val="center"/>
          </w:tcPr>
          <w:p w14:paraId="21984ACC">
            <w:pPr>
              <w:tabs>
                <w:tab w:val="left" w:pos="2700"/>
                <w:tab w:val="left" w:pos="6300"/>
              </w:tabs>
              <w:adjustRightInd w:val="0"/>
              <w:snapToGrid w:val="0"/>
              <w:spacing w:before="0" w:beforeLines="0" w:after="0" w:afterLines="0" w:line="240" w:lineRule="auto"/>
              <w:ind w:firstLine="0" w:firstLineChars="0"/>
              <w:jc w:val="center"/>
              <w:rPr>
                <w:rFonts w:hint="eastAsia" w:ascii="Times New Roman" w:hAnsi="Times New Roman" w:eastAsia="宋体" w:cs="Times New Roman"/>
                <w:snapToGrid w:val="0"/>
                <w:color w:val="auto"/>
                <w:kern w:val="21"/>
                <w:sz w:val="24"/>
                <w:szCs w:val="24"/>
                <w:u w:val="none" w:color="auto"/>
                <w:lang w:val="en-US" w:eastAsia="zh-CN"/>
              </w:rPr>
            </w:pPr>
            <w:r>
              <w:rPr>
                <w:rFonts w:hint="eastAsia" w:ascii="Times New Roman" w:hAnsi="Times New Roman" w:eastAsia="宋体" w:cs="Times New Roman"/>
                <w:snapToGrid w:val="0"/>
                <w:color w:val="auto"/>
                <w:kern w:val="21"/>
                <w:sz w:val="24"/>
                <w:szCs w:val="24"/>
                <w:u w:val="none" w:color="auto"/>
                <w:lang w:val="en-US" w:eastAsia="zh-CN"/>
              </w:rPr>
              <w:t>0.1104</w:t>
            </w:r>
          </w:p>
        </w:tc>
        <w:tc>
          <w:tcPr>
            <w:tcW w:w="480" w:type="pct"/>
            <w:noWrap w:val="0"/>
            <w:vAlign w:val="center"/>
          </w:tcPr>
          <w:p w14:paraId="74E1A7F1">
            <w:pPr>
              <w:tabs>
                <w:tab w:val="left" w:pos="2700"/>
                <w:tab w:val="left" w:pos="6300"/>
              </w:tabs>
              <w:adjustRightInd w:val="0"/>
              <w:snapToGrid w:val="0"/>
              <w:spacing w:before="0" w:beforeLines="0" w:after="0" w:afterLines="0" w:line="240" w:lineRule="auto"/>
              <w:ind w:firstLine="0" w:firstLineChars="0"/>
              <w:jc w:val="center"/>
              <w:rPr>
                <w:rFonts w:hint="eastAsia" w:ascii="Times New Roman" w:hAnsi="Times New Roman" w:eastAsia="宋体" w:cs="Times New Roman"/>
                <w:snapToGrid w:val="0"/>
                <w:color w:val="auto"/>
                <w:kern w:val="21"/>
                <w:sz w:val="24"/>
                <w:szCs w:val="24"/>
                <w:u w:val="none" w:color="auto"/>
                <w:lang w:val="en-US" w:eastAsia="zh-CN"/>
              </w:rPr>
            </w:pPr>
            <w:r>
              <w:rPr>
                <w:rFonts w:hint="eastAsia" w:ascii="Times New Roman" w:hAnsi="Times New Roman" w:eastAsia="宋体" w:cs="Times New Roman"/>
                <w:snapToGrid w:val="0"/>
                <w:color w:val="auto"/>
                <w:kern w:val="21"/>
                <w:sz w:val="24"/>
                <w:szCs w:val="24"/>
                <w:u w:val="none" w:color="auto"/>
                <w:lang w:val="en-US" w:eastAsia="zh-CN"/>
              </w:rPr>
              <w:t>0</w:t>
            </w:r>
          </w:p>
        </w:tc>
      </w:tr>
      <w:tr w14:paraId="0AD406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333" w:type="pct"/>
            <w:vMerge w:val="continue"/>
            <w:noWrap w:val="0"/>
            <w:vAlign w:val="center"/>
          </w:tcPr>
          <w:p w14:paraId="0C51F7D3">
            <w:pPr>
              <w:tabs>
                <w:tab w:val="left" w:pos="2700"/>
                <w:tab w:val="left" w:pos="6300"/>
              </w:tabs>
              <w:adjustRightInd w:val="0"/>
              <w:snapToGrid w:val="0"/>
              <w:spacing w:before="0" w:beforeLines="0" w:after="0" w:afterLines="0" w:line="240" w:lineRule="auto"/>
              <w:ind w:firstLine="0" w:firstLineChars="0"/>
              <w:jc w:val="center"/>
              <w:rPr>
                <w:rFonts w:hint="default" w:ascii="Times New Roman" w:hAnsi="Times New Roman" w:eastAsia="宋体" w:cs="Times New Roman"/>
                <w:snapToGrid w:val="0"/>
                <w:color w:val="auto"/>
                <w:kern w:val="21"/>
                <w:sz w:val="24"/>
                <w:szCs w:val="24"/>
                <w:u w:val="none" w:color="auto"/>
              </w:rPr>
            </w:pPr>
          </w:p>
        </w:tc>
        <w:tc>
          <w:tcPr>
            <w:tcW w:w="212" w:type="pct"/>
            <w:vMerge w:val="continue"/>
            <w:noWrap w:val="0"/>
            <w:vAlign w:val="center"/>
          </w:tcPr>
          <w:p w14:paraId="00E63B60">
            <w:pPr>
              <w:tabs>
                <w:tab w:val="left" w:pos="2700"/>
                <w:tab w:val="left" w:pos="6300"/>
              </w:tabs>
              <w:adjustRightInd w:val="0"/>
              <w:snapToGrid w:val="0"/>
              <w:spacing w:before="0" w:beforeLines="0" w:after="0" w:afterLines="0" w:line="240" w:lineRule="auto"/>
              <w:ind w:firstLine="0" w:firstLineChars="0"/>
              <w:jc w:val="center"/>
              <w:rPr>
                <w:rFonts w:hint="default" w:ascii="Times New Roman" w:hAnsi="Times New Roman" w:eastAsia="宋体" w:cs="Times New Roman"/>
                <w:snapToGrid w:val="0"/>
                <w:color w:val="auto"/>
                <w:kern w:val="21"/>
                <w:sz w:val="24"/>
                <w:szCs w:val="24"/>
                <w:u w:val="none" w:color="auto"/>
              </w:rPr>
            </w:pPr>
          </w:p>
        </w:tc>
        <w:tc>
          <w:tcPr>
            <w:tcW w:w="541" w:type="pct"/>
            <w:noWrap w:val="0"/>
            <w:vAlign w:val="center"/>
          </w:tcPr>
          <w:p w14:paraId="43E15365">
            <w:pPr>
              <w:keepLines/>
              <w:adjustRightInd w:val="0"/>
              <w:snapToGrid w:val="0"/>
              <w:spacing w:before="0" w:beforeLines="0" w:after="0" w:afterLines="0" w:line="240" w:lineRule="auto"/>
              <w:ind w:firstLine="0" w:firstLineChars="0"/>
              <w:jc w:val="center"/>
              <w:textAlignment w:val="auto"/>
              <w:outlineLvl w:val="0"/>
              <w:rPr>
                <w:rFonts w:hint="eastAsia" w:ascii="Times New Roman" w:hAnsi="Times New Roman" w:eastAsia="宋体" w:cs="Times New Roman"/>
                <w:color w:val="auto"/>
                <w:kern w:val="2"/>
                <w:sz w:val="24"/>
                <w:szCs w:val="24"/>
                <w:u w:val="none" w:color="auto"/>
                <w:lang w:val="en-US" w:eastAsia="zh-CN" w:bidi="ar"/>
              </w:rPr>
            </w:pPr>
            <w:r>
              <w:rPr>
                <w:rFonts w:hint="eastAsia" w:ascii="Times New Roman" w:hAnsi="Times New Roman" w:eastAsia="宋体" w:cs="Times New Roman"/>
                <w:bCs w:val="0"/>
                <w:color w:val="auto"/>
                <w:sz w:val="24"/>
                <w:szCs w:val="24"/>
                <w:u w:val="none" w:color="auto"/>
                <w:lang w:bidi="ar"/>
              </w:rPr>
              <w:t>HCl</w:t>
            </w:r>
          </w:p>
        </w:tc>
        <w:tc>
          <w:tcPr>
            <w:tcW w:w="558" w:type="pct"/>
            <w:noWrap w:val="0"/>
            <w:vAlign w:val="center"/>
          </w:tcPr>
          <w:p w14:paraId="5403D8E4">
            <w:pPr>
              <w:tabs>
                <w:tab w:val="left" w:pos="2700"/>
                <w:tab w:val="left" w:pos="6300"/>
              </w:tabs>
              <w:adjustRightInd w:val="0"/>
              <w:snapToGrid w:val="0"/>
              <w:spacing w:before="0" w:beforeLines="0" w:after="0" w:afterLines="0" w:line="240" w:lineRule="auto"/>
              <w:ind w:firstLine="0" w:firstLineChars="0"/>
              <w:jc w:val="center"/>
              <w:textAlignment w:val="auto"/>
              <w:rPr>
                <w:rFonts w:hint="eastAsia" w:ascii="Times New Roman" w:hAnsi="Times New Roman" w:eastAsia="宋体" w:cs="Times New Roman"/>
                <w:snapToGrid w:val="0"/>
                <w:color w:val="auto"/>
                <w:kern w:val="21"/>
                <w:sz w:val="24"/>
                <w:szCs w:val="24"/>
                <w:u w:val="none" w:color="auto"/>
              </w:rPr>
            </w:pPr>
            <w:r>
              <w:rPr>
                <w:rFonts w:hint="eastAsia" w:ascii="Times New Roman" w:hAnsi="Times New Roman" w:eastAsia="宋体" w:cs="Times New Roman"/>
                <w:snapToGrid w:val="0"/>
                <w:color w:val="auto"/>
                <w:kern w:val="21"/>
                <w:sz w:val="24"/>
                <w:szCs w:val="24"/>
                <w:u w:val="none" w:color="auto"/>
              </w:rPr>
              <w:t>0.134</w:t>
            </w:r>
          </w:p>
        </w:tc>
        <w:tc>
          <w:tcPr>
            <w:tcW w:w="445" w:type="pct"/>
            <w:noWrap w:val="0"/>
            <w:vAlign w:val="center"/>
          </w:tcPr>
          <w:p w14:paraId="0D993621">
            <w:pPr>
              <w:tabs>
                <w:tab w:val="left" w:pos="2700"/>
                <w:tab w:val="left" w:pos="6300"/>
              </w:tabs>
              <w:adjustRightInd w:val="0"/>
              <w:snapToGrid w:val="0"/>
              <w:spacing w:before="0" w:beforeLines="0" w:after="0" w:afterLines="0" w:line="240" w:lineRule="auto"/>
              <w:ind w:firstLine="0" w:firstLineChars="0"/>
              <w:jc w:val="center"/>
              <w:rPr>
                <w:rFonts w:hint="eastAsia" w:ascii="Times New Roman" w:hAnsi="Times New Roman" w:eastAsia="宋体" w:cs="Times New Roman"/>
                <w:snapToGrid w:val="0"/>
                <w:color w:val="auto"/>
                <w:kern w:val="21"/>
                <w:sz w:val="24"/>
                <w:szCs w:val="24"/>
                <w:u w:val="none" w:color="auto"/>
                <w:lang w:eastAsia="zh-CN"/>
              </w:rPr>
            </w:pPr>
            <w:r>
              <w:rPr>
                <w:rFonts w:hint="eastAsia" w:ascii="Times New Roman" w:hAnsi="Times New Roman" w:eastAsia="宋体" w:cs="Times New Roman"/>
                <w:snapToGrid w:val="0"/>
                <w:color w:val="auto"/>
                <w:kern w:val="21"/>
                <w:sz w:val="24"/>
                <w:szCs w:val="24"/>
                <w:u w:val="none" w:color="auto"/>
                <w:lang w:val="en-US" w:eastAsia="zh-CN"/>
              </w:rPr>
              <w:t>/</w:t>
            </w:r>
          </w:p>
        </w:tc>
        <w:tc>
          <w:tcPr>
            <w:tcW w:w="556" w:type="pct"/>
            <w:noWrap w:val="0"/>
            <w:vAlign w:val="center"/>
          </w:tcPr>
          <w:p w14:paraId="202FC249">
            <w:pPr>
              <w:tabs>
                <w:tab w:val="left" w:pos="2700"/>
                <w:tab w:val="left" w:pos="6300"/>
              </w:tabs>
              <w:adjustRightInd w:val="0"/>
              <w:snapToGrid w:val="0"/>
              <w:spacing w:before="0" w:beforeLines="0" w:after="0" w:afterLines="0" w:line="240" w:lineRule="auto"/>
              <w:ind w:firstLine="0" w:firstLineChars="0"/>
              <w:jc w:val="center"/>
              <w:rPr>
                <w:rFonts w:hint="eastAsia" w:ascii="Times New Roman" w:hAnsi="Times New Roman" w:eastAsia="宋体" w:cs="Times New Roman"/>
                <w:snapToGrid w:val="0"/>
                <w:color w:val="auto"/>
                <w:kern w:val="21"/>
                <w:sz w:val="24"/>
                <w:szCs w:val="24"/>
                <w:u w:val="none" w:color="auto"/>
                <w:lang w:val="en-US" w:eastAsia="zh-CN"/>
              </w:rPr>
            </w:pPr>
            <w:r>
              <w:rPr>
                <w:rFonts w:hint="eastAsia" w:ascii="Times New Roman" w:hAnsi="Times New Roman" w:eastAsia="宋体" w:cs="Times New Roman"/>
                <w:snapToGrid w:val="0"/>
                <w:color w:val="auto"/>
                <w:kern w:val="21"/>
                <w:sz w:val="24"/>
                <w:szCs w:val="24"/>
                <w:u w:val="none" w:color="auto"/>
                <w:lang w:val="en-US" w:eastAsia="zh-CN"/>
              </w:rPr>
              <w:t>0</w:t>
            </w:r>
          </w:p>
        </w:tc>
        <w:tc>
          <w:tcPr>
            <w:tcW w:w="542" w:type="pct"/>
            <w:noWrap w:val="0"/>
            <w:vAlign w:val="center"/>
          </w:tcPr>
          <w:p w14:paraId="5012D755">
            <w:pPr>
              <w:tabs>
                <w:tab w:val="left" w:pos="2700"/>
                <w:tab w:val="left" w:pos="6300"/>
              </w:tabs>
              <w:adjustRightInd w:val="0"/>
              <w:snapToGrid w:val="0"/>
              <w:spacing w:before="0" w:beforeLines="0" w:after="0" w:afterLines="0" w:line="240" w:lineRule="auto"/>
              <w:ind w:firstLine="0" w:firstLineChars="0"/>
              <w:jc w:val="center"/>
              <w:rPr>
                <w:rFonts w:hint="eastAsia" w:ascii="Times New Roman" w:hAnsi="Times New Roman" w:eastAsia="宋体" w:cs="Times New Roman"/>
                <w:snapToGrid w:val="0"/>
                <w:color w:val="auto"/>
                <w:kern w:val="21"/>
                <w:sz w:val="24"/>
                <w:szCs w:val="24"/>
                <w:u w:val="none" w:color="auto"/>
                <w:lang w:val="en-US" w:eastAsia="zh-CN"/>
              </w:rPr>
            </w:pPr>
            <w:r>
              <w:rPr>
                <w:rFonts w:hint="eastAsia" w:ascii="Times New Roman" w:hAnsi="Times New Roman" w:eastAsia="宋体" w:cs="Times New Roman"/>
                <w:snapToGrid w:val="0"/>
                <w:color w:val="auto"/>
                <w:kern w:val="21"/>
                <w:sz w:val="24"/>
                <w:szCs w:val="24"/>
                <w:u w:val="none" w:color="auto"/>
                <w:lang w:val="en-US" w:eastAsia="zh-CN"/>
              </w:rPr>
              <w:t>0</w:t>
            </w:r>
          </w:p>
        </w:tc>
        <w:tc>
          <w:tcPr>
            <w:tcW w:w="578" w:type="pct"/>
            <w:noWrap w:val="0"/>
            <w:vAlign w:val="center"/>
          </w:tcPr>
          <w:p w14:paraId="69910A31">
            <w:pPr>
              <w:tabs>
                <w:tab w:val="left" w:pos="2700"/>
                <w:tab w:val="left" w:pos="6300"/>
              </w:tabs>
              <w:adjustRightInd w:val="0"/>
              <w:snapToGrid w:val="0"/>
              <w:spacing w:before="0" w:beforeLines="0" w:after="0" w:afterLines="0" w:line="240" w:lineRule="auto"/>
              <w:ind w:firstLine="0" w:firstLineChars="0"/>
              <w:jc w:val="center"/>
              <w:rPr>
                <w:rFonts w:hint="eastAsia" w:ascii="Times New Roman" w:hAnsi="Times New Roman" w:eastAsia="宋体" w:cs="Times New Roman"/>
                <w:snapToGrid w:val="0"/>
                <w:color w:val="auto"/>
                <w:kern w:val="21"/>
                <w:sz w:val="24"/>
                <w:szCs w:val="24"/>
                <w:u w:val="none" w:color="auto"/>
                <w:lang w:val="en-US" w:eastAsia="zh-CN"/>
              </w:rPr>
            </w:pPr>
            <w:r>
              <w:rPr>
                <w:rFonts w:hint="eastAsia" w:ascii="Times New Roman" w:hAnsi="Times New Roman" w:eastAsia="宋体" w:cs="Times New Roman"/>
                <w:snapToGrid w:val="0"/>
                <w:color w:val="auto"/>
                <w:kern w:val="21"/>
                <w:sz w:val="24"/>
                <w:szCs w:val="24"/>
                <w:u w:val="none" w:color="auto"/>
                <w:lang w:val="en-US" w:eastAsia="zh-CN"/>
              </w:rPr>
              <w:t>0</w:t>
            </w:r>
          </w:p>
        </w:tc>
        <w:tc>
          <w:tcPr>
            <w:tcW w:w="750" w:type="pct"/>
            <w:noWrap w:val="0"/>
            <w:vAlign w:val="center"/>
          </w:tcPr>
          <w:p w14:paraId="54BDB633">
            <w:pPr>
              <w:tabs>
                <w:tab w:val="left" w:pos="2700"/>
                <w:tab w:val="left" w:pos="6300"/>
              </w:tabs>
              <w:adjustRightInd w:val="0"/>
              <w:snapToGrid w:val="0"/>
              <w:spacing w:before="0" w:beforeLines="0" w:after="0" w:afterLines="0" w:line="240" w:lineRule="auto"/>
              <w:ind w:firstLine="0" w:firstLineChars="0"/>
              <w:jc w:val="center"/>
              <w:rPr>
                <w:rFonts w:hint="eastAsia" w:ascii="Times New Roman" w:hAnsi="Times New Roman" w:eastAsia="宋体" w:cs="Times New Roman"/>
                <w:snapToGrid w:val="0"/>
                <w:color w:val="auto"/>
                <w:kern w:val="21"/>
                <w:sz w:val="24"/>
                <w:szCs w:val="24"/>
                <w:u w:val="none" w:color="auto"/>
                <w:lang w:val="en-US" w:eastAsia="zh-CN"/>
              </w:rPr>
            </w:pPr>
            <w:r>
              <w:rPr>
                <w:rFonts w:hint="eastAsia" w:ascii="Times New Roman" w:hAnsi="Times New Roman" w:eastAsia="宋体" w:cs="Times New Roman"/>
                <w:snapToGrid w:val="0"/>
                <w:color w:val="auto"/>
                <w:kern w:val="21"/>
                <w:sz w:val="24"/>
                <w:szCs w:val="24"/>
                <w:u w:val="none" w:color="auto"/>
                <w:lang w:val="en-US" w:eastAsia="zh-CN"/>
              </w:rPr>
              <w:t>0.134</w:t>
            </w:r>
          </w:p>
        </w:tc>
        <w:tc>
          <w:tcPr>
            <w:tcW w:w="480" w:type="pct"/>
            <w:noWrap w:val="0"/>
            <w:vAlign w:val="center"/>
          </w:tcPr>
          <w:p w14:paraId="0F5FED04">
            <w:pPr>
              <w:tabs>
                <w:tab w:val="left" w:pos="2700"/>
                <w:tab w:val="left" w:pos="6300"/>
              </w:tabs>
              <w:adjustRightInd w:val="0"/>
              <w:snapToGrid w:val="0"/>
              <w:spacing w:before="0" w:beforeLines="0" w:after="0" w:afterLines="0" w:line="240" w:lineRule="auto"/>
              <w:ind w:firstLine="0" w:firstLineChars="0"/>
              <w:jc w:val="center"/>
              <w:rPr>
                <w:rFonts w:hint="eastAsia" w:ascii="Times New Roman" w:hAnsi="Times New Roman" w:eastAsia="宋体" w:cs="Times New Roman"/>
                <w:snapToGrid w:val="0"/>
                <w:color w:val="auto"/>
                <w:kern w:val="21"/>
                <w:sz w:val="24"/>
                <w:szCs w:val="24"/>
                <w:u w:val="none" w:color="auto"/>
                <w:lang w:val="en-US" w:eastAsia="zh-CN"/>
              </w:rPr>
            </w:pPr>
            <w:r>
              <w:rPr>
                <w:rFonts w:hint="eastAsia" w:ascii="Times New Roman" w:hAnsi="Times New Roman" w:eastAsia="宋体" w:cs="Times New Roman"/>
                <w:snapToGrid w:val="0"/>
                <w:color w:val="auto"/>
                <w:kern w:val="21"/>
                <w:sz w:val="24"/>
                <w:szCs w:val="24"/>
                <w:u w:val="none" w:color="auto"/>
                <w:lang w:val="en-US" w:eastAsia="zh-CN"/>
              </w:rPr>
              <w:t>0</w:t>
            </w:r>
          </w:p>
        </w:tc>
      </w:tr>
      <w:tr w14:paraId="6898C7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33" w:type="pct"/>
            <w:vMerge w:val="continue"/>
            <w:noWrap w:val="0"/>
            <w:vAlign w:val="center"/>
          </w:tcPr>
          <w:p w14:paraId="52A32F3F">
            <w:pPr>
              <w:tabs>
                <w:tab w:val="left" w:pos="2700"/>
                <w:tab w:val="left" w:pos="6300"/>
              </w:tabs>
              <w:adjustRightInd w:val="0"/>
              <w:snapToGrid w:val="0"/>
              <w:spacing w:before="0" w:beforeLines="0" w:after="0" w:afterLines="0" w:line="240" w:lineRule="auto"/>
              <w:ind w:firstLine="0" w:firstLineChars="0"/>
              <w:jc w:val="center"/>
              <w:rPr>
                <w:rFonts w:hint="default" w:ascii="Times New Roman" w:hAnsi="Times New Roman" w:eastAsia="宋体" w:cs="Times New Roman"/>
                <w:snapToGrid w:val="0"/>
                <w:color w:val="auto"/>
                <w:kern w:val="21"/>
                <w:sz w:val="24"/>
                <w:szCs w:val="24"/>
                <w:u w:val="none" w:color="auto"/>
              </w:rPr>
            </w:pPr>
          </w:p>
        </w:tc>
        <w:tc>
          <w:tcPr>
            <w:tcW w:w="212" w:type="pct"/>
            <w:vMerge w:val="continue"/>
            <w:noWrap w:val="0"/>
            <w:vAlign w:val="center"/>
          </w:tcPr>
          <w:p w14:paraId="00A83EF9">
            <w:pPr>
              <w:tabs>
                <w:tab w:val="left" w:pos="2700"/>
                <w:tab w:val="left" w:pos="6300"/>
              </w:tabs>
              <w:adjustRightInd w:val="0"/>
              <w:snapToGrid w:val="0"/>
              <w:spacing w:before="0" w:beforeLines="0" w:after="0" w:afterLines="0" w:line="240" w:lineRule="auto"/>
              <w:ind w:firstLine="0" w:firstLineChars="0"/>
              <w:jc w:val="center"/>
              <w:rPr>
                <w:rFonts w:hint="default" w:ascii="Times New Roman" w:hAnsi="Times New Roman" w:eastAsia="宋体" w:cs="Times New Roman"/>
                <w:snapToGrid w:val="0"/>
                <w:color w:val="auto"/>
                <w:kern w:val="21"/>
                <w:sz w:val="24"/>
                <w:szCs w:val="24"/>
                <w:u w:val="none" w:color="auto"/>
              </w:rPr>
            </w:pPr>
          </w:p>
        </w:tc>
        <w:tc>
          <w:tcPr>
            <w:tcW w:w="541" w:type="pct"/>
            <w:noWrap w:val="0"/>
            <w:vAlign w:val="center"/>
          </w:tcPr>
          <w:p w14:paraId="7DA93F2B">
            <w:pPr>
              <w:keepLines/>
              <w:adjustRightInd w:val="0"/>
              <w:snapToGrid w:val="0"/>
              <w:spacing w:before="0" w:beforeLines="0" w:after="0" w:afterLines="0" w:line="240" w:lineRule="auto"/>
              <w:ind w:firstLine="0" w:firstLineChars="0"/>
              <w:jc w:val="center"/>
              <w:outlineLvl w:val="0"/>
              <w:rPr>
                <w:rFonts w:hint="eastAsia"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szCs w:val="24"/>
                <w:u w:val="none" w:color="auto"/>
                <w:lang w:val="en-US" w:eastAsia="zh-CN"/>
              </w:rPr>
              <w:t>氮氧化物</w:t>
            </w:r>
          </w:p>
        </w:tc>
        <w:tc>
          <w:tcPr>
            <w:tcW w:w="558" w:type="pct"/>
            <w:noWrap w:val="0"/>
            <w:vAlign w:val="center"/>
          </w:tcPr>
          <w:p w14:paraId="4B0440E0">
            <w:pPr>
              <w:tabs>
                <w:tab w:val="left" w:pos="2700"/>
                <w:tab w:val="left" w:pos="6300"/>
              </w:tabs>
              <w:adjustRightInd w:val="0"/>
              <w:snapToGrid w:val="0"/>
              <w:spacing w:before="0" w:beforeLines="0" w:after="0" w:afterLines="0" w:line="240" w:lineRule="auto"/>
              <w:ind w:firstLine="0" w:firstLineChars="0"/>
              <w:jc w:val="center"/>
              <w:rPr>
                <w:rFonts w:hint="eastAsia" w:ascii="Times New Roman" w:hAnsi="Times New Roman" w:eastAsia="宋体" w:cs="Times New Roman"/>
                <w:snapToGrid w:val="0"/>
                <w:color w:val="auto"/>
                <w:kern w:val="21"/>
                <w:sz w:val="24"/>
                <w:szCs w:val="24"/>
                <w:u w:val="none" w:color="auto"/>
                <w:lang w:val="en-US" w:eastAsia="zh-CN"/>
              </w:rPr>
            </w:pPr>
            <w:r>
              <w:rPr>
                <w:rFonts w:hint="eastAsia" w:ascii="Times New Roman" w:hAnsi="Times New Roman" w:eastAsia="宋体" w:cs="Times New Roman"/>
                <w:snapToGrid w:val="0"/>
                <w:color w:val="auto"/>
                <w:kern w:val="21"/>
                <w:sz w:val="24"/>
                <w:szCs w:val="24"/>
                <w:u w:val="none" w:color="auto"/>
                <w:lang w:val="en-US" w:eastAsia="zh-CN"/>
              </w:rPr>
              <w:t>12.02</w:t>
            </w:r>
          </w:p>
        </w:tc>
        <w:tc>
          <w:tcPr>
            <w:tcW w:w="445" w:type="pct"/>
            <w:noWrap w:val="0"/>
            <w:vAlign w:val="center"/>
          </w:tcPr>
          <w:p w14:paraId="30E3F441">
            <w:pPr>
              <w:tabs>
                <w:tab w:val="left" w:pos="2700"/>
                <w:tab w:val="left" w:pos="6300"/>
              </w:tabs>
              <w:adjustRightInd w:val="0"/>
              <w:snapToGrid w:val="0"/>
              <w:spacing w:before="0" w:beforeLines="0" w:after="0" w:afterLines="0" w:line="240" w:lineRule="auto"/>
              <w:ind w:firstLine="0" w:firstLineChars="0"/>
              <w:jc w:val="center"/>
              <w:rPr>
                <w:rFonts w:hint="eastAsia" w:ascii="Times New Roman" w:hAnsi="Times New Roman" w:eastAsia="宋体" w:cs="Times New Roman"/>
                <w:snapToGrid w:val="0"/>
                <w:color w:val="auto"/>
                <w:kern w:val="21"/>
                <w:sz w:val="24"/>
                <w:szCs w:val="24"/>
                <w:u w:val="none" w:color="auto"/>
                <w:lang w:val="en-US" w:eastAsia="zh-CN"/>
              </w:rPr>
            </w:pPr>
            <w:r>
              <w:rPr>
                <w:rFonts w:hint="eastAsia" w:ascii="Times New Roman" w:hAnsi="Times New Roman" w:eastAsia="宋体" w:cs="Times New Roman"/>
                <w:snapToGrid w:val="0"/>
                <w:color w:val="auto"/>
                <w:kern w:val="21"/>
                <w:sz w:val="24"/>
                <w:szCs w:val="24"/>
                <w:u w:val="none" w:color="auto"/>
                <w:lang w:val="en-US" w:eastAsia="zh-CN"/>
              </w:rPr>
              <w:t>/</w:t>
            </w:r>
          </w:p>
        </w:tc>
        <w:tc>
          <w:tcPr>
            <w:tcW w:w="556" w:type="pct"/>
            <w:noWrap w:val="0"/>
            <w:vAlign w:val="center"/>
          </w:tcPr>
          <w:p w14:paraId="7344322D">
            <w:pPr>
              <w:tabs>
                <w:tab w:val="left" w:pos="2700"/>
                <w:tab w:val="left" w:pos="6300"/>
              </w:tabs>
              <w:adjustRightInd w:val="0"/>
              <w:snapToGrid w:val="0"/>
              <w:spacing w:before="0" w:beforeLines="0" w:after="0" w:afterLines="0" w:line="240" w:lineRule="auto"/>
              <w:ind w:firstLine="0" w:firstLineChars="0"/>
              <w:jc w:val="center"/>
              <w:rPr>
                <w:rFonts w:hint="eastAsia" w:ascii="Times New Roman" w:hAnsi="Times New Roman" w:eastAsia="宋体" w:cs="Times New Roman"/>
                <w:snapToGrid w:val="0"/>
                <w:color w:val="auto"/>
                <w:kern w:val="21"/>
                <w:sz w:val="24"/>
                <w:szCs w:val="24"/>
                <w:u w:val="none" w:color="auto"/>
                <w:lang w:val="en-US" w:eastAsia="zh-CN"/>
              </w:rPr>
            </w:pPr>
            <w:r>
              <w:rPr>
                <w:rFonts w:hint="eastAsia" w:ascii="Times New Roman" w:hAnsi="Times New Roman" w:eastAsia="宋体" w:cs="Times New Roman"/>
                <w:snapToGrid w:val="0"/>
                <w:color w:val="auto"/>
                <w:kern w:val="21"/>
                <w:sz w:val="24"/>
                <w:szCs w:val="24"/>
                <w:u w:val="none" w:color="auto"/>
                <w:lang w:val="en-US" w:eastAsia="zh-CN"/>
              </w:rPr>
              <w:t>0</w:t>
            </w:r>
          </w:p>
        </w:tc>
        <w:tc>
          <w:tcPr>
            <w:tcW w:w="542" w:type="pct"/>
            <w:noWrap w:val="0"/>
            <w:vAlign w:val="center"/>
          </w:tcPr>
          <w:p w14:paraId="19826B59">
            <w:pPr>
              <w:tabs>
                <w:tab w:val="left" w:pos="2700"/>
                <w:tab w:val="left" w:pos="6300"/>
              </w:tabs>
              <w:adjustRightInd w:val="0"/>
              <w:snapToGrid w:val="0"/>
              <w:spacing w:before="0" w:beforeLines="0" w:after="0" w:afterLines="0" w:line="240" w:lineRule="auto"/>
              <w:ind w:firstLine="0" w:firstLineChars="0"/>
              <w:jc w:val="center"/>
              <w:rPr>
                <w:rFonts w:hint="eastAsia" w:ascii="Times New Roman" w:hAnsi="Times New Roman" w:eastAsia="宋体" w:cs="Times New Roman"/>
                <w:snapToGrid w:val="0"/>
                <w:color w:val="auto"/>
                <w:kern w:val="21"/>
                <w:sz w:val="24"/>
                <w:szCs w:val="24"/>
                <w:u w:val="none" w:color="auto"/>
                <w:lang w:val="en-US" w:eastAsia="zh-CN"/>
              </w:rPr>
            </w:pPr>
            <w:r>
              <w:rPr>
                <w:rFonts w:hint="eastAsia" w:ascii="Times New Roman" w:hAnsi="Times New Roman" w:eastAsia="宋体" w:cs="Times New Roman"/>
                <w:snapToGrid w:val="0"/>
                <w:color w:val="auto"/>
                <w:kern w:val="21"/>
                <w:sz w:val="24"/>
                <w:szCs w:val="24"/>
                <w:u w:val="none" w:color="auto"/>
                <w:lang w:val="en-US" w:eastAsia="zh-CN"/>
              </w:rPr>
              <w:t>7.2</w:t>
            </w:r>
          </w:p>
        </w:tc>
        <w:tc>
          <w:tcPr>
            <w:tcW w:w="578" w:type="pct"/>
            <w:noWrap w:val="0"/>
            <w:vAlign w:val="center"/>
          </w:tcPr>
          <w:p w14:paraId="3E136EE2">
            <w:pPr>
              <w:tabs>
                <w:tab w:val="left" w:pos="2700"/>
                <w:tab w:val="left" w:pos="6300"/>
              </w:tabs>
              <w:adjustRightInd w:val="0"/>
              <w:snapToGrid w:val="0"/>
              <w:spacing w:before="0" w:beforeLines="0" w:after="0" w:afterLines="0" w:line="240" w:lineRule="auto"/>
              <w:ind w:firstLine="0" w:firstLineChars="0"/>
              <w:jc w:val="center"/>
              <w:rPr>
                <w:rFonts w:hint="eastAsia" w:ascii="Times New Roman" w:hAnsi="Times New Roman" w:eastAsia="宋体" w:cs="Times New Roman"/>
                <w:snapToGrid w:val="0"/>
                <w:color w:val="auto"/>
                <w:kern w:val="21"/>
                <w:sz w:val="24"/>
                <w:szCs w:val="24"/>
                <w:u w:val="none" w:color="auto"/>
                <w:lang w:val="en-US" w:eastAsia="zh-CN"/>
              </w:rPr>
            </w:pPr>
            <w:r>
              <w:rPr>
                <w:rFonts w:hint="eastAsia" w:ascii="Times New Roman" w:hAnsi="Times New Roman" w:eastAsia="宋体" w:cs="Times New Roman"/>
                <w:snapToGrid w:val="0"/>
                <w:color w:val="auto"/>
                <w:kern w:val="21"/>
                <w:sz w:val="24"/>
                <w:szCs w:val="24"/>
                <w:u w:val="none" w:color="auto"/>
                <w:lang w:val="en-US" w:eastAsia="zh-CN"/>
              </w:rPr>
              <w:t>0</w:t>
            </w:r>
          </w:p>
        </w:tc>
        <w:tc>
          <w:tcPr>
            <w:tcW w:w="750" w:type="pct"/>
            <w:noWrap w:val="0"/>
            <w:vAlign w:val="center"/>
          </w:tcPr>
          <w:p w14:paraId="476D3AFF">
            <w:pPr>
              <w:tabs>
                <w:tab w:val="left" w:pos="2700"/>
                <w:tab w:val="left" w:pos="6300"/>
              </w:tabs>
              <w:adjustRightInd w:val="0"/>
              <w:snapToGrid w:val="0"/>
              <w:spacing w:before="0" w:beforeLines="0" w:after="0" w:afterLines="0" w:line="240" w:lineRule="auto"/>
              <w:ind w:firstLine="0" w:firstLineChars="0"/>
              <w:jc w:val="center"/>
              <w:rPr>
                <w:rFonts w:hint="eastAsia" w:ascii="Times New Roman" w:hAnsi="Times New Roman" w:eastAsia="宋体" w:cs="Times New Roman"/>
                <w:snapToGrid w:val="0"/>
                <w:color w:val="auto"/>
                <w:kern w:val="21"/>
                <w:sz w:val="24"/>
                <w:szCs w:val="24"/>
                <w:u w:val="none" w:color="auto"/>
                <w:lang w:val="en-US" w:eastAsia="zh-CN"/>
              </w:rPr>
            </w:pPr>
            <w:r>
              <w:rPr>
                <w:rFonts w:hint="eastAsia" w:ascii="Times New Roman" w:hAnsi="Times New Roman" w:eastAsia="宋体" w:cs="Times New Roman"/>
                <w:snapToGrid w:val="0"/>
                <w:color w:val="auto"/>
                <w:kern w:val="21"/>
                <w:sz w:val="24"/>
                <w:szCs w:val="24"/>
                <w:u w:val="none" w:color="auto"/>
                <w:lang w:val="en-US" w:eastAsia="zh-CN"/>
              </w:rPr>
              <w:t>19.22</w:t>
            </w:r>
          </w:p>
        </w:tc>
        <w:tc>
          <w:tcPr>
            <w:tcW w:w="480" w:type="pct"/>
            <w:noWrap w:val="0"/>
            <w:vAlign w:val="center"/>
          </w:tcPr>
          <w:p w14:paraId="238AF4B8">
            <w:pPr>
              <w:tabs>
                <w:tab w:val="left" w:pos="2700"/>
                <w:tab w:val="left" w:pos="6300"/>
              </w:tabs>
              <w:adjustRightInd w:val="0"/>
              <w:snapToGrid w:val="0"/>
              <w:spacing w:before="0" w:beforeLines="0" w:after="0" w:afterLines="0" w:line="240" w:lineRule="auto"/>
              <w:ind w:firstLine="0" w:firstLineChars="0"/>
              <w:jc w:val="center"/>
              <w:rPr>
                <w:rFonts w:hint="default" w:ascii="Times New Roman" w:hAnsi="Times New Roman" w:eastAsia="宋体" w:cs="Times New Roman"/>
                <w:snapToGrid w:val="0"/>
                <w:color w:val="auto"/>
                <w:kern w:val="21"/>
                <w:sz w:val="24"/>
                <w:szCs w:val="24"/>
                <w:u w:val="none" w:color="auto"/>
                <w:lang w:val="en-US" w:eastAsia="zh-CN"/>
              </w:rPr>
            </w:pPr>
            <w:r>
              <w:rPr>
                <w:rFonts w:hint="eastAsia" w:ascii="Times New Roman" w:hAnsi="Times New Roman" w:eastAsia="宋体" w:cs="Times New Roman"/>
                <w:snapToGrid w:val="0"/>
                <w:color w:val="auto"/>
                <w:kern w:val="21"/>
                <w:sz w:val="24"/>
                <w:szCs w:val="24"/>
                <w:u w:val="none" w:color="auto"/>
                <w:lang w:val="en-US" w:eastAsia="zh-CN"/>
              </w:rPr>
              <w:t>+7.2</w:t>
            </w:r>
          </w:p>
        </w:tc>
      </w:tr>
      <w:tr w14:paraId="1D36D9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333" w:type="pct"/>
            <w:vMerge w:val="continue"/>
            <w:noWrap w:val="0"/>
            <w:vAlign w:val="center"/>
          </w:tcPr>
          <w:p w14:paraId="2F53F042">
            <w:pPr>
              <w:tabs>
                <w:tab w:val="left" w:pos="2700"/>
                <w:tab w:val="left" w:pos="6300"/>
              </w:tabs>
              <w:adjustRightInd w:val="0"/>
              <w:snapToGrid w:val="0"/>
              <w:spacing w:before="0" w:beforeLines="0" w:after="0" w:afterLines="0" w:line="240" w:lineRule="auto"/>
              <w:ind w:firstLine="0" w:firstLineChars="0"/>
              <w:jc w:val="center"/>
              <w:rPr>
                <w:rFonts w:hint="default" w:ascii="Times New Roman" w:hAnsi="Times New Roman" w:eastAsia="宋体" w:cs="Times New Roman"/>
                <w:snapToGrid w:val="0"/>
                <w:color w:val="auto"/>
                <w:kern w:val="21"/>
                <w:sz w:val="24"/>
                <w:szCs w:val="24"/>
                <w:u w:val="none" w:color="auto"/>
              </w:rPr>
            </w:pPr>
          </w:p>
        </w:tc>
        <w:tc>
          <w:tcPr>
            <w:tcW w:w="212" w:type="pct"/>
            <w:vMerge w:val="restart"/>
            <w:noWrap w:val="0"/>
            <w:vAlign w:val="center"/>
          </w:tcPr>
          <w:p w14:paraId="039C1EE9">
            <w:pPr>
              <w:tabs>
                <w:tab w:val="left" w:pos="2700"/>
                <w:tab w:val="left" w:pos="6300"/>
              </w:tabs>
              <w:adjustRightInd w:val="0"/>
              <w:snapToGrid w:val="0"/>
              <w:spacing w:before="0" w:beforeLines="0" w:after="0" w:afterLines="0" w:line="240" w:lineRule="auto"/>
              <w:ind w:firstLine="0" w:firstLineChars="0"/>
              <w:jc w:val="center"/>
              <w:rPr>
                <w:rFonts w:hint="eastAsia" w:ascii="Times New Roman" w:hAnsi="Times New Roman" w:eastAsia="宋体" w:cs="Times New Roman"/>
                <w:snapToGrid w:val="0"/>
                <w:color w:val="auto"/>
                <w:kern w:val="21"/>
                <w:sz w:val="24"/>
                <w:szCs w:val="24"/>
                <w:u w:val="none" w:color="auto"/>
                <w:lang w:val="en-US" w:eastAsia="zh-CN"/>
              </w:rPr>
            </w:pPr>
            <w:r>
              <w:rPr>
                <w:rFonts w:hint="eastAsia" w:ascii="Times New Roman" w:hAnsi="Times New Roman" w:eastAsia="宋体" w:cs="Times New Roman"/>
                <w:snapToGrid w:val="0"/>
                <w:color w:val="auto"/>
                <w:kern w:val="21"/>
                <w:sz w:val="24"/>
                <w:szCs w:val="24"/>
                <w:u w:val="none" w:color="auto"/>
                <w:lang w:val="en-US" w:eastAsia="zh-CN"/>
              </w:rPr>
              <w:t>无组织</w:t>
            </w:r>
          </w:p>
        </w:tc>
        <w:tc>
          <w:tcPr>
            <w:tcW w:w="541" w:type="pct"/>
            <w:noWrap w:val="0"/>
            <w:vAlign w:val="center"/>
          </w:tcPr>
          <w:p w14:paraId="3CC63DC4">
            <w:pPr>
              <w:keepLines/>
              <w:adjustRightInd w:val="0"/>
              <w:snapToGrid w:val="0"/>
              <w:spacing w:before="0" w:beforeLines="0" w:after="0" w:afterLines="0" w:line="240" w:lineRule="auto"/>
              <w:ind w:firstLine="0" w:firstLineChars="0"/>
              <w:jc w:val="center"/>
              <w:textAlignment w:val="auto"/>
              <w:outlineLvl w:val="0"/>
              <w:rPr>
                <w:rFonts w:hint="eastAsia" w:ascii="Times New Roman" w:hAnsi="Times New Roman" w:eastAsia="宋体" w:cs="Times New Roman"/>
                <w:color w:val="auto"/>
                <w:sz w:val="24"/>
                <w:szCs w:val="24"/>
                <w:u w:val="none" w:color="auto"/>
                <w:lang w:val="en-US" w:eastAsia="zh-CN" w:bidi="ar"/>
              </w:rPr>
            </w:pPr>
            <w:r>
              <w:rPr>
                <w:rFonts w:hint="eastAsia" w:ascii="Times New Roman" w:hAnsi="Times New Roman" w:eastAsia="宋体" w:cs="Times New Roman"/>
                <w:color w:val="auto"/>
                <w:sz w:val="24"/>
                <w:szCs w:val="24"/>
                <w:u w:val="none" w:color="auto"/>
                <w:lang w:bidi="ar"/>
              </w:rPr>
              <w:t>HCl</w:t>
            </w:r>
          </w:p>
        </w:tc>
        <w:tc>
          <w:tcPr>
            <w:tcW w:w="558" w:type="pct"/>
            <w:noWrap w:val="0"/>
            <w:vAlign w:val="center"/>
          </w:tcPr>
          <w:p w14:paraId="2AE6C27A">
            <w:pPr>
              <w:tabs>
                <w:tab w:val="left" w:pos="2700"/>
                <w:tab w:val="left" w:pos="6300"/>
              </w:tabs>
              <w:adjustRightInd w:val="0"/>
              <w:snapToGrid w:val="0"/>
              <w:spacing w:before="0" w:beforeLines="0" w:after="0" w:afterLines="0" w:line="240" w:lineRule="auto"/>
              <w:ind w:firstLine="0" w:firstLineChars="0"/>
              <w:jc w:val="center"/>
              <w:rPr>
                <w:rFonts w:hint="eastAsia" w:ascii="Times New Roman" w:hAnsi="Times New Roman" w:eastAsia="宋体" w:cs="Times New Roman"/>
                <w:snapToGrid w:val="0"/>
                <w:color w:val="auto"/>
                <w:kern w:val="21"/>
                <w:sz w:val="24"/>
                <w:szCs w:val="24"/>
                <w:u w:val="none" w:color="auto"/>
                <w:lang w:val="en-US" w:eastAsia="zh-CN"/>
              </w:rPr>
            </w:pPr>
            <w:r>
              <w:rPr>
                <w:rFonts w:hint="eastAsia" w:ascii="Times New Roman" w:hAnsi="Times New Roman" w:eastAsia="宋体" w:cs="Times New Roman"/>
                <w:snapToGrid w:val="0"/>
                <w:color w:val="auto"/>
                <w:kern w:val="21"/>
                <w:sz w:val="24"/>
                <w:szCs w:val="24"/>
                <w:u w:val="none" w:color="auto"/>
              </w:rPr>
              <w:t>0.77</w:t>
            </w:r>
          </w:p>
        </w:tc>
        <w:tc>
          <w:tcPr>
            <w:tcW w:w="445" w:type="pct"/>
            <w:noWrap w:val="0"/>
            <w:vAlign w:val="center"/>
          </w:tcPr>
          <w:p w14:paraId="07874711">
            <w:pPr>
              <w:tabs>
                <w:tab w:val="left" w:pos="2700"/>
                <w:tab w:val="left" w:pos="6300"/>
              </w:tabs>
              <w:adjustRightInd w:val="0"/>
              <w:snapToGrid w:val="0"/>
              <w:spacing w:before="0" w:beforeLines="0" w:after="0" w:afterLines="0" w:line="240" w:lineRule="auto"/>
              <w:ind w:firstLine="0" w:firstLineChars="0"/>
              <w:jc w:val="center"/>
              <w:rPr>
                <w:rFonts w:hint="eastAsia" w:ascii="Times New Roman" w:hAnsi="Times New Roman" w:eastAsia="宋体" w:cs="Times New Roman"/>
                <w:snapToGrid w:val="0"/>
                <w:color w:val="auto"/>
                <w:kern w:val="21"/>
                <w:sz w:val="24"/>
                <w:szCs w:val="24"/>
                <w:u w:val="none" w:color="auto"/>
                <w:lang w:val="en-US" w:eastAsia="zh-CN"/>
              </w:rPr>
            </w:pPr>
            <w:r>
              <w:rPr>
                <w:rFonts w:hint="eastAsia" w:ascii="Times New Roman" w:hAnsi="Times New Roman" w:eastAsia="宋体" w:cs="Times New Roman"/>
                <w:snapToGrid w:val="0"/>
                <w:color w:val="auto"/>
                <w:kern w:val="21"/>
                <w:sz w:val="24"/>
                <w:szCs w:val="24"/>
                <w:u w:val="none" w:color="auto"/>
              </w:rPr>
              <w:t>/</w:t>
            </w:r>
          </w:p>
        </w:tc>
        <w:tc>
          <w:tcPr>
            <w:tcW w:w="556" w:type="pct"/>
            <w:noWrap w:val="0"/>
            <w:vAlign w:val="center"/>
          </w:tcPr>
          <w:p w14:paraId="2CA7B783">
            <w:pPr>
              <w:tabs>
                <w:tab w:val="left" w:pos="2700"/>
                <w:tab w:val="left" w:pos="6300"/>
              </w:tabs>
              <w:adjustRightInd w:val="0"/>
              <w:snapToGrid w:val="0"/>
              <w:spacing w:before="0" w:beforeLines="0" w:after="0" w:afterLines="0" w:line="240" w:lineRule="auto"/>
              <w:ind w:firstLine="0" w:firstLineChars="0"/>
              <w:jc w:val="center"/>
              <w:rPr>
                <w:rFonts w:hint="eastAsia" w:ascii="Times New Roman" w:hAnsi="Times New Roman" w:eastAsia="宋体" w:cs="Times New Roman"/>
                <w:snapToGrid w:val="0"/>
                <w:color w:val="auto"/>
                <w:kern w:val="21"/>
                <w:sz w:val="24"/>
                <w:szCs w:val="24"/>
                <w:u w:val="none" w:color="auto"/>
                <w:lang w:val="en-US" w:eastAsia="zh-CN"/>
              </w:rPr>
            </w:pPr>
            <w:r>
              <w:rPr>
                <w:rFonts w:hint="eastAsia" w:ascii="Times New Roman" w:hAnsi="Times New Roman" w:eastAsia="宋体" w:cs="Times New Roman"/>
                <w:snapToGrid w:val="0"/>
                <w:color w:val="auto"/>
                <w:kern w:val="21"/>
                <w:sz w:val="24"/>
                <w:szCs w:val="24"/>
                <w:u w:val="none" w:color="auto"/>
                <w:lang w:val="en-US" w:eastAsia="zh-CN"/>
              </w:rPr>
              <w:t>0</w:t>
            </w:r>
          </w:p>
        </w:tc>
        <w:tc>
          <w:tcPr>
            <w:tcW w:w="542" w:type="pct"/>
            <w:noWrap w:val="0"/>
            <w:vAlign w:val="center"/>
          </w:tcPr>
          <w:p w14:paraId="29CD9397">
            <w:pPr>
              <w:tabs>
                <w:tab w:val="left" w:pos="2700"/>
                <w:tab w:val="left" w:pos="6300"/>
              </w:tabs>
              <w:adjustRightInd w:val="0"/>
              <w:snapToGrid w:val="0"/>
              <w:spacing w:before="0" w:beforeLines="0" w:after="0" w:afterLines="0" w:line="240" w:lineRule="auto"/>
              <w:ind w:firstLine="0" w:firstLineChars="0"/>
              <w:jc w:val="center"/>
              <w:rPr>
                <w:rFonts w:hint="eastAsia" w:ascii="Times New Roman" w:hAnsi="Times New Roman" w:eastAsia="宋体" w:cs="Times New Roman"/>
                <w:snapToGrid w:val="0"/>
                <w:color w:val="auto"/>
                <w:kern w:val="21"/>
                <w:sz w:val="24"/>
                <w:szCs w:val="24"/>
                <w:u w:val="none" w:color="auto"/>
                <w:lang w:val="en-US" w:eastAsia="zh-CN"/>
              </w:rPr>
            </w:pPr>
            <w:r>
              <w:rPr>
                <w:rFonts w:hint="eastAsia" w:ascii="Times New Roman" w:hAnsi="Times New Roman" w:eastAsia="宋体" w:cs="Times New Roman"/>
                <w:snapToGrid w:val="0"/>
                <w:color w:val="auto"/>
                <w:kern w:val="21"/>
                <w:sz w:val="24"/>
                <w:szCs w:val="24"/>
                <w:u w:val="none" w:color="auto"/>
                <w:lang w:val="en-US" w:eastAsia="zh-CN"/>
              </w:rPr>
              <w:t>0</w:t>
            </w:r>
          </w:p>
        </w:tc>
        <w:tc>
          <w:tcPr>
            <w:tcW w:w="578" w:type="pct"/>
            <w:noWrap w:val="0"/>
            <w:vAlign w:val="center"/>
          </w:tcPr>
          <w:p w14:paraId="357DDC6D">
            <w:pPr>
              <w:tabs>
                <w:tab w:val="left" w:pos="2700"/>
                <w:tab w:val="left" w:pos="6300"/>
              </w:tabs>
              <w:adjustRightInd w:val="0"/>
              <w:snapToGrid w:val="0"/>
              <w:spacing w:before="0" w:beforeLines="0" w:after="0" w:afterLines="0" w:line="240" w:lineRule="auto"/>
              <w:ind w:firstLine="0" w:firstLineChars="0"/>
              <w:jc w:val="center"/>
              <w:rPr>
                <w:rFonts w:hint="eastAsia" w:ascii="Times New Roman" w:hAnsi="Times New Roman" w:eastAsia="宋体" w:cs="Times New Roman"/>
                <w:snapToGrid w:val="0"/>
                <w:color w:val="auto"/>
                <w:kern w:val="21"/>
                <w:sz w:val="24"/>
                <w:szCs w:val="24"/>
                <w:u w:val="none" w:color="auto"/>
                <w:lang w:val="en-US" w:eastAsia="zh-CN"/>
              </w:rPr>
            </w:pPr>
            <w:r>
              <w:rPr>
                <w:rFonts w:hint="eastAsia" w:ascii="Times New Roman" w:hAnsi="Times New Roman" w:eastAsia="宋体" w:cs="Times New Roman"/>
                <w:snapToGrid w:val="0"/>
                <w:color w:val="auto"/>
                <w:kern w:val="21"/>
                <w:sz w:val="24"/>
                <w:szCs w:val="24"/>
                <w:u w:val="none" w:color="auto"/>
                <w:lang w:val="en-US" w:eastAsia="zh-CN"/>
              </w:rPr>
              <w:t>0</w:t>
            </w:r>
          </w:p>
        </w:tc>
        <w:tc>
          <w:tcPr>
            <w:tcW w:w="750" w:type="pct"/>
            <w:noWrap w:val="0"/>
            <w:vAlign w:val="center"/>
          </w:tcPr>
          <w:p w14:paraId="7BF8505B">
            <w:pPr>
              <w:tabs>
                <w:tab w:val="left" w:pos="2700"/>
                <w:tab w:val="left" w:pos="6300"/>
              </w:tabs>
              <w:adjustRightInd w:val="0"/>
              <w:snapToGrid w:val="0"/>
              <w:spacing w:before="0" w:beforeLines="0" w:after="0" w:afterLines="0" w:line="240" w:lineRule="auto"/>
              <w:ind w:firstLine="0" w:firstLineChars="0"/>
              <w:jc w:val="center"/>
              <w:rPr>
                <w:rFonts w:hint="default" w:ascii="Times New Roman" w:hAnsi="Times New Roman" w:eastAsia="宋体" w:cs="Times New Roman"/>
                <w:snapToGrid w:val="0"/>
                <w:color w:val="auto"/>
                <w:kern w:val="21"/>
                <w:sz w:val="24"/>
                <w:szCs w:val="24"/>
                <w:u w:val="none" w:color="auto"/>
                <w:lang w:val="en-US" w:eastAsia="zh-CN"/>
              </w:rPr>
            </w:pPr>
            <w:r>
              <w:rPr>
                <w:rFonts w:hint="eastAsia" w:ascii="Times New Roman" w:hAnsi="Times New Roman" w:eastAsia="宋体" w:cs="Times New Roman"/>
                <w:snapToGrid w:val="0"/>
                <w:color w:val="auto"/>
                <w:kern w:val="21"/>
                <w:sz w:val="24"/>
                <w:szCs w:val="24"/>
                <w:u w:val="none" w:color="auto"/>
                <w:lang w:val="en-US" w:eastAsia="zh-CN"/>
              </w:rPr>
              <w:t>0.77</w:t>
            </w:r>
          </w:p>
        </w:tc>
        <w:tc>
          <w:tcPr>
            <w:tcW w:w="480" w:type="pct"/>
            <w:noWrap w:val="0"/>
            <w:vAlign w:val="center"/>
          </w:tcPr>
          <w:p w14:paraId="16C1FDBD">
            <w:pPr>
              <w:tabs>
                <w:tab w:val="left" w:pos="2700"/>
                <w:tab w:val="left" w:pos="6300"/>
              </w:tabs>
              <w:adjustRightInd w:val="0"/>
              <w:snapToGrid w:val="0"/>
              <w:spacing w:before="0" w:beforeLines="0" w:after="0" w:afterLines="0" w:line="240" w:lineRule="auto"/>
              <w:ind w:firstLine="0" w:firstLineChars="0"/>
              <w:jc w:val="center"/>
              <w:rPr>
                <w:rFonts w:hint="eastAsia" w:ascii="Times New Roman" w:hAnsi="Times New Roman" w:eastAsia="宋体" w:cs="Times New Roman"/>
                <w:snapToGrid w:val="0"/>
                <w:color w:val="auto"/>
                <w:kern w:val="21"/>
                <w:sz w:val="24"/>
                <w:szCs w:val="24"/>
                <w:u w:val="none" w:color="auto"/>
                <w:lang w:val="en-US" w:eastAsia="zh-CN"/>
              </w:rPr>
            </w:pPr>
            <w:r>
              <w:rPr>
                <w:rFonts w:hint="eastAsia" w:ascii="Times New Roman" w:hAnsi="Times New Roman" w:eastAsia="宋体" w:cs="Times New Roman"/>
                <w:snapToGrid w:val="0"/>
                <w:color w:val="auto"/>
                <w:kern w:val="21"/>
                <w:sz w:val="24"/>
                <w:szCs w:val="24"/>
                <w:u w:val="none" w:color="auto"/>
                <w:lang w:val="en-US" w:eastAsia="zh-CN"/>
              </w:rPr>
              <w:t>0</w:t>
            </w:r>
          </w:p>
        </w:tc>
      </w:tr>
      <w:tr w14:paraId="59CCD1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66" w:hRule="atLeast"/>
          <w:jc w:val="center"/>
        </w:trPr>
        <w:tc>
          <w:tcPr>
            <w:tcW w:w="333" w:type="pct"/>
            <w:vMerge w:val="continue"/>
            <w:noWrap w:val="0"/>
            <w:vAlign w:val="center"/>
          </w:tcPr>
          <w:p w14:paraId="6540879A">
            <w:pPr>
              <w:tabs>
                <w:tab w:val="left" w:pos="2700"/>
                <w:tab w:val="left" w:pos="6300"/>
              </w:tabs>
              <w:adjustRightInd w:val="0"/>
              <w:snapToGrid w:val="0"/>
              <w:spacing w:before="0" w:beforeLines="0" w:after="0" w:afterLines="0" w:line="240" w:lineRule="auto"/>
              <w:ind w:firstLine="0" w:firstLineChars="0"/>
              <w:jc w:val="center"/>
              <w:rPr>
                <w:color w:val="auto"/>
                <w:u w:val="none" w:color="auto"/>
              </w:rPr>
            </w:pPr>
          </w:p>
        </w:tc>
        <w:tc>
          <w:tcPr>
            <w:tcW w:w="212" w:type="pct"/>
            <w:vMerge w:val="continue"/>
            <w:noWrap w:val="0"/>
            <w:vAlign w:val="center"/>
          </w:tcPr>
          <w:p w14:paraId="03EDC82E">
            <w:pPr>
              <w:tabs>
                <w:tab w:val="left" w:pos="2700"/>
                <w:tab w:val="left" w:pos="6300"/>
              </w:tabs>
              <w:adjustRightInd w:val="0"/>
              <w:snapToGrid w:val="0"/>
              <w:spacing w:before="0" w:beforeLines="0" w:after="0" w:afterLines="0" w:line="240" w:lineRule="auto"/>
              <w:ind w:firstLine="0" w:firstLineChars="0"/>
              <w:jc w:val="center"/>
              <w:rPr>
                <w:color w:val="auto"/>
                <w:u w:val="none" w:color="auto"/>
              </w:rPr>
            </w:pPr>
          </w:p>
        </w:tc>
        <w:tc>
          <w:tcPr>
            <w:tcW w:w="541" w:type="pct"/>
            <w:noWrap w:val="0"/>
            <w:vAlign w:val="center"/>
          </w:tcPr>
          <w:p w14:paraId="62EDD5A5">
            <w:pPr>
              <w:keepLines/>
              <w:adjustRightInd w:val="0"/>
              <w:snapToGrid w:val="0"/>
              <w:spacing w:before="0" w:beforeLines="0" w:after="0" w:afterLines="0" w:line="240" w:lineRule="auto"/>
              <w:ind w:firstLine="0" w:firstLineChars="0"/>
              <w:jc w:val="center"/>
              <w:textAlignment w:val="auto"/>
              <w:outlineLvl w:val="0"/>
              <w:rPr>
                <w:rFonts w:hint="eastAsia" w:ascii="Times New Roman" w:hAnsi="Times New Roman" w:eastAsia="宋体" w:cs="Times New Roman"/>
                <w:color w:val="auto"/>
                <w:sz w:val="24"/>
                <w:szCs w:val="24"/>
                <w:u w:val="none" w:color="auto"/>
                <w:lang w:val="en-US" w:eastAsia="zh-CN" w:bidi="ar"/>
              </w:rPr>
            </w:pPr>
            <w:r>
              <w:rPr>
                <w:rFonts w:hint="eastAsia" w:ascii="Times New Roman" w:hAnsi="Times New Roman" w:eastAsia="宋体" w:cs="Times New Roman"/>
                <w:color w:val="auto"/>
                <w:sz w:val="24"/>
                <w:szCs w:val="24"/>
                <w:u w:val="none" w:color="auto"/>
                <w:lang w:val="en-US" w:eastAsia="zh-CN" w:bidi="ar"/>
              </w:rPr>
              <w:t>NH</w:t>
            </w:r>
            <w:r>
              <w:rPr>
                <w:rFonts w:hint="eastAsia" w:ascii="Times New Roman" w:hAnsi="Times New Roman" w:eastAsia="宋体" w:cs="Times New Roman"/>
                <w:color w:val="auto"/>
                <w:sz w:val="24"/>
                <w:szCs w:val="24"/>
                <w:u w:val="none" w:color="auto"/>
                <w:vertAlign w:val="subscript"/>
                <w:lang w:val="en-US" w:eastAsia="zh-CN" w:bidi="ar"/>
              </w:rPr>
              <w:t>3</w:t>
            </w:r>
          </w:p>
        </w:tc>
        <w:tc>
          <w:tcPr>
            <w:tcW w:w="558" w:type="pct"/>
            <w:noWrap w:val="0"/>
            <w:vAlign w:val="center"/>
          </w:tcPr>
          <w:p w14:paraId="5C7F2A8A">
            <w:pPr>
              <w:tabs>
                <w:tab w:val="left" w:pos="2700"/>
                <w:tab w:val="left" w:pos="6300"/>
              </w:tabs>
              <w:adjustRightInd w:val="0"/>
              <w:snapToGrid w:val="0"/>
              <w:spacing w:before="0" w:beforeLines="0" w:after="0" w:afterLines="0" w:line="240" w:lineRule="auto"/>
              <w:ind w:firstLine="0" w:firstLineChars="0"/>
              <w:jc w:val="center"/>
              <w:rPr>
                <w:rFonts w:hint="eastAsia" w:ascii="Times New Roman" w:hAnsi="Times New Roman" w:eastAsia="宋体" w:cs="Times New Roman"/>
                <w:snapToGrid w:val="0"/>
                <w:color w:val="auto"/>
                <w:kern w:val="21"/>
                <w:sz w:val="24"/>
                <w:szCs w:val="24"/>
                <w:u w:val="none" w:color="auto"/>
                <w:lang w:val="en-US" w:eastAsia="zh-CN"/>
              </w:rPr>
            </w:pPr>
            <w:r>
              <w:rPr>
                <w:rFonts w:hint="eastAsia" w:ascii="Times New Roman" w:hAnsi="Times New Roman" w:eastAsia="宋体" w:cs="Times New Roman"/>
                <w:bCs w:val="0"/>
                <w:snapToGrid w:val="0"/>
                <w:color w:val="auto"/>
                <w:kern w:val="21"/>
                <w:sz w:val="24"/>
                <w:szCs w:val="24"/>
                <w:u w:val="none" w:color="auto"/>
                <w:lang w:val="en-US" w:eastAsia="zh-CN" w:bidi="ar"/>
              </w:rPr>
              <w:t>0.001</w:t>
            </w:r>
          </w:p>
        </w:tc>
        <w:tc>
          <w:tcPr>
            <w:tcW w:w="445" w:type="pct"/>
            <w:noWrap w:val="0"/>
            <w:vAlign w:val="center"/>
          </w:tcPr>
          <w:p w14:paraId="2B58B388">
            <w:pPr>
              <w:tabs>
                <w:tab w:val="left" w:pos="2700"/>
                <w:tab w:val="left" w:pos="6300"/>
              </w:tabs>
              <w:adjustRightInd w:val="0"/>
              <w:snapToGrid w:val="0"/>
              <w:spacing w:before="0" w:beforeLines="0" w:after="0" w:afterLines="0" w:line="240" w:lineRule="auto"/>
              <w:ind w:firstLine="0" w:firstLineChars="0"/>
              <w:jc w:val="center"/>
              <w:rPr>
                <w:rFonts w:hint="default" w:ascii="Times New Roman" w:hAnsi="Times New Roman" w:eastAsia="宋体" w:cs="Times New Roman"/>
                <w:snapToGrid w:val="0"/>
                <w:color w:val="auto"/>
                <w:kern w:val="21"/>
                <w:sz w:val="24"/>
                <w:szCs w:val="24"/>
                <w:u w:val="none" w:color="auto"/>
                <w:lang w:val="en-US" w:eastAsia="zh-CN"/>
              </w:rPr>
            </w:pPr>
            <w:r>
              <w:rPr>
                <w:rFonts w:hint="eastAsia" w:ascii="Times New Roman" w:hAnsi="Times New Roman" w:eastAsia="宋体" w:cs="Times New Roman"/>
                <w:snapToGrid w:val="0"/>
                <w:color w:val="auto"/>
                <w:kern w:val="21"/>
                <w:sz w:val="24"/>
                <w:szCs w:val="24"/>
                <w:u w:val="none" w:color="auto"/>
              </w:rPr>
              <w:t>/</w:t>
            </w:r>
          </w:p>
        </w:tc>
        <w:tc>
          <w:tcPr>
            <w:tcW w:w="556" w:type="pct"/>
            <w:noWrap w:val="0"/>
            <w:vAlign w:val="center"/>
          </w:tcPr>
          <w:p w14:paraId="7070C011">
            <w:pPr>
              <w:tabs>
                <w:tab w:val="left" w:pos="2700"/>
                <w:tab w:val="left" w:pos="6300"/>
              </w:tabs>
              <w:adjustRightInd w:val="0"/>
              <w:snapToGrid w:val="0"/>
              <w:spacing w:before="0" w:beforeLines="0" w:after="0" w:afterLines="0" w:line="240" w:lineRule="auto"/>
              <w:ind w:firstLine="0" w:firstLineChars="0"/>
              <w:jc w:val="center"/>
              <w:rPr>
                <w:rFonts w:hint="default" w:ascii="Times New Roman" w:hAnsi="Times New Roman" w:eastAsia="宋体" w:cs="Times New Roman"/>
                <w:snapToGrid w:val="0"/>
                <w:color w:val="auto"/>
                <w:kern w:val="21"/>
                <w:sz w:val="24"/>
                <w:szCs w:val="24"/>
                <w:u w:val="none" w:color="auto"/>
                <w:lang w:val="en-US" w:eastAsia="zh-CN"/>
              </w:rPr>
            </w:pPr>
            <w:r>
              <w:rPr>
                <w:rFonts w:hint="eastAsia" w:ascii="Times New Roman" w:hAnsi="Times New Roman" w:eastAsia="宋体" w:cs="Times New Roman"/>
                <w:snapToGrid w:val="0"/>
                <w:color w:val="auto"/>
                <w:kern w:val="21"/>
                <w:sz w:val="24"/>
                <w:szCs w:val="24"/>
                <w:u w:val="none" w:color="auto"/>
                <w:lang w:val="en-US" w:eastAsia="zh-CN"/>
              </w:rPr>
              <w:t>0</w:t>
            </w:r>
          </w:p>
        </w:tc>
        <w:tc>
          <w:tcPr>
            <w:tcW w:w="542" w:type="pct"/>
            <w:noWrap w:val="0"/>
            <w:vAlign w:val="center"/>
          </w:tcPr>
          <w:p w14:paraId="3D9EE5E8">
            <w:pPr>
              <w:tabs>
                <w:tab w:val="left" w:pos="2700"/>
                <w:tab w:val="left" w:pos="6300"/>
              </w:tabs>
              <w:adjustRightInd w:val="0"/>
              <w:snapToGrid w:val="0"/>
              <w:spacing w:before="0" w:beforeLines="0" w:after="0" w:afterLines="0" w:line="240" w:lineRule="auto"/>
              <w:ind w:firstLine="0" w:firstLineChars="0"/>
              <w:jc w:val="center"/>
              <w:rPr>
                <w:rFonts w:hint="default" w:ascii="Times New Roman" w:hAnsi="Times New Roman" w:eastAsia="宋体" w:cs="Times New Roman"/>
                <w:snapToGrid w:val="0"/>
                <w:color w:val="auto"/>
                <w:kern w:val="21"/>
                <w:sz w:val="24"/>
                <w:szCs w:val="24"/>
                <w:u w:val="none" w:color="auto"/>
                <w:lang w:val="en-US" w:eastAsia="zh-CN"/>
              </w:rPr>
            </w:pPr>
            <w:r>
              <w:rPr>
                <w:rFonts w:hint="eastAsia" w:ascii="Times New Roman" w:hAnsi="Times New Roman" w:eastAsia="宋体" w:cs="Times New Roman"/>
                <w:snapToGrid w:val="0"/>
                <w:color w:val="auto"/>
                <w:kern w:val="21"/>
                <w:sz w:val="24"/>
                <w:szCs w:val="24"/>
                <w:u w:val="none" w:color="auto"/>
                <w:lang w:val="en-US" w:eastAsia="zh-CN"/>
              </w:rPr>
              <w:t>0</w:t>
            </w:r>
          </w:p>
        </w:tc>
        <w:tc>
          <w:tcPr>
            <w:tcW w:w="578" w:type="pct"/>
            <w:noWrap w:val="0"/>
            <w:vAlign w:val="center"/>
          </w:tcPr>
          <w:p w14:paraId="48C407FF">
            <w:pPr>
              <w:tabs>
                <w:tab w:val="left" w:pos="2700"/>
                <w:tab w:val="left" w:pos="6300"/>
              </w:tabs>
              <w:adjustRightInd w:val="0"/>
              <w:snapToGrid w:val="0"/>
              <w:spacing w:before="0" w:beforeLines="0" w:after="0" w:afterLines="0" w:line="240" w:lineRule="auto"/>
              <w:ind w:firstLine="0" w:firstLineChars="0"/>
              <w:jc w:val="center"/>
              <w:rPr>
                <w:rFonts w:hint="default" w:ascii="Times New Roman" w:hAnsi="Times New Roman" w:eastAsia="宋体" w:cs="Times New Roman"/>
                <w:snapToGrid w:val="0"/>
                <w:color w:val="auto"/>
                <w:kern w:val="21"/>
                <w:sz w:val="24"/>
                <w:szCs w:val="24"/>
                <w:u w:val="none" w:color="auto"/>
                <w:lang w:val="en-US" w:eastAsia="zh-CN"/>
              </w:rPr>
            </w:pPr>
            <w:r>
              <w:rPr>
                <w:rFonts w:hint="eastAsia" w:ascii="Times New Roman" w:hAnsi="Times New Roman" w:eastAsia="宋体" w:cs="Times New Roman"/>
                <w:snapToGrid w:val="0"/>
                <w:color w:val="auto"/>
                <w:kern w:val="21"/>
                <w:sz w:val="24"/>
                <w:szCs w:val="24"/>
                <w:u w:val="none" w:color="auto"/>
                <w:lang w:val="en-US" w:eastAsia="zh-CN"/>
              </w:rPr>
              <w:t>0</w:t>
            </w:r>
          </w:p>
        </w:tc>
        <w:tc>
          <w:tcPr>
            <w:tcW w:w="750" w:type="pct"/>
            <w:noWrap w:val="0"/>
            <w:vAlign w:val="center"/>
          </w:tcPr>
          <w:p w14:paraId="03E90497">
            <w:pPr>
              <w:tabs>
                <w:tab w:val="left" w:pos="2700"/>
                <w:tab w:val="left" w:pos="6300"/>
              </w:tabs>
              <w:adjustRightInd w:val="0"/>
              <w:snapToGrid w:val="0"/>
              <w:spacing w:before="0" w:beforeLines="0" w:after="0" w:afterLines="0" w:line="240" w:lineRule="auto"/>
              <w:ind w:firstLine="0" w:firstLineChars="0"/>
              <w:jc w:val="center"/>
              <w:rPr>
                <w:rFonts w:hint="default" w:ascii="Times New Roman" w:hAnsi="Times New Roman" w:eastAsia="宋体" w:cs="Times New Roman"/>
                <w:snapToGrid w:val="0"/>
                <w:color w:val="auto"/>
                <w:kern w:val="21"/>
                <w:sz w:val="24"/>
                <w:szCs w:val="24"/>
                <w:u w:val="none" w:color="auto"/>
                <w:lang w:val="en-US" w:eastAsia="zh-CN"/>
              </w:rPr>
            </w:pPr>
            <w:r>
              <w:rPr>
                <w:rFonts w:hint="eastAsia" w:ascii="Times New Roman" w:hAnsi="Times New Roman" w:eastAsia="宋体" w:cs="Times New Roman"/>
                <w:snapToGrid w:val="0"/>
                <w:color w:val="auto"/>
                <w:kern w:val="21"/>
                <w:sz w:val="24"/>
                <w:szCs w:val="24"/>
                <w:u w:val="none" w:color="auto"/>
                <w:lang w:val="en-US" w:eastAsia="zh-CN"/>
              </w:rPr>
              <w:t>0.001</w:t>
            </w:r>
          </w:p>
        </w:tc>
        <w:tc>
          <w:tcPr>
            <w:tcW w:w="480" w:type="pct"/>
            <w:noWrap w:val="0"/>
            <w:vAlign w:val="center"/>
          </w:tcPr>
          <w:p w14:paraId="0BA89886">
            <w:pPr>
              <w:tabs>
                <w:tab w:val="left" w:pos="2700"/>
                <w:tab w:val="left" w:pos="6300"/>
              </w:tabs>
              <w:adjustRightInd w:val="0"/>
              <w:snapToGrid w:val="0"/>
              <w:spacing w:before="0" w:beforeLines="0" w:after="0" w:afterLines="0" w:line="240" w:lineRule="auto"/>
              <w:ind w:firstLine="0" w:firstLineChars="0"/>
              <w:jc w:val="center"/>
              <w:rPr>
                <w:rFonts w:hint="default" w:ascii="Times New Roman" w:hAnsi="Times New Roman" w:eastAsia="宋体" w:cs="Times New Roman"/>
                <w:snapToGrid w:val="0"/>
                <w:color w:val="auto"/>
                <w:kern w:val="21"/>
                <w:sz w:val="24"/>
                <w:szCs w:val="24"/>
                <w:u w:val="none" w:color="auto"/>
                <w:lang w:val="en-US" w:eastAsia="zh-CN"/>
              </w:rPr>
            </w:pPr>
            <w:r>
              <w:rPr>
                <w:rFonts w:hint="eastAsia" w:ascii="Times New Roman" w:hAnsi="Times New Roman" w:eastAsia="宋体" w:cs="Times New Roman"/>
                <w:snapToGrid w:val="0"/>
                <w:color w:val="auto"/>
                <w:kern w:val="21"/>
                <w:sz w:val="24"/>
                <w:szCs w:val="24"/>
                <w:u w:val="none" w:color="auto"/>
                <w:lang w:val="en-US" w:eastAsia="zh-CN"/>
              </w:rPr>
              <w:t>0</w:t>
            </w:r>
          </w:p>
        </w:tc>
      </w:tr>
      <w:tr w14:paraId="47D47E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0" w:type="auto"/>
            <w:noWrap w:val="0"/>
            <w:vAlign w:val="center"/>
          </w:tcPr>
          <w:p w14:paraId="4C295CD0">
            <w:pPr>
              <w:tabs>
                <w:tab w:val="left" w:pos="2700"/>
                <w:tab w:val="left" w:pos="6300"/>
              </w:tabs>
              <w:adjustRightInd w:val="0"/>
              <w:snapToGrid w:val="0"/>
              <w:spacing w:before="0" w:beforeLines="0" w:after="0" w:afterLines="0" w:line="240" w:lineRule="auto"/>
              <w:ind w:firstLine="0" w:firstLineChars="0"/>
              <w:jc w:val="center"/>
              <w:rPr>
                <w:rFonts w:hint="default" w:ascii="Times New Roman" w:hAnsi="Times New Roman" w:eastAsia="宋体" w:cs="Times New Roman"/>
                <w:snapToGrid w:val="0"/>
                <w:color w:val="auto"/>
                <w:kern w:val="21"/>
                <w:sz w:val="24"/>
                <w:szCs w:val="24"/>
                <w:u w:val="none" w:color="auto"/>
              </w:rPr>
            </w:pPr>
            <w:r>
              <w:rPr>
                <w:rFonts w:hint="default" w:ascii="Times New Roman" w:hAnsi="Times New Roman" w:eastAsia="宋体" w:cs="Times New Roman"/>
                <w:snapToGrid w:val="0"/>
                <w:color w:val="auto"/>
                <w:kern w:val="21"/>
                <w:sz w:val="24"/>
                <w:szCs w:val="24"/>
                <w:u w:val="none" w:color="auto"/>
              </w:rPr>
              <w:t>废水</w:t>
            </w:r>
          </w:p>
        </w:tc>
        <w:tc>
          <w:tcPr>
            <w:tcW w:w="753" w:type="pct"/>
            <w:gridSpan w:val="2"/>
            <w:noWrap w:val="0"/>
            <w:vAlign w:val="center"/>
          </w:tcPr>
          <w:p w14:paraId="52E8CC43">
            <w:pPr>
              <w:keepLines/>
              <w:adjustRightInd w:val="0"/>
              <w:snapToGrid w:val="0"/>
              <w:spacing w:before="0" w:beforeLines="0" w:after="0" w:afterLines="0" w:line="240" w:lineRule="auto"/>
              <w:ind w:firstLine="0" w:firstLineChars="0"/>
              <w:jc w:val="center"/>
              <w:textAlignment w:val="auto"/>
              <w:outlineLvl w:val="0"/>
              <w:rPr>
                <w:rFonts w:hint="default" w:ascii="Times New Roman" w:hAnsi="Times New Roman" w:eastAsia="宋体" w:cs="Times New Roman"/>
                <w:color w:val="auto"/>
                <w:kern w:val="2"/>
                <w:sz w:val="24"/>
                <w:szCs w:val="24"/>
                <w:u w:val="none" w:color="auto"/>
                <w:lang w:val="zh-TW" w:eastAsia="zh-TW" w:bidi="ar"/>
              </w:rPr>
            </w:pPr>
            <w:r>
              <w:rPr>
                <w:rFonts w:hint="eastAsia" w:ascii="Times New Roman" w:hAnsi="Times New Roman" w:eastAsia="宋体" w:cs="Times New Roman"/>
                <w:color w:val="auto"/>
                <w:sz w:val="24"/>
                <w:szCs w:val="24"/>
                <w:u w:val="none" w:color="auto"/>
                <w:lang w:bidi="ar"/>
              </w:rPr>
              <w:t>废水量m</w:t>
            </w:r>
            <w:r>
              <w:rPr>
                <w:rFonts w:hint="eastAsia" w:ascii="Times New Roman" w:hAnsi="Times New Roman" w:eastAsia="宋体" w:cs="Times New Roman"/>
                <w:color w:val="auto"/>
                <w:sz w:val="24"/>
                <w:szCs w:val="24"/>
                <w:u w:val="none" w:color="auto"/>
                <w:vertAlign w:val="superscript"/>
                <w:lang w:bidi="ar"/>
              </w:rPr>
              <w:t>3</w:t>
            </w:r>
            <w:r>
              <w:rPr>
                <w:rFonts w:hint="eastAsia" w:ascii="Times New Roman" w:hAnsi="Times New Roman" w:eastAsia="宋体" w:cs="Times New Roman"/>
                <w:color w:val="auto"/>
                <w:sz w:val="24"/>
                <w:szCs w:val="24"/>
                <w:u w:val="none" w:color="auto"/>
                <w:lang w:bidi="ar"/>
              </w:rPr>
              <w:t>/a</w:t>
            </w:r>
          </w:p>
        </w:tc>
        <w:tc>
          <w:tcPr>
            <w:tcW w:w="558" w:type="pct"/>
            <w:noWrap w:val="0"/>
            <w:vAlign w:val="center"/>
          </w:tcPr>
          <w:p w14:paraId="006144C8">
            <w:pPr>
              <w:keepLines/>
              <w:adjustRightInd w:val="0"/>
              <w:snapToGrid w:val="0"/>
              <w:spacing w:before="0" w:beforeLines="0" w:after="0" w:afterLines="0" w:line="240" w:lineRule="auto"/>
              <w:ind w:firstLine="0" w:firstLineChars="0"/>
              <w:jc w:val="center"/>
              <w:textAlignment w:val="auto"/>
              <w:outlineLvl w:val="0"/>
              <w:rPr>
                <w:rFonts w:hint="default" w:ascii="Times New Roman" w:hAnsi="Times New Roman" w:eastAsia="宋体" w:cs="Times New Roman"/>
                <w:color w:val="auto"/>
                <w:kern w:val="2"/>
                <w:sz w:val="24"/>
                <w:szCs w:val="24"/>
                <w:u w:val="none" w:color="auto"/>
                <w:lang w:val="en-US" w:eastAsia="zh-CN" w:bidi="ar"/>
              </w:rPr>
            </w:pPr>
            <w:r>
              <w:rPr>
                <w:rFonts w:hint="eastAsia" w:ascii="Times New Roman" w:hAnsi="Times New Roman" w:eastAsia="宋体" w:cs="Times New Roman"/>
                <w:color w:val="auto"/>
                <w:sz w:val="24"/>
                <w:szCs w:val="24"/>
                <w:u w:val="none" w:color="auto"/>
                <w:lang w:val="en-US" w:eastAsia="zh-CN" w:bidi="ar"/>
              </w:rPr>
              <w:t>57.72</w:t>
            </w:r>
            <w:r>
              <w:rPr>
                <w:rFonts w:hint="eastAsia" w:ascii="Times New Roman" w:hAnsi="Times New Roman" w:eastAsia="宋体" w:cs="Times New Roman"/>
                <w:color w:val="auto"/>
                <w:sz w:val="24"/>
                <w:szCs w:val="24"/>
                <w:u w:val="none" w:color="auto"/>
                <w:lang w:bidi="ar"/>
              </w:rPr>
              <w:t>万</w:t>
            </w:r>
          </w:p>
        </w:tc>
        <w:tc>
          <w:tcPr>
            <w:tcW w:w="445" w:type="pct"/>
            <w:noWrap w:val="0"/>
            <w:vAlign w:val="center"/>
          </w:tcPr>
          <w:p w14:paraId="5D69E1A2">
            <w:pPr>
              <w:keepLines/>
              <w:adjustRightInd w:val="0"/>
              <w:snapToGrid w:val="0"/>
              <w:spacing w:before="0" w:beforeLines="0" w:after="0" w:afterLines="0" w:line="240" w:lineRule="auto"/>
              <w:ind w:firstLine="0" w:firstLineChars="0"/>
              <w:jc w:val="center"/>
              <w:textAlignment w:val="auto"/>
              <w:outlineLvl w:val="0"/>
              <w:rPr>
                <w:rFonts w:hint="default" w:ascii="Times New Roman" w:hAnsi="Times New Roman" w:eastAsia="宋体" w:cs="Times New Roman"/>
                <w:color w:val="auto"/>
                <w:kern w:val="2"/>
                <w:sz w:val="24"/>
                <w:szCs w:val="24"/>
                <w:u w:val="none" w:color="auto"/>
                <w:lang w:val="en-US" w:eastAsia="zh-CN" w:bidi="ar"/>
              </w:rPr>
            </w:pPr>
            <w:r>
              <w:rPr>
                <w:rFonts w:hint="eastAsia" w:ascii="Times New Roman" w:hAnsi="Times New Roman" w:eastAsia="宋体" w:cs="Times New Roman"/>
                <w:snapToGrid w:val="0"/>
                <w:color w:val="auto"/>
                <w:kern w:val="21"/>
                <w:sz w:val="24"/>
                <w:szCs w:val="24"/>
                <w:u w:val="none" w:color="auto"/>
              </w:rPr>
              <w:t>/</w:t>
            </w:r>
          </w:p>
        </w:tc>
        <w:tc>
          <w:tcPr>
            <w:tcW w:w="556" w:type="pct"/>
            <w:noWrap w:val="0"/>
            <w:vAlign w:val="center"/>
          </w:tcPr>
          <w:p w14:paraId="49CF916F">
            <w:pPr>
              <w:keepLines/>
              <w:adjustRightInd w:val="0"/>
              <w:snapToGrid w:val="0"/>
              <w:spacing w:before="0" w:beforeLines="0" w:after="0" w:afterLines="0" w:line="240" w:lineRule="auto"/>
              <w:ind w:firstLine="0" w:firstLineChars="0"/>
              <w:jc w:val="center"/>
              <w:outlineLvl w:val="0"/>
              <w:rPr>
                <w:rFonts w:hint="default" w:ascii="Times New Roman" w:hAnsi="Times New Roman" w:eastAsia="宋体" w:cs="Times New Roman"/>
                <w:color w:val="auto"/>
                <w:kern w:val="2"/>
                <w:sz w:val="24"/>
                <w:szCs w:val="24"/>
                <w:u w:val="none" w:color="auto"/>
                <w:lang w:val="en-US" w:eastAsia="zh-CN" w:bidi="ar"/>
              </w:rPr>
            </w:pPr>
            <w:r>
              <w:rPr>
                <w:rFonts w:hint="eastAsia" w:ascii="Times New Roman" w:hAnsi="Times New Roman" w:eastAsia="宋体" w:cs="Times New Roman"/>
                <w:snapToGrid w:val="0"/>
                <w:color w:val="auto"/>
                <w:kern w:val="21"/>
                <w:sz w:val="24"/>
                <w:szCs w:val="24"/>
                <w:u w:val="none" w:color="auto"/>
                <w:lang w:val="en-US" w:eastAsia="zh-CN"/>
              </w:rPr>
              <w:t>0</w:t>
            </w:r>
          </w:p>
        </w:tc>
        <w:tc>
          <w:tcPr>
            <w:tcW w:w="542" w:type="pct"/>
            <w:noWrap w:val="0"/>
            <w:vAlign w:val="center"/>
          </w:tcPr>
          <w:p w14:paraId="49B3DFCD">
            <w:pPr>
              <w:keepLines/>
              <w:adjustRightInd w:val="0"/>
              <w:snapToGrid w:val="0"/>
              <w:spacing w:before="0" w:beforeLines="0" w:after="0" w:afterLines="0" w:line="240" w:lineRule="auto"/>
              <w:ind w:firstLine="0" w:firstLineChars="0"/>
              <w:jc w:val="center"/>
              <w:outlineLvl w:val="0"/>
              <w:rPr>
                <w:rFonts w:hint="default" w:ascii="Times New Roman" w:hAnsi="Times New Roman" w:eastAsia="宋体" w:cs="Times New Roman"/>
                <w:color w:val="auto"/>
                <w:kern w:val="2"/>
                <w:sz w:val="24"/>
                <w:szCs w:val="24"/>
                <w:u w:val="none" w:color="auto"/>
                <w:lang w:val="en-US" w:eastAsia="zh-CN" w:bidi="ar"/>
              </w:rPr>
            </w:pPr>
            <w:r>
              <w:rPr>
                <w:rFonts w:hint="eastAsia" w:ascii="Times New Roman" w:hAnsi="Times New Roman" w:eastAsia="宋体" w:cs="Times New Roman"/>
                <w:snapToGrid/>
                <w:color w:val="auto"/>
                <w:kern w:val="2"/>
                <w:sz w:val="24"/>
                <w:szCs w:val="24"/>
                <w:u w:val="none" w:color="auto"/>
                <w:lang w:val="en-US" w:eastAsia="zh-CN" w:bidi="ar"/>
              </w:rPr>
              <w:t>76</w:t>
            </w:r>
          </w:p>
        </w:tc>
        <w:tc>
          <w:tcPr>
            <w:tcW w:w="578" w:type="pct"/>
            <w:noWrap w:val="0"/>
            <w:vAlign w:val="center"/>
          </w:tcPr>
          <w:p w14:paraId="3F329895">
            <w:pPr>
              <w:keepLines/>
              <w:adjustRightInd w:val="0"/>
              <w:snapToGrid w:val="0"/>
              <w:spacing w:before="0" w:beforeLines="0" w:after="0" w:afterLines="0" w:line="240" w:lineRule="auto"/>
              <w:ind w:firstLine="0" w:firstLineChars="0"/>
              <w:jc w:val="center"/>
              <w:outlineLvl w:val="0"/>
              <w:rPr>
                <w:rFonts w:hint="default" w:ascii="Times New Roman" w:hAnsi="Times New Roman" w:eastAsia="宋体" w:cs="Times New Roman"/>
                <w:color w:val="auto"/>
                <w:kern w:val="2"/>
                <w:sz w:val="24"/>
                <w:szCs w:val="24"/>
                <w:u w:val="none" w:color="auto"/>
                <w:lang w:val="en-US" w:eastAsia="zh-CN" w:bidi="ar"/>
              </w:rPr>
            </w:pPr>
            <w:r>
              <w:rPr>
                <w:rFonts w:hint="eastAsia" w:ascii="Times New Roman" w:hAnsi="Times New Roman" w:eastAsia="宋体" w:cs="Times New Roman"/>
                <w:snapToGrid/>
                <w:color w:val="auto"/>
                <w:kern w:val="2"/>
                <w:sz w:val="24"/>
                <w:szCs w:val="24"/>
                <w:u w:val="none" w:color="auto"/>
                <w:lang w:val="en-US" w:eastAsia="zh-CN" w:bidi="ar"/>
              </w:rPr>
              <w:t>0</w:t>
            </w:r>
          </w:p>
        </w:tc>
        <w:tc>
          <w:tcPr>
            <w:tcW w:w="750" w:type="pct"/>
            <w:noWrap w:val="0"/>
            <w:vAlign w:val="center"/>
          </w:tcPr>
          <w:p w14:paraId="5265CC9D">
            <w:pPr>
              <w:keepLines/>
              <w:adjustRightInd w:val="0"/>
              <w:snapToGrid w:val="0"/>
              <w:spacing w:before="0" w:beforeLines="0" w:after="0" w:afterLines="0" w:line="240" w:lineRule="auto"/>
              <w:ind w:firstLine="0" w:firstLineChars="0"/>
              <w:jc w:val="center"/>
              <w:outlineLvl w:val="0"/>
              <w:rPr>
                <w:rFonts w:hint="default" w:ascii="Times New Roman" w:hAnsi="Times New Roman" w:eastAsia="宋体" w:cs="Times New Roman"/>
                <w:color w:val="auto"/>
                <w:kern w:val="2"/>
                <w:sz w:val="24"/>
                <w:szCs w:val="24"/>
                <w:u w:val="none" w:color="auto"/>
                <w:lang w:val="en-US" w:eastAsia="zh-CN" w:bidi="ar"/>
              </w:rPr>
            </w:pPr>
            <w:r>
              <w:rPr>
                <w:rFonts w:hint="eastAsia" w:ascii="Times New Roman" w:hAnsi="Times New Roman" w:eastAsia="宋体" w:cs="Times New Roman"/>
                <w:snapToGrid/>
                <w:color w:val="auto"/>
                <w:kern w:val="2"/>
                <w:sz w:val="24"/>
                <w:szCs w:val="24"/>
                <w:u w:val="none" w:color="auto"/>
                <w:lang w:val="en-US" w:eastAsia="zh-CN" w:bidi="ar"/>
              </w:rPr>
              <w:t>57.7276万</w:t>
            </w:r>
          </w:p>
        </w:tc>
        <w:tc>
          <w:tcPr>
            <w:tcW w:w="480" w:type="pct"/>
            <w:noWrap w:val="0"/>
            <w:vAlign w:val="center"/>
          </w:tcPr>
          <w:p w14:paraId="25EDFBEC">
            <w:pPr>
              <w:keepLines/>
              <w:adjustRightInd w:val="0"/>
              <w:snapToGrid w:val="0"/>
              <w:spacing w:before="0" w:beforeLines="0" w:after="0" w:afterLines="0" w:line="240" w:lineRule="auto"/>
              <w:ind w:firstLine="0" w:firstLineChars="0"/>
              <w:jc w:val="center"/>
              <w:outlineLvl w:val="0"/>
              <w:rPr>
                <w:rFonts w:hint="default" w:ascii="Times New Roman" w:hAnsi="Times New Roman" w:eastAsia="宋体" w:cs="Times New Roman"/>
                <w:color w:val="auto"/>
                <w:kern w:val="2"/>
                <w:sz w:val="24"/>
                <w:szCs w:val="24"/>
                <w:u w:val="none" w:color="auto"/>
                <w:lang w:val="en-US" w:eastAsia="zh-CN" w:bidi="ar"/>
              </w:rPr>
            </w:pPr>
            <w:r>
              <w:rPr>
                <w:rFonts w:hint="eastAsia" w:ascii="Times New Roman" w:hAnsi="Times New Roman" w:eastAsia="宋体" w:cs="Times New Roman"/>
                <w:snapToGrid/>
                <w:color w:val="auto"/>
                <w:kern w:val="2"/>
                <w:sz w:val="24"/>
                <w:szCs w:val="24"/>
                <w:u w:val="none" w:color="auto"/>
                <w:lang w:val="en-US" w:eastAsia="zh-CN" w:bidi="ar"/>
              </w:rPr>
              <w:t>+76</w:t>
            </w:r>
          </w:p>
        </w:tc>
      </w:tr>
      <w:tr w14:paraId="3D8F1F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vMerge w:val="continue"/>
            <w:noWrap w:val="0"/>
            <w:vAlign w:val="center"/>
          </w:tcPr>
          <w:p w14:paraId="7C2C33F0">
            <w:pPr>
              <w:tabs>
                <w:tab w:val="left" w:pos="2700"/>
                <w:tab w:val="left" w:pos="6300"/>
              </w:tabs>
              <w:adjustRightInd w:val="0"/>
              <w:snapToGrid w:val="0"/>
              <w:spacing w:before="0" w:beforeLines="0" w:after="0" w:afterLines="0" w:line="240" w:lineRule="auto"/>
              <w:ind w:firstLine="0" w:firstLineChars="0"/>
              <w:jc w:val="center"/>
              <w:rPr>
                <w:rFonts w:hint="default" w:ascii="Times New Roman" w:hAnsi="Times New Roman" w:eastAsia="宋体" w:cs="Times New Roman"/>
                <w:snapToGrid w:val="0"/>
                <w:color w:val="auto"/>
                <w:kern w:val="21"/>
                <w:sz w:val="24"/>
                <w:szCs w:val="24"/>
                <w:u w:val="none" w:color="auto"/>
              </w:rPr>
            </w:pPr>
          </w:p>
        </w:tc>
        <w:tc>
          <w:tcPr>
            <w:tcW w:w="753" w:type="pct"/>
            <w:gridSpan w:val="2"/>
            <w:noWrap w:val="0"/>
            <w:vAlign w:val="center"/>
          </w:tcPr>
          <w:p w14:paraId="4DF655D3">
            <w:pPr>
              <w:keepLines/>
              <w:adjustRightInd w:val="0"/>
              <w:snapToGrid w:val="0"/>
              <w:spacing w:before="0" w:beforeLines="0" w:after="0" w:afterLines="0" w:line="240" w:lineRule="auto"/>
              <w:ind w:firstLine="0" w:firstLineChars="0"/>
              <w:jc w:val="center"/>
              <w:textAlignment w:val="auto"/>
              <w:outlineLvl w:val="0"/>
              <w:rPr>
                <w:rFonts w:hint="eastAsia" w:ascii="Times New Roman" w:hAnsi="Times New Roman" w:eastAsia="宋体" w:cs="Times New Roman"/>
                <w:color w:val="auto"/>
                <w:kern w:val="2"/>
                <w:sz w:val="24"/>
                <w:szCs w:val="24"/>
                <w:u w:val="none" w:color="auto"/>
                <w:lang w:val="en-US" w:eastAsia="zh-CN" w:bidi="ar"/>
              </w:rPr>
            </w:pPr>
            <w:r>
              <w:rPr>
                <w:rFonts w:hint="eastAsia" w:ascii="Times New Roman" w:hAnsi="Times New Roman" w:eastAsia="宋体" w:cs="Times New Roman"/>
                <w:color w:val="auto"/>
                <w:sz w:val="24"/>
                <w:szCs w:val="24"/>
                <w:u w:val="none" w:color="auto"/>
                <w:lang w:bidi="ar"/>
              </w:rPr>
              <w:t>COD</w:t>
            </w:r>
            <w:r>
              <w:rPr>
                <w:rFonts w:hint="eastAsia" w:ascii="Times New Roman" w:hAnsi="Times New Roman" w:eastAsia="宋体" w:cs="Times New Roman"/>
                <w:color w:val="auto"/>
                <w:sz w:val="24"/>
                <w:szCs w:val="24"/>
                <w:u w:val="none" w:color="auto"/>
                <w:vertAlign w:val="baseline"/>
                <w:lang w:bidi="ar"/>
              </w:rPr>
              <w:t>cr</w:t>
            </w:r>
          </w:p>
        </w:tc>
        <w:tc>
          <w:tcPr>
            <w:tcW w:w="558" w:type="pct"/>
            <w:noWrap w:val="0"/>
            <w:vAlign w:val="center"/>
          </w:tcPr>
          <w:p w14:paraId="3DE84EB4">
            <w:pPr>
              <w:keepLines/>
              <w:adjustRightInd w:val="0"/>
              <w:snapToGrid w:val="0"/>
              <w:spacing w:before="0" w:beforeLines="0" w:after="0" w:afterLines="0" w:line="240" w:lineRule="auto"/>
              <w:ind w:firstLine="0" w:firstLineChars="0"/>
              <w:jc w:val="center"/>
              <w:textAlignment w:val="auto"/>
              <w:outlineLvl w:val="0"/>
              <w:rPr>
                <w:rFonts w:hint="eastAsia" w:ascii="Times New Roman" w:hAnsi="Times New Roman" w:eastAsia="宋体" w:cs="Times New Roman"/>
                <w:color w:val="auto"/>
                <w:kern w:val="2"/>
                <w:sz w:val="24"/>
                <w:szCs w:val="24"/>
                <w:u w:val="none" w:color="auto"/>
                <w:lang w:val="en-US" w:eastAsia="zh-CN" w:bidi="ar"/>
              </w:rPr>
            </w:pPr>
            <w:r>
              <w:rPr>
                <w:rFonts w:hint="eastAsia" w:ascii="Times New Roman" w:hAnsi="Times New Roman" w:eastAsia="宋体" w:cs="Times New Roman"/>
                <w:color w:val="auto"/>
                <w:sz w:val="24"/>
                <w:szCs w:val="24"/>
                <w:u w:val="none" w:color="auto"/>
                <w:lang w:val="en-US" w:eastAsia="zh-CN" w:bidi="ar"/>
              </w:rPr>
              <w:t>29.68</w:t>
            </w:r>
          </w:p>
        </w:tc>
        <w:tc>
          <w:tcPr>
            <w:tcW w:w="445" w:type="pct"/>
            <w:noWrap w:val="0"/>
            <w:vAlign w:val="center"/>
          </w:tcPr>
          <w:p w14:paraId="64192DB9">
            <w:pPr>
              <w:keepLines/>
              <w:adjustRightInd w:val="0"/>
              <w:snapToGrid w:val="0"/>
              <w:spacing w:before="0" w:beforeLines="0" w:after="0" w:afterLines="0" w:line="240" w:lineRule="auto"/>
              <w:ind w:firstLine="0" w:firstLineChars="0"/>
              <w:jc w:val="center"/>
              <w:textAlignment w:val="auto"/>
              <w:outlineLvl w:val="0"/>
              <w:rPr>
                <w:rFonts w:hint="default" w:ascii="Times New Roman" w:hAnsi="Times New Roman" w:eastAsia="宋体" w:cs="Times New Roman"/>
                <w:color w:val="auto"/>
                <w:kern w:val="2"/>
                <w:sz w:val="24"/>
                <w:szCs w:val="24"/>
                <w:u w:val="none" w:color="auto"/>
                <w:lang w:val="en-US" w:eastAsia="zh-CN" w:bidi="ar"/>
              </w:rPr>
            </w:pPr>
            <w:r>
              <w:rPr>
                <w:rFonts w:hint="eastAsia" w:ascii="Times New Roman" w:hAnsi="Times New Roman" w:eastAsia="宋体" w:cs="Times New Roman"/>
                <w:snapToGrid w:val="0"/>
                <w:color w:val="auto"/>
                <w:kern w:val="21"/>
                <w:sz w:val="24"/>
                <w:szCs w:val="24"/>
                <w:u w:val="none" w:color="auto"/>
              </w:rPr>
              <w:t>/</w:t>
            </w:r>
          </w:p>
        </w:tc>
        <w:tc>
          <w:tcPr>
            <w:tcW w:w="556" w:type="pct"/>
            <w:noWrap w:val="0"/>
            <w:vAlign w:val="center"/>
          </w:tcPr>
          <w:p w14:paraId="776A233E">
            <w:pPr>
              <w:keepLines/>
              <w:adjustRightInd w:val="0"/>
              <w:snapToGrid w:val="0"/>
              <w:spacing w:before="0" w:beforeLines="0" w:after="0" w:afterLines="0" w:line="240" w:lineRule="auto"/>
              <w:ind w:firstLine="0" w:firstLineChars="0"/>
              <w:jc w:val="center"/>
              <w:outlineLvl w:val="0"/>
              <w:rPr>
                <w:rFonts w:hint="eastAsia" w:ascii="Times New Roman" w:hAnsi="Times New Roman" w:eastAsia="宋体" w:cs="Times New Roman"/>
                <w:color w:val="auto"/>
                <w:kern w:val="2"/>
                <w:sz w:val="24"/>
                <w:szCs w:val="24"/>
                <w:u w:val="none" w:color="auto"/>
                <w:lang w:eastAsia="zh-CN" w:bidi="ar"/>
              </w:rPr>
            </w:pPr>
            <w:r>
              <w:rPr>
                <w:rFonts w:hint="eastAsia" w:ascii="Times New Roman" w:hAnsi="Times New Roman" w:eastAsia="宋体" w:cs="Times New Roman"/>
                <w:snapToGrid/>
                <w:color w:val="auto"/>
                <w:kern w:val="2"/>
                <w:sz w:val="24"/>
                <w:szCs w:val="24"/>
                <w:u w:val="none" w:color="auto"/>
                <w:lang w:val="en-US" w:eastAsia="zh-CN" w:bidi="ar"/>
              </w:rPr>
              <w:t>0</w:t>
            </w:r>
          </w:p>
        </w:tc>
        <w:tc>
          <w:tcPr>
            <w:tcW w:w="542" w:type="pct"/>
            <w:noWrap w:val="0"/>
            <w:vAlign w:val="center"/>
          </w:tcPr>
          <w:p w14:paraId="2081C570">
            <w:pPr>
              <w:keepLines/>
              <w:adjustRightInd w:val="0"/>
              <w:snapToGrid w:val="0"/>
              <w:spacing w:before="0" w:beforeLines="0" w:after="0" w:afterLines="0" w:line="240" w:lineRule="auto"/>
              <w:ind w:firstLine="0" w:firstLineChars="0"/>
              <w:jc w:val="center"/>
              <w:outlineLvl w:val="0"/>
              <w:rPr>
                <w:rFonts w:hint="eastAsia" w:ascii="Times New Roman" w:hAnsi="Times New Roman" w:eastAsia="宋体" w:cs="Times New Roman"/>
                <w:color w:val="auto"/>
                <w:kern w:val="2"/>
                <w:sz w:val="24"/>
                <w:szCs w:val="24"/>
                <w:u w:val="none" w:color="auto"/>
                <w:lang w:eastAsia="zh-CN" w:bidi="ar"/>
              </w:rPr>
            </w:pPr>
            <w:r>
              <w:rPr>
                <w:rFonts w:hint="eastAsia" w:ascii="Times New Roman" w:hAnsi="Times New Roman" w:eastAsia="宋体" w:cs="Times New Roman"/>
                <w:snapToGrid/>
                <w:color w:val="auto"/>
                <w:kern w:val="2"/>
                <w:sz w:val="24"/>
                <w:szCs w:val="24"/>
                <w:u w:val="none" w:color="auto"/>
                <w:lang w:val="en-US" w:eastAsia="zh-CN" w:bidi="ar"/>
              </w:rPr>
              <w:t>0</w:t>
            </w:r>
          </w:p>
        </w:tc>
        <w:tc>
          <w:tcPr>
            <w:tcW w:w="578" w:type="pct"/>
            <w:noWrap w:val="0"/>
            <w:vAlign w:val="center"/>
          </w:tcPr>
          <w:p w14:paraId="7B4BD3DC">
            <w:pPr>
              <w:keepLines/>
              <w:adjustRightInd w:val="0"/>
              <w:snapToGrid w:val="0"/>
              <w:spacing w:before="0" w:beforeLines="0" w:after="0" w:afterLines="0" w:line="240" w:lineRule="auto"/>
              <w:ind w:firstLine="0" w:firstLineChars="0"/>
              <w:jc w:val="center"/>
              <w:outlineLvl w:val="0"/>
              <w:rPr>
                <w:rFonts w:hint="eastAsia" w:ascii="Times New Roman" w:hAnsi="Times New Roman" w:eastAsia="宋体" w:cs="Times New Roman"/>
                <w:color w:val="auto"/>
                <w:sz w:val="24"/>
                <w:szCs w:val="24"/>
                <w:u w:val="none" w:color="auto"/>
                <w:lang w:eastAsia="zh-CN" w:bidi="ar"/>
              </w:rPr>
            </w:pPr>
            <w:r>
              <w:rPr>
                <w:rFonts w:hint="eastAsia" w:ascii="Times New Roman" w:hAnsi="Times New Roman" w:eastAsia="宋体" w:cs="Times New Roman"/>
                <w:snapToGrid/>
                <w:color w:val="auto"/>
                <w:kern w:val="2"/>
                <w:sz w:val="24"/>
                <w:szCs w:val="24"/>
                <w:u w:val="none" w:color="auto"/>
                <w:lang w:val="en-US" w:eastAsia="zh-CN" w:bidi="ar"/>
              </w:rPr>
              <w:t>0</w:t>
            </w:r>
          </w:p>
        </w:tc>
        <w:tc>
          <w:tcPr>
            <w:tcW w:w="750" w:type="pct"/>
            <w:noWrap w:val="0"/>
            <w:vAlign w:val="center"/>
          </w:tcPr>
          <w:p w14:paraId="35B09A5A">
            <w:pPr>
              <w:keepLines/>
              <w:adjustRightInd w:val="0"/>
              <w:snapToGrid w:val="0"/>
              <w:spacing w:before="0" w:beforeLines="0" w:after="0" w:afterLines="0" w:line="240" w:lineRule="auto"/>
              <w:ind w:firstLine="0" w:firstLineChars="0"/>
              <w:jc w:val="center"/>
              <w:outlineLvl w:val="0"/>
              <w:rPr>
                <w:rFonts w:hint="default" w:ascii="Times New Roman" w:hAnsi="Times New Roman" w:eastAsia="宋体" w:cs="Times New Roman"/>
                <w:color w:val="auto"/>
                <w:kern w:val="2"/>
                <w:sz w:val="24"/>
                <w:szCs w:val="24"/>
                <w:u w:val="none" w:color="auto"/>
                <w:lang w:val="en-US" w:eastAsia="zh-CN" w:bidi="ar"/>
              </w:rPr>
            </w:pPr>
            <w:r>
              <w:rPr>
                <w:rFonts w:hint="eastAsia" w:ascii="Times New Roman" w:hAnsi="Times New Roman" w:eastAsia="宋体" w:cs="Times New Roman"/>
                <w:snapToGrid/>
                <w:color w:val="auto"/>
                <w:kern w:val="2"/>
                <w:sz w:val="24"/>
                <w:szCs w:val="24"/>
                <w:u w:val="none" w:color="auto"/>
                <w:lang w:val="en-US" w:eastAsia="zh-CN" w:bidi="ar"/>
              </w:rPr>
              <w:t>29.68</w:t>
            </w:r>
          </w:p>
        </w:tc>
        <w:tc>
          <w:tcPr>
            <w:tcW w:w="480" w:type="pct"/>
            <w:noWrap w:val="0"/>
            <w:vAlign w:val="center"/>
          </w:tcPr>
          <w:p w14:paraId="6730AFC0">
            <w:pPr>
              <w:keepLines/>
              <w:adjustRightInd w:val="0"/>
              <w:snapToGrid w:val="0"/>
              <w:spacing w:before="0" w:beforeLines="0" w:after="0" w:afterLines="0" w:line="240" w:lineRule="auto"/>
              <w:ind w:firstLine="0" w:firstLineChars="0"/>
              <w:jc w:val="center"/>
              <w:outlineLvl w:val="0"/>
              <w:rPr>
                <w:rFonts w:hint="eastAsia" w:ascii="Times New Roman" w:hAnsi="Times New Roman" w:eastAsia="宋体" w:cs="Times New Roman"/>
                <w:color w:val="auto"/>
                <w:kern w:val="2"/>
                <w:sz w:val="24"/>
                <w:szCs w:val="24"/>
                <w:u w:val="none" w:color="auto"/>
                <w:lang w:eastAsia="zh-CN" w:bidi="ar"/>
              </w:rPr>
            </w:pPr>
            <w:r>
              <w:rPr>
                <w:rFonts w:hint="eastAsia" w:ascii="Times New Roman" w:hAnsi="Times New Roman" w:eastAsia="宋体" w:cs="Times New Roman"/>
                <w:snapToGrid/>
                <w:color w:val="auto"/>
                <w:kern w:val="2"/>
                <w:sz w:val="24"/>
                <w:szCs w:val="24"/>
                <w:u w:val="none" w:color="auto"/>
                <w:lang w:val="en-US" w:eastAsia="zh-CN" w:bidi="ar"/>
              </w:rPr>
              <w:t>0</w:t>
            </w:r>
          </w:p>
        </w:tc>
      </w:tr>
      <w:tr w14:paraId="07A63F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vMerge w:val="continue"/>
            <w:noWrap w:val="0"/>
            <w:vAlign w:val="center"/>
          </w:tcPr>
          <w:p w14:paraId="3B10E1B8">
            <w:pPr>
              <w:tabs>
                <w:tab w:val="left" w:pos="2700"/>
                <w:tab w:val="left" w:pos="6300"/>
              </w:tabs>
              <w:adjustRightInd w:val="0"/>
              <w:snapToGrid w:val="0"/>
              <w:spacing w:before="0" w:beforeLines="0" w:after="0" w:afterLines="0" w:line="240" w:lineRule="auto"/>
              <w:ind w:firstLine="0" w:firstLineChars="0"/>
              <w:jc w:val="center"/>
              <w:rPr>
                <w:rFonts w:hint="default" w:ascii="Times New Roman" w:hAnsi="Times New Roman" w:eastAsia="宋体" w:cs="Times New Roman"/>
                <w:snapToGrid w:val="0"/>
                <w:color w:val="auto"/>
                <w:kern w:val="21"/>
                <w:sz w:val="24"/>
                <w:szCs w:val="24"/>
                <w:u w:val="none" w:color="auto"/>
              </w:rPr>
            </w:pPr>
          </w:p>
        </w:tc>
        <w:tc>
          <w:tcPr>
            <w:tcW w:w="753" w:type="pct"/>
            <w:gridSpan w:val="2"/>
            <w:noWrap w:val="0"/>
            <w:vAlign w:val="center"/>
          </w:tcPr>
          <w:p w14:paraId="1A6F19D4">
            <w:pPr>
              <w:keepLines/>
              <w:adjustRightInd w:val="0"/>
              <w:snapToGrid w:val="0"/>
              <w:spacing w:before="0" w:beforeLines="0" w:after="0" w:afterLines="0" w:line="240" w:lineRule="auto"/>
              <w:ind w:firstLine="0" w:firstLineChars="0"/>
              <w:jc w:val="center"/>
              <w:textAlignment w:val="auto"/>
              <w:outlineLvl w:val="0"/>
              <w:rPr>
                <w:rFonts w:hint="eastAsia" w:ascii="Times New Roman" w:hAnsi="Times New Roman" w:eastAsia="宋体" w:cs="Times New Roman"/>
                <w:color w:val="auto"/>
                <w:kern w:val="2"/>
                <w:sz w:val="24"/>
                <w:szCs w:val="24"/>
                <w:u w:val="none" w:color="auto"/>
                <w:lang w:val="en-US" w:eastAsia="zh-CN" w:bidi="ar"/>
              </w:rPr>
            </w:pPr>
            <w:r>
              <w:rPr>
                <w:rFonts w:hint="eastAsia" w:ascii="Times New Roman" w:hAnsi="Times New Roman" w:eastAsia="宋体" w:cs="Times New Roman"/>
                <w:color w:val="auto"/>
                <w:sz w:val="24"/>
                <w:szCs w:val="24"/>
                <w:u w:val="none" w:color="auto"/>
                <w:lang w:bidi="ar"/>
              </w:rPr>
              <w:t>氨氮</w:t>
            </w:r>
          </w:p>
        </w:tc>
        <w:tc>
          <w:tcPr>
            <w:tcW w:w="558" w:type="pct"/>
            <w:noWrap w:val="0"/>
            <w:vAlign w:val="center"/>
          </w:tcPr>
          <w:p w14:paraId="1BF0179D">
            <w:pPr>
              <w:keepLines/>
              <w:adjustRightInd w:val="0"/>
              <w:snapToGrid w:val="0"/>
              <w:spacing w:before="0" w:beforeLines="0" w:after="0" w:afterLines="0" w:line="240" w:lineRule="auto"/>
              <w:ind w:firstLine="0" w:firstLineChars="0"/>
              <w:jc w:val="center"/>
              <w:textAlignment w:val="auto"/>
              <w:outlineLvl w:val="0"/>
              <w:rPr>
                <w:rFonts w:hint="eastAsia" w:ascii="Times New Roman" w:hAnsi="Times New Roman" w:eastAsia="宋体" w:cs="Times New Roman"/>
                <w:color w:val="auto"/>
                <w:kern w:val="2"/>
                <w:sz w:val="24"/>
                <w:szCs w:val="24"/>
                <w:u w:val="none" w:color="auto"/>
                <w:lang w:val="en-US" w:eastAsia="zh-CN" w:bidi="ar"/>
              </w:rPr>
            </w:pPr>
            <w:r>
              <w:rPr>
                <w:rFonts w:hint="eastAsia" w:ascii="Times New Roman" w:hAnsi="Times New Roman" w:eastAsia="宋体" w:cs="Times New Roman"/>
                <w:color w:val="auto"/>
                <w:sz w:val="24"/>
                <w:szCs w:val="24"/>
                <w:u w:val="none" w:color="auto"/>
                <w:lang w:val="en-US" w:eastAsia="zh-CN" w:bidi="ar"/>
              </w:rPr>
              <w:t>0.71</w:t>
            </w:r>
          </w:p>
        </w:tc>
        <w:tc>
          <w:tcPr>
            <w:tcW w:w="445" w:type="pct"/>
            <w:noWrap w:val="0"/>
            <w:vAlign w:val="center"/>
          </w:tcPr>
          <w:p w14:paraId="517C426C">
            <w:pPr>
              <w:keepLines/>
              <w:adjustRightInd w:val="0"/>
              <w:snapToGrid w:val="0"/>
              <w:spacing w:before="0" w:beforeLines="0" w:after="0" w:afterLines="0" w:line="240" w:lineRule="auto"/>
              <w:ind w:firstLine="0" w:firstLineChars="0"/>
              <w:jc w:val="center"/>
              <w:textAlignment w:val="auto"/>
              <w:outlineLvl w:val="0"/>
              <w:rPr>
                <w:rFonts w:hint="default" w:ascii="Times New Roman" w:hAnsi="Times New Roman" w:eastAsia="宋体" w:cs="Times New Roman"/>
                <w:color w:val="auto"/>
                <w:kern w:val="2"/>
                <w:sz w:val="24"/>
                <w:szCs w:val="24"/>
                <w:u w:val="none" w:color="auto"/>
                <w:lang w:val="en-US" w:eastAsia="zh-CN" w:bidi="ar"/>
              </w:rPr>
            </w:pPr>
            <w:r>
              <w:rPr>
                <w:rFonts w:hint="eastAsia" w:ascii="Times New Roman" w:hAnsi="Times New Roman" w:eastAsia="宋体" w:cs="Times New Roman"/>
                <w:snapToGrid w:val="0"/>
                <w:color w:val="auto"/>
                <w:kern w:val="21"/>
                <w:sz w:val="24"/>
                <w:szCs w:val="24"/>
                <w:u w:val="none" w:color="auto"/>
              </w:rPr>
              <w:t>/</w:t>
            </w:r>
          </w:p>
        </w:tc>
        <w:tc>
          <w:tcPr>
            <w:tcW w:w="556" w:type="pct"/>
            <w:noWrap w:val="0"/>
            <w:vAlign w:val="center"/>
          </w:tcPr>
          <w:p w14:paraId="35DBF9D1">
            <w:pPr>
              <w:keepLines/>
              <w:adjustRightInd w:val="0"/>
              <w:snapToGrid w:val="0"/>
              <w:spacing w:before="0" w:beforeLines="0" w:after="0" w:afterLines="0" w:line="240" w:lineRule="auto"/>
              <w:ind w:firstLine="0" w:firstLineChars="0"/>
              <w:jc w:val="center"/>
              <w:outlineLvl w:val="0"/>
              <w:rPr>
                <w:rFonts w:hint="eastAsia" w:ascii="Times New Roman" w:hAnsi="Times New Roman" w:eastAsia="宋体" w:cs="Times New Roman"/>
                <w:color w:val="auto"/>
                <w:kern w:val="2"/>
                <w:sz w:val="24"/>
                <w:szCs w:val="24"/>
                <w:u w:val="none" w:color="auto"/>
                <w:lang w:eastAsia="zh-CN" w:bidi="ar"/>
              </w:rPr>
            </w:pPr>
            <w:r>
              <w:rPr>
                <w:rFonts w:hint="eastAsia" w:ascii="Times New Roman" w:hAnsi="Times New Roman" w:eastAsia="宋体" w:cs="Times New Roman"/>
                <w:snapToGrid/>
                <w:color w:val="auto"/>
                <w:kern w:val="2"/>
                <w:sz w:val="24"/>
                <w:szCs w:val="24"/>
                <w:u w:val="none" w:color="auto"/>
                <w:lang w:val="en-US" w:eastAsia="zh-CN" w:bidi="ar"/>
              </w:rPr>
              <w:t>0</w:t>
            </w:r>
          </w:p>
        </w:tc>
        <w:tc>
          <w:tcPr>
            <w:tcW w:w="542" w:type="pct"/>
            <w:noWrap w:val="0"/>
            <w:vAlign w:val="center"/>
          </w:tcPr>
          <w:p w14:paraId="61F7A437">
            <w:pPr>
              <w:keepLines/>
              <w:adjustRightInd w:val="0"/>
              <w:snapToGrid w:val="0"/>
              <w:spacing w:before="0" w:beforeLines="0" w:after="0" w:afterLines="0" w:line="240" w:lineRule="auto"/>
              <w:ind w:firstLine="0" w:firstLineChars="0"/>
              <w:jc w:val="center"/>
              <w:outlineLvl w:val="0"/>
              <w:rPr>
                <w:rFonts w:hint="eastAsia" w:ascii="Times New Roman" w:hAnsi="Times New Roman" w:eastAsia="宋体" w:cs="Times New Roman"/>
                <w:color w:val="auto"/>
                <w:kern w:val="2"/>
                <w:sz w:val="24"/>
                <w:szCs w:val="24"/>
                <w:u w:val="none" w:color="auto"/>
                <w:lang w:eastAsia="zh-CN" w:bidi="ar"/>
              </w:rPr>
            </w:pPr>
            <w:r>
              <w:rPr>
                <w:rFonts w:hint="eastAsia" w:ascii="Times New Roman" w:hAnsi="Times New Roman" w:eastAsia="宋体" w:cs="Times New Roman"/>
                <w:snapToGrid/>
                <w:color w:val="auto"/>
                <w:kern w:val="2"/>
                <w:sz w:val="24"/>
                <w:szCs w:val="24"/>
                <w:u w:val="none" w:color="auto"/>
                <w:lang w:val="en-US" w:eastAsia="zh-CN" w:bidi="ar"/>
              </w:rPr>
              <w:t>0</w:t>
            </w:r>
          </w:p>
        </w:tc>
        <w:tc>
          <w:tcPr>
            <w:tcW w:w="578" w:type="pct"/>
            <w:noWrap w:val="0"/>
            <w:vAlign w:val="center"/>
          </w:tcPr>
          <w:p w14:paraId="0D843CA4">
            <w:pPr>
              <w:keepLines/>
              <w:adjustRightInd w:val="0"/>
              <w:snapToGrid w:val="0"/>
              <w:spacing w:before="0" w:beforeLines="0" w:after="0" w:afterLines="0" w:line="240" w:lineRule="auto"/>
              <w:ind w:firstLine="0" w:firstLineChars="0"/>
              <w:jc w:val="center"/>
              <w:outlineLvl w:val="0"/>
              <w:rPr>
                <w:rFonts w:hint="eastAsia" w:ascii="Times New Roman" w:hAnsi="Times New Roman" w:eastAsia="宋体" w:cs="Times New Roman"/>
                <w:color w:val="auto"/>
                <w:sz w:val="24"/>
                <w:szCs w:val="24"/>
                <w:u w:val="none" w:color="auto"/>
                <w:lang w:eastAsia="zh-CN" w:bidi="ar"/>
              </w:rPr>
            </w:pPr>
            <w:r>
              <w:rPr>
                <w:rFonts w:hint="eastAsia" w:ascii="Times New Roman" w:hAnsi="Times New Roman" w:eastAsia="宋体" w:cs="Times New Roman"/>
                <w:snapToGrid/>
                <w:color w:val="auto"/>
                <w:kern w:val="2"/>
                <w:sz w:val="24"/>
                <w:szCs w:val="24"/>
                <w:u w:val="none" w:color="auto"/>
                <w:lang w:val="en-US" w:eastAsia="zh-CN" w:bidi="ar"/>
              </w:rPr>
              <w:t>0</w:t>
            </w:r>
          </w:p>
        </w:tc>
        <w:tc>
          <w:tcPr>
            <w:tcW w:w="750" w:type="pct"/>
            <w:noWrap w:val="0"/>
            <w:vAlign w:val="center"/>
          </w:tcPr>
          <w:p w14:paraId="66908C66">
            <w:pPr>
              <w:keepLines/>
              <w:adjustRightInd w:val="0"/>
              <w:snapToGrid w:val="0"/>
              <w:spacing w:before="0" w:beforeLines="0" w:after="0" w:afterLines="0" w:line="240" w:lineRule="auto"/>
              <w:ind w:firstLine="0" w:firstLineChars="0"/>
              <w:jc w:val="center"/>
              <w:outlineLvl w:val="0"/>
              <w:rPr>
                <w:rFonts w:hint="default" w:ascii="Times New Roman" w:hAnsi="Times New Roman" w:eastAsia="宋体" w:cs="Times New Roman"/>
                <w:color w:val="auto"/>
                <w:kern w:val="2"/>
                <w:sz w:val="24"/>
                <w:szCs w:val="24"/>
                <w:u w:val="none" w:color="auto"/>
                <w:lang w:val="en-US" w:eastAsia="zh-CN" w:bidi="ar"/>
              </w:rPr>
            </w:pPr>
            <w:r>
              <w:rPr>
                <w:rFonts w:hint="eastAsia" w:ascii="Times New Roman" w:hAnsi="Times New Roman" w:eastAsia="宋体" w:cs="Times New Roman"/>
                <w:snapToGrid/>
                <w:color w:val="auto"/>
                <w:kern w:val="2"/>
                <w:sz w:val="24"/>
                <w:szCs w:val="24"/>
                <w:u w:val="none" w:color="auto"/>
                <w:lang w:val="en-US" w:eastAsia="zh-CN" w:bidi="ar"/>
              </w:rPr>
              <w:t>0.71</w:t>
            </w:r>
          </w:p>
        </w:tc>
        <w:tc>
          <w:tcPr>
            <w:tcW w:w="480" w:type="pct"/>
            <w:noWrap w:val="0"/>
            <w:vAlign w:val="center"/>
          </w:tcPr>
          <w:p w14:paraId="14A92C8C">
            <w:pPr>
              <w:keepLines/>
              <w:adjustRightInd w:val="0"/>
              <w:snapToGrid w:val="0"/>
              <w:spacing w:before="0" w:beforeLines="0" w:after="0" w:afterLines="0" w:line="240" w:lineRule="auto"/>
              <w:ind w:firstLine="0" w:firstLineChars="0"/>
              <w:jc w:val="center"/>
              <w:outlineLvl w:val="0"/>
              <w:rPr>
                <w:rFonts w:hint="eastAsia" w:ascii="Times New Roman" w:hAnsi="Times New Roman" w:eastAsia="宋体" w:cs="Times New Roman"/>
                <w:color w:val="auto"/>
                <w:kern w:val="2"/>
                <w:sz w:val="24"/>
                <w:szCs w:val="24"/>
                <w:u w:val="none" w:color="auto"/>
                <w:lang w:eastAsia="zh-CN" w:bidi="ar"/>
              </w:rPr>
            </w:pPr>
            <w:r>
              <w:rPr>
                <w:rFonts w:hint="eastAsia" w:ascii="Times New Roman" w:hAnsi="Times New Roman" w:eastAsia="宋体" w:cs="Times New Roman"/>
                <w:snapToGrid/>
                <w:color w:val="auto"/>
                <w:kern w:val="2"/>
                <w:sz w:val="24"/>
                <w:szCs w:val="24"/>
                <w:u w:val="none" w:color="auto"/>
                <w:lang w:val="en-US" w:eastAsia="zh-CN" w:bidi="ar"/>
              </w:rPr>
              <w:t>0</w:t>
            </w:r>
          </w:p>
        </w:tc>
      </w:tr>
      <w:tr w14:paraId="2A49D3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33" w:type="pct"/>
            <w:vMerge w:val="restart"/>
            <w:noWrap w:val="0"/>
            <w:vAlign w:val="center"/>
          </w:tcPr>
          <w:p w14:paraId="7D819F0C">
            <w:pPr>
              <w:tabs>
                <w:tab w:val="left" w:pos="2700"/>
                <w:tab w:val="left" w:pos="6300"/>
              </w:tabs>
              <w:adjustRightInd w:val="0"/>
              <w:snapToGrid w:val="0"/>
              <w:spacing w:before="0" w:beforeLines="0" w:after="0" w:afterLines="0" w:line="240" w:lineRule="auto"/>
              <w:ind w:firstLine="0" w:firstLineChars="0"/>
              <w:jc w:val="center"/>
              <w:rPr>
                <w:rFonts w:hint="default" w:ascii="Times New Roman" w:hAnsi="Times New Roman" w:eastAsia="宋体" w:cs="Times New Roman"/>
                <w:snapToGrid w:val="0"/>
                <w:color w:val="auto"/>
                <w:kern w:val="21"/>
                <w:sz w:val="24"/>
                <w:szCs w:val="24"/>
                <w:u w:val="none" w:color="auto"/>
              </w:rPr>
            </w:pPr>
            <w:bookmarkStart w:id="22" w:name="_Toc967"/>
            <w:r>
              <w:rPr>
                <w:rFonts w:hint="default" w:ascii="Times New Roman" w:hAnsi="Times New Roman" w:eastAsia="宋体" w:cs="Times New Roman"/>
                <w:snapToGrid w:val="0"/>
                <w:color w:val="auto"/>
                <w:kern w:val="21"/>
                <w:sz w:val="24"/>
                <w:szCs w:val="24"/>
                <w:u w:val="none" w:color="auto"/>
              </w:rPr>
              <w:t>固废</w:t>
            </w:r>
          </w:p>
        </w:tc>
        <w:tc>
          <w:tcPr>
            <w:tcW w:w="753" w:type="pct"/>
            <w:gridSpan w:val="2"/>
            <w:noWrap w:val="0"/>
            <w:vAlign w:val="center"/>
          </w:tcPr>
          <w:p w14:paraId="09D41C96">
            <w:pPr>
              <w:keepLines/>
              <w:adjustRightInd w:val="0"/>
              <w:snapToGrid w:val="0"/>
              <w:spacing w:before="0" w:beforeLines="0" w:after="0" w:afterLines="0" w:line="240" w:lineRule="auto"/>
              <w:ind w:firstLine="0" w:firstLineChars="0"/>
              <w:jc w:val="center"/>
              <w:outlineLvl w:val="0"/>
              <w:rPr>
                <w:rFonts w:hint="eastAsia" w:ascii="Times New Roman" w:hAnsi="Times New Roman" w:eastAsia="宋体" w:cs="Times New Roman"/>
                <w:color w:val="auto"/>
                <w:sz w:val="24"/>
                <w:szCs w:val="24"/>
                <w:u w:val="none" w:color="auto"/>
                <w:lang w:val="en-US" w:eastAsia="zh-CN" w:bidi="ar"/>
              </w:rPr>
            </w:pPr>
            <w:r>
              <w:rPr>
                <w:rFonts w:hint="eastAsia" w:ascii="Times New Roman" w:hAnsi="Times New Roman" w:eastAsia="宋体" w:cs="Times New Roman"/>
                <w:color w:val="auto"/>
                <w:sz w:val="24"/>
                <w:szCs w:val="24"/>
                <w:u w:val="none" w:color="auto"/>
                <w:lang w:val="en-US" w:eastAsia="zh-CN" w:bidi="ar"/>
              </w:rPr>
              <w:t>危险固废</w:t>
            </w:r>
          </w:p>
        </w:tc>
        <w:tc>
          <w:tcPr>
            <w:tcW w:w="558" w:type="pct"/>
            <w:noWrap w:val="0"/>
            <w:vAlign w:val="center"/>
          </w:tcPr>
          <w:p w14:paraId="6CB08BFC">
            <w:pPr>
              <w:keepLines/>
              <w:adjustRightInd w:val="0"/>
              <w:snapToGrid w:val="0"/>
              <w:spacing w:before="0" w:beforeLines="0" w:after="0" w:afterLines="0" w:line="240" w:lineRule="auto"/>
              <w:ind w:firstLine="0" w:firstLineChars="0"/>
              <w:jc w:val="center"/>
              <w:outlineLvl w:val="0"/>
              <w:rPr>
                <w:rFonts w:hint="eastAsia" w:ascii="Times New Roman" w:hAnsi="Times New Roman" w:eastAsia="宋体" w:cs="Times New Roman"/>
                <w:color w:val="auto"/>
                <w:sz w:val="24"/>
                <w:szCs w:val="24"/>
                <w:u w:val="none" w:color="auto"/>
                <w:lang w:bidi="ar"/>
              </w:rPr>
            </w:pPr>
            <w:r>
              <w:rPr>
                <w:rFonts w:hint="eastAsia" w:ascii="Times New Roman" w:hAnsi="Times New Roman" w:eastAsia="宋体" w:cs="Times New Roman"/>
                <w:color w:val="auto"/>
                <w:sz w:val="24"/>
                <w:szCs w:val="24"/>
                <w:u w:val="none" w:color="auto"/>
                <w:lang w:val="en-US" w:eastAsia="zh-CN" w:bidi="ar"/>
              </w:rPr>
              <w:t>1323.2085</w:t>
            </w:r>
            <w:r>
              <w:rPr>
                <w:rFonts w:hint="eastAsia" w:ascii="Times New Roman" w:hAnsi="Times New Roman" w:eastAsia="宋体" w:cs="Times New Roman"/>
                <w:color w:val="auto"/>
                <w:sz w:val="24"/>
                <w:szCs w:val="24"/>
                <w:u w:val="none" w:color="auto"/>
                <w:lang w:bidi="ar"/>
              </w:rPr>
              <w:t>（产生量）</w:t>
            </w:r>
          </w:p>
        </w:tc>
        <w:tc>
          <w:tcPr>
            <w:tcW w:w="445" w:type="pct"/>
            <w:noWrap w:val="0"/>
            <w:vAlign w:val="center"/>
          </w:tcPr>
          <w:p w14:paraId="117DD986">
            <w:pPr>
              <w:keepLines/>
              <w:adjustRightInd w:val="0"/>
              <w:snapToGrid w:val="0"/>
              <w:spacing w:before="0" w:beforeLines="0" w:after="0" w:afterLines="0" w:line="240" w:lineRule="auto"/>
              <w:ind w:firstLine="0" w:firstLineChars="0"/>
              <w:jc w:val="center"/>
              <w:outlineLvl w:val="0"/>
              <w:rPr>
                <w:rFonts w:hint="eastAsia" w:ascii="Times New Roman" w:hAnsi="Times New Roman" w:eastAsia="宋体" w:cs="Times New Roman"/>
                <w:color w:val="auto"/>
                <w:sz w:val="24"/>
                <w:szCs w:val="24"/>
                <w:u w:val="none" w:color="auto"/>
                <w:lang w:bidi="ar"/>
              </w:rPr>
            </w:pPr>
            <w:r>
              <w:rPr>
                <w:rFonts w:hint="eastAsia" w:ascii="Times New Roman" w:hAnsi="Times New Roman" w:eastAsia="宋体" w:cs="Times New Roman"/>
                <w:snapToGrid/>
                <w:color w:val="auto"/>
                <w:kern w:val="2"/>
                <w:sz w:val="24"/>
                <w:szCs w:val="24"/>
                <w:u w:val="none" w:color="auto"/>
                <w:lang w:bidi="ar"/>
              </w:rPr>
              <w:t>/</w:t>
            </w:r>
          </w:p>
        </w:tc>
        <w:tc>
          <w:tcPr>
            <w:tcW w:w="556" w:type="pct"/>
            <w:noWrap w:val="0"/>
            <w:vAlign w:val="center"/>
          </w:tcPr>
          <w:p w14:paraId="1A707113">
            <w:pPr>
              <w:keepLines/>
              <w:adjustRightInd w:val="0"/>
              <w:snapToGrid w:val="0"/>
              <w:spacing w:before="0" w:beforeLines="0" w:after="0" w:afterLines="0" w:line="240" w:lineRule="auto"/>
              <w:ind w:firstLine="0" w:firstLineChars="0"/>
              <w:jc w:val="center"/>
              <w:outlineLvl w:val="0"/>
              <w:rPr>
                <w:rFonts w:hint="eastAsia" w:ascii="Times New Roman" w:hAnsi="Times New Roman" w:eastAsia="宋体" w:cs="Times New Roman"/>
                <w:color w:val="auto"/>
                <w:sz w:val="24"/>
                <w:szCs w:val="24"/>
                <w:u w:val="none" w:color="auto"/>
                <w:lang w:bidi="ar"/>
              </w:rPr>
            </w:pPr>
            <w:r>
              <w:rPr>
                <w:rFonts w:hint="eastAsia" w:ascii="Times New Roman" w:hAnsi="Times New Roman" w:eastAsia="宋体" w:cs="Times New Roman"/>
                <w:snapToGrid/>
                <w:color w:val="auto"/>
                <w:kern w:val="2"/>
                <w:sz w:val="24"/>
                <w:szCs w:val="24"/>
                <w:u w:val="none" w:color="auto"/>
                <w:lang w:bidi="ar"/>
              </w:rPr>
              <w:t>/</w:t>
            </w:r>
          </w:p>
        </w:tc>
        <w:tc>
          <w:tcPr>
            <w:tcW w:w="542" w:type="pct"/>
            <w:noWrap w:val="0"/>
            <w:vAlign w:val="center"/>
          </w:tcPr>
          <w:p w14:paraId="36156F30">
            <w:pPr>
              <w:keepLines/>
              <w:adjustRightInd w:val="0"/>
              <w:snapToGrid w:val="0"/>
              <w:spacing w:before="0" w:beforeLines="0" w:after="0" w:afterLines="0" w:line="240" w:lineRule="auto"/>
              <w:ind w:firstLine="0" w:firstLineChars="0"/>
              <w:jc w:val="center"/>
              <w:outlineLvl w:val="0"/>
              <w:rPr>
                <w:rFonts w:hint="eastAsia" w:ascii="Times New Roman" w:hAnsi="Times New Roman" w:eastAsia="宋体" w:cs="Times New Roman"/>
                <w:color w:val="auto"/>
                <w:sz w:val="24"/>
                <w:szCs w:val="24"/>
                <w:u w:val="none" w:color="auto"/>
                <w:lang w:eastAsia="zh-CN" w:bidi="ar"/>
              </w:rPr>
            </w:pPr>
            <w:r>
              <w:rPr>
                <w:rFonts w:hint="eastAsia" w:ascii="Times New Roman" w:hAnsi="Times New Roman" w:eastAsia="宋体" w:cs="Times New Roman"/>
                <w:snapToGrid/>
                <w:color w:val="auto"/>
                <w:kern w:val="2"/>
                <w:sz w:val="24"/>
                <w:szCs w:val="24"/>
                <w:u w:val="none" w:color="auto"/>
                <w:lang w:val="en-US" w:eastAsia="zh-CN" w:bidi="ar"/>
              </w:rPr>
              <w:t>0</w:t>
            </w:r>
          </w:p>
        </w:tc>
        <w:tc>
          <w:tcPr>
            <w:tcW w:w="578" w:type="pct"/>
            <w:noWrap w:val="0"/>
            <w:vAlign w:val="center"/>
          </w:tcPr>
          <w:p w14:paraId="20E12A56">
            <w:pPr>
              <w:keepLines/>
              <w:adjustRightInd w:val="0"/>
              <w:snapToGrid w:val="0"/>
              <w:spacing w:before="0" w:beforeLines="0" w:after="0" w:afterLines="0" w:line="240" w:lineRule="auto"/>
              <w:ind w:firstLine="0" w:firstLineChars="0"/>
              <w:jc w:val="center"/>
              <w:outlineLvl w:val="0"/>
              <w:rPr>
                <w:rFonts w:hint="eastAsia" w:ascii="Times New Roman" w:hAnsi="Times New Roman" w:eastAsia="宋体" w:cs="Times New Roman"/>
                <w:color w:val="auto"/>
                <w:sz w:val="24"/>
                <w:szCs w:val="24"/>
                <w:u w:val="none" w:color="auto"/>
                <w:lang w:bidi="ar"/>
              </w:rPr>
            </w:pPr>
            <w:r>
              <w:rPr>
                <w:rFonts w:hint="eastAsia" w:ascii="Times New Roman" w:hAnsi="Times New Roman" w:eastAsia="宋体" w:cs="Times New Roman"/>
                <w:snapToGrid/>
                <w:color w:val="auto"/>
                <w:kern w:val="2"/>
                <w:sz w:val="24"/>
                <w:szCs w:val="24"/>
                <w:u w:val="none" w:color="auto"/>
                <w:lang w:eastAsia="zh-CN" w:bidi="ar"/>
              </w:rPr>
              <w:t>0</w:t>
            </w:r>
          </w:p>
        </w:tc>
        <w:tc>
          <w:tcPr>
            <w:tcW w:w="750" w:type="pct"/>
            <w:noWrap w:val="0"/>
            <w:vAlign w:val="center"/>
          </w:tcPr>
          <w:p w14:paraId="0E47676E">
            <w:pPr>
              <w:keepLines/>
              <w:adjustRightInd w:val="0"/>
              <w:snapToGrid w:val="0"/>
              <w:spacing w:before="0" w:beforeLines="0" w:after="0" w:afterLines="0" w:line="240" w:lineRule="auto"/>
              <w:ind w:firstLine="0" w:firstLineChars="0"/>
              <w:jc w:val="center"/>
              <w:outlineLvl w:val="0"/>
              <w:rPr>
                <w:rFonts w:hint="default" w:ascii="Times New Roman" w:hAnsi="Times New Roman" w:eastAsia="宋体" w:cs="Times New Roman"/>
                <w:color w:val="auto"/>
                <w:sz w:val="24"/>
                <w:szCs w:val="24"/>
                <w:u w:val="none" w:color="auto"/>
                <w:lang w:bidi="ar"/>
              </w:rPr>
            </w:pPr>
            <w:r>
              <w:rPr>
                <w:rFonts w:hint="eastAsia" w:ascii="Times New Roman" w:hAnsi="Times New Roman" w:eastAsia="宋体" w:cs="Times New Roman"/>
                <w:snapToGrid/>
                <w:color w:val="auto"/>
                <w:kern w:val="2"/>
                <w:sz w:val="24"/>
                <w:szCs w:val="24"/>
                <w:u w:val="none" w:color="auto"/>
                <w:lang w:val="en-US" w:eastAsia="zh-CN" w:bidi="ar"/>
              </w:rPr>
              <w:t>1323.2085（转移处理量）</w:t>
            </w:r>
          </w:p>
        </w:tc>
        <w:tc>
          <w:tcPr>
            <w:tcW w:w="480" w:type="pct"/>
            <w:noWrap w:val="0"/>
            <w:vAlign w:val="center"/>
          </w:tcPr>
          <w:p w14:paraId="58431526">
            <w:pPr>
              <w:keepLines/>
              <w:adjustRightInd w:val="0"/>
              <w:snapToGrid w:val="0"/>
              <w:spacing w:before="0" w:beforeLines="0" w:after="0" w:afterLines="0" w:line="240" w:lineRule="auto"/>
              <w:ind w:firstLine="0" w:firstLineChars="0"/>
              <w:jc w:val="center"/>
              <w:outlineLvl w:val="0"/>
              <w:rPr>
                <w:rFonts w:hint="eastAsia" w:ascii="Times New Roman" w:hAnsi="Times New Roman" w:eastAsia="宋体" w:cs="Times New Roman"/>
                <w:color w:val="auto"/>
                <w:sz w:val="24"/>
                <w:szCs w:val="24"/>
                <w:u w:val="none" w:color="auto"/>
                <w:lang w:eastAsia="zh-CN" w:bidi="ar"/>
              </w:rPr>
            </w:pPr>
            <w:r>
              <w:rPr>
                <w:rFonts w:hint="eastAsia" w:ascii="Times New Roman" w:hAnsi="Times New Roman" w:eastAsia="宋体" w:cs="Times New Roman"/>
                <w:snapToGrid/>
                <w:color w:val="auto"/>
                <w:kern w:val="2"/>
                <w:sz w:val="24"/>
                <w:szCs w:val="24"/>
                <w:u w:val="none" w:color="auto"/>
                <w:lang w:val="en-US" w:eastAsia="zh-CN" w:bidi="ar"/>
              </w:rPr>
              <w:t>0</w:t>
            </w:r>
          </w:p>
        </w:tc>
      </w:tr>
      <w:tr w14:paraId="17AB1B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33" w:type="pct"/>
            <w:vMerge w:val="continue"/>
            <w:noWrap w:val="0"/>
            <w:vAlign w:val="center"/>
          </w:tcPr>
          <w:p w14:paraId="6C680567">
            <w:pPr>
              <w:tabs>
                <w:tab w:val="left" w:pos="2700"/>
                <w:tab w:val="left" w:pos="6300"/>
              </w:tabs>
              <w:adjustRightInd w:val="0"/>
              <w:snapToGrid w:val="0"/>
              <w:spacing w:before="0" w:beforeLines="0" w:after="0" w:afterLines="0" w:line="240" w:lineRule="auto"/>
              <w:ind w:firstLine="0" w:firstLineChars="0"/>
              <w:jc w:val="center"/>
              <w:rPr>
                <w:rFonts w:hint="default" w:ascii="Times New Roman" w:hAnsi="Times New Roman" w:eastAsia="宋体" w:cs="Times New Roman"/>
                <w:snapToGrid w:val="0"/>
                <w:color w:val="auto"/>
                <w:kern w:val="21"/>
                <w:sz w:val="24"/>
                <w:szCs w:val="24"/>
                <w:u w:val="none" w:color="auto"/>
              </w:rPr>
            </w:pPr>
          </w:p>
        </w:tc>
        <w:tc>
          <w:tcPr>
            <w:tcW w:w="753" w:type="pct"/>
            <w:gridSpan w:val="2"/>
            <w:noWrap w:val="0"/>
            <w:vAlign w:val="center"/>
          </w:tcPr>
          <w:p w14:paraId="0CF012D1">
            <w:pPr>
              <w:keepLines/>
              <w:adjustRightInd w:val="0"/>
              <w:snapToGrid w:val="0"/>
              <w:spacing w:before="0" w:beforeLines="0" w:after="0" w:afterLines="0" w:line="240" w:lineRule="auto"/>
              <w:ind w:firstLine="0" w:firstLineChars="0"/>
              <w:jc w:val="center"/>
              <w:outlineLvl w:val="0"/>
              <w:rPr>
                <w:rFonts w:hint="eastAsia" w:ascii="Times New Roman" w:hAnsi="Times New Roman" w:eastAsia="宋体" w:cs="Times New Roman"/>
                <w:color w:val="auto"/>
                <w:sz w:val="24"/>
                <w:szCs w:val="24"/>
                <w:u w:val="none" w:color="auto"/>
                <w:lang w:val="en-US" w:eastAsia="zh-CN" w:bidi="ar"/>
              </w:rPr>
            </w:pPr>
            <w:r>
              <w:rPr>
                <w:rFonts w:hint="eastAsia" w:ascii="Times New Roman" w:hAnsi="Times New Roman" w:eastAsia="宋体" w:cs="Times New Roman"/>
                <w:color w:val="auto"/>
                <w:sz w:val="24"/>
                <w:szCs w:val="24"/>
                <w:u w:val="none" w:color="auto"/>
                <w:lang w:val="en-US" w:eastAsia="zh-CN" w:bidi="ar"/>
              </w:rPr>
              <w:t>一般固废</w:t>
            </w:r>
          </w:p>
        </w:tc>
        <w:tc>
          <w:tcPr>
            <w:tcW w:w="558" w:type="pct"/>
            <w:noWrap w:val="0"/>
            <w:vAlign w:val="center"/>
          </w:tcPr>
          <w:p w14:paraId="156D67CA">
            <w:pPr>
              <w:keepLines/>
              <w:adjustRightInd w:val="0"/>
              <w:snapToGrid w:val="0"/>
              <w:spacing w:before="0" w:beforeLines="0" w:after="0" w:afterLines="0" w:line="240" w:lineRule="auto"/>
              <w:ind w:firstLine="0" w:firstLineChars="0"/>
              <w:jc w:val="center"/>
              <w:outlineLvl w:val="0"/>
              <w:rPr>
                <w:rFonts w:hint="eastAsia" w:ascii="Times New Roman" w:hAnsi="Times New Roman" w:eastAsia="宋体" w:cs="Times New Roman"/>
                <w:color w:val="auto"/>
                <w:sz w:val="24"/>
                <w:szCs w:val="24"/>
                <w:u w:val="none" w:color="auto"/>
                <w:lang w:bidi="ar"/>
              </w:rPr>
            </w:pPr>
            <w:r>
              <w:rPr>
                <w:rFonts w:hint="eastAsia" w:ascii="Times New Roman" w:hAnsi="Times New Roman" w:eastAsia="宋体" w:cs="Times New Roman"/>
                <w:color w:val="auto"/>
                <w:sz w:val="24"/>
                <w:szCs w:val="24"/>
                <w:u w:val="none" w:color="auto"/>
                <w:lang w:eastAsia="zh-CN" w:bidi="ar"/>
              </w:rPr>
              <w:t>96783.83</w:t>
            </w:r>
            <w:r>
              <w:rPr>
                <w:rFonts w:hint="eastAsia" w:ascii="Times New Roman" w:hAnsi="Times New Roman" w:eastAsia="宋体" w:cs="Times New Roman"/>
                <w:color w:val="auto"/>
                <w:sz w:val="24"/>
                <w:szCs w:val="24"/>
                <w:u w:val="none" w:color="auto"/>
                <w:lang w:bidi="ar"/>
              </w:rPr>
              <w:t>（产生量）</w:t>
            </w:r>
          </w:p>
        </w:tc>
        <w:tc>
          <w:tcPr>
            <w:tcW w:w="445" w:type="pct"/>
            <w:noWrap w:val="0"/>
            <w:vAlign w:val="center"/>
          </w:tcPr>
          <w:p w14:paraId="62FA064F">
            <w:pPr>
              <w:keepLines/>
              <w:adjustRightInd w:val="0"/>
              <w:snapToGrid w:val="0"/>
              <w:spacing w:before="0" w:beforeLines="0" w:after="0" w:afterLines="0" w:line="240" w:lineRule="auto"/>
              <w:ind w:firstLine="0" w:firstLineChars="0"/>
              <w:jc w:val="center"/>
              <w:outlineLvl w:val="0"/>
              <w:rPr>
                <w:rFonts w:hint="eastAsia" w:ascii="Times New Roman" w:hAnsi="Times New Roman" w:eastAsia="宋体" w:cs="Times New Roman"/>
                <w:color w:val="auto"/>
                <w:sz w:val="24"/>
                <w:szCs w:val="24"/>
                <w:u w:val="none" w:color="auto"/>
                <w:lang w:bidi="ar"/>
              </w:rPr>
            </w:pPr>
            <w:r>
              <w:rPr>
                <w:rFonts w:hint="eastAsia" w:ascii="Times New Roman" w:hAnsi="Times New Roman" w:eastAsia="宋体" w:cs="Times New Roman"/>
                <w:snapToGrid/>
                <w:color w:val="auto"/>
                <w:kern w:val="2"/>
                <w:sz w:val="24"/>
                <w:szCs w:val="24"/>
                <w:u w:val="none" w:color="auto"/>
                <w:lang w:bidi="ar"/>
              </w:rPr>
              <w:t>/</w:t>
            </w:r>
          </w:p>
        </w:tc>
        <w:tc>
          <w:tcPr>
            <w:tcW w:w="556" w:type="pct"/>
            <w:noWrap w:val="0"/>
            <w:vAlign w:val="center"/>
          </w:tcPr>
          <w:p w14:paraId="268C1DEF">
            <w:pPr>
              <w:keepLines/>
              <w:adjustRightInd w:val="0"/>
              <w:snapToGrid w:val="0"/>
              <w:spacing w:before="0" w:beforeLines="0" w:after="0" w:afterLines="0" w:line="240" w:lineRule="auto"/>
              <w:ind w:firstLine="0" w:firstLineChars="0"/>
              <w:jc w:val="center"/>
              <w:outlineLvl w:val="0"/>
              <w:rPr>
                <w:rFonts w:hint="eastAsia" w:ascii="Times New Roman" w:hAnsi="Times New Roman" w:eastAsia="宋体" w:cs="Times New Roman"/>
                <w:color w:val="auto"/>
                <w:sz w:val="24"/>
                <w:szCs w:val="24"/>
                <w:u w:val="none" w:color="auto"/>
                <w:lang w:bidi="ar"/>
              </w:rPr>
            </w:pPr>
            <w:r>
              <w:rPr>
                <w:rFonts w:hint="eastAsia" w:ascii="Times New Roman" w:hAnsi="Times New Roman" w:eastAsia="宋体" w:cs="Times New Roman"/>
                <w:snapToGrid/>
                <w:color w:val="auto"/>
                <w:kern w:val="2"/>
                <w:sz w:val="24"/>
                <w:szCs w:val="24"/>
                <w:u w:val="none" w:color="auto"/>
                <w:lang w:bidi="ar"/>
              </w:rPr>
              <w:t>/</w:t>
            </w:r>
          </w:p>
        </w:tc>
        <w:tc>
          <w:tcPr>
            <w:tcW w:w="542" w:type="pct"/>
            <w:noWrap w:val="0"/>
            <w:vAlign w:val="center"/>
          </w:tcPr>
          <w:p w14:paraId="2E1D0FFA">
            <w:pPr>
              <w:keepLines/>
              <w:adjustRightInd w:val="0"/>
              <w:snapToGrid w:val="0"/>
              <w:spacing w:before="0" w:beforeLines="0" w:after="0" w:afterLines="0" w:line="240" w:lineRule="auto"/>
              <w:ind w:firstLine="0" w:firstLineChars="0"/>
              <w:jc w:val="center"/>
              <w:outlineLvl w:val="0"/>
              <w:rPr>
                <w:rFonts w:hint="default" w:ascii="Times New Roman" w:hAnsi="Times New Roman" w:eastAsia="宋体" w:cs="Times New Roman"/>
                <w:color w:val="auto"/>
                <w:sz w:val="24"/>
                <w:szCs w:val="24"/>
                <w:u w:val="none" w:color="auto"/>
                <w:lang w:eastAsia="zh-CN" w:bidi="ar"/>
              </w:rPr>
            </w:pPr>
            <w:r>
              <w:rPr>
                <w:rFonts w:hint="eastAsia" w:ascii="Times New Roman" w:hAnsi="Times New Roman" w:eastAsia="宋体" w:cs="Times New Roman"/>
                <w:snapToGrid/>
                <w:color w:val="auto"/>
                <w:kern w:val="2"/>
                <w:sz w:val="24"/>
                <w:szCs w:val="24"/>
                <w:u w:val="none" w:color="auto"/>
                <w:lang w:val="en-US" w:eastAsia="zh-CN" w:bidi="ar"/>
              </w:rPr>
              <w:t>0.35</w:t>
            </w:r>
            <w:r>
              <w:rPr>
                <w:rFonts w:hint="eastAsia" w:ascii="Times New Roman" w:hAnsi="Times New Roman" w:eastAsia="宋体" w:cs="Times New Roman"/>
                <w:color w:val="auto"/>
                <w:sz w:val="24"/>
                <w:szCs w:val="24"/>
                <w:u w:val="none" w:color="auto"/>
                <w:lang w:bidi="ar"/>
              </w:rPr>
              <w:t>（产生量）</w:t>
            </w:r>
          </w:p>
        </w:tc>
        <w:tc>
          <w:tcPr>
            <w:tcW w:w="578" w:type="pct"/>
            <w:noWrap w:val="0"/>
            <w:vAlign w:val="center"/>
          </w:tcPr>
          <w:p w14:paraId="5E19F5E0">
            <w:pPr>
              <w:keepLines/>
              <w:adjustRightInd w:val="0"/>
              <w:snapToGrid w:val="0"/>
              <w:spacing w:before="0" w:beforeLines="0" w:after="0" w:afterLines="0" w:line="240" w:lineRule="auto"/>
              <w:ind w:firstLine="0" w:firstLineChars="0"/>
              <w:jc w:val="center"/>
              <w:outlineLvl w:val="0"/>
              <w:rPr>
                <w:rFonts w:hint="eastAsia" w:ascii="Times New Roman" w:hAnsi="Times New Roman" w:eastAsia="宋体" w:cs="Times New Roman"/>
                <w:color w:val="auto"/>
                <w:sz w:val="24"/>
                <w:szCs w:val="24"/>
                <w:u w:val="none" w:color="auto"/>
                <w:lang w:bidi="ar"/>
              </w:rPr>
            </w:pPr>
            <w:r>
              <w:rPr>
                <w:rFonts w:hint="eastAsia" w:ascii="Times New Roman" w:hAnsi="Times New Roman" w:eastAsia="宋体" w:cs="Times New Roman"/>
                <w:snapToGrid/>
                <w:color w:val="auto"/>
                <w:kern w:val="2"/>
                <w:sz w:val="24"/>
                <w:szCs w:val="24"/>
                <w:u w:val="none" w:color="auto"/>
                <w:lang w:val="en-US" w:eastAsia="zh-CN" w:bidi="ar"/>
              </w:rPr>
              <w:t>0</w:t>
            </w:r>
          </w:p>
        </w:tc>
        <w:tc>
          <w:tcPr>
            <w:tcW w:w="750" w:type="pct"/>
            <w:noWrap w:val="0"/>
            <w:vAlign w:val="center"/>
          </w:tcPr>
          <w:p w14:paraId="2B247F23">
            <w:pPr>
              <w:keepLines/>
              <w:adjustRightInd w:val="0"/>
              <w:snapToGrid w:val="0"/>
              <w:spacing w:before="0" w:beforeLines="0" w:after="0" w:afterLines="0" w:line="240" w:lineRule="auto"/>
              <w:ind w:firstLine="0" w:firstLineChars="0"/>
              <w:jc w:val="center"/>
              <w:outlineLvl w:val="0"/>
              <w:rPr>
                <w:rFonts w:hint="default" w:ascii="Times New Roman" w:hAnsi="Times New Roman" w:eastAsia="宋体" w:cs="Times New Roman"/>
                <w:color w:val="auto"/>
                <w:sz w:val="24"/>
                <w:szCs w:val="24"/>
                <w:u w:val="none" w:color="auto"/>
                <w:lang w:val="en-US" w:bidi="ar"/>
              </w:rPr>
            </w:pPr>
            <w:r>
              <w:rPr>
                <w:rFonts w:hint="eastAsia" w:ascii="Times New Roman" w:hAnsi="Times New Roman" w:eastAsia="宋体" w:cs="Times New Roman"/>
                <w:snapToGrid/>
                <w:color w:val="auto"/>
                <w:kern w:val="2"/>
                <w:sz w:val="24"/>
                <w:szCs w:val="24"/>
                <w:u w:val="none" w:color="auto"/>
                <w:lang w:val="en-US" w:eastAsia="zh-CN" w:bidi="ar"/>
              </w:rPr>
              <w:t>96784.18（处理量）</w:t>
            </w:r>
          </w:p>
        </w:tc>
        <w:tc>
          <w:tcPr>
            <w:tcW w:w="480" w:type="pct"/>
            <w:noWrap w:val="0"/>
            <w:vAlign w:val="center"/>
          </w:tcPr>
          <w:p w14:paraId="583693D7">
            <w:pPr>
              <w:keepLines/>
              <w:adjustRightInd w:val="0"/>
              <w:snapToGrid w:val="0"/>
              <w:spacing w:before="0" w:beforeLines="0" w:after="0" w:afterLines="0" w:line="240" w:lineRule="auto"/>
              <w:ind w:firstLine="0" w:firstLineChars="0"/>
              <w:jc w:val="center"/>
              <w:outlineLvl w:val="0"/>
              <w:rPr>
                <w:rFonts w:hint="default" w:ascii="Times New Roman" w:hAnsi="Times New Roman" w:eastAsia="宋体" w:cs="Times New Roman"/>
                <w:color w:val="auto"/>
                <w:sz w:val="24"/>
                <w:szCs w:val="24"/>
                <w:u w:val="none" w:color="auto"/>
                <w:lang w:eastAsia="zh-CN" w:bidi="ar"/>
              </w:rPr>
            </w:pPr>
            <w:r>
              <w:rPr>
                <w:rFonts w:hint="eastAsia" w:ascii="Times New Roman" w:hAnsi="Times New Roman" w:eastAsia="宋体" w:cs="Times New Roman"/>
                <w:snapToGrid/>
                <w:color w:val="auto"/>
                <w:kern w:val="2"/>
                <w:sz w:val="24"/>
                <w:szCs w:val="24"/>
                <w:u w:val="none" w:color="auto"/>
                <w:lang w:val="en-US" w:eastAsia="zh-CN" w:bidi="ar"/>
              </w:rPr>
              <w:t>+0.35</w:t>
            </w:r>
          </w:p>
        </w:tc>
      </w:tr>
    </w:tbl>
    <w:p w14:paraId="40002753">
      <w:pPr>
        <w:adjustRightInd w:val="0"/>
        <w:snapToGrid w:val="0"/>
        <w:spacing w:beforeLines="0" w:afterLines="0"/>
        <w:ind w:firstLine="480"/>
        <w:rPr>
          <w:rFonts w:hint="default" w:ascii="Times New Roman" w:hAnsi="Times New Roman" w:eastAsia="宋体" w:cs="Times New Roman"/>
          <w:u w:val="none" w:color="auto"/>
        </w:rPr>
      </w:pPr>
      <w:r>
        <w:rPr>
          <w:rFonts w:hint="default" w:ascii="Times New Roman" w:hAnsi="Times New Roman" w:eastAsia="宋体" w:cs="Times New Roman"/>
          <w:u w:val="none" w:color="auto"/>
        </w:rPr>
        <w:t>注：</w:t>
      </w:r>
      <w:r>
        <w:rPr>
          <w:rFonts w:hint="default" w:ascii="Times New Roman" w:hAnsi="Times New Roman" w:eastAsia="宋体" w:cs="Times New Roman"/>
          <w:u w:val="none" w:color="auto"/>
        </w:rPr>
        <w:fldChar w:fldCharType="begin"/>
      </w:r>
      <w:r>
        <w:rPr>
          <w:rFonts w:hint="default" w:ascii="Times New Roman" w:hAnsi="Times New Roman" w:eastAsia="宋体" w:cs="Times New Roman"/>
          <w:u w:val="none" w:color="auto"/>
        </w:rPr>
        <w:instrText xml:space="preserve"> = 6 \* GB3 \* MERGEFORMAT </w:instrText>
      </w:r>
      <w:r>
        <w:rPr>
          <w:rFonts w:hint="default" w:ascii="Times New Roman" w:hAnsi="Times New Roman" w:eastAsia="宋体" w:cs="Times New Roman"/>
          <w:u w:val="none" w:color="auto"/>
        </w:rPr>
        <w:fldChar w:fldCharType="separate"/>
      </w:r>
      <w:r>
        <w:rPr>
          <w:rFonts w:hint="default" w:ascii="Times New Roman" w:hAnsi="Times New Roman" w:eastAsia="宋体" w:cs="Times New Roman"/>
          <w:u w:val="none" w:color="auto"/>
        </w:rPr>
        <w:t>⑥</w:t>
      </w:r>
      <w:r>
        <w:rPr>
          <w:rFonts w:hint="default" w:ascii="Times New Roman" w:hAnsi="Times New Roman" w:eastAsia="宋体" w:cs="Times New Roman"/>
          <w:u w:val="none" w:color="auto"/>
        </w:rPr>
        <w:fldChar w:fldCharType="end"/>
      </w:r>
      <w:r>
        <w:rPr>
          <w:rFonts w:hint="default" w:ascii="Times New Roman" w:hAnsi="Times New Roman" w:eastAsia="宋体" w:cs="Times New Roman"/>
          <w:u w:val="none" w:color="auto"/>
        </w:rPr>
        <w:t>=</w:t>
      </w:r>
      <w:r>
        <w:rPr>
          <w:rFonts w:hint="default" w:ascii="Times New Roman" w:hAnsi="Times New Roman" w:eastAsia="宋体" w:cs="Times New Roman"/>
          <w:u w:val="none" w:color="auto"/>
        </w:rPr>
        <w:fldChar w:fldCharType="begin"/>
      </w:r>
      <w:r>
        <w:rPr>
          <w:rFonts w:hint="default" w:ascii="Times New Roman" w:hAnsi="Times New Roman" w:eastAsia="宋体" w:cs="Times New Roman"/>
          <w:u w:val="none" w:color="auto"/>
        </w:rPr>
        <w:instrText xml:space="preserve"> = 1 \* GB3 \* MERGEFORMAT </w:instrText>
      </w:r>
      <w:r>
        <w:rPr>
          <w:rFonts w:hint="default" w:ascii="Times New Roman" w:hAnsi="Times New Roman" w:eastAsia="宋体" w:cs="Times New Roman"/>
          <w:u w:val="none" w:color="auto"/>
        </w:rPr>
        <w:fldChar w:fldCharType="separate"/>
      </w:r>
      <w:r>
        <w:rPr>
          <w:rFonts w:hint="default" w:ascii="Times New Roman" w:hAnsi="Times New Roman" w:eastAsia="宋体" w:cs="Times New Roman"/>
          <w:u w:val="none" w:color="auto"/>
        </w:rPr>
        <w:t>①</w:t>
      </w:r>
      <w:r>
        <w:rPr>
          <w:rFonts w:hint="default" w:ascii="Times New Roman" w:hAnsi="Times New Roman" w:eastAsia="宋体" w:cs="Times New Roman"/>
          <w:u w:val="none" w:color="auto"/>
        </w:rPr>
        <w:fldChar w:fldCharType="end"/>
      </w:r>
      <w:r>
        <w:rPr>
          <w:rFonts w:hint="default" w:ascii="Times New Roman" w:hAnsi="Times New Roman" w:eastAsia="宋体" w:cs="Times New Roman"/>
          <w:u w:val="none" w:color="auto"/>
        </w:rPr>
        <w:t>+</w:t>
      </w:r>
      <w:r>
        <w:rPr>
          <w:rFonts w:hint="default" w:ascii="Times New Roman" w:hAnsi="Times New Roman" w:eastAsia="宋体" w:cs="Times New Roman"/>
          <w:u w:val="none" w:color="auto"/>
        </w:rPr>
        <w:fldChar w:fldCharType="begin"/>
      </w:r>
      <w:r>
        <w:rPr>
          <w:rFonts w:hint="default" w:ascii="Times New Roman" w:hAnsi="Times New Roman" w:eastAsia="宋体" w:cs="Times New Roman"/>
          <w:u w:val="none" w:color="auto"/>
        </w:rPr>
        <w:instrText xml:space="preserve"> = 3 \* GB3 \* MERGEFORMAT </w:instrText>
      </w:r>
      <w:r>
        <w:rPr>
          <w:rFonts w:hint="default" w:ascii="Times New Roman" w:hAnsi="Times New Roman" w:eastAsia="宋体" w:cs="Times New Roman"/>
          <w:u w:val="none" w:color="auto"/>
        </w:rPr>
        <w:fldChar w:fldCharType="separate"/>
      </w:r>
      <w:r>
        <w:rPr>
          <w:rFonts w:hint="default" w:ascii="Times New Roman" w:hAnsi="Times New Roman" w:eastAsia="宋体" w:cs="Times New Roman"/>
          <w:u w:val="none" w:color="auto"/>
        </w:rPr>
        <w:t>③</w:t>
      </w:r>
      <w:r>
        <w:rPr>
          <w:rFonts w:hint="default" w:ascii="Times New Roman" w:hAnsi="Times New Roman" w:eastAsia="宋体" w:cs="Times New Roman"/>
          <w:u w:val="none" w:color="auto"/>
        </w:rPr>
        <w:fldChar w:fldCharType="end"/>
      </w:r>
      <w:r>
        <w:rPr>
          <w:rFonts w:hint="default" w:ascii="Times New Roman" w:hAnsi="Times New Roman" w:eastAsia="宋体" w:cs="Times New Roman"/>
          <w:u w:val="none" w:color="auto"/>
        </w:rPr>
        <w:t>+</w:t>
      </w:r>
      <w:r>
        <w:rPr>
          <w:rFonts w:hint="default" w:ascii="Times New Roman" w:hAnsi="Times New Roman" w:eastAsia="宋体" w:cs="Times New Roman"/>
          <w:u w:val="none" w:color="auto"/>
        </w:rPr>
        <w:fldChar w:fldCharType="begin"/>
      </w:r>
      <w:r>
        <w:rPr>
          <w:rFonts w:hint="default" w:ascii="Times New Roman" w:hAnsi="Times New Roman" w:eastAsia="宋体" w:cs="Times New Roman"/>
          <w:u w:val="none" w:color="auto"/>
        </w:rPr>
        <w:instrText xml:space="preserve"> = 4 \* GB3 \* MERGEFORMAT </w:instrText>
      </w:r>
      <w:r>
        <w:rPr>
          <w:rFonts w:hint="default" w:ascii="Times New Roman" w:hAnsi="Times New Roman" w:eastAsia="宋体" w:cs="Times New Roman"/>
          <w:u w:val="none" w:color="auto"/>
        </w:rPr>
        <w:fldChar w:fldCharType="separate"/>
      </w:r>
      <w:r>
        <w:rPr>
          <w:rFonts w:hint="default" w:ascii="Times New Roman" w:hAnsi="Times New Roman" w:eastAsia="宋体" w:cs="Times New Roman"/>
          <w:u w:val="none" w:color="auto"/>
        </w:rPr>
        <w:t>④</w:t>
      </w:r>
      <w:r>
        <w:rPr>
          <w:rFonts w:hint="default" w:ascii="Times New Roman" w:hAnsi="Times New Roman" w:eastAsia="宋体" w:cs="Times New Roman"/>
          <w:u w:val="none" w:color="auto"/>
        </w:rPr>
        <w:fldChar w:fldCharType="end"/>
      </w:r>
      <w:r>
        <w:rPr>
          <w:rFonts w:hint="default" w:ascii="Times New Roman" w:hAnsi="Times New Roman" w:eastAsia="宋体" w:cs="Times New Roman"/>
          <w:u w:val="none" w:color="auto"/>
        </w:rPr>
        <w:t>-</w:t>
      </w:r>
      <w:r>
        <w:rPr>
          <w:rFonts w:hint="default" w:ascii="Times New Roman" w:hAnsi="Times New Roman" w:eastAsia="宋体" w:cs="Times New Roman"/>
          <w:u w:val="none" w:color="auto"/>
        </w:rPr>
        <w:fldChar w:fldCharType="begin"/>
      </w:r>
      <w:r>
        <w:rPr>
          <w:rFonts w:hint="default" w:ascii="Times New Roman" w:hAnsi="Times New Roman" w:eastAsia="宋体" w:cs="Times New Roman"/>
          <w:u w:val="none" w:color="auto"/>
        </w:rPr>
        <w:instrText xml:space="preserve"> = 5 \* GB3 \* MERGEFORMAT </w:instrText>
      </w:r>
      <w:r>
        <w:rPr>
          <w:rFonts w:hint="default" w:ascii="Times New Roman" w:hAnsi="Times New Roman" w:eastAsia="宋体" w:cs="Times New Roman"/>
          <w:u w:val="none" w:color="auto"/>
        </w:rPr>
        <w:fldChar w:fldCharType="separate"/>
      </w:r>
      <w:r>
        <w:rPr>
          <w:rFonts w:hint="default" w:ascii="Times New Roman" w:hAnsi="Times New Roman" w:eastAsia="宋体" w:cs="Times New Roman"/>
          <w:u w:val="none" w:color="auto"/>
        </w:rPr>
        <w:t>⑤</w:t>
      </w:r>
      <w:r>
        <w:rPr>
          <w:rFonts w:hint="default" w:ascii="Times New Roman" w:hAnsi="Times New Roman" w:eastAsia="宋体" w:cs="Times New Roman"/>
          <w:u w:val="none" w:color="auto"/>
        </w:rPr>
        <w:fldChar w:fldCharType="end"/>
      </w:r>
      <w:r>
        <w:rPr>
          <w:rFonts w:hint="default" w:ascii="Times New Roman" w:hAnsi="Times New Roman" w:eastAsia="宋体" w:cs="Times New Roman"/>
          <w:u w:val="none" w:color="auto"/>
        </w:rPr>
        <w:t>；</w:t>
      </w:r>
      <w:r>
        <w:rPr>
          <w:rFonts w:hint="default" w:ascii="Times New Roman" w:hAnsi="Times New Roman" w:eastAsia="宋体" w:cs="Times New Roman"/>
          <w:u w:val="none" w:color="auto"/>
        </w:rPr>
        <w:fldChar w:fldCharType="begin"/>
      </w:r>
      <w:r>
        <w:rPr>
          <w:rFonts w:hint="default" w:ascii="Times New Roman" w:hAnsi="Times New Roman" w:eastAsia="宋体" w:cs="Times New Roman"/>
          <w:u w:val="none" w:color="auto"/>
        </w:rPr>
        <w:instrText xml:space="preserve"> = 7 \* GB3 \* MERGEFORMAT </w:instrText>
      </w:r>
      <w:r>
        <w:rPr>
          <w:rFonts w:hint="default" w:ascii="Times New Roman" w:hAnsi="Times New Roman" w:eastAsia="宋体" w:cs="Times New Roman"/>
          <w:u w:val="none" w:color="auto"/>
        </w:rPr>
        <w:fldChar w:fldCharType="separate"/>
      </w:r>
      <w:r>
        <w:rPr>
          <w:rFonts w:hint="default" w:ascii="Times New Roman" w:hAnsi="Times New Roman" w:eastAsia="宋体" w:cs="Times New Roman"/>
          <w:u w:val="none" w:color="auto"/>
        </w:rPr>
        <w:t>⑦</w:t>
      </w:r>
      <w:r>
        <w:rPr>
          <w:rFonts w:hint="default" w:ascii="Times New Roman" w:hAnsi="Times New Roman" w:eastAsia="宋体" w:cs="Times New Roman"/>
          <w:u w:val="none" w:color="auto"/>
        </w:rPr>
        <w:fldChar w:fldCharType="end"/>
      </w:r>
      <w:r>
        <w:rPr>
          <w:rFonts w:hint="default" w:ascii="Times New Roman" w:hAnsi="Times New Roman" w:eastAsia="宋体" w:cs="Times New Roman"/>
          <w:u w:val="none" w:color="auto"/>
        </w:rPr>
        <w:t>=</w:t>
      </w:r>
      <w:r>
        <w:rPr>
          <w:rFonts w:hint="default" w:ascii="Times New Roman" w:hAnsi="Times New Roman" w:eastAsia="宋体" w:cs="Times New Roman"/>
          <w:u w:val="none" w:color="auto"/>
        </w:rPr>
        <w:fldChar w:fldCharType="begin"/>
      </w:r>
      <w:r>
        <w:rPr>
          <w:rFonts w:hint="default" w:ascii="Times New Roman" w:hAnsi="Times New Roman" w:eastAsia="宋体" w:cs="Times New Roman"/>
          <w:u w:val="none" w:color="auto"/>
        </w:rPr>
        <w:instrText xml:space="preserve"> = 6 \* GB3 \* MERGEFORMAT </w:instrText>
      </w:r>
      <w:r>
        <w:rPr>
          <w:rFonts w:hint="default" w:ascii="Times New Roman" w:hAnsi="Times New Roman" w:eastAsia="宋体" w:cs="Times New Roman"/>
          <w:u w:val="none" w:color="auto"/>
        </w:rPr>
        <w:fldChar w:fldCharType="separate"/>
      </w:r>
      <w:r>
        <w:rPr>
          <w:rFonts w:hint="default" w:ascii="Times New Roman" w:hAnsi="Times New Roman" w:eastAsia="宋体" w:cs="Times New Roman"/>
          <w:u w:val="none" w:color="auto"/>
        </w:rPr>
        <w:t>⑥</w:t>
      </w:r>
      <w:r>
        <w:rPr>
          <w:rFonts w:hint="default" w:ascii="Times New Roman" w:hAnsi="Times New Roman" w:eastAsia="宋体" w:cs="Times New Roman"/>
          <w:u w:val="none" w:color="auto"/>
        </w:rPr>
        <w:fldChar w:fldCharType="end"/>
      </w:r>
      <w:r>
        <w:rPr>
          <w:rFonts w:hint="default" w:ascii="Times New Roman" w:hAnsi="Times New Roman" w:eastAsia="宋体" w:cs="Times New Roman"/>
          <w:u w:val="none" w:color="auto"/>
        </w:rPr>
        <w:t>-</w:t>
      </w:r>
      <w:r>
        <w:rPr>
          <w:rFonts w:hint="default" w:ascii="Times New Roman" w:hAnsi="Times New Roman" w:eastAsia="宋体" w:cs="Times New Roman"/>
          <w:u w:val="none" w:color="auto"/>
        </w:rPr>
        <w:fldChar w:fldCharType="begin"/>
      </w:r>
      <w:r>
        <w:rPr>
          <w:rFonts w:hint="default" w:ascii="Times New Roman" w:hAnsi="Times New Roman" w:eastAsia="宋体" w:cs="Times New Roman"/>
          <w:u w:val="none" w:color="auto"/>
        </w:rPr>
        <w:instrText xml:space="preserve"> = 1 \* GB3 \* MERGEFORMAT </w:instrText>
      </w:r>
      <w:r>
        <w:rPr>
          <w:rFonts w:hint="default" w:ascii="Times New Roman" w:hAnsi="Times New Roman" w:eastAsia="宋体" w:cs="Times New Roman"/>
          <w:u w:val="none" w:color="auto"/>
        </w:rPr>
        <w:fldChar w:fldCharType="separate"/>
      </w:r>
      <w:r>
        <w:rPr>
          <w:rFonts w:hint="default" w:ascii="Times New Roman" w:hAnsi="Times New Roman" w:eastAsia="宋体" w:cs="Times New Roman"/>
          <w:u w:val="none" w:color="auto"/>
        </w:rPr>
        <w:t>①</w:t>
      </w:r>
      <w:r>
        <w:rPr>
          <w:rFonts w:hint="default" w:ascii="Times New Roman" w:hAnsi="Times New Roman" w:eastAsia="宋体" w:cs="Times New Roman"/>
          <w:u w:val="none" w:color="auto"/>
        </w:rPr>
        <w:fldChar w:fldCharType="end"/>
      </w:r>
      <w:bookmarkEnd w:id="22"/>
    </w:p>
    <w:p w14:paraId="217CD384">
      <w:pPr>
        <w:rPr>
          <w:u w:val="none" w:color="auto"/>
        </w:rPr>
      </w:pPr>
    </w:p>
    <w:p w14:paraId="54A3F3B6">
      <w:pPr>
        <w:jc w:val="center"/>
        <w:rPr>
          <w:rFonts w:hint="default" w:ascii="Times New Roman" w:hAnsi="Times New Roman" w:eastAsia="宋体" w:cs="Times New Roman"/>
          <w:b/>
          <w:bCs/>
          <w:color w:val="000000" w:themeColor="text1"/>
          <w:spacing w:val="5"/>
          <w:sz w:val="44"/>
          <w:szCs w:val="44"/>
          <w:u w:val="none" w:color="auto"/>
          <w14:textFill>
            <w14:solidFill>
              <w14:schemeClr w14:val="tx1"/>
            </w14:solidFill>
          </w14:textFill>
        </w:rPr>
        <w:sectPr>
          <w:footerReference r:id="rId9" w:type="default"/>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14:paraId="57840713">
      <w:pPr>
        <w:spacing w:line="480" w:lineRule="exact"/>
        <w:outlineLvl w:val="0"/>
        <w:rPr>
          <w:rFonts w:hint="default" w:ascii="Times New Roman" w:hAnsi="Times New Roman" w:eastAsia="宋体" w:cs="Times New Roman"/>
          <w:b/>
          <w:bCs/>
          <w:color w:val="auto"/>
          <w:sz w:val="24"/>
          <w:szCs w:val="24"/>
          <w:u w:val="none" w:color="auto"/>
          <w:lang w:val="en-US" w:eastAsia="zh-CN"/>
        </w:rPr>
      </w:pPr>
      <w:r>
        <w:rPr>
          <w:rFonts w:hint="default" w:ascii="Times New Roman" w:hAnsi="Times New Roman" w:eastAsia="宋体" w:cs="Times New Roman"/>
          <w:b/>
          <w:bCs/>
          <w:color w:val="auto"/>
          <w:sz w:val="24"/>
          <w:szCs w:val="24"/>
          <w:u w:val="none" w:color="auto"/>
        </w:rPr>
        <w:t>附件1</w:t>
      </w:r>
      <w:r>
        <w:rPr>
          <w:rFonts w:hint="default" w:ascii="Times New Roman" w:hAnsi="Times New Roman" w:eastAsia="宋体" w:cs="Times New Roman"/>
          <w:b/>
          <w:bCs/>
          <w:color w:val="auto"/>
          <w:sz w:val="24"/>
          <w:szCs w:val="24"/>
          <w:u w:val="none" w:color="auto"/>
          <w:lang w:eastAsia="zh-CN"/>
        </w:rPr>
        <w:t>：</w:t>
      </w:r>
      <w:r>
        <w:rPr>
          <w:rFonts w:hint="default" w:ascii="Times New Roman" w:hAnsi="Times New Roman" w:eastAsia="宋体" w:cs="Times New Roman"/>
          <w:b/>
          <w:bCs/>
          <w:color w:val="auto"/>
          <w:sz w:val="24"/>
          <w:szCs w:val="24"/>
          <w:u w:val="none" w:color="auto"/>
          <w:lang w:val="en-US" w:eastAsia="zh-CN"/>
        </w:rPr>
        <w:t>委托书</w:t>
      </w:r>
    </w:p>
    <w:p w14:paraId="13D7554E">
      <w:pPr>
        <w:pStyle w:val="7"/>
        <w:jc w:val="right"/>
        <w:rPr>
          <w:rFonts w:hint="default" w:ascii="Times New Roman" w:hAnsi="Times New Roman" w:eastAsia="宋体" w:cs="Times New Roman"/>
          <w:u w:val="none" w:color="auto"/>
          <w:lang w:eastAsia="zh-CN"/>
        </w:rPr>
      </w:pPr>
      <w:r>
        <w:rPr>
          <w:rFonts w:hint="default" w:ascii="Times New Roman" w:hAnsi="Times New Roman" w:eastAsia="宋体" w:cs="Times New Roman"/>
          <w:u w:val="none" w:color="auto"/>
          <w:lang w:eastAsia="zh-CN"/>
        </w:rPr>
        <w:drawing>
          <wp:inline distT="0" distB="0" distL="114300" distR="114300">
            <wp:extent cx="5266055" cy="6898005"/>
            <wp:effectExtent l="0" t="0" r="10795" b="17145"/>
            <wp:docPr id="30" name="图片 30" descr="图片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图片1(1)"/>
                    <pic:cNvPicPr>
                      <a:picLocks noChangeAspect="1"/>
                    </pic:cNvPicPr>
                  </pic:nvPicPr>
                  <pic:blipFill>
                    <a:blip r:embed="rId40"/>
                    <a:stretch>
                      <a:fillRect/>
                    </a:stretch>
                  </pic:blipFill>
                  <pic:spPr>
                    <a:xfrm>
                      <a:off x="0" y="0"/>
                      <a:ext cx="5266055" cy="6898005"/>
                    </a:xfrm>
                    <a:prstGeom prst="rect">
                      <a:avLst/>
                    </a:prstGeom>
                  </pic:spPr>
                </pic:pic>
              </a:graphicData>
            </a:graphic>
          </wp:inline>
        </w:drawing>
      </w:r>
    </w:p>
    <w:p w14:paraId="3BCDE4F3">
      <w:pPr>
        <w:pStyle w:val="7"/>
        <w:jc w:val="right"/>
        <w:rPr>
          <w:rFonts w:hint="default" w:ascii="Times New Roman" w:hAnsi="Times New Roman" w:eastAsia="宋体" w:cs="Times New Roman"/>
          <w:u w:val="none" w:color="auto"/>
        </w:rPr>
        <w:sectPr>
          <w:pgSz w:w="11906" w:h="16838"/>
          <w:pgMar w:top="1803" w:right="1803" w:bottom="1803" w:left="1803" w:header="851" w:footer="851" w:gutter="0"/>
          <w:pgBorders>
            <w:top w:val="none" w:sz="0" w:space="0"/>
            <w:left w:val="none" w:sz="0" w:space="0"/>
            <w:bottom w:val="none" w:sz="0" w:space="0"/>
            <w:right w:val="none" w:sz="0" w:space="0"/>
          </w:pgBorders>
          <w:pgNumType w:fmt="decimal"/>
          <w:cols w:space="720" w:num="1"/>
          <w:docGrid w:linePitch="312" w:charSpace="0"/>
        </w:sectPr>
      </w:pPr>
    </w:p>
    <w:p w14:paraId="34D6EF85">
      <w:pPr>
        <w:spacing w:line="480" w:lineRule="exact"/>
        <w:outlineLvl w:val="0"/>
        <w:rPr>
          <w:rFonts w:hint="default" w:ascii="Times New Roman" w:hAnsi="Times New Roman" w:eastAsia="宋体" w:cs="Times New Roman"/>
          <w:b/>
          <w:bCs/>
          <w:color w:val="auto"/>
          <w:sz w:val="24"/>
          <w:szCs w:val="24"/>
          <w:u w:val="none" w:color="auto"/>
          <w:lang w:val="en-US" w:eastAsia="zh-CN"/>
        </w:rPr>
      </w:pPr>
      <w:bookmarkStart w:id="23" w:name="_Toc25215"/>
      <w:r>
        <w:rPr>
          <w:rFonts w:hint="default" w:ascii="Times New Roman" w:hAnsi="Times New Roman" w:eastAsia="宋体" w:cs="Times New Roman"/>
          <w:b/>
          <w:bCs/>
          <w:color w:val="auto"/>
          <w:sz w:val="24"/>
          <w:szCs w:val="24"/>
          <w:u w:val="none" w:color="auto"/>
        </w:rPr>
        <w:t>附件2</w:t>
      </w:r>
      <w:r>
        <w:rPr>
          <w:rFonts w:hint="default" w:ascii="Times New Roman" w:hAnsi="Times New Roman" w:eastAsia="宋体" w:cs="Times New Roman"/>
          <w:b/>
          <w:bCs/>
          <w:color w:val="auto"/>
          <w:sz w:val="24"/>
          <w:szCs w:val="24"/>
          <w:u w:val="none" w:color="auto"/>
          <w:lang w:eastAsia="zh-CN"/>
        </w:rPr>
        <w:t>：</w:t>
      </w:r>
      <w:r>
        <w:rPr>
          <w:rFonts w:hint="default" w:ascii="Times New Roman" w:hAnsi="Times New Roman" w:eastAsia="宋体" w:cs="Times New Roman"/>
          <w:b/>
          <w:bCs/>
          <w:color w:val="auto"/>
          <w:sz w:val="24"/>
          <w:szCs w:val="24"/>
          <w:u w:val="none" w:color="auto"/>
          <w:lang w:val="en-US" w:eastAsia="zh-CN"/>
        </w:rPr>
        <w:t>建设单位营业执照</w:t>
      </w:r>
    </w:p>
    <w:p w14:paraId="31D0768F">
      <w:pPr>
        <w:pStyle w:val="7"/>
        <w:jc w:val="center"/>
        <w:rPr>
          <w:rFonts w:hint="default" w:ascii="Times New Roman" w:hAnsi="Times New Roman" w:eastAsia="宋体" w:cs="Times New Roman"/>
          <w:u w:val="none" w:color="auto"/>
          <w:lang w:eastAsia="zh-CN"/>
        </w:rPr>
      </w:pPr>
      <w:r>
        <w:rPr>
          <w:rFonts w:hint="default" w:ascii="Times New Roman" w:hAnsi="Times New Roman" w:eastAsia="宋体" w:cs="Times New Roman"/>
          <w:u w:val="none" w:color="auto"/>
          <w:lang w:eastAsia="zh-CN"/>
        </w:rPr>
        <w:drawing>
          <wp:inline distT="0" distB="0" distL="114300" distR="114300">
            <wp:extent cx="6072505" cy="8905240"/>
            <wp:effectExtent l="0" t="0" r="10160" b="4445"/>
            <wp:docPr id="31" name="图片 1" descr="附件3  企业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descr="附件3  企业营业执照"/>
                    <pic:cNvPicPr>
                      <a:picLocks noChangeAspect="1"/>
                    </pic:cNvPicPr>
                  </pic:nvPicPr>
                  <pic:blipFill>
                    <a:blip r:embed="rId41">
                      <a:lum contrast="-6001"/>
                    </a:blip>
                    <a:stretch>
                      <a:fillRect/>
                    </a:stretch>
                  </pic:blipFill>
                  <pic:spPr>
                    <a:xfrm rot="-5400000">
                      <a:off x="0" y="0"/>
                      <a:ext cx="6072505" cy="8905240"/>
                    </a:xfrm>
                    <a:prstGeom prst="rect">
                      <a:avLst/>
                    </a:prstGeom>
                    <a:noFill/>
                    <a:ln>
                      <a:noFill/>
                    </a:ln>
                  </pic:spPr>
                </pic:pic>
              </a:graphicData>
            </a:graphic>
          </wp:inline>
        </w:drawing>
      </w:r>
    </w:p>
    <w:p w14:paraId="7E8BE4BE">
      <w:pPr>
        <w:pStyle w:val="7"/>
        <w:jc w:val="center"/>
        <w:rPr>
          <w:rFonts w:hint="default" w:ascii="Times New Roman" w:hAnsi="Times New Roman" w:eastAsia="宋体" w:cs="Times New Roman"/>
          <w:u w:val="none" w:color="auto"/>
          <w:lang w:val="en-US" w:eastAsia="zh-CN"/>
        </w:rPr>
        <w:sectPr>
          <w:pgSz w:w="16838" w:h="11906" w:orient="landscape"/>
          <w:pgMar w:top="850" w:right="1701" w:bottom="850" w:left="1134" w:header="510" w:footer="510" w:gutter="0"/>
          <w:pgBorders>
            <w:top w:val="none" w:sz="0" w:space="0"/>
            <w:left w:val="none" w:sz="0" w:space="0"/>
            <w:bottom w:val="none" w:sz="0" w:space="0"/>
            <w:right w:val="none" w:sz="0" w:space="0"/>
          </w:pgBorders>
          <w:pgNumType w:fmt="decimal"/>
          <w:cols w:space="720" w:num="1"/>
          <w:docGrid w:linePitch="312" w:charSpace="0"/>
        </w:sectPr>
      </w:pPr>
    </w:p>
    <w:p w14:paraId="38DB0DB4">
      <w:pPr>
        <w:keepNext w:val="0"/>
        <w:keepLines w:val="0"/>
        <w:pageBreakBefore w:val="0"/>
        <w:widowControl w:val="0"/>
        <w:kinsoku/>
        <w:wordWrap/>
        <w:overflowPunct/>
        <w:topLinePunct w:val="0"/>
        <w:autoSpaceDE/>
        <w:autoSpaceDN/>
        <w:bidi w:val="0"/>
        <w:adjustRightInd/>
        <w:snapToGrid/>
        <w:spacing w:line="240" w:lineRule="auto"/>
        <w:jc w:val="left"/>
        <w:textAlignment w:val="auto"/>
        <w:outlineLvl w:val="0"/>
        <w:rPr>
          <w:rFonts w:hint="default" w:ascii="Times New Roman" w:hAnsi="Times New Roman" w:eastAsia="宋体" w:cs="Times New Roman"/>
          <w:b/>
          <w:bCs/>
          <w:color w:val="auto"/>
          <w:sz w:val="24"/>
          <w:szCs w:val="24"/>
          <w:u w:val="none" w:color="auto"/>
          <w:lang w:val="en-US" w:eastAsia="zh-CN"/>
        </w:rPr>
        <w:sectPr>
          <w:pgSz w:w="11906" w:h="16838"/>
          <w:pgMar w:top="850" w:right="850" w:bottom="567" w:left="850"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b/>
          <w:bCs/>
          <w:color w:val="auto"/>
          <w:sz w:val="24"/>
          <w:szCs w:val="24"/>
          <w:u w:val="none" w:color="auto"/>
          <w:lang w:val="en-US" w:eastAsia="zh-CN"/>
        </w:rPr>
        <w:t>附件3：本项目备案证明</w:t>
      </w:r>
      <w:r>
        <w:rPr>
          <w:rFonts w:hint="default" w:ascii="Times New Roman" w:hAnsi="Times New Roman" w:eastAsia="宋体" w:cs="Times New Roman"/>
          <w:u w:val="none" w:color="auto"/>
        </w:rPr>
        <w:drawing>
          <wp:inline distT="0" distB="0" distL="114300" distR="114300">
            <wp:extent cx="6579870" cy="8514080"/>
            <wp:effectExtent l="0" t="0" r="11430" b="1270"/>
            <wp:docPr id="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
                    <pic:cNvPicPr>
                      <a:picLocks noChangeAspect="1"/>
                    </pic:cNvPicPr>
                  </pic:nvPicPr>
                  <pic:blipFill>
                    <a:blip r:embed="rId42"/>
                    <a:stretch>
                      <a:fillRect/>
                    </a:stretch>
                  </pic:blipFill>
                  <pic:spPr>
                    <a:xfrm>
                      <a:off x="0" y="0"/>
                      <a:ext cx="6579870" cy="8514080"/>
                    </a:xfrm>
                    <a:prstGeom prst="rect">
                      <a:avLst/>
                    </a:prstGeom>
                    <a:noFill/>
                    <a:ln>
                      <a:noFill/>
                    </a:ln>
                  </pic:spPr>
                </pic:pic>
              </a:graphicData>
            </a:graphic>
          </wp:inline>
        </w:drawing>
      </w:r>
      <w:r>
        <w:rPr>
          <w:rFonts w:hint="default" w:ascii="Times New Roman" w:hAnsi="Times New Roman" w:eastAsia="宋体" w:cs="Times New Roman"/>
          <w:u w:val="none" w:color="auto"/>
        </w:rPr>
        <w:drawing>
          <wp:inline distT="0" distB="0" distL="114300" distR="114300">
            <wp:extent cx="6463665" cy="8867140"/>
            <wp:effectExtent l="0" t="0" r="13335" b="10160"/>
            <wp:docPr id="7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
                    <pic:cNvPicPr>
                      <a:picLocks noChangeAspect="1"/>
                    </pic:cNvPicPr>
                  </pic:nvPicPr>
                  <pic:blipFill>
                    <a:blip r:embed="rId43"/>
                    <a:stretch>
                      <a:fillRect/>
                    </a:stretch>
                  </pic:blipFill>
                  <pic:spPr>
                    <a:xfrm>
                      <a:off x="0" y="0"/>
                      <a:ext cx="6463665" cy="8867140"/>
                    </a:xfrm>
                    <a:prstGeom prst="rect">
                      <a:avLst/>
                    </a:prstGeom>
                    <a:noFill/>
                    <a:ln>
                      <a:noFill/>
                    </a:ln>
                  </pic:spPr>
                </pic:pic>
              </a:graphicData>
            </a:graphic>
          </wp:inline>
        </w:drawing>
      </w:r>
    </w:p>
    <w:p w14:paraId="5D5DAA54">
      <w:pPr>
        <w:spacing w:line="480" w:lineRule="exact"/>
        <w:outlineLvl w:val="0"/>
        <w:rPr>
          <w:rFonts w:hint="default" w:ascii="Times New Roman" w:hAnsi="Times New Roman" w:eastAsia="宋体" w:cs="Times New Roman"/>
          <w:u w:val="none" w:color="auto"/>
          <w:lang w:val="en-US" w:eastAsia="zh-CN"/>
        </w:rPr>
      </w:pPr>
      <w:r>
        <w:rPr>
          <w:rFonts w:hint="default" w:ascii="Times New Roman" w:hAnsi="Times New Roman" w:eastAsia="宋体" w:cs="Times New Roman"/>
          <w:b/>
          <w:bCs/>
          <w:color w:val="auto"/>
          <w:sz w:val="24"/>
          <w:szCs w:val="24"/>
          <w:u w:val="none" w:color="auto"/>
          <w:lang w:val="en-US" w:eastAsia="zh-CN"/>
        </w:rPr>
        <w:t>附件4：企业排污许可证</w:t>
      </w:r>
    </w:p>
    <w:p w14:paraId="03C06176">
      <w:pPr>
        <w:pStyle w:val="4"/>
        <w:rPr>
          <w:rFonts w:hint="default" w:ascii="Times New Roman" w:hAnsi="Times New Roman" w:eastAsia="宋体" w:cs="Times New Roman"/>
          <w:u w:val="none" w:color="auto"/>
          <w:lang w:val="en-US" w:eastAsia="zh-CN"/>
        </w:rPr>
        <w:sectPr>
          <w:pgSz w:w="16838" w:h="11906" w:orient="landscape"/>
          <w:pgMar w:top="850" w:right="850" w:bottom="850" w:left="567" w:header="510" w:footer="510"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u w:val="none" w:color="auto"/>
          <w:lang w:val="en-US" w:eastAsia="zh-CN"/>
        </w:rPr>
        <w:drawing>
          <wp:inline distT="0" distB="0" distL="114300" distR="114300">
            <wp:extent cx="8771890" cy="6078855"/>
            <wp:effectExtent l="0" t="0" r="10160" b="17145"/>
            <wp:docPr id="55" name="图片 21" descr="174230516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1" descr="1742305161746"/>
                    <pic:cNvPicPr>
                      <a:picLocks noChangeAspect="1"/>
                    </pic:cNvPicPr>
                  </pic:nvPicPr>
                  <pic:blipFill>
                    <a:blip r:embed="rId44"/>
                    <a:stretch>
                      <a:fillRect/>
                    </a:stretch>
                  </pic:blipFill>
                  <pic:spPr>
                    <a:xfrm>
                      <a:off x="0" y="0"/>
                      <a:ext cx="8771890" cy="6078855"/>
                    </a:xfrm>
                    <a:prstGeom prst="rect">
                      <a:avLst/>
                    </a:prstGeom>
                    <a:noFill/>
                    <a:ln>
                      <a:noFill/>
                    </a:ln>
                  </pic:spPr>
                </pic:pic>
              </a:graphicData>
            </a:graphic>
          </wp:inline>
        </w:drawing>
      </w:r>
    </w:p>
    <w:bookmarkEnd w:id="23"/>
    <w:p w14:paraId="673A1ACA">
      <w:pPr>
        <w:spacing w:line="480" w:lineRule="exact"/>
        <w:outlineLvl w:val="0"/>
        <w:rPr>
          <w:rFonts w:hint="default" w:ascii="Times New Roman" w:hAnsi="Times New Roman" w:eastAsia="宋体" w:cs="Times New Roman"/>
          <w:b/>
          <w:bCs/>
          <w:color w:val="auto"/>
          <w:sz w:val="24"/>
          <w:szCs w:val="24"/>
          <w:u w:val="none" w:color="auto"/>
          <w:vertAlign w:val="baseline"/>
          <w:lang w:val="en-US" w:eastAsia="zh-CN"/>
        </w:rPr>
      </w:pPr>
      <w:bookmarkStart w:id="24" w:name="_Toc32041"/>
      <w:r>
        <w:rPr>
          <w:rFonts w:hint="default" w:ascii="Times New Roman" w:hAnsi="Times New Roman" w:eastAsia="宋体" w:cs="Times New Roman"/>
          <w:b/>
          <w:bCs/>
          <w:color w:val="auto"/>
          <w:sz w:val="24"/>
          <w:szCs w:val="24"/>
          <w:u w:val="none" w:color="auto"/>
        </w:rPr>
        <w:t>附件</w:t>
      </w:r>
      <w:r>
        <w:rPr>
          <w:rFonts w:hint="default" w:ascii="Times New Roman" w:hAnsi="Times New Roman" w:eastAsia="宋体" w:cs="Times New Roman"/>
          <w:b/>
          <w:bCs/>
          <w:color w:val="auto"/>
          <w:sz w:val="24"/>
          <w:szCs w:val="24"/>
          <w:u w:val="none" w:color="auto"/>
          <w:lang w:val="en-US" w:eastAsia="zh-CN"/>
        </w:rPr>
        <w:t>5：</w:t>
      </w:r>
      <w:bookmarkEnd w:id="24"/>
      <w:r>
        <w:rPr>
          <w:rFonts w:hint="default" w:ascii="Times New Roman" w:hAnsi="Times New Roman" w:eastAsia="宋体" w:cs="Times New Roman"/>
          <w:b/>
          <w:bCs/>
          <w:color w:val="auto"/>
          <w:sz w:val="24"/>
          <w:szCs w:val="24"/>
          <w:u w:val="none" w:color="auto"/>
          <w:lang w:val="zh-CN" w:eastAsia="zh-CN"/>
        </w:rPr>
        <w:t>建滔（衡阳）实业有限公司</w:t>
      </w:r>
      <w:r>
        <w:rPr>
          <w:rFonts w:hint="default" w:ascii="Times New Roman" w:hAnsi="Times New Roman" w:eastAsia="宋体" w:cs="Times New Roman"/>
          <w:b/>
          <w:bCs/>
          <w:color w:val="auto"/>
          <w:sz w:val="24"/>
          <w:szCs w:val="24"/>
          <w:u w:val="none" w:color="auto"/>
          <w:lang w:val="en-US" w:eastAsia="zh-CN"/>
        </w:rPr>
        <w:t>历史环评批复</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36"/>
        <w:gridCol w:w="7618"/>
      </w:tblGrid>
      <w:tr w14:paraId="7F0217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7" w:type="dxa"/>
            <w:vAlign w:val="center"/>
          </w:tcPr>
          <w:p w14:paraId="57C9DEE5">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b/>
                <w:bCs/>
                <w:color w:val="auto"/>
                <w:sz w:val="24"/>
                <w:szCs w:val="24"/>
                <w:u w:val="none" w:color="auto"/>
                <w:vertAlign w:val="baseline"/>
                <w:lang w:val="en-US" w:eastAsia="zh-CN"/>
              </w:rPr>
            </w:pPr>
            <w:r>
              <w:rPr>
                <w:rFonts w:hint="default" w:ascii="Times New Roman" w:hAnsi="Times New Roman" w:eastAsia="宋体" w:cs="Times New Roman"/>
                <w:b/>
                <w:bCs/>
                <w:color w:val="auto"/>
                <w:sz w:val="24"/>
                <w:szCs w:val="24"/>
                <w:u w:val="none" w:color="auto"/>
                <w:lang w:val="en-US" w:eastAsia="zh-CN"/>
              </w:rPr>
              <w:drawing>
                <wp:inline distT="0" distB="0" distL="114300" distR="114300">
                  <wp:extent cx="4453255" cy="6122670"/>
                  <wp:effectExtent l="0" t="0" r="4445" b="11430"/>
                  <wp:docPr id="32" name="图片 32"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图片1"/>
                          <pic:cNvPicPr>
                            <a:picLocks noChangeAspect="1"/>
                          </pic:cNvPicPr>
                        </pic:nvPicPr>
                        <pic:blipFill>
                          <a:blip r:embed="rId45"/>
                          <a:stretch>
                            <a:fillRect/>
                          </a:stretch>
                        </pic:blipFill>
                        <pic:spPr>
                          <a:xfrm>
                            <a:off x="0" y="0"/>
                            <a:ext cx="4453255" cy="6122670"/>
                          </a:xfrm>
                          <a:prstGeom prst="rect">
                            <a:avLst/>
                          </a:prstGeom>
                        </pic:spPr>
                      </pic:pic>
                    </a:graphicData>
                  </a:graphic>
                </wp:inline>
              </w:drawing>
            </w:r>
          </w:p>
        </w:tc>
        <w:tc>
          <w:tcPr>
            <w:tcW w:w="7677" w:type="dxa"/>
            <w:vAlign w:val="center"/>
          </w:tcPr>
          <w:p w14:paraId="1F31FF6F">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b/>
                <w:bCs/>
                <w:color w:val="auto"/>
                <w:sz w:val="24"/>
                <w:szCs w:val="24"/>
                <w:u w:val="none" w:color="auto"/>
                <w:vertAlign w:val="baseline"/>
                <w:lang w:val="en-US" w:eastAsia="zh-CN"/>
              </w:rPr>
            </w:pPr>
            <w:r>
              <w:rPr>
                <w:rFonts w:hint="default" w:ascii="Times New Roman" w:hAnsi="Times New Roman" w:eastAsia="宋体" w:cs="Times New Roman"/>
                <w:b/>
                <w:bCs/>
                <w:kern w:val="44"/>
                <w:sz w:val="36"/>
                <w:szCs w:val="36"/>
                <w:u w:val="none" w:color="auto"/>
              </w:rPr>
              <w:drawing>
                <wp:inline distT="0" distB="0" distL="114300" distR="114300">
                  <wp:extent cx="4463415" cy="6139815"/>
                  <wp:effectExtent l="0" t="0" r="13335" b="13335"/>
                  <wp:docPr id="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
                          <pic:cNvPicPr>
                            <a:picLocks noChangeAspect="1"/>
                          </pic:cNvPicPr>
                        </pic:nvPicPr>
                        <pic:blipFill>
                          <a:blip r:embed="rId46"/>
                          <a:stretch>
                            <a:fillRect/>
                          </a:stretch>
                        </pic:blipFill>
                        <pic:spPr>
                          <a:xfrm>
                            <a:off x="0" y="0"/>
                            <a:ext cx="4463415" cy="6139815"/>
                          </a:xfrm>
                          <a:prstGeom prst="rect">
                            <a:avLst/>
                          </a:prstGeom>
                          <a:noFill/>
                          <a:ln>
                            <a:noFill/>
                          </a:ln>
                        </pic:spPr>
                      </pic:pic>
                    </a:graphicData>
                  </a:graphic>
                </wp:inline>
              </w:drawing>
            </w:r>
          </w:p>
        </w:tc>
      </w:tr>
      <w:tr w14:paraId="15BB94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7" w:type="dxa"/>
            <w:vAlign w:val="center"/>
          </w:tcPr>
          <w:p w14:paraId="7260CE84">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b/>
                <w:bCs/>
                <w:color w:val="auto"/>
                <w:sz w:val="24"/>
                <w:szCs w:val="24"/>
                <w:u w:val="none" w:color="auto"/>
                <w:vertAlign w:val="baseline"/>
                <w:lang w:val="en-US" w:eastAsia="zh-CN"/>
              </w:rPr>
            </w:pPr>
            <w:r>
              <w:rPr>
                <w:rFonts w:hint="default" w:ascii="Times New Roman" w:hAnsi="Times New Roman" w:eastAsia="宋体" w:cs="Times New Roman"/>
                <w:b/>
                <w:bCs/>
                <w:kern w:val="44"/>
                <w:sz w:val="36"/>
                <w:szCs w:val="36"/>
                <w:u w:val="none" w:color="auto"/>
              </w:rPr>
              <w:drawing>
                <wp:inline distT="0" distB="0" distL="114300" distR="114300">
                  <wp:extent cx="4612005" cy="6343650"/>
                  <wp:effectExtent l="0" t="0" r="17145" b="0"/>
                  <wp:docPr id="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
                          <pic:cNvPicPr>
                            <a:picLocks noChangeAspect="1"/>
                          </pic:cNvPicPr>
                        </pic:nvPicPr>
                        <pic:blipFill>
                          <a:blip r:embed="rId47"/>
                          <a:stretch>
                            <a:fillRect/>
                          </a:stretch>
                        </pic:blipFill>
                        <pic:spPr>
                          <a:xfrm>
                            <a:off x="0" y="0"/>
                            <a:ext cx="4612005" cy="6343650"/>
                          </a:xfrm>
                          <a:prstGeom prst="rect">
                            <a:avLst/>
                          </a:prstGeom>
                          <a:noFill/>
                          <a:ln>
                            <a:noFill/>
                          </a:ln>
                        </pic:spPr>
                      </pic:pic>
                    </a:graphicData>
                  </a:graphic>
                </wp:inline>
              </w:drawing>
            </w:r>
          </w:p>
        </w:tc>
        <w:tc>
          <w:tcPr>
            <w:tcW w:w="7677" w:type="dxa"/>
            <w:vAlign w:val="center"/>
          </w:tcPr>
          <w:p w14:paraId="4E09D3E4">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b/>
                <w:bCs/>
                <w:color w:val="auto"/>
                <w:sz w:val="24"/>
                <w:szCs w:val="24"/>
                <w:u w:val="none" w:color="auto"/>
                <w:vertAlign w:val="baseline"/>
                <w:lang w:val="en-US" w:eastAsia="zh-CN"/>
              </w:rPr>
            </w:pPr>
            <w:r>
              <w:rPr>
                <w:rFonts w:hint="default" w:ascii="Times New Roman" w:hAnsi="Times New Roman" w:eastAsia="宋体" w:cs="Times New Roman"/>
                <w:b/>
                <w:bCs/>
                <w:kern w:val="44"/>
                <w:sz w:val="36"/>
                <w:szCs w:val="36"/>
                <w:u w:val="none" w:color="auto"/>
              </w:rPr>
              <w:drawing>
                <wp:inline distT="0" distB="0" distL="114300" distR="114300">
                  <wp:extent cx="4613910" cy="6347460"/>
                  <wp:effectExtent l="0" t="0" r="15240" b="15240"/>
                  <wp:docPr id="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
                          <pic:cNvPicPr>
                            <a:picLocks noChangeAspect="1"/>
                          </pic:cNvPicPr>
                        </pic:nvPicPr>
                        <pic:blipFill>
                          <a:blip r:embed="rId48"/>
                          <a:stretch>
                            <a:fillRect/>
                          </a:stretch>
                        </pic:blipFill>
                        <pic:spPr>
                          <a:xfrm>
                            <a:off x="0" y="0"/>
                            <a:ext cx="4613910" cy="6347460"/>
                          </a:xfrm>
                          <a:prstGeom prst="rect">
                            <a:avLst/>
                          </a:prstGeom>
                          <a:noFill/>
                          <a:ln>
                            <a:noFill/>
                          </a:ln>
                        </pic:spPr>
                      </pic:pic>
                    </a:graphicData>
                  </a:graphic>
                </wp:inline>
              </w:drawing>
            </w:r>
          </w:p>
        </w:tc>
      </w:tr>
      <w:tr w14:paraId="064E0F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7" w:type="dxa"/>
            <w:vAlign w:val="center"/>
          </w:tcPr>
          <w:p w14:paraId="0E722D46">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b/>
                <w:bCs/>
                <w:color w:val="auto"/>
                <w:sz w:val="24"/>
                <w:szCs w:val="24"/>
                <w:u w:val="none" w:color="auto"/>
                <w:vertAlign w:val="baseline"/>
                <w:lang w:val="en-US" w:eastAsia="zh-CN"/>
              </w:rPr>
            </w:pPr>
            <w:r>
              <w:rPr>
                <w:rFonts w:hint="default" w:ascii="Times New Roman" w:hAnsi="Times New Roman" w:eastAsia="宋体" w:cs="Times New Roman"/>
                <w:b/>
                <w:bCs/>
                <w:kern w:val="44"/>
                <w:sz w:val="36"/>
                <w:szCs w:val="36"/>
                <w:u w:val="none" w:color="auto"/>
              </w:rPr>
              <w:drawing>
                <wp:inline distT="0" distB="0" distL="114300" distR="114300">
                  <wp:extent cx="4551680" cy="6260465"/>
                  <wp:effectExtent l="0" t="0" r="1270" b="6985"/>
                  <wp:docPr id="3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5"/>
                          <pic:cNvPicPr>
                            <a:picLocks noChangeAspect="1"/>
                          </pic:cNvPicPr>
                        </pic:nvPicPr>
                        <pic:blipFill>
                          <a:blip r:embed="rId49"/>
                          <a:stretch>
                            <a:fillRect/>
                          </a:stretch>
                        </pic:blipFill>
                        <pic:spPr>
                          <a:xfrm>
                            <a:off x="0" y="0"/>
                            <a:ext cx="4551680" cy="6260465"/>
                          </a:xfrm>
                          <a:prstGeom prst="rect">
                            <a:avLst/>
                          </a:prstGeom>
                          <a:noFill/>
                          <a:ln>
                            <a:noFill/>
                          </a:ln>
                        </pic:spPr>
                      </pic:pic>
                    </a:graphicData>
                  </a:graphic>
                </wp:inline>
              </w:drawing>
            </w:r>
          </w:p>
        </w:tc>
        <w:tc>
          <w:tcPr>
            <w:tcW w:w="7677" w:type="dxa"/>
            <w:vAlign w:val="center"/>
          </w:tcPr>
          <w:p w14:paraId="7671A7E6">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b/>
                <w:bCs/>
                <w:color w:val="auto"/>
                <w:sz w:val="24"/>
                <w:szCs w:val="24"/>
                <w:u w:val="none" w:color="auto"/>
                <w:vertAlign w:val="baseline"/>
                <w:lang w:val="en-US" w:eastAsia="zh-CN"/>
              </w:rPr>
            </w:pPr>
            <w:r>
              <w:rPr>
                <w:rFonts w:hint="default" w:ascii="Times New Roman" w:hAnsi="Times New Roman" w:eastAsia="宋体" w:cs="Times New Roman"/>
                <w:b/>
                <w:bCs/>
                <w:kern w:val="44"/>
                <w:sz w:val="36"/>
                <w:szCs w:val="36"/>
                <w:u w:val="none" w:color="auto"/>
              </w:rPr>
              <w:drawing>
                <wp:inline distT="0" distB="0" distL="114300" distR="114300">
                  <wp:extent cx="4548505" cy="6256655"/>
                  <wp:effectExtent l="0" t="0" r="4445" b="10795"/>
                  <wp:docPr id="3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6"/>
                          <pic:cNvPicPr>
                            <a:picLocks noChangeAspect="1"/>
                          </pic:cNvPicPr>
                        </pic:nvPicPr>
                        <pic:blipFill>
                          <a:blip r:embed="rId50"/>
                          <a:stretch>
                            <a:fillRect/>
                          </a:stretch>
                        </pic:blipFill>
                        <pic:spPr>
                          <a:xfrm>
                            <a:off x="0" y="0"/>
                            <a:ext cx="4548505" cy="6256655"/>
                          </a:xfrm>
                          <a:prstGeom prst="rect">
                            <a:avLst/>
                          </a:prstGeom>
                          <a:noFill/>
                          <a:ln>
                            <a:noFill/>
                          </a:ln>
                        </pic:spPr>
                      </pic:pic>
                    </a:graphicData>
                  </a:graphic>
                </wp:inline>
              </w:drawing>
            </w:r>
          </w:p>
        </w:tc>
      </w:tr>
      <w:tr w14:paraId="01B2E6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7" w:type="dxa"/>
            <w:vAlign w:val="center"/>
          </w:tcPr>
          <w:p w14:paraId="2935AFA2">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b/>
                <w:bCs/>
                <w:color w:val="auto"/>
                <w:sz w:val="24"/>
                <w:szCs w:val="24"/>
                <w:u w:val="none" w:color="auto"/>
                <w:vertAlign w:val="baseline"/>
                <w:lang w:val="en-US" w:eastAsia="zh-CN"/>
              </w:rPr>
            </w:pPr>
            <w:r>
              <w:rPr>
                <w:rFonts w:hint="default" w:ascii="Times New Roman" w:hAnsi="Times New Roman" w:eastAsia="宋体" w:cs="Times New Roman"/>
                <w:b/>
                <w:bCs/>
                <w:kern w:val="44"/>
                <w:sz w:val="36"/>
                <w:szCs w:val="36"/>
                <w:u w:val="none" w:color="auto"/>
              </w:rPr>
              <w:drawing>
                <wp:inline distT="0" distB="0" distL="114300" distR="114300">
                  <wp:extent cx="4687570" cy="6449060"/>
                  <wp:effectExtent l="0" t="0" r="17780" b="8890"/>
                  <wp:docPr id="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7"/>
                          <pic:cNvPicPr>
                            <a:picLocks noChangeAspect="1"/>
                          </pic:cNvPicPr>
                        </pic:nvPicPr>
                        <pic:blipFill>
                          <a:blip r:embed="rId51"/>
                          <a:stretch>
                            <a:fillRect/>
                          </a:stretch>
                        </pic:blipFill>
                        <pic:spPr>
                          <a:xfrm>
                            <a:off x="0" y="0"/>
                            <a:ext cx="4687570" cy="6449060"/>
                          </a:xfrm>
                          <a:prstGeom prst="rect">
                            <a:avLst/>
                          </a:prstGeom>
                          <a:noFill/>
                          <a:ln>
                            <a:noFill/>
                          </a:ln>
                        </pic:spPr>
                      </pic:pic>
                    </a:graphicData>
                  </a:graphic>
                </wp:inline>
              </w:drawing>
            </w:r>
          </w:p>
        </w:tc>
        <w:tc>
          <w:tcPr>
            <w:tcW w:w="7677" w:type="dxa"/>
            <w:vAlign w:val="center"/>
          </w:tcPr>
          <w:p w14:paraId="36877092">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b/>
                <w:bCs/>
                <w:color w:val="auto"/>
                <w:sz w:val="24"/>
                <w:szCs w:val="24"/>
                <w:u w:val="none" w:color="auto"/>
                <w:vertAlign w:val="baseline"/>
                <w:lang w:val="en-US" w:eastAsia="zh-CN"/>
              </w:rPr>
            </w:pPr>
            <w:r>
              <w:rPr>
                <w:rFonts w:hint="default" w:ascii="Times New Roman" w:hAnsi="Times New Roman" w:eastAsia="宋体" w:cs="Times New Roman"/>
                <w:b/>
                <w:bCs/>
                <w:kern w:val="44"/>
                <w:sz w:val="36"/>
                <w:szCs w:val="36"/>
                <w:u w:val="none" w:color="auto"/>
              </w:rPr>
              <w:drawing>
                <wp:inline distT="0" distB="0" distL="114300" distR="114300">
                  <wp:extent cx="4674870" cy="6430645"/>
                  <wp:effectExtent l="0" t="0" r="11430" b="8255"/>
                  <wp:docPr id="3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8"/>
                          <pic:cNvPicPr>
                            <a:picLocks noChangeAspect="1"/>
                          </pic:cNvPicPr>
                        </pic:nvPicPr>
                        <pic:blipFill>
                          <a:blip r:embed="rId52"/>
                          <a:stretch>
                            <a:fillRect/>
                          </a:stretch>
                        </pic:blipFill>
                        <pic:spPr>
                          <a:xfrm>
                            <a:off x="0" y="0"/>
                            <a:ext cx="4674870" cy="6430645"/>
                          </a:xfrm>
                          <a:prstGeom prst="rect">
                            <a:avLst/>
                          </a:prstGeom>
                          <a:noFill/>
                          <a:ln>
                            <a:noFill/>
                          </a:ln>
                        </pic:spPr>
                      </pic:pic>
                    </a:graphicData>
                  </a:graphic>
                </wp:inline>
              </w:drawing>
            </w:r>
          </w:p>
        </w:tc>
      </w:tr>
      <w:tr w14:paraId="24729E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7" w:type="dxa"/>
            <w:vAlign w:val="center"/>
          </w:tcPr>
          <w:p w14:paraId="6C3182A9">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b/>
                <w:bCs/>
                <w:color w:val="auto"/>
                <w:sz w:val="24"/>
                <w:szCs w:val="24"/>
                <w:u w:val="none" w:color="auto"/>
                <w:vertAlign w:val="baseline"/>
                <w:lang w:val="en-US" w:eastAsia="zh-CN"/>
              </w:rPr>
            </w:pPr>
            <w:r>
              <w:rPr>
                <w:rFonts w:hint="default" w:ascii="Times New Roman" w:hAnsi="Times New Roman" w:eastAsia="宋体" w:cs="Times New Roman"/>
                <w:b/>
                <w:bCs/>
                <w:kern w:val="44"/>
                <w:sz w:val="36"/>
                <w:szCs w:val="36"/>
                <w:u w:val="none" w:color="auto"/>
              </w:rPr>
              <w:drawing>
                <wp:inline distT="0" distB="0" distL="114300" distR="114300">
                  <wp:extent cx="4690110" cy="6452235"/>
                  <wp:effectExtent l="0" t="0" r="15240" b="5715"/>
                  <wp:docPr id="4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9"/>
                          <pic:cNvPicPr>
                            <a:picLocks noChangeAspect="1"/>
                          </pic:cNvPicPr>
                        </pic:nvPicPr>
                        <pic:blipFill>
                          <a:blip r:embed="rId53"/>
                          <a:stretch>
                            <a:fillRect/>
                          </a:stretch>
                        </pic:blipFill>
                        <pic:spPr>
                          <a:xfrm>
                            <a:off x="0" y="0"/>
                            <a:ext cx="4690110" cy="6452235"/>
                          </a:xfrm>
                          <a:prstGeom prst="rect">
                            <a:avLst/>
                          </a:prstGeom>
                          <a:noFill/>
                          <a:ln>
                            <a:noFill/>
                          </a:ln>
                        </pic:spPr>
                      </pic:pic>
                    </a:graphicData>
                  </a:graphic>
                </wp:inline>
              </w:drawing>
            </w:r>
          </w:p>
        </w:tc>
        <w:tc>
          <w:tcPr>
            <w:tcW w:w="7677" w:type="dxa"/>
            <w:vAlign w:val="center"/>
          </w:tcPr>
          <w:p w14:paraId="20EA9658">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b/>
                <w:bCs/>
                <w:color w:val="auto"/>
                <w:sz w:val="24"/>
                <w:szCs w:val="24"/>
                <w:u w:val="none" w:color="auto"/>
                <w:vertAlign w:val="baseline"/>
                <w:lang w:val="en-US" w:eastAsia="zh-CN"/>
              </w:rPr>
            </w:pPr>
            <w:r>
              <w:rPr>
                <w:rFonts w:hint="default" w:ascii="Times New Roman" w:hAnsi="Times New Roman" w:eastAsia="宋体" w:cs="Times New Roman"/>
                <w:u w:val="none" w:color="auto"/>
              </w:rPr>
              <w:drawing>
                <wp:inline distT="0" distB="0" distL="114300" distR="114300">
                  <wp:extent cx="4773295" cy="6383020"/>
                  <wp:effectExtent l="0" t="0" r="8255" b="17780"/>
                  <wp:docPr id="4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0"/>
                          <pic:cNvPicPr>
                            <a:picLocks noChangeAspect="1"/>
                          </pic:cNvPicPr>
                        </pic:nvPicPr>
                        <pic:blipFill>
                          <a:blip r:embed="rId54"/>
                          <a:stretch>
                            <a:fillRect/>
                          </a:stretch>
                        </pic:blipFill>
                        <pic:spPr>
                          <a:xfrm>
                            <a:off x="0" y="0"/>
                            <a:ext cx="4773295" cy="6383020"/>
                          </a:xfrm>
                          <a:prstGeom prst="rect">
                            <a:avLst/>
                          </a:prstGeom>
                          <a:noFill/>
                          <a:ln>
                            <a:noFill/>
                          </a:ln>
                        </pic:spPr>
                      </pic:pic>
                    </a:graphicData>
                  </a:graphic>
                </wp:inline>
              </w:drawing>
            </w:r>
          </w:p>
        </w:tc>
      </w:tr>
      <w:tr w14:paraId="7CD0F4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7" w:type="dxa"/>
            <w:vAlign w:val="center"/>
          </w:tcPr>
          <w:p w14:paraId="02A857E3">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b/>
                <w:bCs/>
                <w:color w:val="auto"/>
                <w:sz w:val="24"/>
                <w:szCs w:val="24"/>
                <w:u w:val="none" w:color="auto"/>
                <w:vertAlign w:val="baseline"/>
                <w:lang w:val="en-US" w:eastAsia="zh-CN"/>
              </w:rPr>
            </w:pPr>
            <w:r>
              <w:rPr>
                <w:rFonts w:hint="default" w:ascii="Times New Roman" w:hAnsi="Times New Roman" w:eastAsia="宋体" w:cs="Times New Roman"/>
                <w:u w:val="none" w:color="auto"/>
              </w:rPr>
              <w:drawing>
                <wp:inline distT="0" distB="0" distL="114300" distR="114300">
                  <wp:extent cx="4486910" cy="6494145"/>
                  <wp:effectExtent l="0" t="0" r="8890" b="1905"/>
                  <wp:docPr id="4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1"/>
                          <pic:cNvPicPr>
                            <a:picLocks noChangeAspect="1"/>
                          </pic:cNvPicPr>
                        </pic:nvPicPr>
                        <pic:blipFill>
                          <a:blip r:embed="rId55"/>
                          <a:stretch>
                            <a:fillRect/>
                          </a:stretch>
                        </pic:blipFill>
                        <pic:spPr>
                          <a:xfrm>
                            <a:off x="0" y="0"/>
                            <a:ext cx="4486910" cy="6494145"/>
                          </a:xfrm>
                          <a:prstGeom prst="rect">
                            <a:avLst/>
                          </a:prstGeom>
                          <a:noFill/>
                          <a:ln>
                            <a:noFill/>
                          </a:ln>
                        </pic:spPr>
                      </pic:pic>
                    </a:graphicData>
                  </a:graphic>
                </wp:inline>
              </w:drawing>
            </w:r>
          </w:p>
        </w:tc>
        <w:tc>
          <w:tcPr>
            <w:tcW w:w="7677" w:type="dxa"/>
            <w:vAlign w:val="center"/>
          </w:tcPr>
          <w:p w14:paraId="60FB1914">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b/>
                <w:bCs/>
                <w:color w:val="auto"/>
                <w:sz w:val="24"/>
                <w:szCs w:val="24"/>
                <w:u w:val="none" w:color="auto"/>
                <w:vertAlign w:val="baseline"/>
                <w:lang w:val="en-US" w:eastAsia="zh-CN"/>
              </w:rPr>
            </w:pPr>
            <w:r>
              <w:rPr>
                <w:rFonts w:hint="default" w:ascii="Times New Roman" w:hAnsi="Times New Roman" w:eastAsia="宋体" w:cs="Times New Roman"/>
                <w:u w:val="none" w:color="auto"/>
              </w:rPr>
              <w:drawing>
                <wp:inline distT="0" distB="0" distL="114300" distR="114300">
                  <wp:extent cx="4519295" cy="6406515"/>
                  <wp:effectExtent l="0" t="0" r="14605" b="13335"/>
                  <wp:docPr id="4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2"/>
                          <pic:cNvPicPr>
                            <a:picLocks noChangeAspect="1"/>
                          </pic:cNvPicPr>
                        </pic:nvPicPr>
                        <pic:blipFill>
                          <a:blip r:embed="rId56"/>
                          <a:stretch>
                            <a:fillRect/>
                          </a:stretch>
                        </pic:blipFill>
                        <pic:spPr>
                          <a:xfrm>
                            <a:off x="0" y="0"/>
                            <a:ext cx="4519295" cy="6406515"/>
                          </a:xfrm>
                          <a:prstGeom prst="rect">
                            <a:avLst/>
                          </a:prstGeom>
                          <a:noFill/>
                          <a:ln>
                            <a:noFill/>
                          </a:ln>
                        </pic:spPr>
                      </pic:pic>
                    </a:graphicData>
                  </a:graphic>
                </wp:inline>
              </w:drawing>
            </w:r>
          </w:p>
        </w:tc>
      </w:tr>
      <w:tr w14:paraId="70B086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7" w:type="dxa"/>
            <w:vAlign w:val="center"/>
          </w:tcPr>
          <w:p w14:paraId="6526285D">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b/>
                <w:bCs/>
                <w:color w:val="auto"/>
                <w:sz w:val="24"/>
                <w:szCs w:val="24"/>
                <w:u w:val="none" w:color="auto"/>
                <w:vertAlign w:val="baseline"/>
                <w:lang w:val="en-US" w:eastAsia="zh-CN"/>
              </w:rPr>
            </w:pPr>
            <w:r>
              <w:rPr>
                <w:rFonts w:hint="default" w:ascii="Times New Roman" w:hAnsi="Times New Roman" w:eastAsia="宋体" w:cs="Times New Roman"/>
                <w:u w:val="none" w:color="auto"/>
              </w:rPr>
              <w:drawing>
                <wp:inline distT="0" distB="0" distL="114300" distR="114300">
                  <wp:extent cx="4537710" cy="6434455"/>
                  <wp:effectExtent l="0" t="0" r="15240" b="4445"/>
                  <wp:docPr id="4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3"/>
                          <pic:cNvPicPr>
                            <a:picLocks noChangeAspect="1"/>
                          </pic:cNvPicPr>
                        </pic:nvPicPr>
                        <pic:blipFill>
                          <a:blip r:embed="rId57"/>
                          <a:stretch>
                            <a:fillRect/>
                          </a:stretch>
                        </pic:blipFill>
                        <pic:spPr>
                          <a:xfrm>
                            <a:off x="0" y="0"/>
                            <a:ext cx="4537710" cy="6434455"/>
                          </a:xfrm>
                          <a:prstGeom prst="rect">
                            <a:avLst/>
                          </a:prstGeom>
                          <a:noFill/>
                          <a:ln>
                            <a:noFill/>
                          </a:ln>
                        </pic:spPr>
                      </pic:pic>
                    </a:graphicData>
                  </a:graphic>
                </wp:inline>
              </w:drawing>
            </w:r>
          </w:p>
        </w:tc>
        <w:tc>
          <w:tcPr>
            <w:tcW w:w="7677" w:type="dxa"/>
            <w:vAlign w:val="center"/>
          </w:tcPr>
          <w:p w14:paraId="13B74E49">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b/>
                <w:bCs/>
                <w:color w:val="auto"/>
                <w:sz w:val="24"/>
                <w:szCs w:val="24"/>
                <w:u w:val="none" w:color="auto"/>
                <w:vertAlign w:val="baseline"/>
                <w:lang w:val="en-US" w:eastAsia="zh-CN"/>
              </w:rPr>
            </w:pPr>
            <w:r>
              <w:rPr>
                <w:rFonts w:hint="default" w:ascii="Times New Roman" w:hAnsi="Times New Roman" w:eastAsia="宋体" w:cs="Times New Roman"/>
                <w:u w:val="none" w:color="auto"/>
                <w:lang w:val="en-US" w:eastAsia="zh-CN"/>
              </w:rPr>
              <w:drawing>
                <wp:inline distT="0" distB="0" distL="114300" distR="114300">
                  <wp:extent cx="4740275" cy="6558915"/>
                  <wp:effectExtent l="0" t="0" r="3175" b="13335"/>
                  <wp:docPr id="45" name="图片 45" descr="批复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批复01"/>
                          <pic:cNvPicPr>
                            <a:picLocks noChangeAspect="1"/>
                          </pic:cNvPicPr>
                        </pic:nvPicPr>
                        <pic:blipFill>
                          <a:blip r:embed="rId58"/>
                          <a:stretch>
                            <a:fillRect/>
                          </a:stretch>
                        </pic:blipFill>
                        <pic:spPr>
                          <a:xfrm>
                            <a:off x="0" y="0"/>
                            <a:ext cx="4740275" cy="6558915"/>
                          </a:xfrm>
                          <a:prstGeom prst="rect">
                            <a:avLst/>
                          </a:prstGeom>
                        </pic:spPr>
                      </pic:pic>
                    </a:graphicData>
                  </a:graphic>
                </wp:inline>
              </w:drawing>
            </w:r>
          </w:p>
        </w:tc>
      </w:tr>
      <w:tr w14:paraId="55F77E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7" w:type="dxa"/>
            <w:vAlign w:val="center"/>
          </w:tcPr>
          <w:p w14:paraId="36D5DBE9">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u w:val="none" w:color="auto"/>
              </w:rPr>
            </w:pPr>
            <w:r>
              <w:rPr>
                <w:rFonts w:hint="default" w:ascii="Times New Roman" w:hAnsi="Times New Roman" w:eastAsia="宋体" w:cs="Times New Roman"/>
                <w:u w:val="none" w:color="auto"/>
                <w:lang w:val="en-US" w:eastAsia="zh-CN"/>
              </w:rPr>
              <w:drawing>
                <wp:inline distT="0" distB="0" distL="114300" distR="114300">
                  <wp:extent cx="4379595" cy="6362065"/>
                  <wp:effectExtent l="0" t="0" r="1905" b="635"/>
                  <wp:docPr id="46" name="图片 46" descr="批复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批复02"/>
                          <pic:cNvPicPr>
                            <a:picLocks noChangeAspect="1"/>
                          </pic:cNvPicPr>
                        </pic:nvPicPr>
                        <pic:blipFill>
                          <a:blip r:embed="rId59"/>
                          <a:stretch>
                            <a:fillRect/>
                          </a:stretch>
                        </pic:blipFill>
                        <pic:spPr>
                          <a:xfrm>
                            <a:off x="0" y="0"/>
                            <a:ext cx="4379595" cy="6362065"/>
                          </a:xfrm>
                          <a:prstGeom prst="rect">
                            <a:avLst/>
                          </a:prstGeom>
                        </pic:spPr>
                      </pic:pic>
                    </a:graphicData>
                  </a:graphic>
                </wp:inline>
              </w:drawing>
            </w:r>
          </w:p>
        </w:tc>
        <w:tc>
          <w:tcPr>
            <w:tcW w:w="7677" w:type="dxa"/>
            <w:vAlign w:val="center"/>
          </w:tcPr>
          <w:p w14:paraId="230B657A">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lang w:val="en-US" w:eastAsia="zh-CN"/>
              </w:rPr>
              <w:drawing>
                <wp:inline distT="0" distB="0" distL="114300" distR="114300">
                  <wp:extent cx="4469765" cy="6355080"/>
                  <wp:effectExtent l="0" t="0" r="6985" b="7620"/>
                  <wp:docPr id="47" name="图片 47" descr="批复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批复03"/>
                          <pic:cNvPicPr>
                            <a:picLocks noChangeAspect="1"/>
                          </pic:cNvPicPr>
                        </pic:nvPicPr>
                        <pic:blipFill>
                          <a:blip r:embed="rId60"/>
                          <a:stretch>
                            <a:fillRect/>
                          </a:stretch>
                        </pic:blipFill>
                        <pic:spPr>
                          <a:xfrm>
                            <a:off x="0" y="0"/>
                            <a:ext cx="4469765" cy="6355080"/>
                          </a:xfrm>
                          <a:prstGeom prst="rect">
                            <a:avLst/>
                          </a:prstGeom>
                        </pic:spPr>
                      </pic:pic>
                    </a:graphicData>
                  </a:graphic>
                </wp:inline>
              </w:drawing>
            </w:r>
          </w:p>
        </w:tc>
      </w:tr>
      <w:tr w14:paraId="1BDB9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7" w:type="dxa"/>
            <w:vAlign w:val="center"/>
          </w:tcPr>
          <w:p w14:paraId="119D3252">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u w:val="none" w:color="auto"/>
              </w:rPr>
            </w:pPr>
            <w:r>
              <w:rPr>
                <w:rFonts w:hint="default" w:ascii="Times New Roman" w:hAnsi="Times New Roman" w:eastAsia="宋体" w:cs="Times New Roman"/>
                <w:u w:val="none" w:color="auto"/>
                <w:lang w:val="en-US" w:eastAsia="zh-CN"/>
              </w:rPr>
              <w:drawing>
                <wp:inline distT="0" distB="0" distL="114300" distR="114300">
                  <wp:extent cx="4607560" cy="6471285"/>
                  <wp:effectExtent l="0" t="0" r="2540" b="5715"/>
                  <wp:docPr id="48" name="图片 48" descr="批复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批复04"/>
                          <pic:cNvPicPr>
                            <a:picLocks noChangeAspect="1"/>
                          </pic:cNvPicPr>
                        </pic:nvPicPr>
                        <pic:blipFill>
                          <a:blip r:embed="rId61"/>
                          <a:stretch>
                            <a:fillRect/>
                          </a:stretch>
                        </pic:blipFill>
                        <pic:spPr>
                          <a:xfrm>
                            <a:off x="0" y="0"/>
                            <a:ext cx="4607560" cy="6471285"/>
                          </a:xfrm>
                          <a:prstGeom prst="rect">
                            <a:avLst/>
                          </a:prstGeom>
                        </pic:spPr>
                      </pic:pic>
                    </a:graphicData>
                  </a:graphic>
                </wp:inline>
              </w:drawing>
            </w:r>
          </w:p>
        </w:tc>
        <w:tc>
          <w:tcPr>
            <w:tcW w:w="7677" w:type="dxa"/>
            <w:vAlign w:val="center"/>
          </w:tcPr>
          <w:p w14:paraId="27D07F78">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lang w:val="en-US" w:eastAsia="zh-CN"/>
              </w:rPr>
              <w:drawing>
                <wp:inline distT="0" distB="0" distL="114300" distR="114300">
                  <wp:extent cx="4500880" cy="6451600"/>
                  <wp:effectExtent l="0" t="0" r="13970" b="6350"/>
                  <wp:docPr id="49" name="图片 49" descr="批复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批复05"/>
                          <pic:cNvPicPr>
                            <a:picLocks noChangeAspect="1"/>
                          </pic:cNvPicPr>
                        </pic:nvPicPr>
                        <pic:blipFill>
                          <a:blip r:embed="rId62"/>
                          <a:stretch>
                            <a:fillRect/>
                          </a:stretch>
                        </pic:blipFill>
                        <pic:spPr>
                          <a:xfrm>
                            <a:off x="0" y="0"/>
                            <a:ext cx="4500880" cy="6451600"/>
                          </a:xfrm>
                          <a:prstGeom prst="rect">
                            <a:avLst/>
                          </a:prstGeom>
                        </pic:spPr>
                      </pic:pic>
                    </a:graphicData>
                  </a:graphic>
                </wp:inline>
              </w:drawing>
            </w:r>
          </w:p>
        </w:tc>
      </w:tr>
      <w:tr w14:paraId="7798D3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7" w:type="dxa"/>
            <w:vAlign w:val="center"/>
          </w:tcPr>
          <w:p w14:paraId="246CF374">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u w:val="none" w:color="auto"/>
              </w:rPr>
            </w:pPr>
            <w:r>
              <w:rPr>
                <w:rFonts w:hint="default" w:ascii="Times New Roman" w:hAnsi="Times New Roman" w:eastAsia="宋体" w:cs="Times New Roman"/>
                <w:u w:val="none" w:color="auto"/>
                <w:lang w:val="en-US" w:eastAsia="zh-CN"/>
              </w:rPr>
              <w:drawing>
                <wp:inline distT="0" distB="0" distL="114300" distR="114300">
                  <wp:extent cx="4565650" cy="6440805"/>
                  <wp:effectExtent l="0" t="0" r="6350" b="17145"/>
                  <wp:docPr id="50" name="图片 50" descr="批复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批复06"/>
                          <pic:cNvPicPr>
                            <a:picLocks noChangeAspect="1"/>
                          </pic:cNvPicPr>
                        </pic:nvPicPr>
                        <pic:blipFill>
                          <a:blip r:embed="rId63"/>
                          <a:stretch>
                            <a:fillRect/>
                          </a:stretch>
                        </pic:blipFill>
                        <pic:spPr>
                          <a:xfrm>
                            <a:off x="0" y="0"/>
                            <a:ext cx="4565650" cy="6440805"/>
                          </a:xfrm>
                          <a:prstGeom prst="rect">
                            <a:avLst/>
                          </a:prstGeom>
                        </pic:spPr>
                      </pic:pic>
                    </a:graphicData>
                  </a:graphic>
                </wp:inline>
              </w:drawing>
            </w:r>
          </w:p>
        </w:tc>
        <w:tc>
          <w:tcPr>
            <w:tcW w:w="7677" w:type="dxa"/>
            <w:vAlign w:val="center"/>
          </w:tcPr>
          <w:p w14:paraId="0089BAF8">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lang w:val="en-US" w:eastAsia="zh-CN"/>
              </w:rPr>
              <w:drawing>
                <wp:inline distT="0" distB="0" distL="114300" distR="114300">
                  <wp:extent cx="4561205" cy="6400800"/>
                  <wp:effectExtent l="0" t="0" r="10795" b="0"/>
                  <wp:docPr id="51" name="图片 51" descr="ECH批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ECH批复1"/>
                          <pic:cNvPicPr>
                            <a:picLocks noChangeAspect="1"/>
                          </pic:cNvPicPr>
                        </pic:nvPicPr>
                        <pic:blipFill>
                          <a:blip r:embed="rId64"/>
                          <a:stretch>
                            <a:fillRect/>
                          </a:stretch>
                        </pic:blipFill>
                        <pic:spPr>
                          <a:xfrm>
                            <a:off x="0" y="0"/>
                            <a:ext cx="4561205" cy="6400800"/>
                          </a:xfrm>
                          <a:prstGeom prst="rect">
                            <a:avLst/>
                          </a:prstGeom>
                        </pic:spPr>
                      </pic:pic>
                    </a:graphicData>
                  </a:graphic>
                </wp:inline>
              </w:drawing>
            </w:r>
          </w:p>
        </w:tc>
      </w:tr>
      <w:tr w14:paraId="60CD9B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7" w:type="dxa"/>
            <w:vAlign w:val="center"/>
          </w:tcPr>
          <w:p w14:paraId="68030C70">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u w:val="none" w:color="auto"/>
              </w:rPr>
            </w:pPr>
            <w:r>
              <w:rPr>
                <w:rFonts w:hint="default" w:ascii="Times New Roman" w:hAnsi="Times New Roman" w:eastAsia="宋体" w:cs="Times New Roman"/>
                <w:u w:val="none" w:color="auto"/>
                <w:lang w:val="en-US" w:eastAsia="zh-CN"/>
              </w:rPr>
              <w:drawing>
                <wp:inline distT="0" distB="0" distL="114300" distR="114300">
                  <wp:extent cx="4502150" cy="6448425"/>
                  <wp:effectExtent l="0" t="0" r="12700" b="9525"/>
                  <wp:docPr id="52" name="图片 52" descr="ECH批复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ECH批复2"/>
                          <pic:cNvPicPr>
                            <a:picLocks noChangeAspect="1"/>
                          </pic:cNvPicPr>
                        </pic:nvPicPr>
                        <pic:blipFill>
                          <a:blip r:embed="rId65"/>
                          <a:stretch>
                            <a:fillRect/>
                          </a:stretch>
                        </pic:blipFill>
                        <pic:spPr>
                          <a:xfrm>
                            <a:off x="0" y="0"/>
                            <a:ext cx="4502150" cy="6448425"/>
                          </a:xfrm>
                          <a:prstGeom prst="rect">
                            <a:avLst/>
                          </a:prstGeom>
                        </pic:spPr>
                      </pic:pic>
                    </a:graphicData>
                  </a:graphic>
                </wp:inline>
              </w:drawing>
            </w:r>
          </w:p>
        </w:tc>
        <w:tc>
          <w:tcPr>
            <w:tcW w:w="7677" w:type="dxa"/>
            <w:vAlign w:val="center"/>
          </w:tcPr>
          <w:p w14:paraId="75D606AA">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lang w:val="en-US" w:eastAsia="zh-CN"/>
              </w:rPr>
              <w:drawing>
                <wp:inline distT="0" distB="0" distL="114300" distR="114300">
                  <wp:extent cx="4453890" cy="6369685"/>
                  <wp:effectExtent l="0" t="0" r="3810" b="12065"/>
                  <wp:docPr id="53" name="图片 53" descr="ECH批复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ECH批复3"/>
                          <pic:cNvPicPr>
                            <a:picLocks noChangeAspect="1"/>
                          </pic:cNvPicPr>
                        </pic:nvPicPr>
                        <pic:blipFill>
                          <a:blip r:embed="rId66"/>
                          <a:stretch>
                            <a:fillRect/>
                          </a:stretch>
                        </pic:blipFill>
                        <pic:spPr>
                          <a:xfrm>
                            <a:off x="0" y="0"/>
                            <a:ext cx="4453890" cy="6369685"/>
                          </a:xfrm>
                          <a:prstGeom prst="rect">
                            <a:avLst/>
                          </a:prstGeom>
                        </pic:spPr>
                      </pic:pic>
                    </a:graphicData>
                  </a:graphic>
                </wp:inline>
              </w:drawing>
            </w:r>
          </w:p>
        </w:tc>
      </w:tr>
      <w:tr w14:paraId="73930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7" w:type="dxa"/>
            <w:vAlign w:val="center"/>
          </w:tcPr>
          <w:p w14:paraId="41342F86">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u w:val="none" w:color="auto"/>
              </w:rPr>
            </w:pPr>
            <w:r>
              <w:rPr>
                <w:rFonts w:hint="default" w:ascii="Times New Roman" w:hAnsi="Times New Roman" w:eastAsia="宋体" w:cs="Times New Roman"/>
                <w:u w:val="none" w:color="auto"/>
                <w:lang w:val="en-US" w:eastAsia="zh-CN"/>
              </w:rPr>
              <w:drawing>
                <wp:inline distT="0" distB="0" distL="114300" distR="114300">
                  <wp:extent cx="4533265" cy="6415405"/>
                  <wp:effectExtent l="0" t="0" r="635" b="4445"/>
                  <wp:docPr id="54" name="图片 54" descr="ECH批复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ECH批复4"/>
                          <pic:cNvPicPr>
                            <a:picLocks noChangeAspect="1"/>
                          </pic:cNvPicPr>
                        </pic:nvPicPr>
                        <pic:blipFill>
                          <a:blip r:embed="rId67"/>
                          <a:stretch>
                            <a:fillRect/>
                          </a:stretch>
                        </pic:blipFill>
                        <pic:spPr>
                          <a:xfrm>
                            <a:off x="0" y="0"/>
                            <a:ext cx="4533265" cy="6415405"/>
                          </a:xfrm>
                          <a:prstGeom prst="rect">
                            <a:avLst/>
                          </a:prstGeom>
                        </pic:spPr>
                      </pic:pic>
                    </a:graphicData>
                  </a:graphic>
                </wp:inline>
              </w:drawing>
            </w:r>
          </w:p>
        </w:tc>
        <w:tc>
          <w:tcPr>
            <w:tcW w:w="7677" w:type="dxa"/>
            <w:vAlign w:val="center"/>
          </w:tcPr>
          <w:p w14:paraId="064D663D">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rPr>
              <w:drawing>
                <wp:inline distT="0" distB="0" distL="114300" distR="114300">
                  <wp:extent cx="4784090" cy="6298565"/>
                  <wp:effectExtent l="0" t="0" r="16510" b="6985"/>
                  <wp:docPr id="5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4"/>
                          <pic:cNvPicPr>
                            <a:picLocks noChangeAspect="1"/>
                          </pic:cNvPicPr>
                        </pic:nvPicPr>
                        <pic:blipFill>
                          <a:blip r:embed="rId68"/>
                          <a:stretch>
                            <a:fillRect/>
                          </a:stretch>
                        </pic:blipFill>
                        <pic:spPr>
                          <a:xfrm>
                            <a:off x="0" y="0"/>
                            <a:ext cx="4784090" cy="6298565"/>
                          </a:xfrm>
                          <a:prstGeom prst="rect">
                            <a:avLst/>
                          </a:prstGeom>
                          <a:noFill/>
                          <a:ln>
                            <a:noFill/>
                          </a:ln>
                        </pic:spPr>
                      </pic:pic>
                    </a:graphicData>
                  </a:graphic>
                </wp:inline>
              </w:drawing>
            </w:r>
          </w:p>
        </w:tc>
      </w:tr>
      <w:tr w14:paraId="0ECF1E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7" w:type="dxa"/>
            <w:vAlign w:val="center"/>
          </w:tcPr>
          <w:p w14:paraId="28DFA570">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u w:val="none" w:color="auto"/>
              </w:rPr>
            </w:pPr>
            <w:r>
              <w:rPr>
                <w:rFonts w:hint="default" w:ascii="Times New Roman" w:hAnsi="Times New Roman" w:eastAsia="宋体" w:cs="Times New Roman"/>
                <w:u w:val="none" w:color="auto"/>
              </w:rPr>
              <w:drawing>
                <wp:inline distT="0" distB="0" distL="114300" distR="114300">
                  <wp:extent cx="4860290" cy="6348095"/>
                  <wp:effectExtent l="0" t="0" r="16510" b="14605"/>
                  <wp:docPr id="5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5"/>
                          <pic:cNvPicPr>
                            <a:picLocks noChangeAspect="1"/>
                          </pic:cNvPicPr>
                        </pic:nvPicPr>
                        <pic:blipFill>
                          <a:blip r:embed="rId69"/>
                          <a:stretch>
                            <a:fillRect/>
                          </a:stretch>
                        </pic:blipFill>
                        <pic:spPr>
                          <a:xfrm>
                            <a:off x="0" y="0"/>
                            <a:ext cx="4860290" cy="6348095"/>
                          </a:xfrm>
                          <a:prstGeom prst="rect">
                            <a:avLst/>
                          </a:prstGeom>
                          <a:noFill/>
                          <a:ln>
                            <a:noFill/>
                          </a:ln>
                        </pic:spPr>
                      </pic:pic>
                    </a:graphicData>
                  </a:graphic>
                </wp:inline>
              </w:drawing>
            </w:r>
          </w:p>
        </w:tc>
        <w:tc>
          <w:tcPr>
            <w:tcW w:w="7677" w:type="dxa"/>
            <w:vAlign w:val="center"/>
          </w:tcPr>
          <w:p w14:paraId="43D625ED">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rPr>
              <w:drawing>
                <wp:inline distT="0" distB="0" distL="114300" distR="114300">
                  <wp:extent cx="4371975" cy="6261100"/>
                  <wp:effectExtent l="0" t="0" r="9525" b="6350"/>
                  <wp:docPr id="5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6"/>
                          <pic:cNvPicPr>
                            <a:picLocks noChangeAspect="1"/>
                          </pic:cNvPicPr>
                        </pic:nvPicPr>
                        <pic:blipFill>
                          <a:blip r:embed="rId70"/>
                          <a:stretch>
                            <a:fillRect/>
                          </a:stretch>
                        </pic:blipFill>
                        <pic:spPr>
                          <a:xfrm>
                            <a:off x="0" y="0"/>
                            <a:ext cx="4371975" cy="6261100"/>
                          </a:xfrm>
                          <a:prstGeom prst="rect">
                            <a:avLst/>
                          </a:prstGeom>
                          <a:noFill/>
                          <a:ln>
                            <a:noFill/>
                          </a:ln>
                        </pic:spPr>
                      </pic:pic>
                    </a:graphicData>
                  </a:graphic>
                </wp:inline>
              </w:drawing>
            </w:r>
          </w:p>
        </w:tc>
      </w:tr>
      <w:tr w14:paraId="1990B8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7" w:type="dxa"/>
            <w:vAlign w:val="center"/>
          </w:tcPr>
          <w:p w14:paraId="45745A30">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u w:val="none" w:color="auto"/>
              </w:rPr>
            </w:pPr>
            <w:r>
              <w:rPr>
                <w:rFonts w:hint="default" w:ascii="Times New Roman" w:hAnsi="Times New Roman" w:eastAsia="宋体" w:cs="Times New Roman"/>
                <w:u w:val="none" w:color="auto"/>
                <w:lang w:val="en-US" w:eastAsia="zh-CN"/>
              </w:rPr>
              <w:drawing>
                <wp:inline distT="0" distB="0" distL="114300" distR="114300">
                  <wp:extent cx="4351655" cy="6363970"/>
                  <wp:effectExtent l="0" t="0" r="10795" b="17780"/>
                  <wp:docPr id="60" name="图片 60" descr="1750666776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1750666776487"/>
                          <pic:cNvPicPr>
                            <a:picLocks noChangeAspect="1"/>
                          </pic:cNvPicPr>
                        </pic:nvPicPr>
                        <pic:blipFill>
                          <a:blip r:embed="rId71"/>
                          <a:stretch>
                            <a:fillRect/>
                          </a:stretch>
                        </pic:blipFill>
                        <pic:spPr>
                          <a:xfrm>
                            <a:off x="0" y="0"/>
                            <a:ext cx="4351655" cy="6363970"/>
                          </a:xfrm>
                          <a:prstGeom prst="rect">
                            <a:avLst/>
                          </a:prstGeom>
                        </pic:spPr>
                      </pic:pic>
                    </a:graphicData>
                  </a:graphic>
                </wp:inline>
              </w:drawing>
            </w:r>
          </w:p>
        </w:tc>
        <w:tc>
          <w:tcPr>
            <w:tcW w:w="7677" w:type="dxa"/>
            <w:vAlign w:val="center"/>
          </w:tcPr>
          <w:p w14:paraId="3F7DC125">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lang w:val="en-US" w:eastAsia="zh-CN"/>
              </w:rPr>
              <w:drawing>
                <wp:inline distT="0" distB="0" distL="114300" distR="114300">
                  <wp:extent cx="4672330" cy="6090920"/>
                  <wp:effectExtent l="0" t="0" r="13970" b="5080"/>
                  <wp:docPr id="61" name="图片 61" descr="1750666776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1750666776507"/>
                          <pic:cNvPicPr>
                            <a:picLocks noChangeAspect="1"/>
                          </pic:cNvPicPr>
                        </pic:nvPicPr>
                        <pic:blipFill>
                          <a:blip r:embed="rId72"/>
                          <a:stretch>
                            <a:fillRect/>
                          </a:stretch>
                        </pic:blipFill>
                        <pic:spPr>
                          <a:xfrm>
                            <a:off x="0" y="0"/>
                            <a:ext cx="4672330" cy="6090920"/>
                          </a:xfrm>
                          <a:prstGeom prst="rect">
                            <a:avLst/>
                          </a:prstGeom>
                        </pic:spPr>
                      </pic:pic>
                    </a:graphicData>
                  </a:graphic>
                </wp:inline>
              </w:drawing>
            </w:r>
          </w:p>
        </w:tc>
      </w:tr>
      <w:tr w14:paraId="19BDCB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7" w:type="dxa"/>
            <w:vAlign w:val="center"/>
          </w:tcPr>
          <w:p w14:paraId="7EDB1344">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u w:val="none" w:color="auto"/>
              </w:rPr>
            </w:pPr>
            <w:r>
              <w:rPr>
                <w:rFonts w:hint="default" w:ascii="Times New Roman" w:hAnsi="Times New Roman" w:eastAsia="宋体" w:cs="Times New Roman"/>
                <w:b/>
                <w:bCs/>
                <w:sz w:val="24"/>
                <w:szCs w:val="32"/>
                <w:u w:val="none" w:color="auto"/>
                <w:lang w:val="en-US" w:eastAsia="zh-CN"/>
              </w:rPr>
              <w:drawing>
                <wp:inline distT="0" distB="0" distL="114300" distR="114300">
                  <wp:extent cx="4426585" cy="6348095"/>
                  <wp:effectExtent l="0" t="0" r="12065" b="14605"/>
                  <wp:docPr id="62" name="图片 17" descr="衡阳建滔烧碱节能技术改造项目环评批复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7" descr="衡阳建滔烧碱节能技术改造项目环评批复_页面_1"/>
                          <pic:cNvPicPr>
                            <a:picLocks noChangeAspect="1"/>
                          </pic:cNvPicPr>
                        </pic:nvPicPr>
                        <pic:blipFill>
                          <a:blip r:embed="rId73"/>
                          <a:stretch>
                            <a:fillRect/>
                          </a:stretch>
                        </pic:blipFill>
                        <pic:spPr>
                          <a:xfrm>
                            <a:off x="0" y="0"/>
                            <a:ext cx="4426585" cy="6348095"/>
                          </a:xfrm>
                          <a:prstGeom prst="rect">
                            <a:avLst/>
                          </a:prstGeom>
                          <a:noFill/>
                          <a:ln>
                            <a:noFill/>
                          </a:ln>
                        </pic:spPr>
                      </pic:pic>
                    </a:graphicData>
                  </a:graphic>
                </wp:inline>
              </w:drawing>
            </w:r>
          </w:p>
        </w:tc>
        <w:tc>
          <w:tcPr>
            <w:tcW w:w="7677" w:type="dxa"/>
            <w:vAlign w:val="center"/>
          </w:tcPr>
          <w:p w14:paraId="0FD7044A">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u w:val="none" w:color="auto"/>
                <w:lang w:val="en-US" w:eastAsia="zh-CN"/>
              </w:rPr>
            </w:pPr>
            <w:r>
              <w:rPr>
                <w:rFonts w:hint="default" w:ascii="Times New Roman" w:hAnsi="Times New Roman" w:eastAsia="宋体" w:cs="Times New Roman"/>
                <w:b/>
                <w:bCs/>
                <w:sz w:val="24"/>
                <w:szCs w:val="32"/>
                <w:u w:val="none" w:color="auto"/>
                <w:lang w:val="en-US" w:eastAsia="zh-CN"/>
              </w:rPr>
              <w:drawing>
                <wp:inline distT="0" distB="0" distL="114300" distR="114300">
                  <wp:extent cx="4565015" cy="6459855"/>
                  <wp:effectExtent l="0" t="0" r="6985" b="17145"/>
                  <wp:docPr id="63" name="图片 18" descr="衡阳建滔烧碱节能技术改造项目环评批复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8" descr="衡阳建滔烧碱节能技术改造项目环评批复_页面_2"/>
                          <pic:cNvPicPr>
                            <a:picLocks noChangeAspect="1"/>
                          </pic:cNvPicPr>
                        </pic:nvPicPr>
                        <pic:blipFill>
                          <a:blip r:embed="rId74"/>
                          <a:stretch>
                            <a:fillRect/>
                          </a:stretch>
                        </pic:blipFill>
                        <pic:spPr>
                          <a:xfrm>
                            <a:off x="0" y="0"/>
                            <a:ext cx="4565015" cy="6459855"/>
                          </a:xfrm>
                          <a:prstGeom prst="rect">
                            <a:avLst/>
                          </a:prstGeom>
                          <a:noFill/>
                          <a:ln>
                            <a:noFill/>
                          </a:ln>
                        </pic:spPr>
                      </pic:pic>
                    </a:graphicData>
                  </a:graphic>
                </wp:inline>
              </w:drawing>
            </w:r>
          </w:p>
        </w:tc>
      </w:tr>
      <w:tr w14:paraId="6CB0D8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7" w:type="dxa"/>
            <w:vAlign w:val="center"/>
          </w:tcPr>
          <w:p w14:paraId="45767CDE">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u w:val="none" w:color="auto"/>
              </w:rPr>
            </w:pPr>
            <w:r>
              <w:rPr>
                <w:rFonts w:hint="default" w:ascii="Times New Roman" w:hAnsi="Times New Roman" w:eastAsia="宋体" w:cs="Times New Roman"/>
                <w:b/>
                <w:bCs/>
                <w:sz w:val="24"/>
                <w:szCs w:val="32"/>
                <w:u w:val="none" w:color="auto"/>
                <w:lang w:val="en-US" w:eastAsia="zh-CN"/>
              </w:rPr>
              <w:drawing>
                <wp:inline distT="0" distB="0" distL="114300" distR="114300">
                  <wp:extent cx="4483735" cy="6348730"/>
                  <wp:effectExtent l="0" t="0" r="12065" b="13970"/>
                  <wp:docPr id="75" name="图片 19" descr="衡阳建滔烧碱节能技术改造项目环评批复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9" descr="衡阳建滔烧碱节能技术改造项目环评批复_页面_3"/>
                          <pic:cNvPicPr>
                            <a:picLocks noChangeAspect="1"/>
                          </pic:cNvPicPr>
                        </pic:nvPicPr>
                        <pic:blipFill>
                          <a:blip r:embed="rId75"/>
                          <a:stretch>
                            <a:fillRect/>
                          </a:stretch>
                        </pic:blipFill>
                        <pic:spPr>
                          <a:xfrm>
                            <a:off x="0" y="0"/>
                            <a:ext cx="4483735" cy="6348730"/>
                          </a:xfrm>
                          <a:prstGeom prst="rect">
                            <a:avLst/>
                          </a:prstGeom>
                          <a:noFill/>
                          <a:ln>
                            <a:noFill/>
                          </a:ln>
                        </pic:spPr>
                      </pic:pic>
                    </a:graphicData>
                  </a:graphic>
                </wp:inline>
              </w:drawing>
            </w:r>
          </w:p>
        </w:tc>
        <w:tc>
          <w:tcPr>
            <w:tcW w:w="7677" w:type="dxa"/>
            <w:vAlign w:val="center"/>
          </w:tcPr>
          <w:p w14:paraId="05F1B7BB">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u w:val="none" w:color="auto"/>
                <w:lang w:val="en-US" w:eastAsia="zh-CN"/>
              </w:rPr>
            </w:pPr>
            <w:r>
              <w:rPr>
                <w:rFonts w:hint="default" w:ascii="Times New Roman" w:hAnsi="Times New Roman" w:eastAsia="宋体" w:cs="Times New Roman"/>
                <w:b/>
                <w:bCs/>
                <w:sz w:val="24"/>
                <w:szCs w:val="32"/>
                <w:u w:val="none" w:color="auto"/>
                <w:lang w:val="en-US" w:eastAsia="zh-CN"/>
              </w:rPr>
              <w:drawing>
                <wp:inline distT="0" distB="0" distL="114300" distR="114300">
                  <wp:extent cx="4569460" cy="6469380"/>
                  <wp:effectExtent l="0" t="0" r="2540" b="7620"/>
                  <wp:docPr id="64" name="图片 20" descr="衡阳建滔烧碱节能技术改造项目环评批复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0" descr="衡阳建滔烧碱节能技术改造项目环评批复_页面_4"/>
                          <pic:cNvPicPr>
                            <a:picLocks noChangeAspect="1"/>
                          </pic:cNvPicPr>
                        </pic:nvPicPr>
                        <pic:blipFill>
                          <a:blip r:embed="rId76"/>
                          <a:stretch>
                            <a:fillRect/>
                          </a:stretch>
                        </pic:blipFill>
                        <pic:spPr>
                          <a:xfrm>
                            <a:off x="0" y="0"/>
                            <a:ext cx="4569460" cy="6469380"/>
                          </a:xfrm>
                          <a:prstGeom prst="rect">
                            <a:avLst/>
                          </a:prstGeom>
                          <a:noFill/>
                          <a:ln>
                            <a:noFill/>
                          </a:ln>
                        </pic:spPr>
                      </pic:pic>
                    </a:graphicData>
                  </a:graphic>
                </wp:inline>
              </w:drawing>
            </w:r>
          </w:p>
        </w:tc>
      </w:tr>
      <w:tr w14:paraId="44EA7B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7" w:type="dxa"/>
            <w:vAlign w:val="center"/>
          </w:tcPr>
          <w:p w14:paraId="1B248CD1">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u w:val="none" w:color="auto"/>
              </w:rPr>
            </w:pPr>
            <w:r>
              <w:rPr>
                <w:rFonts w:hint="default" w:ascii="Times New Roman" w:hAnsi="Times New Roman" w:eastAsia="宋体" w:cs="Times New Roman"/>
                <w:u w:val="none" w:color="auto"/>
                <w:lang w:val="en-US" w:eastAsia="zh-CN"/>
              </w:rPr>
              <w:drawing>
                <wp:inline distT="0" distB="0" distL="114300" distR="114300">
                  <wp:extent cx="4245610" cy="6470650"/>
                  <wp:effectExtent l="0" t="0" r="2540" b="6350"/>
                  <wp:docPr id="65" name="图片 65" descr="批复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批复_00"/>
                          <pic:cNvPicPr>
                            <a:picLocks noChangeAspect="1"/>
                          </pic:cNvPicPr>
                        </pic:nvPicPr>
                        <pic:blipFill>
                          <a:blip r:embed="rId77"/>
                          <a:stretch>
                            <a:fillRect/>
                          </a:stretch>
                        </pic:blipFill>
                        <pic:spPr>
                          <a:xfrm>
                            <a:off x="0" y="0"/>
                            <a:ext cx="4245610" cy="6470650"/>
                          </a:xfrm>
                          <a:prstGeom prst="rect">
                            <a:avLst/>
                          </a:prstGeom>
                        </pic:spPr>
                      </pic:pic>
                    </a:graphicData>
                  </a:graphic>
                </wp:inline>
              </w:drawing>
            </w:r>
          </w:p>
        </w:tc>
        <w:tc>
          <w:tcPr>
            <w:tcW w:w="7677" w:type="dxa"/>
            <w:vAlign w:val="center"/>
          </w:tcPr>
          <w:p w14:paraId="78FA03A6">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lang w:val="en-US" w:eastAsia="zh-CN"/>
              </w:rPr>
              <w:drawing>
                <wp:inline distT="0" distB="0" distL="114300" distR="114300">
                  <wp:extent cx="4296410" cy="6548120"/>
                  <wp:effectExtent l="0" t="0" r="8890" b="5080"/>
                  <wp:docPr id="66" name="图片 66" descr="批复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批复_02"/>
                          <pic:cNvPicPr>
                            <a:picLocks noChangeAspect="1"/>
                          </pic:cNvPicPr>
                        </pic:nvPicPr>
                        <pic:blipFill>
                          <a:blip r:embed="rId78"/>
                          <a:stretch>
                            <a:fillRect/>
                          </a:stretch>
                        </pic:blipFill>
                        <pic:spPr>
                          <a:xfrm>
                            <a:off x="0" y="0"/>
                            <a:ext cx="4296410" cy="6548120"/>
                          </a:xfrm>
                          <a:prstGeom prst="rect">
                            <a:avLst/>
                          </a:prstGeom>
                        </pic:spPr>
                      </pic:pic>
                    </a:graphicData>
                  </a:graphic>
                </wp:inline>
              </w:drawing>
            </w:r>
          </w:p>
        </w:tc>
      </w:tr>
      <w:tr w14:paraId="192E98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7" w:type="dxa"/>
            <w:vAlign w:val="center"/>
          </w:tcPr>
          <w:p w14:paraId="76D85FA8">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u w:val="none" w:color="auto"/>
              </w:rPr>
            </w:pPr>
            <w:r>
              <w:rPr>
                <w:rFonts w:hint="default" w:ascii="Times New Roman" w:hAnsi="Times New Roman" w:eastAsia="宋体" w:cs="Times New Roman"/>
                <w:u w:val="none" w:color="auto"/>
                <w:lang w:val="en-US" w:eastAsia="zh-CN"/>
              </w:rPr>
              <w:drawing>
                <wp:inline distT="0" distB="0" distL="114300" distR="114300">
                  <wp:extent cx="3876675" cy="5908675"/>
                  <wp:effectExtent l="0" t="0" r="9525" b="15875"/>
                  <wp:docPr id="67" name="图片 67" descr="批复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批复_01"/>
                          <pic:cNvPicPr>
                            <a:picLocks noChangeAspect="1"/>
                          </pic:cNvPicPr>
                        </pic:nvPicPr>
                        <pic:blipFill>
                          <a:blip r:embed="rId79"/>
                          <a:stretch>
                            <a:fillRect/>
                          </a:stretch>
                        </pic:blipFill>
                        <pic:spPr>
                          <a:xfrm>
                            <a:off x="0" y="0"/>
                            <a:ext cx="3876675" cy="5908675"/>
                          </a:xfrm>
                          <a:prstGeom prst="rect">
                            <a:avLst/>
                          </a:prstGeom>
                        </pic:spPr>
                      </pic:pic>
                    </a:graphicData>
                  </a:graphic>
                </wp:inline>
              </w:drawing>
            </w:r>
          </w:p>
        </w:tc>
        <w:tc>
          <w:tcPr>
            <w:tcW w:w="7677" w:type="dxa"/>
            <w:vAlign w:val="center"/>
          </w:tcPr>
          <w:p w14:paraId="7CBB42DA">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lang w:val="en-US" w:eastAsia="zh-CN"/>
              </w:rPr>
              <w:drawing>
                <wp:inline distT="0" distB="0" distL="114300" distR="114300">
                  <wp:extent cx="4109085" cy="6263005"/>
                  <wp:effectExtent l="0" t="0" r="5715" b="4445"/>
                  <wp:docPr id="68" name="图片 68" descr="批复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批复_03"/>
                          <pic:cNvPicPr>
                            <a:picLocks noChangeAspect="1"/>
                          </pic:cNvPicPr>
                        </pic:nvPicPr>
                        <pic:blipFill>
                          <a:blip r:embed="rId80"/>
                          <a:stretch>
                            <a:fillRect/>
                          </a:stretch>
                        </pic:blipFill>
                        <pic:spPr>
                          <a:xfrm>
                            <a:off x="0" y="0"/>
                            <a:ext cx="4109085" cy="6263005"/>
                          </a:xfrm>
                          <a:prstGeom prst="rect">
                            <a:avLst/>
                          </a:prstGeom>
                        </pic:spPr>
                      </pic:pic>
                    </a:graphicData>
                  </a:graphic>
                </wp:inline>
              </w:drawing>
            </w:r>
          </w:p>
        </w:tc>
      </w:tr>
    </w:tbl>
    <w:p w14:paraId="29D02821">
      <w:pPr>
        <w:bidi w:val="0"/>
        <w:jc w:val="center"/>
        <w:rPr>
          <w:rFonts w:hint="default" w:ascii="Times New Roman" w:hAnsi="Times New Roman" w:eastAsia="宋体" w:cs="Times New Roman"/>
          <w:u w:val="none" w:color="auto"/>
          <w:lang w:val="en-US" w:eastAsia="zh-CN"/>
        </w:rPr>
      </w:pPr>
    </w:p>
    <w:p w14:paraId="1CB70E39">
      <w:pPr>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lang w:val="en-US" w:eastAsia="zh-CN"/>
        </w:rPr>
        <w:br w:type="page"/>
      </w:r>
    </w:p>
    <w:p w14:paraId="66051632">
      <w:pPr>
        <w:pStyle w:val="7"/>
        <w:rPr>
          <w:rFonts w:hint="default" w:ascii="Times New Roman" w:hAnsi="Times New Roman" w:eastAsia="宋体" w:cs="Times New Roman"/>
          <w:u w:val="none" w:color="auto"/>
          <w:lang w:val="en-US" w:eastAsia="zh-CN"/>
        </w:rPr>
        <w:sectPr>
          <w:pgSz w:w="16838" w:h="11906" w:orient="landscape"/>
          <w:pgMar w:top="850" w:right="850" w:bottom="850" w:left="850" w:header="510" w:footer="510" w:gutter="0"/>
          <w:pgBorders>
            <w:top w:val="none" w:sz="0" w:space="0"/>
            <w:left w:val="none" w:sz="0" w:space="0"/>
            <w:bottom w:val="none" w:sz="0" w:space="0"/>
            <w:right w:val="none" w:sz="0" w:space="0"/>
          </w:pgBorders>
          <w:pgNumType w:fmt="decimal"/>
          <w:cols w:space="720" w:num="1"/>
          <w:docGrid w:linePitch="312" w:charSpace="0"/>
        </w:sectPr>
      </w:pPr>
    </w:p>
    <w:p w14:paraId="13324789">
      <w:pPr>
        <w:spacing w:line="480" w:lineRule="exact"/>
        <w:outlineLvl w:val="0"/>
        <w:rPr>
          <w:rFonts w:hint="default" w:ascii="Times New Roman" w:hAnsi="Times New Roman" w:eastAsia="宋体" w:cs="Times New Roman"/>
          <w:b/>
          <w:bCs/>
          <w:color w:val="auto"/>
          <w:sz w:val="24"/>
          <w:szCs w:val="24"/>
          <w:u w:val="none" w:color="auto"/>
          <w:vertAlign w:val="baseline"/>
          <w:lang w:val="en-US" w:eastAsia="zh-CN"/>
        </w:rPr>
      </w:pPr>
      <w:r>
        <w:rPr>
          <w:rFonts w:hint="default" w:ascii="Times New Roman" w:hAnsi="Times New Roman" w:eastAsia="宋体" w:cs="Times New Roman"/>
          <w:b/>
          <w:bCs/>
          <w:color w:val="auto"/>
          <w:sz w:val="24"/>
          <w:szCs w:val="24"/>
          <w:u w:val="none" w:color="auto"/>
          <w:lang w:val="en-US" w:eastAsia="zh-CN"/>
        </w:rPr>
        <w:t>附件6</w:t>
      </w:r>
      <w:r>
        <w:rPr>
          <w:rFonts w:hint="default" w:ascii="Times New Roman" w:hAnsi="Times New Roman" w:eastAsia="宋体" w:cs="Times New Roman"/>
          <w:b/>
          <w:bCs/>
          <w:color w:val="auto"/>
          <w:sz w:val="24"/>
          <w:szCs w:val="24"/>
          <w:u w:val="none" w:color="auto"/>
          <w:lang w:eastAsia="zh-CN"/>
        </w:rPr>
        <w:t>：</w:t>
      </w:r>
      <w:r>
        <w:rPr>
          <w:rFonts w:hint="default" w:ascii="Times New Roman" w:hAnsi="Times New Roman" w:eastAsia="宋体" w:cs="Times New Roman"/>
          <w:b/>
          <w:bCs/>
          <w:color w:val="auto"/>
          <w:sz w:val="24"/>
          <w:szCs w:val="24"/>
          <w:u w:val="none" w:color="auto"/>
          <w:lang w:val="en-US" w:eastAsia="zh-CN"/>
        </w:rPr>
        <w:t>与本技改项目有关的历史项目竣工环境保护验收意见</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77"/>
        <w:gridCol w:w="7677"/>
      </w:tblGrid>
      <w:tr w14:paraId="5330AF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677" w:type="dxa"/>
            <w:vAlign w:val="center"/>
          </w:tcPr>
          <w:p w14:paraId="34BACDA1">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b/>
                <w:bCs/>
                <w:color w:val="auto"/>
                <w:sz w:val="24"/>
                <w:szCs w:val="24"/>
                <w:u w:val="none" w:color="auto"/>
                <w:vertAlign w:val="baseline"/>
                <w:lang w:val="en-US" w:eastAsia="zh-CN"/>
              </w:rPr>
            </w:pPr>
            <w:r>
              <w:rPr>
                <w:rFonts w:hint="default" w:ascii="Times New Roman" w:hAnsi="Times New Roman" w:eastAsia="宋体" w:cs="Times New Roman"/>
                <w:u w:val="none" w:color="auto"/>
                <w:lang w:val="en-US" w:eastAsia="zh-CN"/>
              </w:rPr>
              <w:drawing>
                <wp:inline distT="0" distB="0" distL="114300" distR="114300">
                  <wp:extent cx="4523105" cy="5854700"/>
                  <wp:effectExtent l="0" t="0" r="10795" b="12700"/>
                  <wp:docPr id="69" name="图片 69" descr="双二十验收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双二十验收01"/>
                          <pic:cNvPicPr>
                            <a:picLocks noChangeAspect="1"/>
                          </pic:cNvPicPr>
                        </pic:nvPicPr>
                        <pic:blipFill>
                          <a:blip r:embed="rId81"/>
                          <a:stretch>
                            <a:fillRect/>
                          </a:stretch>
                        </pic:blipFill>
                        <pic:spPr>
                          <a:xfrm>
                            <a:off x="0" y="0"/>
                            <a:ext cx="4523105" cy="5854700"/>
                          </a:xfrm>
                          <a:prstGeom prst="rect">
                            <a:avLst/>
                          </a:prstGeom>
                        </pic:spPr>
                      </pic:pic>
                    </a:graphicData>
                  </a:graphic>
                </wp:inline>
              </w:drawing>
            </w:r>
          </w:p>
        </w:tc>
        <w:tc>
          <w:tcPr>
            <w:tcW w:w="7677" w:type="dxa"/>
            <w:vAlign w:val="center"/>
          </w:tcPr>
          <w:p w14:paraId="11461007">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b/>
                <w:bCs/>
                <w:color w:val="auto"/>
                <w:sz w:val="24"/>
                <w:szCs w:val="24"/>
                <w:u w:val="none" w:color="auto"/>
                <w:vertAlign w:val="baseline"/>
                <w:lang w:val="en-US" w:eastAsia="zh-CN"/>
              </w:rPr>
            </w:pPr>
            <w:r>
              <w:rPr>
                <w:rFonts w:hint="default" w:ascii="Times New Roman" w:hAnsi="Times New Roman" w:eastAsia="宋体" w:cs="Times New Roman"/>
                <w:u w:val="none" w:color="auto"/>
                <w:lang w:val="en-US" w:eastAsia="zh-CN"/>
              </w:rPr>
              <w:drawing>
                <wp:inline distT="0" distB="0" distL="114300" distR="114300">
                  <wp:extent cx="4631055" cy="5888355"/>
                  <wp:effectExtent l="0" t="0" r="17145" b="17145"/>
                  <wp:docPr id="70" name="图片 70" descr="双二十验收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双二十验收02"/>
                          <pic:cNvPicPr>
                            <a:picLocks noChangeAspect="1"/>
                          </pic:cNvPicPr>
                        </pic:nvPicPr>
                        <pic:blipFill>
                          <a:blip r:embed="rId82"/>
                          <a:stretch>
                            <a:fillRect/>
                          </a:stretch>
                        </pic:blipFill>
                        <pic:spPr>
                          <a:xfrm>
                            <a:off x="0" y="0"/>
                            <a:ext cx="4631055" cy="5888355"/>
                          </a:xfrm>
                          <a:prstGeom prst="rect">
                            <a:avLst/>
                          </a:prstGeom>
                        </pic:spPr>
                      </pic:pic>
                    </a:graphicData>
                  </a:graphic>
                </wp:inline>
              </w:drawing>
            </w:r>
          </w:p>
        </w:tc>
      </w:tr>
      <w:tr w14:paraId="0D0A3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7" w:type="dxa"/>
            <w:vAlign w:val="center"/>
          </w:tcPr>
          <w:p w14:paraId="31DE0C23">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b/>
                <w:bCs/>
                <w:color w:val="auto"/>
                <w:sz w:val="24"/>
                <w:szCs w:val="24"/>
                <w:u w:val="none" w:color="auto"/>
                <w:vertAlign w:val="baseline"/>
                <w:lang w:val="en-US" w:eastAsia="zh-CN"/>
              </w:rPr>
            </w:pPr>
          </w:p>
        </w:tc>
        <w:tc>
          <w:tcPr>
            <w:tcW w:w="7677" w:type="dxa"/>
            <w:vAlign w:val="center"/>
          </w:tcPr>
          <w:p w14:paraId="044A53AD">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b/>
                <w:bCs/>
                <w:color w:val="auto"/>
                <w:sz w:val="24"/>
                <w:szCs w:val="24"/>
                <w:u w:val="none" w:color="auto"/>
                <w:vertAlign w:val="baseline"/>
                <w:lang w:val="en-US" w:eastAsia="zh-CN"/>
              </w:rPr>
            </w:pPr>
          </w:p>
        </w:tc>
      </w:tr>
      <w:tr w14:paraId="698B0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7" w:type="dxa"/>
            <w:vAlign w:val="center"/>
          </w:tcPr>
          <w:p w14:paraId="3AE8C4CA">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b/>
                <w:bCs/>
                <w:color w:val="auto"/>
                <w:sz w:val="24"/>
                <w:szCs w:val="24"/>
                <w:u w:val="none" w:color="auto"/>
                <w:vertAlign w:val="baseline"/>
                <w:lang w:val="en-US" w:eastAsia="zh-CN"/>
              </w:rPr>
            </w:pPr>
            <w:r>
              <w:rPr>
                <w:rFonts w:hint="default" w:ascii="Times New Roman" w:hAnsi="Times New Roman" w:eastAsia="宋体" w:cs="Times New Roman"/>
                <w:u w:val="none" w:color="auto"/>
                <w:lang w:val="en-US" w:eastAsia="zh-CN"/>
              </w:rPr>
              <w:drawing>
                <wp:inline distT="0" distB="0" distL="114300" distR="114300">
                  <wp:extent cx="4552950" cy="6402705"/>
                  <wp:effectExtent l="0" t="0" r="0" b="17145"/>
                  <wp:docPr id="71" name="图片 71" descr="双二十验收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双二十验收03"/>
                          <pic:cNvPicPr>
                            <a:picLocks noChangeAspect="1"/>
                          </pic:cNvPicPr>
                        </pic:nvPicPr>
                        <pic:blipFill>
                          <a:blip r:embed="rId83"/>
                          <a:stretch>
                            <a:fillRect/>
                          </a:stretch>
                        </pic:blipFill>
                        <pic:spPr>
                          <a:xfrm>
                            <a:off x="0" y="0"/>
                            <a:ext cx="4552950" cy="6402705"/>
                          </a:xfrm>
                          <a:prstGeom prst="rect">
                            <a:avLst/>
                          </a:prstGeom>
                        </pic:spPr>
                      </pic:pic>
                    </a:graphicData>
                  </a:graphic>
                </wp:inline>
              </w:drawing>
            </w:r>
          </w:p>
        </w:tc>
        <w:tc>
          <w:tcPr>
            <w:tcW w:w="7677" w:type="dxa"/>
            <w:vAlign w:val="center"/>
          </w:tcPr>
          <w:p w14:paraId="411A1B61">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b/>
                <w:bCs/>
                <w:color w:val="auto"/>
                <w:sz w:val="24"/>
                <w:szCs w:val="24"/>
                <w:u w:val="none" w:color="auto"/>
                <w:vertAlign w:val="baseline"/>
                <w:lang w:val="en-US" w:eastAsia="zh-CN"/>
              </w:rPr>
            </w:pPr>
            <w:r>
              <w:rPr>
                <w:rFonts w:hint="default" w:ascii="Times New Roman" w:hAnsi="Times New Roman" w:eastAsia="宋体" w:cs="Times New Roman"/>
                <w:u w:val="none" w:color="auto"/>
                <w:lang w:val="en-US" w:eastAsia="zh-CN"/>
              </w:rPr>
              <w:drawing>
                <wp:inline distT="0" distB="0" distL="114300" distR="114300">
                  <wp:extent cx="4517390" cy="6329045"/>
                  <wp:effectExtent l="0" t="0" r="16510" b="14605"/>
                  <wp:docPr id="72" name="图片 72" descr="双二十验收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双二十验收05"/>
                          <pic:cNvPicPr>
                            <a:picLocks noChangeAspect="1"/>
                          </pic:cNvPicPr>
                        </pic:nvPicPr>
                        <pic:blipFill>
                          <a:blip r:embed="rId84"/>
                          <a:stretch>
                            <a:fillRect/>
                          </a:stretch>
                        </pic:blipFill>
                        <pic:spPr>
                          <a:xfrm>
                            <a:off x="0" y="0"/>
                            <a:ext cx="4517390" cy="6329045"/>
                          </a:xfrm>
                          <a:prstGeom prst="rect">
                            <a:avLst/>
                          </a:prstGeom>
                        </pic:spPr>
                      </pic:pic>
                    </a:graphicData>
                  </a:graphic>
                </wp:inline>
              </w:drawing>
            </w:r>
          </w:p>
        </w:tc>
      </w:tr>
      <w:tr w14:paraId="07BEFF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7" w:type="dxa"/>
            <w:vAlign w:val="center"/>
          </w:tcPr>
          <w:p w14:paraId="65AC45E1">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b/>
                <w:bCs/>
                <w:color w:val="auto"/>
                <w:sz w:val="24"/>
                <w:szCs w:val="24"/>
                <w:u w:val="none" w:color="auto"/>
                <w:vertAlign w:val="baseline"/>
                <w:lang w:val="en-US" w:eastAsia="zh-CN"/>
              </w:rPr>
            </w:pPr>
            <w:r>
              <w:rPr>
                <w:rFonts w:hint="default" w:ascii="Times New Roman" w:hAnsi="Times New Roman" w:eastAsia="宋体" w:cs="Times New Roman"/>
                <w:u w:val="none" w:color="auto"/>
                <w:lang w:val="en-US" w:eastAsia="zh-CN"/>
              </w:rPr>
              <w:drawing>
                <wp:inline distT="0" distB="0" distL="114300" distR="114300">
                  <wp:extent cx="4627880" cy="6455410"/>
                  <wp:effectExtent l="0" t="0" r="1270" b="2540"/>
                  <wp:docPr id="73" name="图片 73" descr="双二十验收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双二十验收04"/>
                          <pic:cNvPicPr>
                            <a:picLocks noChangeAspect="1"/>
                          </pic:cNvPicPr>
                        </pic:nvPicPr>
                        <pic:blipFill>
                          <a:blip r:embed="rId85"/>
                          <a:stretch>
                            <a:fillRect/>
                          </a:stretch>
                        </pic:blipFill>
                        <pic:spPr>
                          <a:xfrm>
                            <a:off x="0" y="0"/>
                            <a:ext cx="4627880" cy="6455410"/>
                          </a:xfrm>
                          <a:prstGeom prst="rect">
                            <a:avLst/>
                          </a:prstGeom>
                        </pic:spPr>
                      </pic:pic>
                    </a:graphicData>
                  </a:graphic>
                </wp:inline>
              </w:drawing>
            </w:r>
          </w:p>
        </w:tc>
        <w:tc>
          <w:tcPr>
            <w:tcW w:w="7677" w:type="dxa"/>
            <w:vAlign w:val="center"/>
          </w:tcPr>
          <w:p w14:paraId="07C89A44">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b/>
                <w:bCs/>
                <w:color w:val="auto"/>
                <w:sz w:val="24"/>
                <w:szCs w:val="24"/>
                <w:u w:val="none" w:color="auto"/>
                <w:vertAlign w:val="baseline"/>
                <w:lang w:val="en-US" w:eastAsia="zh-CN"/>
              </w:rPr>
            </w:pPr>
            <w:r>
              <w:rPr>
                <w:rFonts w:hint="default" w:ascii="Times New Roman" w:hAnsi="Times New Roman" w:eastAsia="宋体" w:cs="Times New Roman"/>
                <w:u w:val="none" w:color="auto"/>
                <w:lang w:val="en-US" w:eastAsia="zh-CN"/>
              </w:rPr>
              <w:drawing>
                <wp:inline distT="0" distB="0" distL="114300" distR="114300">
                  <wp:extent cx="4478655" cy="6337935"/>
                  <wp:effectExtent l="0" t="0" r="17145" b="5715"/>
                  <wp:docPr id="74" name="图片 74" descr="ECH项目竣工环保验收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ECH项目竣工环保验收_00"/>
                          <pic:cNvPicPr>
                            <a:picLocks noChangeAspect="1"/>
                          </pic:cNvPicPr>
                        </pic:nvPicPr>
                        <pic:blipFill>
                          <a:blip r:embed="rId86"/>
                          <a:stretch>
                            <a:fillRect/>
                          </a:stretch>
                        </pic:blipFill>
                        <pic:spPr>
                          <a:xfrm>
                            <a:off x="0" y="0"/>
                            <a:ext cx="4478655" cy="6337935"/>
                          </a:xfrm>
                          <a:prstGeom prst="rect">
                            <a:avLst/>
                          </a:prstGeom>
                        </pic:spPr>
                      </pic:pic>
                    </a:graphicData>
                  </a:graphic>
                </wp:inline>
              </w:drawing>
            </w:r>
          </w:p>
        </w:tc>
      </w:tr>
      <w:tr w14:paraId="51DE90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7" w:type="dxa"/>
            <w:vAlign w:val="center"/>
          </w:tcPr>
          <w:p w14:paraId="5F7B3B7F">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b/>
                <w:bCs/>
                <w:color w:val="auto"/>
                <w:sz w:val="24"/>
                <w:szCs w:val="24"/>
                <w:u w:val="none" w:color="auto"/>
                <w:vertAlign w:val="baseline"/>
                <w:lang w:val="en-US" w:eastAsia="zh-CN"/>
              </w:rPr>
            </w:pPr>
            <w:r>
              <w:rPr>
                <w:rFonts w:hint="default" w:ascii="Times New Roman" w:hAnsi="Times New Roman" w:eastAsia="宋体" w:cs="Times New Roman"/>
                <w:u w:val="none" w:color="auto"/>
                <w:lang w:val="en-US" w:eastAsia="zh-CN"/>
              </w:rPr>
              <w:drawing>
                <wp:inline distT="0" distB="0" distL="114300" distR="114300">
                  <wp:extent cx="4678045" cy="6620510"/>
                  <wp:effectExtent l="0" t="0" r="8255" b="8890"/>
                  <wp:docPr id="77" name="图片 77" descr="ECH项目竣工环保验收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ECH项目竣工环保验收_01"/>
                          <pic:cNvPicPr>
                            <a:picLocks noChangeAspect="1"/>
                          </pic:cNvPicPr>
                        </pic:nvPicPr>
                        <pic:blipFill>
                          <a:blip r:embed="rId87"/>
                          <a:stretch>
                            <a:fillRect/>
                          </a:stretch>
                        </pic:blipFill>
                        <pic:spPr>
                          <a:xfrm>
                            <a:off x="0" y="0"/>
                            <a:ext cx="4678045" cy="6620510"/>
                          </a:xfrm>
                          <a:prstGeom prst="rect">
                            <a:avLst/>
                          </a:prstGeom>
                        </pic:spPr>
                      </pic:pic>
                    </a:graphicData>
                  </a:graphic>
                </wp:inline>
              </w:drawing>
            </w:r>
          </w:p>
        </w:tc>
        <w:tc>
          <w:tcPr>
            <w:tcW w:w="7677" w:type="dxa"/>
            <w:vAlign w:val="center"/>
          </w:tcPr>
          <w:p w14:paraId="63E5A261">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b/>
                <w:bCs/>
                <w:color w:val="auto"/>
                <w:sz w:val="24"/>
                <w:szCs w:val="24"/>
                <w:u w:val="none" w:color="auto"/>
                <w:vertAlign w:val="baseline"/>
                <w:lang w:val="en-US" w:eastAsia="zh-CN"/>
              </w:rPr>
            </w:pPr>
            <w:r>
              <w:rPr>
                <w:rFonts w:hint="default" w:ascii="Times New Roman" w:hAnsi="Times New Roman" w:eastAsia="宋体" w:cs="Times New Roman"/>
                <w:u w:val="none" w:color="auto"/>
                <w:lang w:val="en-US" w:eastAsia="zh-CN"/>
              </w:rPr>
              <w:drawing>
                <wp:inline distT="0" distB="0" distL="114300" distR="114300">
                  <wp:extent cx="4620260" cy="6537960"/>
                  <wp:effectExtent l="0" t="0" r="8890" b="15240"/>
                  <wp:docPr id="78" name="图片 78" descr="ECH项目竣工环保验收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ECH项目竣工环保验收_02"/>
                          <pic:cNvPicPr>
                            <a:picLocks noChangeAspect="1"/>
                          </pic:cNvPicPr>
                        </pic:nvPicPr>
                        <pic:blipFill>
                          <a:blip r:embed="rId88"/>
                          <a:stretch>
                            <a:fillRect/>
                          </a:stretch>
                        </pic:blipFill>
                        <pic:spPr>
                          <a:xfrm>
                            <a:off x="0" y="0"/>
                            <a:ext cx="4620260" cy="6537960"/>
                          </a:xfrm>
                          <a:prstGeom prst="rect">
                            <a:avLst/>
                          </a:prstGeom>
                        </pic:spPr>
                      </pic:pic>
                    </a:graphicData>
                  </a:graphic>
                </wp:inline>
              </w:drawing>
            </w:r>
          </w:p>
        </w:tc>
      </w:tr>
      <w:tr w14:paraId="59F9BF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7" w:type="dxa"/>
            <w:vAlign w:val="center"/>
          </w:tcPr>
          <w:p w14:paraId="3677D5F9">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b/>
                <w:bCs/>
                <w:color w:val="auto"/>
                <w:sz w:val="24"/>
                <w:szCs w:val="24"/>
                <w:u w:val="none" w:color="auto"/>
                <w:vertAlign w:val="baseline"/>
                <w:lang w:val="en-US" w:eastAsia="zh-CN"/>
              </w:rPr>
            </w:pPr>
            <w:r>
              <w:rPr>
                <w:rFonts w:hint="default" w:ascii="Times New Roman" w:hAnsi="Times New Roman" w:eastAsia="宋体" w:cs="Times New Roman"/>
                <w:u w:val="none" w:color="auto"/>
                <w:lang w:val="en-US" w:eastAsia="zh-CN"/>
              </w:rPr>
              <w:drawing>
                <wp:inline distT="0" distB="0" distL="114300" distR="114300">
                  <wp:extent cx="4549140" cy="6440805"/>
                  <wp:effectExtent l="0" t="0" r="3810" b="17145"/>
                  <wp:docPr id="79" name="图片 22" descr="a148b045ec391c9ce3f959f585290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2" descr="a148b045ec391c9ce3f959f5852903b"/>
                          <pic:cNvPicPr>
                            <a:picLocks noChangeAspect="1"/>
                          </pic:cNvPicPr>
                        </pic:nvPicPr>
                        <pic:blipFill>
                          <a:blip r:embed="rId89"/>
                          <a:stretch>
                            <a:fillRect/>
                          </a:stretch>
                        </pic:blipFill>
                        <pic:spPr>
                          <a:xfrm>
                            <a:off x="0" y="0"/>
                            <a:ext cx="4549140" cy="6440805"/>
                          </a:xfrm>
                          <a:prstGeom prst="rect">
                            <a:avLst/>
                          </a:prstGeom>
                          <a:noFill/>
                          <a:ln>
                            <a:noFill/>
                          </a:ln>
                        </pic:spPr>
                      </pic:pic>
                    </a:graphicData>
                  </a:graphic>
                </wp:inline>
              </w:drawing>
            </w:r>
          </w:p>
        </w:tc>
        <w:tc>
          <w:tcPr>
            <w:tcW w:w="7677" w:type="dxa"/>
            <w:vAlign w:val="center"/>
          </w:tcPr>
          <w:p w14:paraId="4E3ACA82">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b/>
                <w:bCs/>
                <w:color w:val="auto"/>
                <w:sz w:val="24"/>
                <w:szCs w:val="24"/>
                <w:u w:val="none" w:color="auto"/>
                <w:vertAlign w:val="baseline"/>
                <w:lang w:val="en-US" w:eastAsia="zh-CN"/>
              </w:rPr>
            </w:pPr>
            <w:r>
              <w:rPr>
                <w:rFonts w:hint="default" w:ascii="Times New Roman" w:hAnsi="Times New Roman" w:eastAsia="宋体" w:cs="Times New Roman"/>
                <w:u w:val="none" w:color="auto"/>
                <w:lang w:val="en-US" w:eastAsia="zh-CN"/>
              </w:rPr>
              <w:drawing>
                <wp:inline distT="0" distB="0" distL="114300" distR="114300">
                  <wp:extent cx="4481195" cy="6342380"/>
                  <wp:effectExtent l="0" t="0" r="14605" b="1270"/>
                  <wp:docPr id="80" name="图片 2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3" descr="1"/>
                          <pic:cNvPicPr>
                            <a:picLocks noChangeAspect="1"/>
                          </pic:cNvPicPr>
                        </pic:nvPicPr>
                        <pic:blipFill>
                          <a:blip r:embed="rId90"/>
                          <a:stretch>
                            <a:fillRect/>
                          </a:stretch>
                        </pic:blipFill>
                        <pic:spPr>
                          <a:xfrm>
                            <a:off x="0" y="0"/>
                            <a:ext cx="4481195" cy="6342380"/>
                          </a:xfrm>
                          <a:prstGeom prst="rect">
                            <a:avLst/>
                          </a:prstGeom>
                          <a:noFill/>
                          <a:ln>
                            <a:noFill/>
                          </a:ln>
                        </pic:spPr>
                      </pic:pic>
                    </a:graphicData>
                  </a:graphic>
                </wp:inline>
              </w:drawing>
            </w:r>
          </w:p>
        </w:tc>
      </w:tr>
    </w:tbl>
    <w:p w14:paraId="13A05D04">
      <w:pPr>
        <w:pStyle w:val="20"/>
        <w:bidi w:val="0"/>
        <w:rPr>
          <w:rFonts w:hint="default" w:ascii="Times New Roman" w:hAnsi="Times New Roman" w:eastAsia="宋体" w:cs="Times New Roman"/>
          <w:u w:val="none" w:color="auto"/>
          <w:lang w:val="en-US" w:eastAsia="zh-CN"/>
        </w:rPr>
        <w:sectPr>
          <w:pgSz w:w="16838" w:h="11906" w:orient="landscape"/>
          <w:pgMar w:top="850" w:right="850" w:bottom="850" w:left="850" w:header="510" w:footer="510" w:gutter="0"/>
          <w:pgBorders>
            <w:top w:val="none" w:sz="0" w:space="0"/>
            <w:left w:val="none" w:sz="0" w:space="0"/>
            <w:bottom w:val="none" w:sz="0" w:space="0"/>
            <w:right w:val="none" w:sz="0" w:space="0"/>
          </w:pgBorders>
          <w:pgNumType w:fmt="decimal"/>
          <w:cols w:space="720" w:num="1"/>
          <w:docGrid w:linePitch="312" w:charSpace="0"/>
        </w:sectPr>
      </w:pPr>
    </w:p>
    <w:p w14:paraId="06BFACCA">
      <w:pPr>
        <w:keepNext w:val="0"/>
        <w:keepLines w:val="0"/>
        <w:pageBreakBefore w:val="0"/>
        <w:widowControl/>
        <w:kinsoku w:val="0"/>
        <w:wordWrap/>
        <w:overflowPunct/>
        <w:topLinePunct w:val="0"/>
        <w:autoSpaceDE w:val="0"/>
        <w:autoSpaceDN w:val="0"/>
        <w:bidi w:val="0"/>
        <w:adjustRightInd w:val="0"/>
        <w:snapToGrid w:val="0"/>
        <w:spacing w:line="240" w:lineRule="auto"/>
        <w:textAlignment w:val="baseline"/>
        <w:outlineLvl w:val="0"/>
        <w:rPr>
          <w:rFonts w:hint="default" w:ascii="Times New Roman" w:hAnsi="Times New Roman" w:eastAsia="宋体" w:cs="Times New Roman"/>
          <w:b/>
          <w:sz w:val="30"/>
          <w:szCs w:val="30"/>
          <w:u w:val="none" w:color="auto"/>
        </w:rPr>
      </w:pPr>
      <w:r>
        <w:rPr>
          <w:rFonts w:hint="default" w:ascii="Times New Roman" w:hAnsi="Times New Roman" w:eastAsia="宋体" w:cs="Times New Roman"/>
          <w:b/>
          <w:bCs/>
          <w:color w:val="auto"/>
          <w:sz w:val="24"/>
          <w:szCs w:val="24"/>
          <w:u w:val="none" w:color="auto"/>
          <w:lang w:val="en-US" w:eastAsia="zh-CN"/>
        </w:rPr>
        <w:t>附件7：松木经开区扩区规划环评批复</w:t>
      </w:r>
      <w:r>
        <w:rPr>
          <w:rFonts w:hint="default" w:ascii="Times New Roman" w:hAnsi="Times New Roman" w:eastAsia="宋体" w:cs="Times New Roman"/>
          <w:b/>
          <w:sz w:val="30"/>
          <w:szCs w:val="30"/>
          <w:u w:val="none" w:color="auto"/>
        </w:rPr>
        <w:drawing>
          <wp:inline distT="0" distB="0" distL="114300" distR="114300">
            <wp:extent cx="6439535" cy="8492490"/>
            <wp:effectExtent l="0" t="0" r="18415" b="3810"/>
            <wp:docPr id="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
                    <pic:cNvPicPr>
                      <a:picLocks noChangeAspect="1"/>
                    </pic:cNvPicPr>
                  </pic:nvPicPr>
                  <pic:blipFill>
                    <a:blip r:embed="rId91"/>
                    <a:srcRect l="8580" t="17171" r="13472" b="7280"/>
                    <a:stretch>
                      <a:fillRect/>
                    </a:stretch>
                  </pic:blipFill>
                  <pic:spPr>
                    <a:xfrm>
                      <a:off x="0" y="0"/>
                      <a:ext cx="6439535" cy="8492490"/>
                    </a:xfrm>
                    <a:prstGeom prst="rect">
                      <a:avLst/>
                    </a:prstGeom>
                    <a:noFill/>
                    <a:ln>
                      <a:noFill/>
                    </a:ln>
                  </pic:spPr>
                </pic:pic>
              </a:graphicData>
            </a:graphic>
          </wp:inline>
        </w:drawing>
      </w:r>
      <w:r>
        <w:rPr>
          <w:rFonts w:hint="default" w:ascii="Times New Roman" w:hAnsi="Times New Roman" w:eastAsia="宋体" w:cs="Times New Roman"/>
          <w:b/>
          <w:sz w:val="30"/>
          <w:szCs w:val="30"/>
          <w:u w:val="none" w:color="auto"/>
        </w:rPr>
        <w:drawing>
          <wp:inline distT="0" distB="0" distL="114300" distR="114300">
            <wp:extent cx="6480175" cy="9450705"/>
            <wp:effectExtent l="0" t="0" r="15875" b="17145"/>
            <wp:docPr id="8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2"/>
                    <pic:cNvPicPr>
                      <a:picLocks noChangeAspect="1"/>
                    </pic:cNvPicPr>
                  </pic:nvPicPr>
                  <pic:blipFill>
                    <a:blip r:embed="rId92"/>
                    <a:srcRect l="8591" t="9828" r="15636" b="3665"/>
                    <a:stretch>
                      <a:fillRect/>
                    </a:stretch>
                  </pic:blipFill>
                  <pic:spPr>
                    <a:xfrm>
                      <a:off x="0" y="0"/>
                      <a:ext cx="6480175" cy="9450705"/>
                    </a:xfrm>
                    <a:prstGeom prst="rect">
                      <a:avLst/>
                    </a:prstGeom>
                    <a:noFill/>
                    <a:ln>
                      <a:noFill/>
                    </a:ln>
                  </pic:spPr>
                </pic:pic>
              </a:graphicData>
            </a:graphic>
          </wp:inline>
        </w:drawing>
      </w:r>
      <w:r>
        <w:rPr>
          <w:rFonts w:hint="default" w:ascii="Times New Roman" w:hAnsi="Times New Roman" w:eastAsia="宋体" w:cs="Times New Roman"/>
          <w:b/>
          <w:sz w:val="30"/>
          <w:szCs w:val="30"/>
          <w:u w:val="none" w:color="auto"/>
        </w:rPr>
        <w:drawing>
          <wp:inline distT="0" distB="0" distL="114300" distR="114300">
            <wp:extent cx="6445885" cy="9552940"/>
            <wp:effectExtent l="0" t="0" r="12065" b="10160"/>
            <wp:docPr id="8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
                    <pic:cNvPicPr>
                      <a:picLocks noChangeAspect="1"/>
                    </pic:cNvPicPr>
                  </pic:nvPicPr>
                  <pic:blipFill>
                    <a:blip r:embed="rId93"/>
                    <a:srcRect l="8507" t="9828" r="13472" b="3665"/>
                    <a:stretch>
                      <a:fillRect/>
                    </a:stretch>
                  </pic:blipFill>
                  <pic:spPr>
                    <a:xfrm>
                      <a:off x="0" y="0"/>
                      <a:ext cx="6445885" cy="9552940"/>
                    </a:xfrm>
                    <a:prstGeom prst="rect">
                      <a:avLst/>
                    </a:prstGeom>
                    <a:noFill/>
                    <a:ln>
                      <a:noFill/>
                    </a:ln>
                  </pic:spPr>
                </pic:pic>
              </a:graphicData>
            </a:graphic>
          </wp:inline>
        </w:drawing>
      </w:r>
      <w:r>
        <w:rPr>
          <w:rFonts w:hint="default" w:ascii="Times New Roman" w:hAnsi="Times New Roman" w:eastAsia="宋体" w:cs="Times New Roman"/>
          <w:b/>
          <w:sz w:val="30"/>
          <w:szCs w:val="30"/>
          <w:u w:val="none" w:color="auto"/>
        </w:rPr>
        <w:drawing>
          <wp:inline distT="0" distB="0" distL="114300" distR="114300">
            <wp:extent cx="6496685" cy="9522460"/>
            <wp:effectExtent l="0" t="0" r="18415" b="2540"/>
            <wp:docPr id="8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4"/>
                    <pic:cNvPicPr>
                      <a:picLocks noChangeAspect="1"/>
                    </pic:cNvPicPr>
                  </pic:nvPicPr>
                  <pic:blipFill>
                    <a:blip r:embed="rId94"/>
                    <a:srcRect l="6425" t="11194" r="15636" b="3665"/>
                    <a:stretch>
                      <a:fillRect/>
                    </a:stretch>
                  </pic:blipFill>
                  <pic:spPr>
                    <a:xfrm>
                      <a:off x="0" y="0"/>
                      <a:ext cx="6496685" cy="9522460"/>
                    </a:xfrm>
                    <a:prstGeom prst="rect">
                      <a:avLst/>
                    </a:prstGeom>
                    <a:noFill/>
                    <a:ln>
                      <a:noFill/>
                    </a:ln>
                  </pic:spPr>
                </pic:pic>
              </a:graphicData>
            </a:graphic>
          </wp:inline>
        </w:drawing>
      </w:r>
      <w:r>
        <w:rPr>
          <w:rFonts w:hint="default" w:ascii="Times New Roman" w:hAnsi="Times New Roman" w:eastAsia="宋体" w:cs="Times New Roman"/>
          <w:b/>
          <w:sz w:val="30"/>
          <w:szCs w:val="30"/>
          <w:u w:val="none" w:color="auto"/>
        </w:rPr>
        <w:drawing>
          <wp:inline distT="0" distB="0" distL="114300" distR="114300">
            <wp:extent cx="6470015" cy="9523095"/>
            <wp:effectExtent l="0" t="0" r="6985" b="1905"/>
            <wp:docPr id="8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5"/>
                    <pic:cNvPicPr>
                      <a:picLocks noChangeAspect="1"/>
                    </pic:cNvPicPr>
                  </pic:nvPicPr>
                  <pic:blipFill>
                    <a:blip r:embed="rId95"/>
                    <a:srcRect l="8580" t="10585" r="13472" b="2301"/>
                    <a:stretch>
                      <a:fillRect/>
                    </a:stretch>
                  </pic:blipFill>
                  <pic:spPr>
                    <a:xfrm>
                      <a:off x="0" y="0"/>
                      <a:ext cx="6470015" cy="9523095"/>
                    </a:xfrm>
                    <a:prstGeom prst="rect">
                      <a:avLst/>
                    </a:prstGeom>
                    <a:noFill/>
                    <a:ln>
                      <a:noFill/>
                    </a:ln>
                  </pic:spPr>
                </pic:pic>
              </a:graphicData>
            </a:graphic>
          </wp:inline>
        </w:drawing>
      </w:r>
    </w:p>
    <w:p w14:paraId="4487B2BE">
      <w:pPr>
        <w:rPr>
          <w:rFonts w:hint="default" w:ascii="Times New Roman" w:hAnsi="Times New Roman" w:eastAsia="宋体" w:cs="Times New Roman"/>
          <w:b/>
          <w:sz w:val="30"/>
          <w:szCs w:val="30"/>
          <w:u w:val="none" w:color="auto"/>
        </w:rPr>
      </w:pPr>
      <w:r>
        <w:rPr>
          <w:rFonts w:hint="default" w:ascii="Times New Roman" w:hAnsi="Times New Roman" w:eastAsia="宋体" w:cs="Times New Roman"/>
          <w:b/>
          <w:sz w:val="30"/>
          <w:szCs w:val="30"/>
          <w:u w:val="none" w:color="auto"/>
        </w:rPr>
        <w:br w:type="page"/>
      </w:r>
    </w:p>
    <w:p w14:paraId="7794E876">
      <w:pPr>
        <w:keepNext w:val="0"/>
        <w:keepLines w:val="0"/>
        <w:pageBreakBefore w:val="0"/>
        <w:widowControl w:val="0"/>
        <w:kinsoku/>
        <w:wordWrap/>
        <w:overflowPunct/>
        <w:topLinePunct w:val="0"/>
        <w:autoSpaceDE/>
        <w:autoSpaceDN/>
        <w:bidi w:val="0"/>
        <w:adjustRightInd/>
        <w:snapToGrid/>
        <w:spacing w:line="240" w:lineRule="auto"/>
        <w:jc w:val="left"/>
        <w:textAlignment w:val="auto"/>
        <w:outlineLvl w:val="0"/>
        <w:rPr>
          <w:rFonts w:hint="default" w:ascii="Times New Roman" w:hAnsi="Times New Roman" w:eastAsia="宋体" w:cs="Times New Roman"/>
          <w:b/>
          <w:bCs/>
          <w:color w:val="auto"/>
          <w:sz w:val="24"/>
          <w:szCs w:val="24"/>
          <w:u w:val="none" w:color="auto"/>
          <w:lang w:val="en-US" w:eastAsia="zh-CN"/>
        </w:rPr>
        <w:sectPr>
          <w:pgSz w:w="11906" w:h="16838"/>
          <w:pgMar w:top="850" w:right="850" w:bottom="850" w:left="850" w:header="510" w:footer="510"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b/>
          <w:bCs/>
          <w:color w:val="auto"/>
          <w:sz w:val="24"/>
          <w:szCs w:val="24"/>
          <w:u w:val="none" w:color="auto"/>
          <w:lang w:val="en-US" w:eastAsia="zh-CN"/>
        </w:rPr>
        <w:t>附件8：现有20t/h燃氢锅炉购买的总量文件</w:t>
      </w:r>
      <w:r>
        <w:rPr>
          <w:rFonts w:hint="default" w:ascii="Times New Roman" w:hAnsi="Times New Roman" w:eastAsia="宋体" w:cs="Times New Roman"/>
          <w:b/>
          <w:bCs/>
          <w:color w:val="auto"/>
          <w:sz w:val="24"/>
          <w:szCs w:val="24"/>
          <w:u w:val="none" w:color="auto"/>
          <w:lang w:val="en-US" w:eastAsia="zh-CN"/>
        </w:rPr>
        <w:drawing>
          <wp:inline distT="0" distB="0" distL="114300" distR="114300">
            <wp:extent cx="6477000" cy="9164955"/>
            <wp:effectExtent l="0" t="0" r="0" b="17145"/>
            <wp:docPr id="86" name="图片 86" descr="建滔总量指标审核申请表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建滔总量指标审核申请表_01"/>
                    <pic:cNvPicPr>
                      <a:picLocks noChangeAspect="1"/>
                    </pic:cNvPicPr>
                  </pic:nvPicPr>
                  <pic:blipFill>
                    <a:blip r:embed="rId96"/>
                    <a:stretch>
                      <a:fillRect/>
                    </a:stretch>
                  </pic:blipFill>
                  <pic:spPr>
                    <a:xfrm>
                      <a:off x="0" y="0"/>
                      <a:ext cx="6477000" cy="9164955"/>
                    </a:xfrm>
                    <a:prstGeom prst="rect">
                      <a:avLst/>
                    </a:prstGeom>
                  </pic:spPr>
                </pic:pic>
              </a:graphicData>
            </a:graphic>
          </wp:inline>
        </w:drawing>
      </w:r>
      <w:r>
        <w:rPr>
          <w:rFonts w:hint="default" w:ascii="Times New Roman" w:hAnsi="Times New Roman" w:eastAsia="宋体" w:cs="Times New Roman"/>
          <w:b/>
          <w:bCs/>
          <w:color w:val="auto"/>
          <w:sz w:val="24"/>
          <w:szCs w:val="24"/>
          <w:u w:val="none" w:color="auto"/>
          <w:lang w:val="en-US" w:eastAsia="zh-CN"/>
        </w:rPr>
        <w:drawing>
          <wp:inline distT="0" distB="0" distL="114300" distR="114300">
            <wp:extent cx="6477000" cy="9164955"/>
            <wp:effectExtent l="0" t="0" r="0" b="17145"/>
            <wp:docPr id="87" name="图片 87" descr="建滔总量指标审核申请表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建滔总量指标审核申请表_02"/>
                    <pic:cNvPicPr>
                      <a:picLocks noChangeAspect="1"/>
                    </pic:cNvPicPr>
                  </pic:nvPicPr>
                  <pic:blipFill>
                    <a:blip r:embed="rId97"/>
                    <a:stretch>
                      <a:fillRect/>
                    </a:stretch>
                  </pic:blipFill>
                  <pic:spPr>
                    <a:xfrm>
                      <a:off x="0" y="0"/>
                      <a:ext cx="6477000" cy="9164955"/>
                    </a:xfrm>
                    <a:prstGeom prst="rect">
                      <a:avLst/>
                    </a:prstGeom>
                  </pic:spPr>
                </pic:pic>
              </a:graphicData>
            </a:graphic>
          </wp:inline>
        </w:drawing>
      </w:r>
      <w:r>
        <w:rPr>
          <w:rFonts w:hint="default" w:ascii="Times New Roman" w:hAnsi="Times New Roman" w:eastAsia="宋体" w:cs="Times New Roman"/>
          <w:b/>
          <w:bCs/>
          <w:color w:val="auto"/>
          <w:sz w:val="24"/>
          <w:szCs w:val="24"/>
          <w:u w:val="none" w:color="auto"/>
          <w:lang w:val="en-US" w:eastAsia="zh-CN"/>
        </w:rPr>
        <w:drawing>
          <wp:inline distT="0" distB="0" distL="114300" distR="114300">
            <wp:extent cx="6477000" cy="9164955"/>
            <wp:effectExtent l="0" t="0" r="0" b="17145"/>
            <wp:docPr id="88" name="图片 88" descr="建滔总量指标审核申请表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建滔总量指标审核申请表_04"/>
                    <pic:cNvPicPr>
                      <a:picLocks noChangeAspect="1"/>
                    </pic:cNvPicPr>
                  </pic:nvPicPr>
                  <pic:blipFill>
                    <a:blip r:embed="rId98"/>
                    <a:stretch>
                      <a:fillRect/>
                    </a:stretch>
                  </pic:blipFill>
                  <pic:spPr>
                    <a:xfrm>
                      <a:off x="0" y="0"/>
                      <a:ext cx="6477000" cy="9164955"/>
                    </a:xfrm>
                    <a:prstGeom prst="rect">
                      <a:avLst/>
                    </a:prstGeom>
                  </pic:spPr>
                </pic:pic>
              </a:graphicData>
            </a:graphic>
          </wp:inline>
        </w:drawing>
      </w:r>
      <w:r>
        <w:rPr>
          <w:rFonts w:hint="default" w:ascii="Times New Roman" w:hAnsi="Times New Roman" w:eastAsia="宋体" w:cs="Times New Roman"/>
          <w:b/>
          <w:bCs/>
          <w:color w:val="auto"/>
          <w:sz w:val="24"/>
          <w:szCs w:val="24"/>
          <w:u w:val="none" w:color="auto"/>
          <w:lang w:val="en-US" w:eastAsia="zh-CN"/>
        </w:rPr>
        <w:drawing>
          <wp:inline distT="0" distB="0" distL="114300" distR="114300">
            <wp:extent cx="6477000" cy="9164955"/>
            <wp:effectExtent l="0" t="0" r="0" b="17145"/>
            <wp:docPr id="89" name="图片 89" descr="建滔总量指标审核申请表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建滔总量指标审核申请表_03"/>
                    <pic:cNvPicPr>
                      <a:picLocks noChangeAspect="1"/>
                    </pic:cNvPicPr>
                  </pic:nvPicPr>
                  <pic:blipFill>
                    <a:blip r:embed="rId99"/>
                    <a:stretch>
                      <a:fillRect/>
                    </a:stretch>
                  </pic:blipFill>
                  <pic:spPr>
                    <a:xfrm>
                      <a:off x="0" y="0"/>
                      <a:ext cx="6477000" cy="9164955"/>
                    </a:xfrm>
                    <a:prstGeom prst="rect">
                      <a:avLst/>
                    </a:prstGeom>
                  </pic:spPr>
                </pic:pic>
              </a:graphicData>
            </a:graphic>
          </wp:inline>
        </w:drawing>
      </w:r>
      <w:r>
        <w:rPr>
          <w:rFonts w:hint="default" w:ascii="Times New Roman" w:hAnsi="Times New Roman" w:eastAsia="宋体" w:cs="Times New Roman"/>
          <w:b/>
          <w:bCs/>
          <w:color w:val="auto"/>
          <w:sz w:val="24"/>
          <w:szCs w:val="24"/>
          <w:u w:val="none" w:color="auto"/>
          <w:lang w:val="en-US" w:eastAsia="zh-CN"/>
        </w:rPr>
        <w:drawing>
          <wp:inline distT="0" distB="0" distL="114300" distR="114300">
            <wp:extent cx="6473190" cy="9154160"/>
            <wp:effectExtent l="0" t="0" r="3810" b="8890"/>
            <wp:docPr id="90" name="图片 90" descr="确认书-氮氧化物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确认书-氮氧化物_01"/>
                    <pic:cNvPicPr>
                      <a:picLocks noChangeAspect="1"/>
                    </pic:cNvPicPr>
                  </pic:nvPicPr>
                  <pic:blipFill>
                    <a:blip r:embed="rId100"/>
                    <a:stretch>
                      <a:fillRect/>
                    </a:stretch>
                  </pic:blipFill>
                  <pic:spPr>
                    <a:xfrm>
                      <a:off x="0" y="0"/>
                      <a:ext cx="6473190" cy="9154160"/>
                    </a:xfrm>
                    <a:prstGeom prst="rect">
                      <a:avLst/>
                    </a:prstGeom>
                  </pic:spPr>
                </pic:pic>
              </a:graphicData>
            </a:graphic>
          </wp:inline>
        </w:drawing>
      </w:r>
    </w:p>
    <w:p w14:paraId="0EBFE149">
      <w:pPr>
        <w:keepNext w:val="0"/>
        <w:keepLines w:val="0"/>
        <w:pageBreakBefore w:val="0"/>
        <w:widowControl w:val="0"/>
        <w:kinsoku/>
        <w:wordWrap/>
        <w:overflowPunct/>
        <w:topLinePunct w:val="0"/>
        <w:autoSpaceDE/>
        <w:autoSpaceDN/>
        <w:bidi w:val="0"/>
        <w:adjustRightInd/>
        <w:snapToGrid/>
        <w:spacing w:line="240" w:lineRule="auto"/>
        <w:jc w:val="left"/>
        <w:textAlignment w:val="auto"/>
        <w:outlineLvl w:val="0"/>
        <w:rPr>
          <w:rFonts w:hint="default" w:ascii="Times New Roman" w:hAnsi="Times New Roman" w:eastAsia="宋体" w:cs="Times New Roman"/>
          <w:b/>
          <w:bCs/>
          <w:color w:val="auto"/>
          <w:sz w:val="24"/>
          <w:szCs w:val="24"/>
          <w:u w:val="none" w:color="auto"/>
          <w:lang w:val="en-US" w:eastAsia="zh-CN"/>
        </w:rPr>
        <w:sectPr>
          <w:pgSz w:w="11906" w:h="16838"/>
          <w:pgMar w:top="850" w:right="850" w:bottom="850" w:left="850"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b/>
          <w:bCs/>
          <w:color w:val="auto"/>
          <w:sz w:val="24"/>
          <w:szCs w:val="24"/>
          <w:u w:val="none" w:color="auto"/>
          <w:lang w:val="en-US" w:eastAsia="zh-CN"/>
        </w:rPr>
        <w:t>附件9：</w:t>
      </w:r>
      <w:r>
        <w:rPr>
          <w:rFonts w:hint="default" w:ascii="Times New Roman" w:hAnsi="Times New Roman" w:eastAsia="宋体" w:cs="Times New Roman"/>
          <w:b/>
          <w:bCs/>
          <w:color w:val="auto"/>
          <w:sz w:val="24"/>
          <w:szCs w:val="24"/>
          <w:u w:val="none" w:color="auto"/>
          <w:lang w:eastAsia="zh-CN"/>
        </w:rPr>
        <w:t>燃氢锅炉</w:t>
      </w:r>
      <w:r>
        <w:rPr>
          <w:rFonts w:hint="default" w:ascii="Times New Roman" w:hAnsi="Times New Roman" w:eastAsia="宋体" w:cs="Times New Roman"/>
          <w:b/>
          <w:bCs/>
          <w:color w:val="auto"/>
          <w:sz w:val="24"/>
          <w:szCs w:val="24"/>
          <w:u w:val="none" w:color="auto"/>
          <w:lang w:val="en-US" w:eastAsia="zh-CN"/>
        </w:rPr>
        <w:t>蒸汽购销协议</w:t>
      </w:r>
      <w:r>
        <w:rPr>
          <w:rFonts w:hint="default" w:ascii="Times New Roman" w:hAnsi="Times New Roman" w:eastAsia="宋体" w:cs="Times New Roman"/>
          <w:u w:val="none" w:color="auto"/>
        </w:rPr>
        <w:drawing>
          <wp:inline distT="0" distB="0" distL="114300" distR="114300">
            <wp:extent cx="6506210" cy="8886190"/>
            <wp:effectExtent l="0" t="0" r="8890" b="10160"/>
            <wp:docPr id="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
                    <pic:cNvPicPr>
                      <a:picLocks noChangeAspect="1"/>
                    </pic:cNvPicPr>
                  </pic:nvPicPr>
                  <pic:blipFill>
                    <a:blip r:embed="rId101"/>
                    <a:stretch>
                      <a:fillRect/>
                    </a:stretch>
                  </pic:blipFill>
                  <pic:spPr>
                    <a:xfrm>
                      <a:off x="0" y="0"/>
                      <a:ext cx="6506210" cy="8886190"/>
                    </a:xfrm>
                    <a:prstGeom prst="rect">
                      <a:avLst/>
                    </a:prstGeom>
                    <a:noFill/>
                    <a:ln>
                      <a:noFill/>
                    </a:ln>
                  </pic:spPr>
                </pic:pic>
              </a:graphicData>
            </a:graphic>
          </wp:inline>
        </w:drawing>
      </w:r>
      <w:r>
        <w:rPr>
          <w:rFonts w:hint="default" w:ascii="Times New Roman" w:hAnsi="Times New Roman" w:eastAsia="宋体" w:cs="Times New Roman"/>
          <w:u w:val="none" w:color="auto"/>
        </w:rPr>
        <w:drawing>
          <wp:inline distT="0" distB="0" distL="114300" distR="114300">
            <wp:extent cx="6565900" cy="8924290"/>
            <wp:effectExtent l="0" t="0" r="6350" b="10160"/>
            <wp:docPr id="9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
                    <pic:cNvPicPr>
                      <a:picLocks noChangeAspect="1"/>
                    </pic:cNvPicPr>
                  </pic:nvPicPr>
                  <pic:blipFill>
                    <a:blip r:embed="rId102"/>
                    <a:stretch>
                      <a:fillRect/>
                    </a:stretch>
                  </pic:blipFill>
                  <pic:spPr>
                    <a:xfrm>
                      <a:off x="0" y="0"/>
                      <a:ext cx="6565900" cy="8924290"/>
                    </a:xfrm>
                    <a:prstGeom prst="rect">
                      <a:avLst/>
                    </a:prstGeom>
                    <a:noFill/>
                    <a:ln>
                      <a:noFill/>
                    </a:ln>
                  </pic:spPr>
                </pic:pic>
              </a:graphicData>
            </a:graphic>
          </wp:inline>
        </w:drawing>
      </w:r>
      <w:r>
        <w:rPr>
          <w:rFonts w:hint="default" w:ascii="Times New Roman" w:hAnsi="Times New Roman" w:eastAsia="宋体" w:cs="Times New Roman"/>
          <w:u w:val="none" w:color="auto"/>
        </w:rPr>
        <w:drawing>
          <wp:inline distT="0" distB="0" distL="114300" distR="114300">
            <wp:extent cx="6417310" cy="8878570"/>
            <wp:effectExtent l="0" t="0" r="2540" b="17780"/>
            <wp:docPr id="9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3"/>
                    <pic:cNvPicPr>
                      <a:picLocks noChangeAspect="1"/>
                    </pic:cNvPicPr>
                  </pic:nvPicPr>
                  <pic:blipFill>
                    <a:blip r:embed="rId103"/>
                    <a:stretch>
                      <a:fillRect/>
                    </a:stretch>
                  </pic:blipFill>
                  <pic:spPr>
                    <a:xfrm>
                      <a:off x="0" y="0"/>
                      <a:ext cx="6417310" cy="8878570"/>
                    </a:xfrm>
                    <a:prstGeom prst="rect">
                      <a:avLst/>
                    </a:prstGeom>
                    <a:noFill/>
                    <a:ln>
                      <a:noFill/>
                    </a:ln>
                  </pic:spPr>
                </pic:pic>
              </a:graphicData>
            </a:graphic>
          </wp:inline>
        </w:drawing>
      </w:r>
      <w:r>
        <w:rPr>
          <w:rFonts w:hint="default" w:ascii="Times New Roman" w:hAnsi="Times New Roman" w:eastAsia="宋体" w:cs="Times New Roman"/>
          <w:u w:val="none" w:color="auto"/>
        </w:rPr>
        <w:drawing>
          <wp:inline distT="0" distB="0" distL="114300" distR="114300">
            <wp:extent cx="6469380" cy="9086215"/>
            <wp:effectExtent l="0" t="0" r="7620" b="635"/>
            <wp:docPr id="9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4"/>
                    <pic:cNvPicPr>
                      <a:picLocks noChangeAspect="1"/>
                    </pic:cNvPicPr>
                  </pic:nvPicPr>
                  <pic:blipFill>
                    <a:blip r:embed="rId104"/>
                    <a:stretch>
                      <a:fillRect/>
                    </a:stretch>
                  </pic:blipFill>
                  <pic:spPr>
                    <a:xfrm>
                      <a:off x="0" y="0"/>
                      <a:ext cx="6469380" cy="9086215"/>
                    </a:xfrm>
                    <a:prstGeom prst="rect">
                      <a:avLst/>
                    </a:prstGeom>
                    <a:noFill/>
                    <a:ln>
                      <a:noFill/>
                    </a:ln>
                  </pic:spPr>
                </pic:pic>
              </a:graphicData>
            </a:graphic>
          </wp:inline>
        </w:drawing>
      </w:r>
      <w:r>
        <w:rPr>
          <w:rFonts w:hint="default" w:ascii="Times New Roman" w:hAnsi="Times New Roman" w:eastAsia="宋体" w:cs="Times New Roman"/>
          <w:u w:val="none" w:color="auto"/>
        </w:rPr>
        <w:drawing>
          <wp:inline distT="0" distB="0" distL="114300" distR="114300">
            <wp:extent cx="6495415" cy="8733790"/>
            <wp:effectExtent l="0" t="0" r="635" b="10160"/>
            <wp:docPr id="9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5"/>
                    <pic:cNvPicPr>
                      <a:picLocks noChangeAspect="1"/>
                    </pic:cNvPicPr>
                  </pic:nvPicPr>
                  <pic:blipFill>
                    <a:blip r:embed="rId105"/>
                    <a:stretch>
                      <a:fillRect/>
                    </a:stretch>
                  </pic:blipFill>
                  <pic:spPr>
                    <a:xfrm>
                      <a:off x="0" y="0"/>
                      <a:ext cx="6495415" cy="8733790"/>
                    </a:xfrm>
                    <a:prstGeom prst="rect">
                      <a:avLst/>
                    </a:prstGeom>
                    <a:noFill/>
                    <a:ln>
                      <a:noFill/>
                    </a:ln>
                  </pic:spPr>
                </pic:pic>
              </a:graphicData>
            </a:graphic>
          </wp:inline>
        </w:drawing>
      </w:r>
      <w:r>
        <w:rPr>
          <w:rFonts w:hint="default" w:ascii="Times New Roman" w:hAnsi="Times New Roman" w:eastAsia="宋体" w:cs="Times New Roman"/>
          <w:u w:val="none" w:color="auto"/>
        </w:rPr>
        <w:drawing>
          <wp:inline distT="0" distB="0" distL="114300" distR="114300">
            <wp:extent cx="6473825" cy="8629015"/>
            <wp:effectExtent l="0" t="0" r="3175" b="635"/>
            <wp:docPr id="9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6"/>
                    <pic:cNvPicPr>
                      <a:picLocks noChangeAspect="1"/>
                    </pic:cNvPicPr>
                  </pic:nvPicPr>
                  <pic:blipFill>
                    <a:blip r:embed="rId106"/>
                    <a:stretch>
                      <a:fillRect/>
                    </a:stretch>
                  </pic:blipFill>
                  <pic:spPr>
                    <a:xfrm>
                      <a:off x="0" y="0"/>
                      <a:ext cx="6473825" cy="8629015"/>
                    </a:xfrm>
                    <a:prstGeom prst="rect">
                      <a:avLst/>
                    </a:prstGeom>
                    <a:noFill/>
                    <a:ln>
                      <a:noFill/>
                    </a:ln>
                  </pic:spPr>
                </pic:pic>
              </a:graphicData>
            </a:graphic>
          </wp:inline>
        </w:drawing>
      </w:r>
    </w:p>
    <w:p w14:paraId="720445D5">
      <w:pPr>
        <w:pageBreakBefore w:val="0"/>
        <w:widowControl w:val="0"/>
        <w:kinsoku/>
        <w:wordWrap/>
        <w:overflowPunct/>
        <w:topLinePunct w:val="0"/>
        <w:autoSpaceDE/>
        <w:autoSpaceDN/>
        <w:bidi w:val="0"/>
        <w:adjustRightInd/>
        <w:snapToGrid/>
        <w:spacing w:line="240" w:lineRule="auto"/>
        <w:jc w:val="left"/>
        <w:textAlignment w:val="auto"/>
        <w:outlineLvl w:val="0"/>
        <w:rPr>
          <w:rFonts w:hint="default" w:ascii="Times New Roman" w:hAnsi="Times New Roman" w:eastAsia="宋体" w:cs="Times New Roman"/>
          <w:b/>
          <w:bCs/>
          <w:color w:val="auto"/>
          <w:sz w:val="24"/>
          <w:szCs w:val="24"/>
          <w:u w:val="none" w:color="auto"/>
          <w:lang w:val="en-US" w:eastAsia="zh-CN"/>
        </w:rPr>
      </w:pPr>
      <w:r>
        <w:rPr>
          <w:rFonts w:hint="default" w:ascii="Times New Roman" w:hAnsi="Times New Roman" w:eastAsia="宋体" w:cs="Times New Roman"/>
          <w:b/>
          <w:bCs/>
          <w:color w:val="auto"/>
          <w:sz w:val="24"/>
          <w:szCs w:val="24"/>
          <w:u w:val="none" w:color="auto"/>
          <w:lang w:val="en-US" w:eastAsia="zh-CN"/>
        </w:rPr>
        <w:t>附件10：本项目安全预评价报告审查组专家意见</w:t>
      </w:r>
      <w:r>
        <w:rPr>
          <w:rFonts w:hint="default" w:ascii="Times New Roman" w:hAnsi="Times New Roman" w:eastAsia="宋体" w:cs="Times New Roman"/>
          <w:u w:val="none" w:color="auto"/>
        </w:rPr>
        <w:drawing>
          <wp:inline distT="0" distB="0" distL="114300" distR="114300">
            <wp:extent cx="6430645" cy="8735695"/>
            <wp:effectExtent l="0" t="0" r="8255" b="8255"/>
            <wp:docPr id="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
                    <pic:cNvPicPr>
                      <a:picLocks noChangeAspect="1"/>
                    </pic:cNvPicPr>
                  </pic:nvPicPr>
                  <pic:blipFill>
                    <a:blip r:embed="rId107"/>
                    <a:stretch>
                      <a:fillRect/>
                    </a:stretch>
                  </pic:blipFill>
                  <pic:spPr>
                    <a:xfrm>
                      <a:off x="0" y="0"/>
                      <a:ext cx="6430645" cy="8735695"/>
                    </a:xfrm>
                    <a:prstGeom prst="rect">
                      <a:avLst/>
                    </a:prstGeom>
                    <a:noFill/>
                    <a:ln>
                      <a:noFill/>
                    </a:ln>
                  </pic:spPr>
                </pic:pic>
              </a:graphicData>
            </a:graphic>
          </wp:inline>
        </w:drawing>
      </w:r>
    </w:p>
    <w:p w14:paraId="38C3000D">
      <w:pPr>
        <w:pStyle w:val="4"/>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u w:val="none" w:color="auto"/>
        </w:rPr>
        <w:sectPr>
          <w:pgSz w:w="11906" w:h="16838"/>
          <w:pgMar w:top="850" w:right="850" w:bottom="850" w:left="850"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u w:val="none" w:color="auto"/>
        </w:rPr>
        <w:drawing>
          <wp:inline distT="0" distB="0" distL="114300" distR="114300">
            <wp:extent cx="6265545" cy="9048750"/>
            <wp:effectExtent l="0" t="0" r="1905" b="0"/>
            <wp:docPr id="10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
                    <pic:cNvPicPr>
                      <a:picLocks noChangeAspect="1"/>
                    </pic:cNvPicPr>
                  </pic:nvPicPr>
                  <pic:blipFill>
                    <a:blip r:embed="rId108"/>
                    <a:stretch>
                      <a:fillRect/>
                    </a:stretch>
                  </pic:blipFill>
                  <pic:spPr>
                    <a:xfrm>
                      <a:off x="0" y="0"/>
                      <a:ext cx="6265545" cy="9048750"/>
                    </a:xfrm>
                    <a:prstGeom prst="rect">
                      <a:avLst/>
                    </a:prstGeom>
                    <a:noFill/>
                    <a:ln>
                      <a:noFill/>
                    </a:ln>
                  </pic:spPr>
                </pic:pic>
              </a:graphicData>
            </a:graphic>
          </wp:inline>
        </w:drawing>
      </w:r>
      <w:r>
        <w:rPr>
          <w:rFonts w:hint="default" w:ascii="Times New Roman" w:hAnsi="Times New Roman" w:eastAsia="宋体" w:cs="Times New Roman"/>
          <w:u w:val="none" w:color="auto"/>
        </w:rPr>
        <w:drawing>
          <wp:inline distT="0" distB="0" distL="114300" distR="114300">
            <wp:extent cx="6475095" cy="9257665"/>
            <wp:effectExtent l="0" t="0" r="1905" b="635"/>
            <wp:docPr id="10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3"/>
                    <pic:cNvPicPr>
                      <a:picLocks noChangeAspect="1"/>
                    </pic:cNvPicPr>
                  </pic:nvPicPr>
                  <pic:blipFill>
                    <a:blip r:embed="rId109"/>
                    <a:stretch>
                      <a:fillRect/>
                    </a:stretch>
                  </pic:blipFill>
                  <pic:spPr>
                    <a:xfrm>
                      <a:off x="0" y="0"/>
                      <a:ext cx="6475095" cy="9257665"/>
                    </a:xfrm>
                    <a:prstGeom prst="rect">
                      <a:avLst/>
                    </a:prstGeom>
                    <a:noFill/>
                    <a:ln>
                      <a:noFill/>
                    </a:ln>
                  </pic:spPr>
                </pic:pic>
              </a:graphicData>
            </a:graphic>
          </wp:inline>
        </w:drawing>
      </w:r>
      <w:r>
        <w:rPr>
          <w:rFonts w:hint="default" w:ascii="Times New Roman" w:hAnsi="Times New Roman" w:eastAsia="宋体" w:cs="Times New Roman"/>
          <w:u w:val="none" w:color="auto"/>
        </w:rPr>
        <w:drawing>
          <wp:inline distT="0" distB="0" distL="114300" distR="114300">
            <wp:extent cx="6456680" cy="9123680"/>
            <wp:effectExtent l="0" t="0" r="1270" b="1270"/>
            <wp:docPr id="10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4"/>
                    <pic:cNvPicPr>
                      <a:picLocks noChangeAspect="1"/>
                    </pic:cNvPicPr>
                  </pic:nvPicPr>
                  <pic:blipFill>
                    <a:blip r:embed="rId110"/>
                    <a:stretch>
                      <a:fillRect/>
                    </a:stretch>
                  </pic:blipFill>
                  <pic:spPr>
                    <a:xfrm>
                      <a:off x="0" y="0"/>
                      <a:ext cx="6456680" cy="9123680"/>
                    </a:xfrm>
                    <a:prstGeom prst="rect">
                      <a:avLst/>
                    </a:prstGeom>
                    <a:noFill/>
                    <a:ln>
                      <a:noFill/>
                    </a:ln>
                  </pic:spPr>
                </pic:pic>
              </a:graphicData>
            </a:graphic>
          </wp:inline>
        </w:drawing>
      </w:r>
      <w:r>
        <w:rPr>
          <w:rFonts w:hint="default" w:ascii="Times New Roman" w:hAnsi="Times New Roman" w:eastAsia="宋体" w:cs="Times New Roman"/>
          <w:u w:val="none" w:color="auto"/>
        </w:rPr>
        <w:drawing>
          <wp:inline distT="0" distB="0" distL="114300" distR="114300">
            <wp:extent cx="6407150" cy="9097010"/>
            <wp:effectExtent l="0" t="0" r="12700" b="8890"/>
            <wp:docPr id="10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5"/>
                    <pic:cNvPicPr>
                      <a:picLocks noChangeAspect="1"/>
                    </pic:cNvPicPr>
                  </pic:nvPicPr>
                  <pic:blipFill>
                    <a:blip r:embed="rId111"/>
                    <a:stretch>
                      <a:fillRect/>
                    </a:stretch>
                  </pic:blipFill>
                  <pic:spPr>
                    <a:xfrm>
                      <a:off x="0" y="0"/>
                      <a:ext cx="6407150" cy="9097010"/>
                    </a:xfrm>
                    <a:prstGeom prst="rect">
                      <a:avLst/>
                    </a:prstGeom>
                    <a:noFill/>
                    <a:ln>
                      <a:noFill/>
                    </a:ln>
                  </pic:spPr>
                </pic:pic>
              </a:graphicData>
            </a:graphic>
          </wp:inline>
        </w:drawing>
      </w:r>
      <w:r>
        <w:rPr>
          <w:rFonts w:hint="default" w:ascii="Times New Roman" w:hAnsi="Times New Roman" w:eastAsia="宋体" w:cs="Times New Roman"/>
          <w:u w:val="none" w:color="auto"/>
        </w:rPr>
        <w:drawing>
          <wp:inline distT="0" distB="0" distL="114300" distR="114300">
            <wp:extent cx="6570345" cy="8726170"/>
            <wp:effectExtent l="0" t="0" r="1905" b="17780"/>
            <wp:docPr id="10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6"/>
                    <pic:cNvPicPr>
                      <a:picLocks noChangeAspect="1"/>
                    </pic:cNvPicPr>
                  </pic:nvPicPr>
                  <pic:blipFill>
                    <a:blip r:embed="rId112"/>
                    <a:stretch>
                      <a:fillRect/>
                    </a:stretch>
                  </pic:blipFill>
                  <pic:spPr>
                    <a:xfrm>
                      <a:off x="0" y="0"/>
                      <a:ext cx="6570345" cy="8726170"/>
                    </a:xfrm>
                    <a:prstGeom prst="rect">
                      <a:avLst/>
                    </a:prstGeom>
                    <a:noFill/>
                    <a:ln>
                      <a:noFill/>
                    </a:ln>
                  </pic:spPr>
                </pic:pic>
              </a:graphicData>
            </a:graphic>
          </wp:inline>
        </w:drawing>
      </w:r>
      <w:r>
        <w:rPr>
          <w:rFonts w:hint="default" w:ascii="Times New Roman" w:hAnsi="Times New Roman" w:eastAsia="宋体" w:cs="Times New Roman"/>
          <w:u w:val="none" w:color="auto"/>
        </w:rPr>
        <w:drawing>
          <wp:inline distT="0" distB="0" distL="114300" distR="114300">
            <wp:extent cx="6265545" cy="9284335"/>
            <wp:effectExtent l="0" t="0" r="1905" b="12065"/>
            <wp:docPr id="10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7"/>
                    <pic:cNvPicPr>
                      <a:picLocks noChangeAspect="1"/>
                    </pic:cNvPicPr>
                  </pic:nvPicPr>
                  <pic:blipFill>
                    <a:blip r:embed="rId113"/>
                    <a:stretch>
                      <a:fillRect/>
                    </a:stretch>
                  </pic:blipFill>
                  <pic:spPr>
                    <a:xfrm>
                      <a:off x="0" y="0"/>
                      <a:ext cx="6265545" cy="9284335"/>
                    </a:xfrm>
                    <a:prstGeom prst="rect">
                      <a:avLst/>
                    </a:prstGeom>
                    <a:noFill/>
                    <a:ln>
                      <a:noFill/>
                    </a:ln>
                  </pic:spPr>
                </pic:pic>
              </a:graphicData>
            </a:graphic>
          </wp:inline>
        </w:drawing>
      </w:r>
    </w:p>
    <w:p w14:paraId="34B9D3E0">
      <w:pPr>
        <w:pStyle w:val="31"/>
        <w:snapToGrid w:val="0"/>
        <w:spacing w:beforeLines="0" w:afterLines="0"/>
        <w:outlineLvl w:val="0"/>
        <w:rPr>
          <w:rFonts w:hint="default" w:ascii="Times New Roman" w:hAnsi="Times New Roman" w:eastAsia="宋体" w:cs="Times New Roman"/>
          <w:b/>
          <w:bCs/>
          <w:u w:val="none" w:color="auto"/>
        </w:rPr>
      </w:pPr>
      <w:r>
        <w:rPr>
          <w:rFonts w:hint="default" w:ascii="Times New Roman" w:hAnsi="Times New Roman" w:eastAsia="宋体" w:cs="Times New Roman"/>
          <w:sz w:val="24"/>
          <w:u w:val="none" w:color="auto"/>
        </w:rPr>
        <mc:AlternateContent>
          <mc:Choice Requires="wpg">
            <w:drawing>
              <wp:anchor distT="0" distB="0" distL="114300" distR="114300" simplePos="0" relativeHeight="251678720" behindDoc="0" locked="0" layoutInCell="1" allowOverlap="1">
                <wp:simplePos x="0" y="0"/>
                <wp:positionH relativeFrom="column">
                  <wp:posOffset>-103505</wp:posOffset>
                </wp:positionH>
                <wp:positionV relativeFrom="paragraph">
                  <wp:posOffset>197485</wp:posOffset>
                </wp:positionV>
                <wp:extent cx="9969500" cy="6127115"/>
                <wp:effectExtent l="0" t="0" r="12700" b="6985"/>
                <wp:wrapNone/>
                <wp:docPr id="110" name="组合 110"/>
                <wp:cNvGraphicFramePr/>
                <a:graphic xmlns:a="http://schemas.openxmlformats.org/drawingml/2006/main">
                  <a:graphicData uri="http://schemas.microsoft.com/office/word/2010/wordprocessingGroup">
                    <wpg:wgp>
                      <wpg:cNvGrpSpPr/>
                      <wpg:grpSpPr>
                        <a:xfrm>
                          <a:off x="0" y="0"/>
                          <a:ext cx="9969500" cy="6126827"/>
                          <a:chOff x="5248" y="13978"/>
                          <a:chExt cx="11652" cy="8646"/>
                        </a:xfrm>
                      </wpg:grpSpPr>
                      <pic:pic xmlns:pic="http://schemas.openxmlformats.org/drawingml/2006/picture">
                        <pic:nvPicPr>
                          <pic:cNvPr id="111" name="图片 2312" descr="衡阳市政区图"/>
                          <pic:cNvPicPr>
                            <a:picLocks noChangeAspect="1"/>
                          </pic:cNvPicPr>
                        </pic:nvPicPr>
                        <pic:blipFill>
                          <a:blip r:embed="rId114"/>
                          <a:srcRect t="9882"/>
                          <a:stretch>
                            <a:fillRect/>
                          </a:stretch>
                        </pic:blipFill>
                        <pic:spPr>
                          <a:xfrm>
                            <a:off x="5248" y="13978"/>
                            <a:ext cx="11652" cy="8646"/>
                          </a:xfrm>
                          <a:prstGeom prst="rect">
                            <a:avLst/>
                          </a:prstGeom>
                          <a:noFill/>
                          <a:ln>
                            <a:noFill/>
                          </a:ln>
                        </pic:spPr>
                      </pic:pic>
                      <pic:pic xmlns:pic="http://schemas.openxmlformats.org/drawingml/2006/picture">
                        <pic:nvPicPr>
                          <pic:cNvPr id="112" name="图片 1907"/>
                          <pic:cNvPicPr>
                            <a:picLocks noChangeAspect="1"/>
                          </pic:cNvPicPr>
                        </pic:nvPicPr>
                        <pic:blipFill>
                          <a:blip r:embed="rId115"/>
                          <a:srcRect l="20976" t="3857" r="15758" b="7843"/>
                          <a:stretch>
                            <a:fillRect/>
                          </a:stretch>
                        </pic:blipFill>
                        <pic:spPr>
                          <a:xfrm>
                            <a:off x="14818" y="14120"/>
                            <a:ext cx="1807" cy="1866"/>
                          </a:xfrm>
                          <a:prstGeom prst="rect">
                            <a:avLst/>
                          </a:prstGeom>
                          <a:noFill/>
                          <a:ln w="9525" cap="flat" cmpd="sng">
                            <a:solidFill>
                              <a:srgbClr val="000000"/>
                            </a:solidFill>
                            <a:prstDash val="solid"/>
                            <a:miter/>
                            <a:headEnd type="none" w="med" len="med"/>
                            <a:tailEnd type="none" w="med" len="med"/>
                          </a:ln>
                        </pic:spPr>
                      </pic:pic>
                      <wps:wsp>
                        <wps:cNvPr id="113" name="圆角矩形标注 28"/>
                        <wps:cNvSpPr/>
                        <wps:spPr>
                          <a:xfrm>
                            <a:off x="12538" y="16530"/>
                            <a:ext cx="1305" cy="429"/>
                          </a:xfrm>
                          <a:prstGeom prst="wedgeRoundRectCallout">
                            <a:avLst>
                              <a:gd name="adj1" fmla="val -74588"/>
                              <a:gd name="adj2" fmla="val 114537"/>
                              <a:gd name="adj3" fmla="val 16667"/>
                            </a:avLst>
                          </a:prstGeom>
                          <a:solidFill>
                            <a:srgbClr val="FFFF99"/>
                          </a:solidFill>
                          <a:ln w="9525" cap="flat" cmpd="sng">
                            <a:solidFill>
                              <a:srgbClr val="000000"/>
                            </a:solidFill>
                            <a:prstDash val="solid"/>
                            <a:miter/>
                            <a:headEnd type="none" w="med" len="med"/>
                            <a:tailEnd type="none" w="med" len="med"/>
                          </a:ln>
                        </wps:spPr>
                        <wps:txbx>
                          <w:txbxContent>
                            <w:p w14:paraId="599806C3">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eastAsia"/>
                                  <w:b/>
                                  <w:sz w:val="24"/>
                                </w:rPr>
                              </w:pPr>
                              <w:r>
                                <w:rPr>
                                  <w:rFonts w:hint="eastAsia"/>
                                  <w:b/>
                                  <w:sz w:val="24"/>
                                </w:rPr>
                                <w:t>项目位置</w:t>
                              </w:r>
                            </w:p>
                          </w:txbxContent>
                        </wps:txbx>
                        <wps:bodyPr lIns="0" tIns="0" rIns="0" bIns="0" upright="1"/>
                      </wps:wsp>
                      <wps:wsp>
                        <wps:cNvPr id="114" name="十字星 29"/>
                        <wps:cNvSpPr/>
                        <wps:spPr>
                          <a:xfrm>
                            <a:off x="12134" y="17167"/>
                            <a:ext cx="119" cy="119"/>
                          </a:xfrm>
                          <a:prstGeom prst="star4">
                            <a:avLst>
                              <a:gd name="adj" fmla="val 12500"/>
                            </a:avLst>
                          </a:prstGeom>
                          <a:solidFill>
                            <a:srgbClr val="FF0000"/>
                          </a:solidFill>
                          <a:ln w="9525" cap="flat" cmpd="sng">
                            <a:solidFill>
                              <a:srgbClr val="FF0000"/>
                            </a:solidFill>
                            <a:prstDash val="solid"/>
                            <a:miter/>
                            <a:headEnd type="none" w="med" len="med"/>
                            <a:tailEnd type="none" w="med" len="med"/>
                          </a:ln>
                        </wps:spPr>
                        <wps:bodyPr upright="1"/>
                      </wps:wsp>
                    </wpg:wgp>
                  </a:graphicData>
                </a:graphic>
              </wp:anchor>
            </w:drawing>
          </mc:Choice>
          <mc:Fallback>
            <w:pict>
              <v:group id="_x0000_s1026" o:spid="_x0000_s1026" o:spt="203" style="position:absolute;left:0pt;margin-left:-8.15pt;margin-top:15.55pt;height:482.45pt;width:785pt;z-index:251678720;mso-width-relative:page;mso-height-relative:page;" coordorigin="5248,13978" coordsize="11652,8646" o:gfxdata="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f6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&#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NFFAEU0EVxG0c0SSIwwVdQQR9DRBbxW0&#10;SwwRJFEowqIoUAewHSpaKACiiigAooooAKKKKACiiigAooooAKKKKACiiigAooooAKKKKACiiigA&#10;ooooAKKKKACiiigAooooAKKKKACiiigAooooAKKKKACiiigAooooAKKKKACiiigAooooAKKKKACi&#10;iigAooooAKKKKACiiigDzf456klh8L76IjLXksduvsd24n8lNfMvg3/kdNHz/wA/cf8AOvty6tLe&#10;9t3t7qGOaGQYeORQysPcGuX0v4Y+ENG1VtSs9GgW5LblL5ZYz/sg8CgDr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CYHoKTYvPyjnrxTqKAEVVRQqqAB2AprxRybfMjV9p3DcM4PrT6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2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">
                <o:lock v:ext="edit" aspectratio="f"/>
                <v:shape id="图片 2312" o:spid="_x0000_s1026" o:spt="75" alt="衡阳市政区图" type="#_x0000_t75" style="position:absolute;left:5248;top:13978;height:8646;width:11652;" filled="f" o:preferrelative="t" stroked="f" coordsize="21600,21600" o:gfxdata="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kab9yrgAAADcAAAA&#10;DwAAAAAAAAABACAAAAAiAAAAZHJzL2Rvd25yZXYueG1sUEsBAhQAFAAAAAgAh07iQDMvBZ47AAAA&#10;OQAAABAAAAAAAAAAAQAgAAAABwEAAGRycy9zaGFwZXhtbC54bWxQSwUGAAAAAAYABgBbAQAAsQMA&#10;AAAA&#10;">
                  <v:fill on="f" focussize="0,0"/>
                  <v:stroke on="f"/>
                  <v:imagedata r:id="rId114" croptop="6476f" o:title=""/>
                  <o:lock v:ext="edit" aspectratio="t"/>
                </v:shape>
                <v:shape id="图片 1907" o:spid="_x0000_s1026" o:spt="75" type="#_x0000_t75" style="position:absolute;left:14818;top:14120;height:1866;width:1807;" filled="f" o:preferrelative="t" stroked="t" coordsize="21600,21600" o:gfxdata="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9jFZrsAAADc&#10;AAAADwAAAAAAAAABACAAAAAiAAAAZHJzL2Rvd25yZXYueG1sUEsBAhQAFAAAAAgAh07iQDMvBZ47&#10;AAAAOQAAABAAAAAAAAAAAQAgAAAACgEAAGRycy9zaGFwZXhtbC54bWxQSwUGAAAAAAYABgBbAQAA&#10;tAMAAAAA&#10;">
                  <v:fill on="f" focussize="0,0"/>
                  <v:stroke color="#000000" joinstyle="miter"/>
                  <v:imagedata r:id="rId115" cropleft="13747f" croptop="2528f" cropright="10327f" cropbottom="5140f" o:title=""/>
                  <o:lock v:ext="edit" aspectratio="t"/>
                </v:shape>
                <v:shape id="圆角矩形标注 28" o:spid="_x0000_s1026" o:spt="62" type="#_x0000_t62" style="position:absolute;left:12538;top:16530;height:429;width:1305;" fillcolor="#FFFF99" filled="t" stroked="t" coordsize="21600,21600" o:gfxdata="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Qewo7ugAAANwA&#10;AAAPAAAAAAAAAAEAIAAAACIAAABkcnMvZG93bnJldi54bWxQSwECFAAUAAAACACHTuJAMy8FnjsA&#10;AAA5AAAAEAAAAAAAAAABACAAAAAJAQAAZHJzL3NoYXBleG1sLnhtbFBLBQYAAAAABgAGAFsBAACz&#10;AwAAAAA=&#10;" adj="-5311,35540,14400">
                  <v:fill on="t" focussize="0,0"/>
                  <v:stroke color="#000000" joinstyle="miter"/>
                  <v:imagedata o:title=""/>
                  <o:lock v:ext="edit" aspectratio="f"/>
                  <v:textbox inset="0mm,0mm,0mm,0mm">
                    <w:txbxContent>
                      <w:p w14:paraId="599806C3">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eastAsia"/>
                            <w:b/>
                            <w:sz w:val="24"/>
                          </w:rPr>
                        </w:pPr>
                        <w:r>
                          <w:rPr>
                            <w:rFonts w:hint="eastAsia"/>
                            <w:b/>
                            <w:sz w:val="24"/>
                          </w:rPr>
                          <w:t>项目位置</w:t>
                        </w:r>
                      </w:p>
                    </w:txbxContent>
                  </v:textbox>
                </v:shape>
                <v:shape id="十字星 29" o:spid="_x0000_s1026" o:spt="187" type="#_x0000_t187" style="position:absolute;left:12134;top:17167;height:119;width:119;" fillcolor="#FF0000" filled="t" stroked="t" coordsize="21600,21600" o:gfxdata="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oelW7sAAADc&#10;AAAADwAAAAAAAAABACAAAAAiAAAAZHJzL2Rvd25yZXYueG1sUEsBAhQAFAAAAAgAh07iQDMvBZ47&#10;AAAAOQAAABAAAAAAAAAAAQAgAAAACgEAAGRycy9zaGFwZXhtbC54bWxQSwUGAAAAAAYABgBbAQAA&#10;tAMAAAAA&#10;" adj="8100">
                  <v:fill on="t" focussize="0,0"/>
                  <v:stroke color="#FF0000" joinstyle="miter"/>
                  <v:imagedata o:title=""/>
                  <o:lock v:ext="edit" aspectratio="f"/>
                </v:shape>
              </v:group>
            </w:pict>
          </mc:Fallback>
        </mc:AlternateContent>
      </w:r>
      <w:r>
        <w:rPr>
          <w:rFonts w:hint="default" w:ascii="Times New Roman" w:hAnsi="Times New Roman" w:eastAsia="宋体" w:cs="Times New Roman"/>
          <w:b/>
          <w:bCs/>
          <w:sz w:val="24"/>
          <w:u w:val="none" w:color="auto"/>
        </w:rPr>
        <mc:AlternateContent>
          <mc:Choice Requires="wps">
            <w:drawing>
              <wp:anchor distT="0" distB="0" distL="114300" distR="114300" simplePos="0" relativeHeight="251663360" behindDoc="0" locked="0" layoutInCell="1" allowOverlap="1">
                <wp:simplePos x="0" y="0"/>
                <wp:positionH relativeFrom="column">
                  <wp:posOffset>6819265</wp:posOffset>
                </wp:positionH>
                <wp:positionV relativeFrom="paragraph">
                  <wp:posOffset>4937125</wp:posOffset>
                </wp:positionV>
                <wp:extent cx="914400" cy="438150"/>
                <wp:effectExtent l="0" t="0" r="0" b="0"/>
                <wp:wrapNone/>
                <wp:docPr id="115" name="文本框 115"/>
                <wp:cNvGraphicFramePr/>
                <a:graphic xmlns:a="http://schemas.openxmlformats.org/drawingml/2006/main">
                  <a:graphicData uri="http://schemas.microsoft.com/office/word/2010/wordprocessingShape">
                    <wps:wsp>
                      <wps:cNvSpPr txBox="1"/>
                      <wps:spPr>
                        <a:xfrm>
                          <a:off x="0" y="0"/>
                          <a:ext cx="914400" cy="438150"/>
                        </a:xfrm>
                        <a:prstGeom prst="rect">
                          <a:avLst/>
                        </a:prstGeom>
                        <a:noFill/>
                        <a:ln>
                          <a:noFill/>
                        </a:ln>
                      </wps:spPr>
                      <wps:txbx>
                        <w:txbxContent>
                          <w:p w14:paraId="59A3C45E"/>
                        </w:txbxContent>
                      </wps:txbx>
                      <wps:bodyPr upright="1"/>
                    </wps:wsp>
                  </a:graphicData>
                </a:graphic>
              </wp:anchor>
            </w:drawing>
          </mc:Choice>
          <mc:Fallback>
            <w:pict>
              <v:shape id="_x0000_s1026" o:spid="_x0000_s1026" o:spt="202" type="#_x0000_t202" style="position:absolute;left:0pt;margin-left:536.95pt;margin-top:388.75pt;height:34.5pt;width:72pt;z-index:251663360;mso-width-relative:page;mso-height-relative:page;" filled="f" stroked="f" coordsize="21600,21600" o:gfxdata="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qUFnN&#10;2QAAAA0BAAAPAAAAAAAAAAEAIAAAACIAAABkcnMvZG93bnJldi54bWxQSwECFAAUAAAACACHTuJA&#10;rwyuua4BAABRAwAADgAAAAAAAAABACAAAAAoAQAAZHJzL2Uyb0RvYy54bWxQSwUGAAAAAAYABgBZ&#10;AQAASAUAAAAA&#10;">
                <v:fill on="f" focussize="0,0"/>
                <v:stroke on="f"/>
                <v:imagedata o:title=""/>
                <o:lock v:ext="edit" aspectratio="f"/>
                <v:textbox>
                  <w:txbxContent>
                    <w:p w14:paraId="59A3C45E"/>
                  </w:txbxContent>
                </v:textbox>
              </v:shape>
            </w:pict>
          </mc:Fallback>
        </mc:AlternateContent>
      </w:r>
      <w:r>
        <w:rPr>
          <w:rFonts w:hint="default" w:ascii="Times New Roman" w:hAnsi="Times New Roman" w:eastAsia="宋体" w:cs="Times New Roman"/>
          <w:b/>
          <w:bCs/>
          <w:u w:val="none" w:color="auto"/>
        </w:rPr>
        <w:t>附图1</w:t>
      </w:r>
      <w:r>
        <w:rPr>
          <w:rFonts w:hint="default" w:ascii="Times New Roman" w:hAnsi="Times New Roman" w:eastAsia="宋体" w:cs="Times New Roman"/>
          <w:b/>
          <w:bCs/>
          <w:u w:val="none" w:color="auto"/>
          <w:lang w:val="en-US" w:eastAsia="zh-CN"/>
        </w:rPr>
        <w:t>：</w:t>
      </w:r>
      <w:r>
        <w:rPr>
          <w:rFonts w:hint="default" w:ascii="Times New Roman" w:hAnsi="Times New Roman" w:eastAsia="宋体" w:cs="Times New Roman"/>
          <w:b/>
          <w:bCs/>
          <w:u w:val="none" w:color="auto"/>
        </w:rPr>
        <w:t>项目地理位置</w:t>
      </w:r>
      <w:r>
        <w:rPr>
          <w:rFonts w:hint="default" w:ascii="Times New Roman" w:hAnsi="Times New Roman" w:eastAsia="宋体" w:cs="Times New Roman"/>
          <w:b/>
          <w:bCs/>
          <w:u w:val="none" w:color="auto"/>
          <w:lang w:val="en-US" w:eastAsia="zh-CN"/>
        </w:rPr>
        <w:t>示意</w:t>
      </w:r>
      <w:r>
        <w:rPr>
          <w:rFonts w:hint="default" w:ascii="Times New Roman" w:hAnsi="Times New Roman" w:eastAsia="宋体" w:cs="Times New Roman"/>
          <w:b/>
          <w:bCs/>
          <w:u w:val="none" w:color="auto"/>
        </w:rPr>
        <w:t>图</w:t>
      </w:r>
    </w:p>
    <w:p w14:paraId="5D7CDBFC">
      <w:pPr>
        <w:pStyle w:val="31"/>
        <w:snapToGrid w:val="0"/>
        <w:spacing w:beforeLines="0" w:afterLines="0"/>
        <w:jc w:val="center"/>
        <w:rPr>
          <w:rFonts w:hint="default" w:ascii="Times New Roman" w:hAnsi="Times New Roman" w:eastAsia="宋体" w:cs="Times New Roman"/>
          <w:b/>
          <w:bCs/>
          <w:u w:val="none" w:color="auto"/>
        </w:rPr>
      </w:pPr>
      <w:r>
        <w:rPr>
          <w:rFonts w:hint="default" w:ascii="Times New Roman" w:hAnsi="Times New Roman" w:eastAsia="宋体" w:cs="Times New Roman"/>
          <w:b/>
          <w:bCs/>
          <w:sz w:val="24"/>
          <w:u w:val="none" w:color="auto"/>
        </w:rPr>
        <mc:AlternateContent>
          <mc:Choice Requires="wps">
            <w:drawing>
              <wp:anchor distT="0" distB="0" distL="114300" distR="114300" simplePos="0" relativeHeight="251666432" behindDoc="0" locked="0" layoutInCell="1" allowOverlap="1">
                <wp:simplePos x="0" y="0"/>
                <wp:positionH relativeFrom="column">
                  <wp:posOffset>4499610</wp:posOffset>
                </wp:positionH>
                <wp:positionV relativeFrom="paragraph">
                  <wp:posOffset>2490470</wp:posOffset>
                </wp:positionV>
                <wp:extent cx="288925" cy="564515"/>
                <wp:effectExtent l="0" t="0" r="15875" b="6985"/>
                <wp:wrapNone/>
                <wp:docPr id="116" name="十字星 116"/>
                <wp:cNvGraphicFramePr/>
                <a:graphic xmlns:a="http://schemas.openxmlformats.org/drawingml/2006/main">
                  <a:graphicData uri="http://schemas.microsoft.com/office/word/2010/wordprocessingShape">
                    <wps:wsp>
                      <wps:cNvSpPr/>
                      <wps:spPr>
                        <a:xfrm>
                          <a:off x="5050790" y="3660775"/>
                          <a:ext cx="288925" cy="564515"/>
                        </a:xfrm>
                        <a:prstGeom prst="star4">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354.3pt;margin-top:196.1pt;height:44.45pt;width:22.75pt;z-index:251666432;v-text-anchor:middle;mso-width-relative:page;mso-height-relative:page;" fillcolor="#FF0000" filled="t" stroked="f" coordsize="21600,21600" o:gfxdata="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DnO6Z71wAAAAsBAAAPAAAAAAAAAAEAIAAA&#10;ACIAAABkcnMvZG93bnJldi54bWxQSwECFAAUAAAACACHTuJAJ18dJX8CAADeBAAADgAAAAAAAAAB&#10;ACAAAAAmAQAAZHJzL2Uyb0RvYy54bWxQSwUGAAAAAAYABgBZAQAAFwYAAAAA&#10;" adj="8100">
                <v:fill on="t" focussize="0,0"/>
                <v:stroke on="f" weight="1pt" miterlimit="8" joinstyle="miter"/>
                <v:imagedata o:title=""/>
                <o:lock v:ext="edit" aspectratio="f"/>
              </v:shape>
            </w:pict>
          </mc:Fallback>
        </mc:AlternateContent>
      </w:r>
      <w:r>
        <w:rPr>
          <w:rFonts w:hint="default" w:ascii="Times New Roman" w:hAnsi="Times New Roman" w:eastAsia="宋体" w:cs="Times New Roman"/>
          <w:b/>
          <w:bCs/>
          <w:sz w:val="24"/>
          <w:u w:val="none" w:color="auto"/>
        </w:rPr>
        <mc:AlternateContent>
          <mc:Choice Requires="wps">
            <w:drawing>
              <wp:anchor distT="0" distB="0" distL="114300" distR="114300" simplePos="0" relativeHeight="251665408" behindDoc="0" locked="0" layoutInCell="1" allowOverlap="1">
                <wp:simplePos x="0" y="0"/>
                <wp:positionH relativeFrom="column">
                  <wp:posOffset>5572125</wp:posOffset>
                </wp:positionH>
                <wp:positionV relativeFrom="paragraph">
                  <wp:posOffset>2796540</wp:posOffset>
                </wp:positionV>
                <wp:extent cx="1256030" cy="353695"/>
                <wp:effectExtent l="905510" t="6350" r="10160" b="20955"/>
                <wp:wrapNone/>
                <wp:docPr id="117" name="矩形标注 117"/>
                <wp:cNvGraphicFramePr/>
                <a:graphic xmlns:a="http://schemas.openxmlformats.org/drawingml/2006/main">
                  <a:graphicData uri="http://schemas.microsoft.com/office/word/2010/wordprocessingShape">
                    <wps:wsp>
                      <wps:cNvSpPr/>
                      <wps:spPr>
                        <a:xfrm>
                          <a:off x="5099685" y="4714240"/>
                          <a:ext cx="1256030" cy="353695"/>
                        </a:xfrm>
                        <a:prstGeom prst="wedgeRectCallout">
                          <a:avLst>
                            <a:gd name="adj1" fmla="val -118048"/>
                            <a:gd name="adj2" fmla="val -47486"/>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6B91D9D">
                            <w:pPr>
                              <w:spacing w:line="240" w:lineRule="auto"/>
                              <w:jc w:val="center"/>
                              <w:rPr>
                                <w:rFonts w:hint="default" w:eastAsia="宋体"/>
                                <w:color w:val="auto"/>
                                <w:highlight w:val="none"/>
                                <w:lang w:val="en-US" w:eastAsia="zh-CN"/>
                              </w:rPr>
                            </w:pPr>
                            <w:r>
                              <w:rPr>
                                <w:rFonts w:hint="eastAsia"/>
                                <w:color w:val="auto"/>
                                <w:highlight w:val="none"/>
                                <w:lang w:val="en-US"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38.75pt;margin-top:220.2pt;height:27.85pt;width:98.9pt;z-index:251665408;v-text-anchor:middle;mso-width-relative:page;mso-height-relative:page;" fillcolor="#FFFFFF [3201]" filled="t" stroked="t" coordsize="21600,21600" o:gfxdata="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" adj="-14698,543">
                <v:fill on="t" focussize="0,0"/>
                <v:stroke weight="1pt" color="#000000 [3213]" miterlimit="8" joinstyle="miter"/>
                <v:imagedata o:title=""/>
                <o:lock v:ext="edit" aspectratio="f"/>
                <v:textbox>
                  <w:txbxContent>
                    <w:p w14:paraId="16B91D9D">
                      <w:pPr>
                        <w:spacing w:line="240" w:lineRule="auto"/>
                        <w:jc w:val="center"/>
                        <w:rPr>
                          <w:rFonts w:hint="default" w:eastAsia="宋体"/>
                          <w:color w:val="auto"/>
                          <w:highlight w:val="none"/>
                          <w:lang w:val="en-US" w:eastAsia="zh-CN"/>
                        </w:rPr>
                      </w:pPr>
                      <w:r>
                        <w:rPr>
                          <w:rFonts w:hint="eastAsia"/>
                          <w:color w:val="auto"/>
                          <w:highlight w:val="none"/>
                          <w:lang w:val="en-US" w:eastAsia="zh-CN"/>
                        </w:rPr>
                        <w:t>项目所在地</w:t>
                      </w:r>
                    </w:p>
                  </w:txbxContent>
                </v:textbox>
              </v:shape>
            </w:pict>
          </mc:Fallback>
        </mc:AlternateContent>
      </w:r>
    </w:p>
    <w:p w14:paraId="795CCBF5">
      <w:pPr>
        <w:pStyle w:val="31"/>
        <w:snapToGrid w:val="0"/>
        <w:spacing w:beforeLines="0" w:afterLines="0"/>
        <w:rPr>
          <w:rFonts w:hint="default" w:ascii="Times New Roman" w:hAnsi="Times New Roman" w:eastAsia="宋体" w:cs="Times New Roman"/>
          <w:b/>
          <w:bCs/>
          <w:u w:val="none" w:color="auto"/>
        </w:rPr>
      </w:pPr>
    </w:p>
    <w:p w14:paraId="0E9A6592">
      <w:pPr>
        <w:pStyle w:val="15"/>
        <w:rPr>
          <w:rFonts w:hint="default" w:ascii="Times New Roman" w:hAnsi="Times New Roman" w:eastAsia="宋体" w:cs="Times New Roman"/>
          <w:b/>
          <w:bCs/>
          <w:u w:val="none" w:color="auto"/>
        </w:rPr>
        <w:sectPr>
          <w:footerReference r:id="rId10" w:type="default"/>
          <w:pgSz w:w="16838" w:h="11906" w:orient="landscape"/>
          <w:pgMar w:top="567" w:right="567" w:bottom="567" w:left="567" w:header="851" w:footer="851" w:gutter="0"/>
          <w:pgBorders>
            <w:top w:val="none" w:sz="0" w:space="0"/>
            <w:left w:val="none" w:sz="0" w:space="0"/>
            <w:bottom w:val="none" w:sz="0" w:space="0"/>
            <w:right w:val="none" w:sz="0" w:space="0"/>
          </w:pgBorders>
          <w:pgNumType w:fmt="decimal"/>
          <w:cols w:space="720" w:num="1"/>
          <w:docGrid w:linePitch="312" w:charSpace="0"/>
        </w:sectPr>
      </w:pPr>
    </w:p>
    <w:p w14:paraId="33E0DCE2">
      <w:pPr>
        <w:pStyle w:val="31"/>
        <w:snapToGrid w:val="0"/>
        <w:spacing w:beforeLines="0" w:afterLines="0"/>
        <w:outlineLvl w:val="0"/>
        <w:rPr>
          <w:rFonts w:hint="default" w:ascii="Times New Roman" w:hAnsi="Times New Roman" w:eastAsia="宋体" w:cs="Times New Roman"/>
          <w:u w:val="none" w:color="auto"/>
        </w:rPr>
      </w:pPr>
      <w:r>
        <w:rPr>
          <w:rFonts w:hint="default" w:ascii="Times New Roman" w:hAnsi="Times New Roman" w:eastAsia="宋体" w:cs="Times New Roman"/>
          <w:b/>
          <w:bCs/>
          <w:sz w:val="28"/>
          <w:szCs w:val="28"/>
          <w:u w:val="none" w:color="auto"/>
          <w:lang w:eastAsia="zh-CN"/>
        </w:rPr>
        <w:t>附图</w:t>
      </w:r>
      <w:r>
        <w:rPr>
          <w:rFonts w:hint="default" w:ascii="Times New Roman" w:hAnsi="Times New Roman" w:eastAsia="宋体" w:cs="Times New Roman"/>
          <w:b/>
          <w:bCs/>
          <w:sz w:val="28"/>
          <w:szCs w:val="28"/>
          <w:u w:val="none" w:color="auto"/>
          <w:lang w:val="en-US" w:eastAsia="zh-CN"/>
        </w:rPr>
        <w:t>2：企业总平面布置图</w:t>
      </w:r>
      <w:r>
        <w:rPr>
          <w:rFonts w:hint="default" w:ascii="Times New Roman" w:hAnsi="Times New Roman" w:eastAsia="宋体" w:cs="Times New Roman"/>
          <w:sz w:val="24"/>
          <w:u w:val="none" w:color="auto"/>
        </w:rPr>
        <w:drawing>
          <wp:anchor distT="0" distB="0" distL="114300" distR="114300" simplePos="0" relativeHeight="251718656" behindDoc="0" locked="0" layoutInCell="1" allowOverlap="1">
            <wp:simplePos x="0" y="0"/>
            <wp:positionH relativeFrom="column">
              <wp:posOffset>8249920</wp:posOffset>
            </wp:positionH>
            <wp:positionV relativeFrom="paragraph">
              <wp:posOffset>243205</wp:posOffset>
            </wp:positionV>
            <wp:extent cx="971550" cy="1003300"/>
            <wp:effectExtent l="9525" t="9525" r="9525" b="15875"/>
            <wp:wrapNone/>
            <wp:docPr id="119" name="图片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907"/>
                    <pic:cNvPicPr>
                      <a:picLocks noChangeAspect="1"/>
                    </pic:cNvPicPr>
                  </pic:nvPicPr>
                  <pic:blipFill>
                    <a:blip r:embed="rId115"/>
                    <a:srcRect l="20976" t="3857" r="15758" b="7843"/>
                    <a:stretch>
                      <a:fillRect/>
                    </a:stretch>
                  </pic:blipFill>
                  <pic:spPr>
                    <a:xfrm>
                      <a:off x="0" y="0"/>
                      <a:ext cx="971550" cy="1003300"/>
                    </a:xfrm>
                    <a:prstGeom prst="rect">
                      <a:avLst/>
                    </a:prstGeom>
                    <a:noFill/>
                    <a:ln w="9525" cap="flat" cmpd="sng">
                      <a:solidFill>
                        <a:srgbClr val="000000"/>
                      </a:solidFill>
                      <a:prstDash val="solid"/>
                      <a:miter/>
                      <a:headEnd type="none" w="med" len="med"/>
                      <a:tailEnd type="none" w="med" len="med"/>
                    </a:ln>
                  </pic:spPr>
                </pic:pic>
              </a:graphicData>
            </a:graphic>
          </wp:anchor>
        </w:drawing>
      </w:r>
      <w:r>
        <w:rPr>
          <w:rFonts w:hint="default" w:ascii="Times New Roman" w:hAnsi="Times New Roman" w:eastAsia="宋体" w:cs="Times New Roman"/>
          <w:sz w:val="21"/>
          <w:u w:val="none" w:color="auto"/>
        </w:rPr>
        <mc:AlternateContent>
          <mc:Choice Requires="wps">
            <w:drawing>
              <wp:anchor distT="0" distB="0" distL="114300" distR="114300" simplePos="0" relativeHeight="251680768" behindDoc="0" locked="0" layoutInCell="1" allowOverlap="1">
                <wp:simplePos x="0" y="0"/>
                <wp:positionH relativeFrom="column">
                  <wp:posOffset>3286125</wp:posOffset>
                </wp:positionH>
                <wp:positionV relativeFrom="paragraph">
                  <wp:posOffset>127000</wp:posOffset>
                </wp:positionV>
                <wp:extent cx="2590800" cy="1647825"/>
                <wp:effectExtent l="4445" t="4445" r="14605" b="5080"/>
                <wp:wrapNone/>
                <wp:docPr id="120" name="任意多边形 120"/>
                <wp:cNvGraphicFramePr/>
                <a:graphic xmlns:a="http://schemas.openxmlformats.org/drawingml/2006/main">
                  <a:graphicData uri="http://schemas.microsoft.com/office/word/2010/wordprocessingShape">
                    <wps:wsp>
                      <wps:cNvSpPr/>
                      <wps:spPr>
                        <a:xfrm>
                          <a:off x="3088640" y="496570"/>
                          <a:ext cx="2590800" cy="1647825"/>
                        </a:xfrm>
                        <a:custGeom>
                          <a:avLst/>
                          <a:gdLst>
                            <a:gd name="connsiteX0" fmla="*/ 1215 w 4080"/>
                            <a:gd name="connsiteY0" fmla="*/ 2595 h 2595"/>
                            <a:gd name="connsiteX1" fmla="*/ 45 w 4080"/>
                            <a:gd name="connsiteY1" fmla="*/ 2580 h 2595"/>
                            <a:gd name="connsiteX2" fmla="*/ 0 w 4080"/>
                            <a:gd name="connsiteY2" fmla="*/ 0 h 2595"/>
                            <a:gd name="connsiteX3" fmla="*/ 4080 w 4080"/>
                            <a:gd name="connsiteY3" fmla="*/ 15 h 2595"/>
                            <a:gd name="connsiteX4" fmla="*/ 4065 w 4080"/>
                            <a:gd name="connsiteY4" fmla="*/ 1725 h 2595"/>
                            <a:gd name="connsiteX5" fmla="*/ 3315 w 4080"/>
                            <a:gd name="connsiteY5" fmla="*/ 1725 h 2595"/>
                            <a:gd name="connsiteX6" fmla="*/ 3300 w 4080"/>
                            <a:gd name="connsiteY6" fmla="*/ 1065 h 2595"/>
                            <a:gd name="connsiteX7" fmla="*/ 1200 w 4080"/>
                            <a:gd name="connsiteY7" fmla="*/ 1065 h 2595"/>
                            <a:gd name="connsiteX8" fmla="*/ 1215 w 4080"/>
                            <a:gd name="connsiteY8" fmla="*/ 2595 h 25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080" h="2595">
                              <a:moveTo>
                                <a:pt x="1215" y="2595"/>
                              </a:moveTo>
                              <a:lnTo>
                                <a:pt x="45" y="2580"/>
                              </a:lnTo>
                              <a:lnTo>
                                <a:pt x="0" y="0"/>
                              </a:lnTo>
                              <a:lnTo>
                                <a:pt x="4080" y="15"/>
                              </a:lnTo>
                              <a:cubicBezTo>
                                <a:pt x="4075" y="585"/>
                                <a:pt x="4065" y="1185"/>
                                <a:pt x="4065" y="1725"/>
                              </a:cubicBezTo>
                              <a:lnTo>
                                <a:pt x="3315" y="1725"/>
                              </a:lnTo>
                              <a:lnTo>
                                <a:pt x="3300" y="1065"/>
                              </a:lnTo>
                              <a:lnTo>
                                <a:pt x="1200" y="1065"/>
                              </a:lnTo>
                              <a:lnTo>
                                <a:pt x="1215" y="2595"/>
                              </a:lnTo>
                              <a:close/>
                            </a:path>
                          </a:pathLst>
                        </a:custGeom>
                        <a:solidFill>
                          <a:srgbClr val="FFFFFF"/>
                        </a:solidFill>
                        <a:ln w="6350" cap="flat" cmpd="sng" algn="ctr">
                          <a:solidFill>
                            <a:srgbClr val="000000"/>
                          </a:solidFill>
                          <a:prstDash val="solid"/>
                        </a:ln>
                        <a:effectLst/>
                      </wps:spPr>
                      <wps:bodyPr/>
                    </wps:wsp>
                  </a:graphicData>
                </a:graphic>
              </wp:anchor>
            </w:drawing>
          </mc:Choice>
          <mc:Fallback>
            <w:pict>
              <v:shape id="_x0000_s1026" o:spid="_x0000_s1026" o:spt="100" style="position:absolute;left:0pt;margin-left:258.75pt;margin-top:10pt;height:129.75pt;width:204pt;z-index:251680768;mso-width-relative:page;mso-height-relative:page;" fillcolor="#FFFFFF" filled="t" stroked="t" coordsize="4080,2595" o:gfxdata="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" path="m1215,2595l45,2580,0,0,4080,15c4075,585,4065,1185,4065,1725l3315,1725,3300,1065,1200,1065,1215,2595xe">
                <v:path o:connectlocs="771525,1647825;28575,1638300;0,0;2590800,9525;2581275,1095375;2105025,1095375;2095500,676275;762000,676275;771525,1647825" o:connectangles="0,0,0,0,0,0,0,0,0"/>
                <v:fill on="t" focussize="0,0"/>
                <v:stroke weight="0.5pt" color="#000000" joinstyle="round"/>
                <v:imagedata o:title=""/>
                <o:lock v:ext="edit" aspectratio="f"/>
              </v:shape>
            </w:pict>
          </mc:Fallback>
        </mc:AlternateContent>
      </w:r>
      <w:r>
        <w:rPr>
          <w:rFonts w:hint="default" w:ascii="Times New Roman" w:hAnsi="Times New Roman" w:eastAsia="宋体" w:cs="Times New Roman"/>
          <w:sz w:val="21"/>
          <w:u w:val="none" w:color="auto"/>
        </w:rPr>
        <mc:AlternateContent>
          <mc:Choice Requires="wps">
            <w:drawing>
              <wp:anchor distT="0" distB="0" distL="114300" distR="114300" simplePos="0" relativeHeight="251684864" behindDoc="0" locked="0" layoutInCell="1" allowOverlap="1">
                <wp:simplePos x="0" y="0"/>
                <wp:positionH relativeFrom="column">
                  <wp:posOffset>5895340</wp:posOffset>
                </wp:positionH>
                <wp:positionV relativeFrom="paragraph">
                  <wp:posOffset>139700</wp:posOffset>
                </wp:positionV>
                <wp:extent cx="476250" cy="723900"/>
                <wp:effectExtent l="4445" t="4445" r="14605" b="14605"/>
                <wp:wrapNone/>
                <wp:docPr id="121" name="文本框 121"/>
                <wp:cNvGraphicFramePr/>
                <a:graphic xmlns:a="http://schemas.openxmlformats.org/drawingml/2006/main">
                  <a:graphicData uri="http://schemas.microsoft.com/office/word/2010/wordprocessingShape">
                    <wps:wsp>
                      <wps:cNvSpPr txBox="1"/>
                      <wps:spPr>
                        <a:xfrm>
                          <a:off x="5677535" y="499745"/>
                          <a:ext cx="476250" cy="723900"/>
                        </a:xfrm>
                        <a:prstGeom prst="rect">
                          <a:avLst/>
                        </a:prstGeom>
                        <a:solidFill>
                          <a:srgbClr val="FFFFFF"/>
                        </a:solidFill>
                        <a:ln w="6350">
                          <a:solidFill>
                            <a:prstClr val="black"/>
                          </a:solidFill>
                        </a:ln>
                        <a:effectLst/>
                      </wps:spPr>
                      <wps:txbx>
                        <w:txbxContent>
                          <w:p w14:paraId="133650B1">
                            <w:pPr>
                              <w:keepNext w:val="0"/>
                              <w:keepLines w:val="0"/>
                              <w:pageBreakBefore w:val="0"/>
                              <w:widowControl w:val="0"/>
                              <w:kinsoku/>
                              <w:wordWrap/>
                              <w:overflowPunct/>
                              <w:topLinePunct w:val="0"/>
                              <w:bidi w:val="0"/>
                              <w:adjustRightInd/>
                              <w:snapToGrid w:val="0"/>
                              <w:spacing w:line="240" w:lineRule="auto"/>
                              <w:ind w:firstLine="0" w:firstLineChars="0"/>
                              <w:textAlignment w:val="auto"/>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维修车间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4.2pt;margin-top:11pt;height:57pt;width:37.5pt;z-index:251684864;mso-width-relative:page;mso-height-relative:page;" fillcolor="#FFFFFF" filled="t" stroked="t" coordsize="21600,21600" o:gfxdata="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Ncran7WAAAACwEAAA8AAAAAAAAAAQAgAAAAIgAAAGRycy9kb3ducmV2Lnht&#10;bFBLAQIUABQAAAAIAIdO4kBxXmMsbQIAANMEAAAOAAAAAAAAAAEAIAAAACUBAABkcnMvZTJvRG9j&#10;LnhtbFBLBQYAAAAABgAGAFkBAAAEBgAAAAA=&#10;">
                <v:fill on="t" focussize="0,0"/>
                <v:stroke weight="0.5pt" color="#000000" joinstyle="round"/>
                <v:imagedata o:title=""/>
                <o:lock v:ext="edit" aspectratio="f"/>
                <v:textbox>
                  <w:txbxContent>
                    <w:p w14:paraId="133650B1">
                      <w:pPr>
                        <w:keepNext w:val="0"/>
                        <w:keepLines w:val="0"/>
                        <w:pageBreakBefore w:val="0"/>
                        <w:widowControl w:val="0"/>
                        <w:kinsoku/>
                        <w:wordWrap/>
                        <w:overflowPunct/>
                        <w:topLinePunct w:val="0"/>
                        <w:bidi w:val="0"/>
                        <w:adjustRightInd/>
                        <w:snapToGrid w:val="0"/>
                        <w:spacing w:line="240" w:lineRule="auto"/>
                        <w:ind w:firstLine="0" w:firstLineChars="0"/>
                        <w:textAlignment w:val="auto"/>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维修车间</w:t>
                      </w:r>
                    </w:p>
                  </w:txbxContent>
                </v:textbox>
              </v:shape>
            </w:pict>
          </mc:Fallback>
        </mc:AlternateContent>
      </w:r>
      <w:r>
        <w:rPr>
          <w:rFonts w:hint="default" w:ascii="Times New Roman" w:hAnsi="Times New Roman" w:eastAsia="宋体" w:cs="Times New Roman"/>
          <w:sz w:val="21"/>
          <w:u w:val="none" w:color="auto"/>
        </w:rPr>
        <mc:AlternateContent>
          <mc:Choice Requires="wps">
            <w:drawing>
              <wp:anchor distT="0" distB="0" distL="114300" distR="114300" simplePos="0" relativeHeight="251686912" behindDoc="0" locked="0" layoutInCell="1" allowOverlap="1">
                <wp:simplePos x="0" y="0"/>
                <wp:positionH relativeFrom="column">
                  <wp:posOffset>6395720</wp:posOffset>
                </wp:positionH>
                <wp:positionV relativeFrom="paragraph">
                  <wp:posOffset>152400</wp:posOffset>
                </wp:positionV>
                <wp:extent cx="640715" cy="990600"/>
                <wp:effectExtent l="4445" t="4445" r="21590" b="14605"/>
                <wp:wrapNone/>
                <wp:docPr id="122" name="文本框 122"/>
                <wp:cNvGraphicFramePr/>
                <a:graphic xmlns:a="http://schemas.openxmlformats.org/drawingml/2006/main">
                  <a:graphicData uri="http://schemas.microsoft.com/office/word/2010/wordprocessingShape">
                    <wps:wsp>
                      <wps:cNvSpPr txBox="1"/>
                      <wps:spPr>
                        <a:xfrm>
                          <a:off x="0" y="0"/>
                          <a:ext cx="640715" cy="990600"/>
                        </a:xfrm>
                        <a:prstGeom prst="rect">
                          <a:avLst/>
                        </a:prstGeom>
                        <a:solidFill>
                          <a:srgbClr val="FFFFFF"/>
                        </a:solidFill>
                        <a:ln w="6350">
                          <a:solidFill>
                            <a:prstClr val="black"/>
                          </a:solidFill>
                        </a:ln>
                        <a:effectLst/>
                      </wps:spPr>
                      <wps:txbx>
                        <w:txbxContent>
                          <w:p w14:paraId="182E4F9D">
                            <w:pPr>
                              <w:jc w:val="center"/>
                              <w:rPr>
                                <w:rFonts w:hint="eastAsia"/>
                                <w:lang w:eastAsia="zh-CN"/>
                              </w:rPr>
                            </w:pPr>
                          </w:p>
                          <w:p w14:paraId="24EF7C62">
                            <w:pPr>
                              <w:keepNext w:val="0"/>
                              <w:keepLines w:val="0"/>
                              <w:pageBreakBefore w:val="0"/>
                              <w:widowControl w:val="0"/>
                              <w:kinsoku/>
                              <w:wordWrap/>
                              <w:overflowPunct/>
                              <w:topLinePunct w:val="0"/>
                              <w:bidi w:val="0"/>
                              <w:adjustRightInd/>
                              <w:snapToGrid w:val="0"/>
                              <w:spacing w:line="240" w:lineRule="auto"/>
                              <w:ind w:firstLine="0" w:firstLineChars="0"/>
                              <w:textAlignment w:val="auto"/>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污水处理站</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3.6pt;margin-top:12pt;height:78pt;width:50.45pt;z-index:251686912;mso-width-relative:page;mso-height-relative:page;" fillcolor="#FFFFFF" filled="t" stroked="t" coordsize="21600,21600" o:gfxdata="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ASqZbPWAAAADAEAAA8AAAAAAAAAAQAgAAAAIgAAAGRycy9kb3ducmV2LnhtbFBLAQIUABQAAAAI&#10;AIdO4kBdIND6YQIAAMgEAAAOAAAAAAAAAAEAIAAAACUBAABkcnMvZTJvRG9jLnhtbFBLBQYAAAAA&#10;BgAGAFkBAAD4BQAAAAA=&#10;">
                <v:fill on="t" focussize="0,0"/>
                <v:stroke weight="0.5pt" color="#000000" joinstyle="round"/>
                <v:imagedata o:title=""/>
                <o:lock v:ext="edit" aspectratio="f"/>
                <v:textbox>
                  <w:txbxContent>
                    <w:p w14:paraId="182E4F9D">
                      <w:pPr>
                        <w:jc w:val="center"/>
                        <w:rPr>
                          <w:rFonts w:hint="eastAsia"/>
                          <w:lang w:eastAsia="zh-CN"/>
                        </w:rPr>
                      </w:pPr>
                    </w:p>
                    <w:p w14:paraId="24EF7C62">
                      <w:pPr>
                        <w:keepNext w:val="0"/>
                        <w:keepLines w:val="0"/>
                        <w:pageBreakBefore w:val="0"/>
                        <w:widowControl w:val="0"/>
                        <w:kinsoku/>
                        <w:wordWrap/>
                        <w:overflowPunct/>
                        <w:topLinePunct w:val="0"/>
                        <w:bidi w:val="0"/>
                        <w:adjustRightInd/>
                        <w:snapToGrid w:val="0"/>
                        <w:spacing w:line="240" w:lineRule="auto"/>
                        <w:ind w:firstLine="0" w:firstLineChars="0"/>
                        <w:textAlignment w:val="auto"/>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污水处理站</w:t>
                      </w:r>
                    </w:p>
                  </w:txbxContent>
                </v:textbox>
              </v:shape>
            </w:pict>
          </mc:Fallback>
        </mc:AlternateContent>
      </w:r>
      <w:r>
        <w:rPr>
          <w:rFonts w:hint="default" w:ascii="Times New Roman" w:hAnsi="Times New Roman" w:eastAsia="宋体" w:cs="Times New Roman"/>
          <w:sz w:val="21"/>
          <w:u w:val="none" w:color="auto"/>
        </w:rPr>
        <mc:AlternateContent>
          <mc:Choice Requires="wps">
            <w:drawing>
              <wp:anchor distT="0" distB="0" distL="114300" distR="114300" simplePos="0" relativeHeight="251681792" behindDoc="0" locked="0" layoutInCell="1" allowOverlap="1">
                <wp:simplePos x="0" y="0"/>
                <wp:positionH relativeFrom="column">
                  <wp:posOffset>3176270</wp:posOffset>
                </wp:positionH>
                <wp:positionV relativeFrom="paragraph">
                  <wp:posOffset>111125</wp:posOffset>
                </wp:positionV>
                <wp:extent cx="6272530" cy="6446520"/>
                <wp:effectExtent l="12700" t="12700" r="20320" b="17780"/>
                <wp:wrapNone/>
                <wp:docPr id="123" name="任意多边形 123"/>
                <wp:cNvGraphicFramePr/>
                <a:graphic xmlns:a="http://schemas.openxmlformats.org/drawingml/2006/main">
                  <a:graphicData uri="http://schemas.microsoft.com/office/word/2010/wordprocessingShape">
                    <wps:wsp>
                      <wps:cNvSpPr/>
                      <wps:spPr>
                        <a:xfrm>
                          <a:off x="2956560" y="471170"/>
                          <a:ext cx="6272530" cy="6446520"/>
                        </a:xfrm>
                        <a:custGeom>
                          <a:avLst/>
                          <a:gdLst>
                            <a:gd name="connsiteX0" fmla="*/ 91 w 9878"/>
                            <a:gd name="connsiteY0" fmla="*/ 0 h 10152"/>
                            <a:gd name="connsiteX1" fmla="*/ 6128 w 9878"/>
                            <a:gd name="connsiteY1" fmla="*/ 25 h 10152"/>
                            <a:gd name="connsiteX2" fmla="*/ 6160 w 9878"/>
                            <a:gd name="connsiteY2" fmla="*/ 3590 h 10152"/>
                            <a:gd name="connsiteX3" fmla="*/ 8653 w 9878"/>
                            <a:gd name="connsiteY3" fmla="*/ 3603 h 10152"/>
                            <a:gd name="connsiteX4" fmla="*/ 9037 w 9878"/>
                            <a:gd name="connsiteY4" fmla="*/ 5707 h 10152"/>
                            <a:gd name="connsiteX5" fmla="*/ 6137 w 9878"/>
                            <a:gd name="connsiteY5" fmla="*/ 5717 h 10152"/>
                            <a:gd name="connsiteX6" fmla="*/ 6187 w 9878"/>
                            <a:gd name="connsiteY6" fmla="*/ 7837 h 10152"/>
                            <a:gd name="connsiteX7" fmla="*/ 9347 w 9878"/>
                            <a:gd name="connsiteY7" fmla="*/ 7867 h 10152"/>
                            <a:gd name="connsiteX8" fmla="*/ 9878 w 9878"/>
                            <a:gd name="connsiteY8" fmla="*/ 10138 h 10152"/>
                            <a:gd name="connsiteX9" fmla="*/ 4983 w 9878"/>
                            <a:gd name="connsiteY9" fmla="*/ 10152 h 10152"/>
                            <a:gd name="connsiteX10" fmla="*/ 4916 w 9878"/>
                            <a:gd name="connsiteY10" fmla="*/ 8382 h 10152"/>
                            <a:gd name="connsiteX11" fmla="*/ 3554 w 9878"/>
                            <a:gd name="connsiteY11" fmla="*/ 8397 h 10152"/>
                            <a:gd name="connsiteX12" fmla="*/ 3542 w 9878"/>
                            <a:gd name="connsiteY12" fmla="*/ 8034 h 10152"/>
                            <a:gd name="connsiteX13" fmla="*/ 28 w 9878"/>
                            <a:gd name="connsiteY13" fmla="*/ 8051 h 10152"/>
                            <a:gd name="connsiteX14" fmla="*/ 0 w 9878"/>
                            <a:gd name="connsiteY14" fmla="*/ 6112 h 10152"/>
                            <a:gd name="connsiteX15" fmla="*/ 167 w 9878"/>
                            <a:gd name="connsiteY15" fmla="*/ 6097 h 10152"/>
                            <a:gd name="connsiteX16" fmla="*/ 91 w 9878"/>
                            <a:gd name="connsiteY16" fmla="*/ 0 h 101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9878" h="10152">
                              <a:moveTo>
                                <a:pt x="91" y="0"/>
                              </a:moveTo>
                              <a:lnTo>
                                <a:pt x="6128" y="25"/>
                              </a:lnTo>
                              <a:lnTo>
                                <a:pt x="6160" y="3590"/>
                              </a:lnTo>
                              <a:lnTo>
                                <a:pt x="8653" y="3603"/>
                              </a:lnTo>
                              <a:lnTo>
                                <a:pt x="9037" y="5707"/>
                              </a:lnTo>
                              <a:lnTo>
                                <a:pt x="6137" y="5717"/>
                              </a:lnTo>
                              <a:lnTo>
                                <a:pt x="6187" y="7837"/>
                              </a:lnTo>
                              <a:lnTo>
                                <a:pt x="9347" y="7867"/>
                              </a:lnTo>
                              <a:lnTo>
                                <a:pt x="9878" y="10138"/>
                              </a:lnTo>
                              <a:lnTo>
                                <a:pt x="4983" y="10152"/>
                              </a:lnTo>
                              <a:lnTo>
                                <a:pt x="4916" y="8382"/>
                              </a:lnTo>
                              <a:lnTo>
                                <a:pt x="3554" y="8397"/>
                              </a:lnTo>
                              <a:lnTo>
                                <a:pt x="3542" y="8034"/>
                              </a:lnTo>
                              <a:lnTo>
                                <a:pt x="28" y="8051"/>
                              </a:lnTo>
                              <a:lnTo>
                                <a:pt x="0" y="6112"/>
                              </a:lnTo>
                              <a:lnTo>
                                <a:pt x="167" y="6097"/>
                              </a:lnTo>
                              <a:lnTo>
                                <a:pt x="91" y="0"/>
                              </a:lnTo>
                              <a:close/>
                            </a:path>
                          </a:pathLst>
                        </a:custGeom>
                        <a:noFill/>
                        <a:ln w="25400" cap="flat" cmpd="sng" algn="ctr">
                          <a:solidFill>
                            <a:srgbClr val="0000FF"/>
                          </a:solidFill>
                          <a:prstDash val="solid"/>
                        </a:ln>
                        <a:effectLst/>
                      </wps:spPr>
                      <wps:bodyPr/>
                    </wps:wsp>
                  </a:graphicData>
                </a:graphic>
              </wp:anchor>
            </w:drawing>
          </mc:Choice>
          <mc:Fallback>
            <w:pict>
              <v:shape id="_x0000_s1026" o:spid="_x0000_s1026" o:spt="100" style="position:absolute;left:0pt;margin-left:250.1pt;margin-top:8.75pt;height:507.6pt;width:493.9pt;z-index:251681792;mso-width-relative:page;mso-height-relative:page;" filled="f" stroked="t" coordsize="9878,10152" o:gfxdata="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" path="m91,0l6128,25,6160,3590,8653,3603,9037,5707,6137,5717,6187,7837,9347,7867,9878,10138,4983,10152,4916,8382,3554,8397,3542,8034,28,8051,0,6112,167,6097,91,0xe">
                <v:path o:connectlocs="57785,0;3891280,15875;3911600,2279650;5494655,2287905;5738495,3623945;3896995,3630295;3928745,4976495;5935345,4995545;6272530,6437630;3164205,6446520;3121660,5322570;2256790,5332095;2249170,5101590;17780,5112385;0,3881120;106045,3871595;57785,0" o:connectangles="0,0,0,0,0,0,0,0,0,0,0,0,0,0,0,0,0"/>
                <v:fill on="f" focussize="0,0"/>
                <v:stroke weight="2pt" color="#0000FF" joinstyle="round"/>
                <v:imagedata o:title=""/>
                <o:lock v:ext="edit" aspectratio="f"/>
              </v:shape>
            </w:pict>
          </mc:Fallback>
        </mc:AlternateContent>
      </w:r>
      <w:r>
        <w:rPr>
          <w:rFonts w:hint="default" w:ascii="Times New Roman" w:hAnsi="Times New Roman" w:eastAsia="宋体" w:cs="Times New Roman"/>
          <w:sz w:val="21"/>
          <w:u w:val="none" w:color="auto"/>
        </w:rPr>
        <mc:AlternateContent>
          <mc:Choice Requires="wps">
            <w:drawing>
              <wp:anchor distT="0" distB="0" distL="114300" distR="114300" simplePos="0" relativeHeight="251682816" behindDoc="0" locked="0" layoutInCell="1" allowOverlap="1">
                <wp:simplePos x="0" y="0"/>
                <wp:positionH relativeFrom="column">
                  <wp:posOffset>3753485</wp:posOffset>
                </wp:positionH>
                <wp:positionV relativeFrom="paragraph">
                  <wp:posOffset>333375</wp:posOffset>
                </wp:positionV>
                <wp:extent cx="1237615" cy="361950"/>
                <wp:effectExtent l="0" t="0" r="0" b="0"/>
                <wp:wrapNone/>
                <wp:docPr id="124" name="文本框 124"/>
                <wp:cNvGraphicFramePr/>
                <a:graphic xmlns:a="http://schemas.openxmlformats.org/drawingml/2006/main">
                  <a:graphicData uri="http://schemas.microsoft.com/office/word/2010/wordprocessingShape">
                    <wps:wsp>
                      <wps:cNvSpPr txBox="1"/>
                      <wps:spPr>
                        <a:xfrm>
                          <a:off x="3084830" y="493395"/>
                          <a:ext cx="908685" cy="361950"/>
                        </a:xfrm>
                        <a:prstGeom prst="rect">
                          <a:avLst/>
                        </a:prstGeom>
                        <a:noFill/>
                        <a:ln w="6350">
                          <a:noFill/>
                        </a:ln>
                        <a:effectLst/>
                      </wps:spPr>
                      <wps:txbx>
                        <w:txbxContent>
                          <w:p w14:paraId="66D37AEC">
                            <w:pPr>
                              <w:keepNext w:val="0"/>
                              <w:keepLines w:val="0"/>
                              <w:pageBreakBefore w:val="0"/>
                              <w:widowControl w:val="0"/>
                              <w:kinsoku/>
                              <w:wordWrap/>
                              <w:overflowPunct/>
                              <w:topLinePunct w:val="0"/>
                              <w:bidi w:val="0"/>
                              <w:adjustRightInd/>
                              <w:snapToGrid w:val="0"/>
                              <w:spacing w:line="240" w:lineRule="auto"/>
                              <w:ind w:firstLine="0" w:firstLineChars="0"/>
                              <w:textAlignment w:val="auto"/>
                              <w:rPr>
                                <w:rFonts w:hint="eastAsia" w:eastAsia="宋体"/>
                                <w:color w:val="000000"/>
                                <w:sz w:val="21"/>
                                <w:szCs w:val="21"/>
                                <w:lang w:eastAsia="zh-CN"/>
                              </w:rPr>
                            </w:pPr>
                            <w:r>
                              <w:rPr>
                                <w:rFonts w:hint="eastAsia"/>
                                <w:color w:val="000000"/>
                                <w:sz w:val="21"/>
                                <w:szCs w:val="21"/>
                                <w:lang w:eastAsia="zh-CN"/>
                              </w:rPr>
                              <w:t>双氧水装置区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5.55pt;margin-top:26.25pt;height:28.5pt;width:97.45pt;z-index:251682816;mso-width-relative:page;mso-height-relative:page;" filled="f" stroked="f" coordsize="21600,21600" o:gfxdata="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4irHkdoAAAAKAQAADwAA&#10;AAAAAAABACAAAAAiAAAAZHJzL2Rvd25yZXYueG1sUEsBAhQAFAAAAAgAh07iQAD61LFNAgAAggQA&#10;AA4AAAAAAAAAAQAgAAAAKQEAAGRycy9lMm9Eb2MueG1sUEsFBgAAAAAGAAYAWQEAAOgFAAAAAA==&#10;">
                <v:fill on="f" focussize="0,0"/>
                <v:stroke on="f" weight="0.5pt"/>
                <v:imagedata o:title=""/>
                <o:lock v:ext="edit" aspectratio="f"/>
                <v:textbox>
                  <w:txbxContent>
                    <w:p w14:paraId="66D37AEC">
                      <w:pPr>
                        <w:keepNext w:val="0"/>
                        <w:keepLines w:val="0"/>
                        <w:pageBreakBefore w:val="0"/>
                        <w:widowControl w:val="0"/>
                        <w:kinsoku/>
                        <w:wordWrap/>
                        <w:overflowPunct/>
                        <w:topLinePunct w:val="0"/>
                        <w:bidi w:val="0"/>
                        <w:adjustRightInd/>
                        <w:snapToGrid w:val="0"/>
                        <w:spacing w:line="240" w:lineRule="auto"/>
                        <w:ind w:firstLine="0" w:firstLineChars="0"/>
                        <w:textAlignment w:val="auto"/>
                        <w:rPr>
                          <w:rFonts w:hint="eastAsia" w:eastAsia="宋体"/>
                          <w:color w:val="000000"/>
                          <w:sz w:val="21"/>
                          <w:szCs w:val="21"/>
                          <w:lang w:eastAsia="zh-CN"/>
                        </w:rPr>
                      </w:pPr>
                      <w:r>
                        <w:rPr>
                          <w:rFonts w:hint="eastAsia"/>
                          <w:color w:val="000000"/>
                          <w:sz w:val="21"/>
                          <w:szCs w:val="21"/>
                          <w:lang w:eastAsia="zh-CN"/>
                        </w:rPr>
                        <w:t>双氧水装置区</w:t>
                      </w:r>
                    </w:p>
                  </w:txbxContent>
                </v:textbox>
              </v:shape>
            </w:pict>
          </mc:Fallback>
        </mc:AlternateContent>
      </w:r>
    </w:p>
    <w:p w14:paraId="358E288D">
      <w:pPr>
        <w:jc w:val="both"/>
        <w:rPr>
          <w:rFonts w:hint="default" w:ascii="Times New Roman" w:hAnsi="Times New Roman" w:eastAsia="宋体" w:cs="Times New Roman"/>
          <w:b/>
          <w:bCs/>
          <w:sz w:val="28"/>
          <w:szCs w:val="24"/>
          <w:u w:val="none" w:color="auto"/>
          <w:lang w:val="en-US" w:eastAsia="zh-CN"/>
        </w:rPr>
        <w:sectPr>
          <w:pgSz w:w="16838" w:h="11906" w:orient="landscape"/>
          <w:pgMar w:top="567" w:right="567" w:bottom="567" w:left="567" w:header="510" w:footer="510" w:gutter="0"/>
          <w:cols w:space="720" w:num="1"/>
          <w:docGrid w:type="lines" w:linePitch="312" w:charSpace="0"/>
        </w:sectPr>
      </w:pPr>
      <w:r>
        <w:rPr>
          <w:rFonts w:hint="default" w:ascii="Times New Roman" w:hAnsi="Times New Roman" w:eastAsia="宋体" w:cs="Times New Roman"/>
          <w:sz w:val="21"/>
          <w:u w:val="none" w:color="auto"/>
        </w:rPr>
        <mc:AlternateContent>
          <mc:Choice Requires="wps">
            <w:drawing>
              <wp:anchor distT="0" distB="0" distL="114300" distR="114300" simplePos="0" relativeHeight="251728896" behindDoc="0" locked="0" layoutInCell="1" allowOverlap="1">
                <wp:simplePos x="0" y="0"/>
                <wp:positionH relativeFrom="column">
                  <wp:posOffset>1261745</wp:posOffset>
                </wp:positionH>
                <wp:positionV relativeFrom="paragraph">
                  <wp:posOffset>2167890</wp:posOffset>
                </wp:positionV>
                <wp:extent cx="2734945" cy="2393950"/>
                <wp:effectExtent l="0" t="5080" r="8255" b="1270"/>
                <wp:wrapNone/>
                <wp:docPr id="125" name="直接箭头连接符 125"/>
                <wp:cNvGraphicFramePr/>
                <a:graphic xmlns:a="http://schemas.openxmlformats.org/drawingml/2006/main">
                  <a:graphicData uri="http://schemas.microsoft.com/office/word/2010/wordprocessingShape">
                    <wps:wsp>
                      <wps:cNvCnPr>
                        <a:stCxn id="129" idx="2"/>
                      </wps:cNvCnPr>
                      <wps:spPr>
                        <a:xfrm flipH="1">
                          <a:off x="1621790" y="2758440"/>
                          <a:ext cx="2734945" cy="239395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99.35pt;margin-top:170.7pt;height:188.5pt;width:215.35pt;z-index:251728896;mso-width-relative:page;mso-height-relative:page;" filled="f" stroked="t" coordsize="21600,21600" o:gfxdata="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sc9sPNkAAAALAQAADwAAAAAAAAABACAAAAAiAAAAZHJzL2Rvd25yZXYueG1s&#10;UEsBAhQAFAAAAAgAh07iQKZaZa4wAgAAJwQAAA4AAAAAAAAAAQAgAAAAKAEAAGRycy9lMm9Eb2Mu&#10;eG1sUEsFBgAAAAAGAAYAWQEAAMoFAAAAAA==&#10;">
                <v:fill on="f" focussize="0,0"/>
                <v:stroke weight="1pt" color="#FF0000 [3204]" miterlimit="8" joinstyle="miter" endarrow="open"/>
                <v:imagedata o:title=""/>
                <o:lock v:ext="edit" aspectratio="f"/>
              </v:shape>
            </w:pict>
          </mc:Fallback>
        </mc:AlternateContent>
      </w:r>
      <w:r>
        <w:rPr>
          <w:rFonts w:hint="default" w:ascii="Times New Roman" w:hAnsi="Times New Roman" w:eastAsia="宋体" w:cs="Times New Roman"/>
          <w:sz w:val="21"/>
          <w:u w:val="none" w:color="auto"/>
        </w:rPr>
        <mc:AlternateContent>
          <mc:Choice Requires="wps">
            <w:drawing>
              <wp:anchor distT="0" distB="0" distL="114300" distR="114300" simplePos="0" relativeHeight="251727872" behindDoc="0" locked="0" layoutInCell="1" allowOverlap="1">
                <wp:simplePos x="0" y="0"/>
                <wp:positionH relativeFrom="column">
                  <wp:posOffset>-24130</wp:posOffset>
                </wp:positionH>
                <wp:positionV relativeFrom="paragraph">
                  <wp:posOffset>2743200</wp:posOffset>
                </wp:positionV>
                <wp:extent cx="3143250" cy="2904490"/>
                <wp:effectExtent l="4445" t="4445" r="14605" b="5715"/>
                <wp:wrapNone/>
                <wp:docPr id="126" name="文本框 126"/>
                <wp:cNvGraphicFramePr/>
                <a:graphic xmlns:a="http://schemas.openxmlformats.org/drawingml/2006/main">
                  <a:graphicData uri="http://schemas.microsoft.com/office/word/2010/wordprocessingShape">
                    <wps:wsp>
                      <wps:cNvSpPr txBox="1"/>
                      <wps:spPr>
                        <a:xfrm>
                          <a:off x="335915" y="3533140"/>
                          <a:ext cx="3143250" cy="290449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D259933">
                            <w:r>
                              <w:drawing>
                                <wp:inline distT="0" distB="0" distL="114300" distR="114300">
                                  <wp:extent cx="2952115" cy="2736215"/>
                                  <wp:effectExtent l="0" t="0" r="635" b="6985"/>
                                  <wp:docPr id="1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2"/>
                                          <pic:cNvPicPr>
                                            <a:picLocks noChangeAspect="1"/>
                                          </pic:cNvPicPr>
                                        </pic:nvPicPr>
                                        <pic:blipFill>
                                          <a:blip r:embed="rId116"/>
                                          <a:stretch>
                                            <a:fillRect/>
                                          </a:stretch>
                                        </pic:blipFill>
                                        <pic:spPr>
                                          <a:xfrm>
                                            <a:off x="0" y="0"/>
                                            <a:ext cx="2952115" cy="273621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pt;margin-top:216pt;height:228.7pt;width:247.5pt;z-index:251727872;mso-width-relative:page;mso-height-relative:page;" fillcolor="#FFFFFF [3201]" filled="t" stroked="t" coordsize="21600,21600" o:gfxdata="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JGQmF9cAAAAKAQAADwAAAAAAAAABACAAAAAiAAAAZHJzL2Rvd25yZXYueG1sUEsBAhQA&#10;FAAAAAgAh07iQPDvq45lAgAAxwQAAA4AAAAAAAAAAQAgAAAAJgEAAGRycy9lMm9Eb2MueG1sUEsF&#10;BgAAAAAGAAYAWQEAAP0FAAAAAA==&#10;">
                <v:fill on="t" focussize="0,0"/>
                <v:stroke weight="0.5pt" color="#000000 [3204]" joinstyle="round"/>
                <v:imagedata o:title=""/>
                <o:lock v:ext="edit" aspectratio="f"/>
                <v:textbox>
                  <w:txbxContent>
                    <w:p w14:paraId="6D259933">
                      <w:r>
                        <w:drawing>
                          <wp:inline distT="0" distB="0" distL="114300" distR="114300">
                            <wp:extent cx="2952115" cy="2736215"/>
                            <wp:effectExtent l="0" t="0" r="635" b="6985"/>
                            <wp:docPr id="1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2"/>
                                    <pic:cNvPicPr>
                                      <a:picLocks noChangeAspect="1"/>
                                    </pic:cNvPicPr>
                                  </pic:nvPicPr>
                                  <pic:blipFill>
                                    <a:blip r:embed="rId116"/>
                                    <a:stretch>
                                      <a:fillRect/>
                                    </a:stretch>
                                  </pic:blipFill>
                                  <pic:spPr>
                                    <a:xfrm>
                                      <a:off x="0" y="0"/>
                                      <a:ext cx="2952115" cy="2736215"/>
                                    </a:xfrm>
                                    <a:prstGeom prst="rect">
                                      <a:avLst/>
                                    </a:prstGeom>
                                    <a:noFill/>
                                    <a:ln>
                                      <a:noFill/>
                                    </a:ln>
                                  </pic:spPr>
                                </pic:pic>
                              </a:graphicData>
                            </a:graphic>
                          </wp:inline>
                        </w:drawing>
                      </w:r>
                    </w:p>
                  </w:txbxContent>
                </v:textbox>
              </v:shape>
            </w:pict>
          </mc:Fallback>
        </mc:AlternateContent>
      </w:r>
      <w:r>
        <w:rPr>
          <w:rFonts w:hint="default" w:ascii="Times New Roman" w:hAnsi="Times New Roman" w:eastAsia="宋体" w:cs="Times New Roman"/>
          <w:u w:val="none" w:color="auto"/>
        </w:rPr>
        <w:drawing>
          <wp:inline distT="0" distB="0" distL="114300" distR="114300">
            <wp:extent cx="2476500" cy="2733675"/>
            <wp:effectExtent l="0" t="0" r="0" b="9525"/>
            <wp:docPr id="1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
                    <pic:cNvPicPr>
                      <a:picLocks noChangeAspect="1"/>
                    </pic:cNvPicPr>
                  </pic:nvPicPr>
                  <pic:blipFill>
                    <a:blip r:embed="rId117"/>
                    <a:stretch>
                      <a:fillRect/>
                    </a:stretch>
                  </pic:blipFill>
                  <pic:spPr>
                    <a:xfrm>
                      <a:off x="0" y="0"/>
                      <a:ext cx="2476500" cy="2733675"/>
                    </a:xfrm>
                    <a:prstGeom prst="rect">
                      <a:avLst/>
                    </a:prstGeom>
                    <a:noFill/>
                    <a:ln>
                      <a:noFill/>
                    </a:ln>
                  </pic:spPr>
                </pic:pic>
              </a:graphicData>
            </a:graphic>
          </wp:inline>
        </w:drawing>
      </w:r>
      <w:r>
        <w:rPr>
          <w:rFonts w:hint="default" w:ascii="Times New Roman" w:hAnsi="Times New Roman" w:eastAsia="宋体" w:cs="Times New Roman"/>
          <w:sz w:val="21"/>
          <w:u w:val="none" w:color="auto"/>
        </w:rPr>
        <mc:AlternateContent>
          <mc:Choice Requires="wps">
            <w:drawing>
              <wp:anchor distT="0" distB="0" distL="114300" distR="114300" simplePos="0" relativeHeight="251723776" behindDoc="0" locked="0" layoutInCell="1" allowOverlap="1">
                <wp:simplePos x="0" y="0"/>
                <wp:positionH relativeFrom="column">
                  <wp:posOffset>3915410</wp:posOffset>
                </wp:positionH>
                <wp:positionV relativeFrom="paragraph">
                  <wp:posOffset>1910715</wp:posOffset>
                </wp:positionV>
                <wp:extent cx="161925" cy="257175"/>
                <wp:effectExtent l="9525" t="9525" r="19050" b="19050"/>
                <wp:wrapNone/>
                <wp:docPr id="129" name="矩形 129"/>
                <wp:cNvGraphicFramePr/>
                <a:graphic xmlns:a="http://schemas.openxmlformats.org/drawingml/2006/main">
                  <a:graphicData uri="http://schemas.microsoft.com/office/word/2010/wordprocessingShape">
                    <wps:wsp>
                      <wps:cNvSpPr/>
                      <wps:spPr>
                        <a:xfrm>
                          <a:off x="0" y="0"/>
                          <a:ext cx="161925" cy="257175"/>
                        </a:xfrm>
                        <a:prstGeom prst="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8.3pt;margin-top:150.45pt;height:20.25pt;width:12.75pt;z-index:251723776;v-text-anchor:middle;mso-width-relative:page;mso-height-relative:page;" filled="f" stroked="t" coordsize="21600,21600" o:gfxdata="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BPBK8c2QAAAAsBAAAPAAAAAAAAAAEAIAAAACIAAABkcnMvZG93bnJldi54bWxQSwEC&#10;FAAUAAAACACHTuJAvuvIEGUCAADFBAAADgAAAAAAAAABACAAAAAoAQAAZHJzL2Uyb0RvYy54bWxQ&#10;SwUGAAAAAAYABgBZAQAA/wUAAAAA&#10;">
                <v:fill on="f" focussize="0,0"/>
                <v:stroke weight="1.5pt" color="#FF0000" joinstyle="round"/>
                <v:imagedata o:title=""/>
                <o:lock v:ext="edit" aspectratio="f"/>
              </v:rect>
            </w:pict>
          </mc:Fallback>
        </mc:AlternateContent>
      </w:r>
      <w:r>
        <w:rPr>
          <w:rFonts w:hint="default" w:ascii="Times New Roman" w:hAnsi="Times New Roman" w:eastAsia="宋体" w:cs="Times New Roman"/>
          <w:sz w:val="21"/>
          <w:u w:val="none" w:color="auto"/>
        </w:rPr>
        <mc:AlternateContent>
          <mc:Choice Requires="wps">
            <w:drawing>
              <wp:anchor distT="0" distB="0" distL="114300" distR="114300" simplePos="0" relativeHeight="251722752" behindDoc="0" locked="0" layoutInCell="1" allowOverlap="1">
                <wp:simplePos x="0" y="0"/>
                <wp:positionH relativeFrom="column">
                  <wp:posOffset>3975735</wp:posOffset>
                </wp:positionH>
                <wp:positionV relativeFrom="paragraph">
                  <wp:posOffset>1930400</wp:posOffset>
                </wp:positionV>
                <wp:extent cx="636270" cy="323215"/>
                <wp:effectExtent l="0" t="0" r="0" b="0"/>
                <wp:wrapNone/>
                <wp:docPr id="130" name="文本框 130"/>
                <wp:cNvGraphicFramePr/>
                <a:graphic xmlns:a="http://schemas.openxmlformats.org/drawingml/2006/main">
                  <a:graphicData uri="http://schemas.microsoft.com/office/word/2010/wordprocessingShape">
                    <wps:wsp>
                      <wps:cNvSpPr txBox="1"/>
                      <wps:spPr>
                        <a:xfrm>
                          <a:off x="0" y="0"/>
                          <a:ext cx="636270" cy="323215"/>
                        </a:xfrm>
                        <a:prstGeom prst="rect">
                          <a:avLst/>
                        </a:prstGeom>
                        <a:noFill/>
                        <a:ln w="6350">
                          <a:noFill/>
                        </a:ln>
                        <a:effectLst/>
                      </wps:spPr>
                      <wps:txbx>
                        <w:txbxContent>
                          <w:p w14:paraId="59F2200B">
                            <w:pPr>
                              <w:keepNext w:val="0"/>
                              <w:keepLines w:val="0"/>
                              <w:pageBreakBefore w:val="0"/>
                              <w:widowControl w:val="0"/>
                              <w:kinsoku/>
                              <w:wordWrap/>
                              <w:overflowPunct/>
                              <w:topLinePunct w:val="0"/>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FF0000"/>
                                <w:sz w:val="21"/>
                                <w:szCs w:val="20"/>
                                <w:lang w:val="en-US" w:eastAsia="zh-CN"/>
                              </w:rPr>
                            </w:pPr>
                            <w:r>
                              <w:rPr>
                                <w:rFonts w:hint="default" w:ascii="Times New Roman" w:hAnsi="Times New Roman" w:eastAsia="宋体" w:cs="Times New Roman"/>
                                <w:b w:val="0"/>
                                <w:bCs w:val="0"/>
                                <w:color w:val="FF0000"/>
                                <w:sz w:val="21"/>
                                <w:szCs w:val="20"/>
                                <w:lang w:val="en-US" w:eastAsia="zh-CN"/>
                              </w:rPr>
                              <w:t>DA0</w:t>
                            </w:r>
                            <w:r>
                              <w:rPr>
                                <w:rFonts w:hint="eastAsia" w:cs="Times New Roman"/>
                                <w:b w:val="0"/>
                                <w:bCs w:val="0"/>
                                <w:color w:val="FF0000"/>
                                <w:sz w:val="21"/>
                                <w:szCs w:val="20"/>
                                <w:lang w:val="en-US" w:eastAsia="zh-CN"/>
                              </w:rPr>
                              <w:t>42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3.05pt;margin-top:152pt;height:25.45pt;width:50.1pt;z-index:251722752;mso-width-relative:page;mso-height-relative:page;" filled="f" stroked="f" coordsize="21600,21600" o:gfxdata="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PN/iQLcAAAACwEAAA8AAAAAAAAAAQAgAAAA&#10;IgAAAGRycy9kb3ducmV2LnhtbFBLAQIUABQAAAAIAIdO4kD8m5XAQAIAAHcEAAAOAAAAAAAAAAEA&#10;IAAAACsBAABkcnMvZTJvRG9jLnhtbFBLBQYAAAAABgAGAFkBAADdBQAAAAA=&#10;">
                <v:fill on="f" focussize="0,0"/>
                <v:stroke on="f" weight="0.5pt"/>
                <v:imagedata o:title=""/>
                <o:lock v:ext="edit" aspectratio="f"/>
                <v:textbox>
                  <w:txbxContent>
                    <w:p w14:paraId="59F2200B">
                      <w:pPr>
                        <w:keepNext w:val="0"/>
                        <w:keepLines w:val="0"/>
                        <w:pageBreakBefore w:val="0"/>
                        <w:widowControl w:val="0"/>
                        <w:kinsoku/>
                        <w:wordWrap/>
                        <w:overflowPunct/>
                        <w:topLinePunct w:val="0"/>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FF0000"/>
                          <w:sz w:val="21"/>
                          <w:szCs w:val="20"/>
                          <w:lang w:val="en-US" w:eastAsia="zh-CN"/>
                        </w:rPr>
                      </w:pPr>
                      <w:r>
                        <w:rPr>
                          <w:rFonts w:hint="default" w:ascii="Times New Roman" w:hAnsi="Times New Roman" w:eastAsia="宋体" w:cs="Times New Roman"/>
                          <w:b w:val="0"/>
                          <w:bCs w:val="0"/>
                          <w:color w:val="FF0000"/>
                          <w:sz w:val="21"/>
                          <w:szCs w:val="20"/>
                          <w:lang w:val="en-US" w:eastAsia="zh-CN"/>
                        </w:rPr>
                        <w:t>DA0</w:t>
                      </w:r>
                      <w:r>
                        <w:rPr>
                          <w:rFonts w:hint="eastAsia" w:cs="Times New Roman"/>
                          <w:b w:val="0"/>
                          <w:bCs w:val="0"/>
                          <w:color w:val="FF0000"/>
                          <w:sz w:val="21"/>
                          <w:szCs w:val="20"/>
                          <w:lang w:val="en-US" w:eastAsia="zh-CN"/>
                        </w:rPr>
                        <w:t>42</w:t>
                      </w:r>
                    </w:p>
                  </w:txbxContent>
                </v:textbox>
              </v:shape>
            </w:pict>
          </mc:Fallback>
        </mc:AlternateContent>
      </w:r>
      <w:r>
        <w:rPr>
          <w:rFonts w:hint="default" w:ascii="Times New Roman" w:hAnsi="Times New Roman" w:eastAsia="宋体" w:cs="Times New Roman"/>
          <w:sz w:val="24"/>
          <w:u w:val="none" w:color="auto"/>
        </w:rPr>
        <mc:AlternateContent>
          <mc:Choice Requires="wps">
            <w:drawing>
              <wp:anchor distT="0" distB="0" distL="114300" distR="114300" simplePos="0" relativeHeight="251721728" behindDoc="0" locked="0" layoutInCell="1" allowOverlap="1">
                <wp:simplePos x="0" y="0"/>
                <wp:positionH relativeFrom="column">
                  <wp:posOffset>3982720</wp:posOffset>
                </wp:positionH>
                <wp:positionV relativeFrom="paragraph">
                  <wp:posOffset>1999615</wp:posOffset>
                </wp:positionV>
                <wp:extent cx="132080" cy="132080"/>
                <wp:effectExtent l="6350" t="6350" r="13970" b="13970"/>
                <wp:wrapNone/>
                <wp:docPr id="131" name="同心圆 131"/>
                <wp:cNvGraphicFramePr/>
                <a:graphic xmlns:a="http://schemas.openxmlformats.org/drawingml/2006/main">
                  <a:graphicData uri="http://schemas.microsoft.com/office/word/2010/wordprocessingShape">
                    <wps:wsp>
                      <wps:cNvSpPr/>
                      <wps:spPr>
                        <a:xfrm>
                          <a:off x="0" y="0"/>
                          <a:ext cx="132080" cy="132080"/>
                        </a:xfrm>
                        <a:prstGeom prst="donut">
                          <a:avLst/>
                        </a:prstGeom>
                        <a:solidFill>
                          <a:srgbClr val="FF0000"/>
                        </a:solidFill>
                        <a:ln w="12700" cap="flat" cmpd="sng" algn="ctr">
                          <a:solidFill>
                            <a:srgbClr val="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313.6pt;margin-top:157.45pt;height:10.4pt;width:10.4pt;z-index:251721728;v-text-anchor:middle;mso-width-relative:page;mso-height-relative:page;" fillcolor="#FF0000" filled="t" stroked="t" coordsize="21600,21600" o:gfxdata="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Hj1RP3ZAAAACwEAAA8AAAAAAAAAAQAgAAAAIgAAAGRy&#10;cy9kb3ducmV2LnhtbFBLAQIUABQAAAAIAIdO4kD4jIDQdgIAAAkFAAAOAAAAAAAAAAEAIAAAACgB&#10;AABkcnMvZTJvRG9jLnhtbFBLBQYAAAAABgAGAFkBAAAQBgAAAAA=&#10;" adj="5400">
                <v:fill on="t" focussize="0,0"/>
                <v:stroke weight="1pt" color="#000000" miterlimit="8" joinstyle="miter"/>
                <v:imagedata o:title=""/>
                <o:lock v:ext="edit" aspectratio="f"/>
              </v:shape>
            </w:pict>
          </mc:Fallback>
        </mc:AlternateContent>
      </w:r>
      <w:r>
        <w:rPr>
          <w:rFonts w:hint="default" w:ascii="Times New Roman" w:hAnsi="Times New Roman" w:eastAsia="宋体" w:cs="Times New Roman"/>
          <w:sz w:val="21"/>
          <w:u w:val="none" w:color="auto"/>
        </w:rPr>
        <mc:AlternateContent>
          <mc:Choice Requires="wps">
            <w:drawing>
              <wp:anchor distT="0" distB="0" distL="114300" distR="114300" simplePos="0" relativeHeight="251707392" behindDoc="0" locked="0" layoutInCell="1" allowOverlap="1">
                <wp:simplePos x="0" y="0"/>
                <wp:positionH relativeFrom="column">
                  <wp:posOffset>7078980</wp:posOffset>
                </wp:positionH>
                <wp:positionV relativeFrom="paragraph">
                  <wp:posOffset>2192655</wp:posOffset>
                </wp:positionV>
                <wp:extent cx="1802765" cy="1223645"/>
                <wp:effectExtent l="6350" t="6350" r="19685" b="8255"/>
                <wp:wrapNone/>
                <wp:docPr id="132" name="任意多边形 132"/>
                <wp:cNvGraphicFramePr/>
                <a:graphic xmlns:a="http://schemas.openxmlformats.org/drawingml/2006/main">
                  <a:graphicData uri="http://schemas.microsoft.com/office/word/2010/wordprocessingShape">
                    <wps:wsp>
                      <wps:cNvSpPr/>
                      <wps:spPr>
                        <a:xfrm>
                          <a:off x="0" y="0"/>
                          <a:ext cx="1802765" cy="1223645"/>
                        </a:xfrm>
                        <a:custGeom>
                          <a:avLst/>
                          <a:gdLst/>
                          <a:ahLst/>
                          <a:cxnLst>
                            <a:cxn ang="0">
                              <a:pos x="0" y="0"/>
                            </a:cxn>
                            <a:cxn ang="0">
                              <a:pos x="6985" y="1302385"/>
                            </a:cxn>
                            <a:cxn ang="0">
                              <a:pos x="1802765" y="1308735"/>
                            </a:cxn>
                            <a:cxn ang="0">
                              <a:pos x="1677670" y="604520"/>
                            </a:cxn>
                            <a:cxn ang="0">
                              <a:pos x="1125220" y="594995"/>
                            </a:cxn>
                            <a:cxn ang="0">
                              <a:pos x="1096645" y="13970"/>
                            </a:cxn>
                            <a:cxn ang="0">
                              <a:pos x="0" y="0"/>
                            </a:cxn>
                          </a:cxnLst>
                          <a:pathLst>
                            <a:path w="2839" h="2061">
                              <a:moveTo>
                                <a:pt x="0" y="0"/>
                              </a:moveTo>
                              <a:lnTo>
                                <a:pt x="11" y="2051"/>
                              </a:lnTo>
                              <a:lnTo>
                                <a:pt x="2839" y="2061"/>
                              </a:lnTo>
                              <a:lnTo>
                                <a:pt x="2642" y="952"/>
                              </a:lnTo>
                              <a:lnTo>
                                <a:pt x="1772" y="937"/>
                              </a:lnTo>
                              <a:lnTo>
                                <a:pt x="1727" y="22"/>
                              </a:lnTo>
                              <a:lnTo>
                                <a:pt x="0" y="0"/>
                              </a:lnTo>
                              <a:close/>
                            </a:path>
                          </a:pathLst>
                        </a:custGeom>
                        <a:noFill/>
                        <a:ln w="12700" cap="flat" cmpd="sng">
                          <a:solidFill>
                            <a:schemeClr val="tx1"/>
                          </a:solidFill>
                          <a:prstDash val="solid"/>
                          <a:round/>
                          <a:headEnd type="none" w="med" len="med"/>
                          <a:tailEnd type="none" w="med" len="med"/>
                        </a:ln>
                      </wps:spPr>
                      <wps:bodyPr upright="1"/>
                    </wps:wsp>
                  </a:graphicData>
                </a:graphic>
              </wp:anchor>
            </w:drawing>
          </mc:Choice>
          <mc:Fallback>
            <w:pict>
              <v:shape id="_x0000_s1026" o:spid="_x0000_s1026" o:spt="100" style="position:absolute;left:0pt;margin-left:557.4pt;margin-top:172.65pt;height:96.35pt;width:141.95pt;z-index:251707392;mso-width-relative:page;mso-height-relative:page;" filled="f" stroked="t" coordsize="2839,2061" o:gfxdata="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" path="m0,0l11,2051,2839,2061,2642,952,1772,937,1727,22,0,0xe">
                <v:path o:connectlocs="0,0;6985,1302385;1802765,1308735;1677670,604520;1125220,594995;1096645,13970;0,0" o:connectangles="0,0,0,0,0,0,0"/>
                <v:fill on="f" focussize="0,0"/>
                <v:stroke weight="1pt" color="#000000 [3213]" joinstyle="round"/>
                <v:imagedata o:title=""/>
                <o:lock v:ext="edit" aspectratio="f"/>
              </v:shape>
            </w:pict>
          </mc:Fallback>
        </mc:AlternateContent>
      </w:r>
      <w:r>
        <w:rPr>
          <w:rFonts w:hint="default" w:ascii="Times New Roman" w:hAnsi="Times New Roman" w:eastAsia="宋体" w:cs="Times New Roman"/>
          <w:sz w:val="21"/>
          <w:u w:val="none" w:color="auto"/>
        </w:rPr>
        <mc:AlternateContent>
          <mc:Choice Requires="wps">
            <w:drawing>
              <wp:anchor distT="0" distB="0" distL="114300" distR="114300" simplePos="0" relativeHeight="251683840" behindDoc="0" locked="0" layoutInCell="1" allowOverlap="1">
                <wp:simplePos x="0" y="0"/>
                <wp:positionH relativeFrom="column">
                  <wp:posOffset>4046855</wp:posOffset>
                </wp:positionH>
                <wp:positionV relativeFrom="paragraph">
                  <wp:posOffset>594360</wp:posOffset>
                </wp:positionV>
                <wp:extent cx="685165" cy="835660"/>
                <wp:effectExtent l="4445" t="4445" r="15240" b="17145"/>
                <wp:wrapNone/>
                <wp:docPr id="133" name="文本框 133"/>
                <wp:cNvGraphicFramePr/>
                <a:graphic xmlns:a="http://schemas.openxmlformats.org/drawingml/2006/main">
                  <a:graphicData uri="http://schemas.microsoft.com/office/word/2010/wordprocessingShape">
                    <wps:wsp>
                      <wps:cNvSpPr txBox="1"/>
                      <wps:spPr>
                        <a:xfrm>
                          <a:off x="0" y="0"/>
                          <a:ext cx="685165" cy="835660"/>
                        </a:xfrm>
                        <a:prstGeom prst="rect">
                          <a:avLst/>
                        </a:prstGeom>
                        <a:solidFill>
                          <a:srgbClr val="FFFFFF"/>
                        </a:solidFill>
                        <a:ln w="6350" cap="flat" cmpd="sng">
                          <a:solidFill>
                            <a:srgbClr val="000000"/>
                          </a:solidFill>
                          <a:prstDash val="solid"/>
                          <a:round/>
                          <a:headEnd type="none" w="med" len="med"/>
                          <a:tailEnd type="none" w="med" len="med"/>
                        </a:ln>
                      </wps:spPr>
                      <wps:txbx>
                        <w:txbxContent>
                          <w:p w14:paraId="24226B27">
                            <w:pPr>
                              <w:ind w:left="0" w:leftChars="0" w:firstLine="0" w:firstLineChars="0"/>
                              <w:jc w:val="center"/>
                              <w:rPr>
                                <w:rFonts w:hint="eastAsia" w:eastAsia="宋体"/>
                                <w:color w:val="auto"/>
                                <w:lang w:eastAsia="zh-CN"/>
                              </w:rPr>
                            </w:pPr>
                            <w:r>
                              <w:rPr>
                                <w:rFonts w:hint="eastAsia"/>
                                <w:color w:val="auto"/>
                                <w:sz w:val="21"/>
                                <w:szCs w:val="20"/>
                                <w:lang w:eastAsia="zh-CN"/>
                              </w:rPr>
                              <w:t>盐酸罐区</w:t>
                            </w:r>
                          </w:p>
                        </w:txbxContent>
                      </wps:txbx>
                      <wps:bodyPr upright="1"/>
                    </wps:wsp>
                  </a:graphicData>
                </a:graphic>
              </wp:anchor>
            </w:drawing>
          </mc:Choice>
          <mc:Fallback>
            <w:pict>
              <v:shape id="_x0000_s1026" o:spid="_x0000_s1026" o:spt="202" type="#_x0000_t202" style="position:absolute;left:0pt;margin-left:318.65pt;margin-top:46.8pt;height:65.8pt;width:53.95pt;z-index:251683840;mso-width-relative:page;mso-height-relative:page;" fillcolor="#FFFFFF" filled="t" stroked="t" coordsize="21600,21600" o:gfxdata="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7SIhT1wAAAAoBAAAPAAAAAAAAAAEAIAAA&#10;ACIAAABkcnMvZG93bnJldi54bWxQSwECFAAUAAAACACHTuJAa6O+Dw0CAAA5BAAADgAAAAAAAAAB&#10;ACAAAAAmAQAAZHJzL2Uyb0RvYy54bWxQSwUGAAAAAAYABgBZAQAApQUAAAAA&#10;">
                <v:fill on="t" focussize="0,0"/>
                <v:stroke weight="0.5pt" color="#000000" joinstyle="round"/>
                <v:imagedata o:title=""/>
                <o:lock v:ext="edit" aspectratio="f"/>
                <v:textbox>
                  <w:txbxContent>
                    <w:p w14:paraId="24226B27">
                      <w:pPr>
                        <w:ind w:left="0" w:leftChars="0" w:firstLine="0" w:firstLineChars="0"/>
                        <w:jc w:val="center"/>
                        <w:rPr>
                          <w:rFonts w:hint="eastAsia" w:eastAsia="宋体"/>
                          <w:color w:val="auto"/>
                          <w:lang w:eastAsia="zh-CN"/>
                        </w:rPr>
                      </w:pPr>
                      <w:r>
                        <w:rPr>
                          <w:rFonts w:hint="eastAsia"/>
                          <w:color w:val="auto"/>
                          <w:sz w:val="21"/>
                          <w:szCs w:val="20"/>
                          <w:lang w:eastAsia="zh-CN"/>
                        </w:rPr>
                        <w:t>盐酸罐区</w:t>
                      </w:r>
                    </w:p>
                  </w:txbxContent>
                </v:textbox>
              </v:shape>
            </w:pict>
          </mc:Fallback>
        </mc:AlternateContent>
      </w:r>
      <w:r>
        <w:rPr>
          <w:rFonts w:hint="default" w:ascii="Times New Roman" w:hAnsi="Times New Roman" w:eastAsia="宋体" w:cs="Times New Roman"/>
          <w:sz w:val="21"/>
          <w:u w:val="none" w:color="auto"/>
        </w:rPr>
        <mc:AlternateContent>
          <mc:Choice Requires="wps">
            <w:drawing>
              <wp:anchor distT="0" distB="0" distL="114300" distR="114300" simplePos="0" relativeHeight="251710464" behindDoc="0" locked="0" layoutInCell="1" allowOverlap="1">
                <wp:simplePos x="0" y="0"/>
                <wp:positionH relativeFrom="column">
                  <wp:posOffset>5827395</wp:posOffset>
                </wp:positionH>
                <wp:positionV relativeFrom="paragraph">
                  <wp:posOffset>1704340</wp:posOffset>
                </wp:positionV>
                <wp:extent cx="352425" cy="334010"/>
                <wp:effectExtent l="4445" t="4445" r="5080" b="23495"/>
                <wp:wrapNone/>
                <wp:docPr id="134" name="文本框 134"/>
                <wp:cNvGraphicFramePr/>
                <a:graphic xmlns:a="http://schemas.openxmlformats.org/drawingml/2006/main">
                  <a:graphicData uri="http://schemas.microsoft.com/office/word/2010/wordprocessingShape">
                    <wps:wsp>
                      <wps:cNvSpPr txBox="1"/>
                      <wps:spPr>
                        <a:xfrm>
                          <a:off x="0" y="0"/>
                          <a:ext cx="301625" cy="334010"/>
                        </a:xfrm>
                        <a:prstGeom prst="rect">
                          <a:avLst/>
                        </a:prstGeom>
                        <a:solidFill>
                          <a:srgbClr val="FFC000"/>
                        </a:solidFill>
                        <a:ln w="6350">
                          <a:solidFill>
                            <a:prstClr val="black"/>
                          </a:solidFill>
                        </a:ln>
                        <a:effectLst/>
                      </wps:spPr>
                      <wps:txbx>
                        <w:txbxContent>
                          <w:p w14:paraId="22BB9234">
                            <w:pPr>
                              <w:keepNext w:val="0"/>
                              <w:keepLines w:val="0"/>
                              <w:pageBreakBefore w:val="0"/>
                              <w:widowControl w:val="0"/>
                              <w:kinsoku/>
                              <w:wordWrap/>
                              <w:overflowPunct/>
                              <w:topLinePunct w:val="0"/>
                              <w:bidi w:val="0"/>
                              <w:adjustRightInd/>
                              <w:snapToGrid w:val="0"/>
                              <w:spacing w:line="240" w:lineRule="auto"/>
                              <w:ind w:firstLine="0" w:firstLineChars="0"/>
                              <w:jc w:val="center"/>
                              <w:textAlignment w:val="auto"/>
                              <w:rPr>
                                <w:rFonts w:hint="default" w:eastAsia="宋体"/>
                                <w:sz w:val="21"/>
                                <w:szCs w:val="20"/>
                                <w:lang w:val="en-US" w:eastAsia="zh-CN"/>
                              </w:rPr>
                            </w:pPr>
                            <w:r>
                              <w:rPr>
                                <w:rFonts w:hint="eastAsia"/>
                                <w:sz w:val="21"/>
                                <w:szCs w:val="20"/>
                                <w:lang w:val="en-US" w:eastAsia="zh-CN"/>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8.85pt;margin-top:134.2pt;height:26.3pt;width:27.75pt;z-index:251710464;mso-width-relative:page;mso-height-relative:page;" fillcolor="#FFC000" filled="t" stroked="t" coordsize="21600,21600" o:gfxdata="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O6CELtoAAAALAQAADwAAAAAAAAABACAAAAAiAAAAZHJzL2Rvd25yZXYueG1sUEsBAhQA&#10;FAAAAAgAh07iQMEJkNViAgAAyAQAAA4AAAAAAAAAAQAgAAAAKQEAAGRycy9lMm9Eb2MueG1sUEsF&#10;BgAAAAAGAAYAWQEAAP0FAAAAAA==&#10;">
                <v:fill on="t" focussize="0,0"/>
                <v:stroke weight="0.5pt" color="#000000" joinstyle="round"/>
                <v:imagedata o:title=""/>
                <o:lock v:ext="edit" aspectratio="f"/>
                <v:textbox>
                  <w:txbxContent>
                    <w:p w14:paraId="22BB9234">
                      <w:pPr>
                        <w:keepNext w:val="0"/>
                        <w:keepLines w:val="0"/>
                        <w:pageBreakBefore w:val="0"/>
                        <w:widowControl w:val="0"/>
                        <w:kinsoku/>
                        <w:wordWrap/>
                        <w:overflowPunct/>
                        <w:topLinePunct w:val="0"/>
                        <w:bidi w:val="0"/>
                        <w:adjustRightInd/>
                        <w:snapToGrid w:val="0"/>
                        <w:spacing w:line="240" w:lineRule="auto"/>
                        <w:ind w:firstLine="0" w:firstLineChars="0"/>
                        <w:jc w:val="center"/>
                        <w:textAlignment w:val="auto"/>
                        <w:rPr>
                          <w:rFonts w:hint="default" w:eastAsia="宋体"/>
                          <w:sz w:val="21"/>
                          <w:szCs w:val="20"/>
                          <w:lang w:val="en-US" w:eastAsia="zh-CN"/>
                        </w:rPr>
                      </w:pPr>
                      <w:r>
                        <w:rPr>
                          <w:rFonts w:hint="eastAsia"/>
                          <w:sz w:val="21"/>
                          <w:szCs w:val="20"/>
                          <w:lang w:val="en-US" w:eastAsia="zh-CN"/>
                        </w:rPr>
                        <w:t>1</w:t>
                      </w:r>
                    </w:p>
                  </w:txbxContent>
                </v:textbox>
              </v:shape>
            </w:pict>
          </mc:Fallback>
        </mc:AlternateContent>
      </w:r>
      <w:r>
        <w:rPr>
          <w:rFonts w:hint="default" w:ascii="Times New Roman" w:hAnsi="Times New Roman" w:eastAsia="宋体" w:cs="Times New Roman"/>
          <w:sz w:val="21"/>
          <w:u w:val="none" w:color="auto"/>
        </w:rPr>
        <mc:AlternateContent>
          <mc:Choice Requires="wps">
            <w:drawing>
              <wp:anchor distT="0" distB="0" distL="114300" distR="114300" simplePos="0" relativeHeight="251711488" behindDoc="0" locked="0" layoutInCell="1" allowOverlap="1">
                <wp:simplePos x="0" y="0"/>
                <wp:positionH relativeFrom="column">
                  <wp:posOffset>6005830</wp:posOffset>
                </wp:positionH>
                <wp:positionV relativeFrom="paragraph">
                  <wp:posOffset>2221865</wp:posOffset>
                </wp:positionV>
                <wp:extent cx="338455" cy="334010"/>
                <wp:effectExtent l="4445" t="4445" r="19050" b="23495"/>
                <wp:wrapNone/>
                <wp:docPr id="135" name="文本框 135"/>
                <wp:cNvGraphicFramePr/>
                <a:graphic xmlns:a="http://schemas.openxmlformats.org/drawingml/2006/main">
                  <a:graphicData uri="http://schemas.microsoft.com/office/word/2010/wordprocessingShape">
                    <wps:wsp>
                      <wps:cNvSpPr txBox="1"/>
                      <wps:spPr>
                        <a:xfrm>
                          <a:off x="0" y="0"/>
                          <a:ext cx="301625" cy="334010"/>
                        </a:xfrm>
                        <a:prstGeom prst="rect">
                          <a:avLst/>
                        </a:prstGeom>
                        <a:solidFill>
                          <a:srgbClr val="FFC000"/>
                        </a:solidFill>
                        <a:ln w="6350">
                          <a:solidFill>
                            <a:prstClr val="black"/>
                          </a:solidFill>
                        </a:ln>
                        <a:effectLst/>
                      </wps:spPr>
                      <wps:txbx>
                        <w:txbxContent>
                          <w:p w14:paraId="2EFDFC28">
                            <w:pPr>
                              <w:keepNext w:val="0"/>
                              <w:keepLines w:val="0"/>
                              <w:pageBreakBefore w:val="0"/>
                              <w:widowControl w:val="0"/>
                              <w:kinsoku/>
                              <w:wordWrap/>
                              <w:overflowPunct/>
                              <w:topLinePunct w:val="0"/>
                              <w:bidi w:val="0"/>
                              <w:adjustRightInd/>
                              <w:snapToGrid w:val="0"/>
                              <w:spacing w:line="240" w:lineRule="auto"/>
                              <w:ind w:firstLine="0" w:firstLineChars="0"/>
                              <w:jc w:val="center"/>
                              <w:textAlignment w:val="auto"/>
                              <w:rPr>
                                <w:rFonts w:hint="default" w:eastAsia="宋体"/>
                                <w:sz w:val="21"/>
                                <w:szCs w:val="20"/>
                                <w:lang w:val="en-US" w:eastAsia="zh-CN"/>
                              </w:rPr>
                            </w:pPr>
                            <w:r>
                              <w:rPr>
                                <w:rFonts w:hint="eastAsia"/>
                                <w:sz w:val="21"/>
                                <w:szCs w:val="20"/>
                                <w:lang w:val="en-US" w:eastAsia="zh-CN"/>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2.9pt;margin-top:174.95pt;height:26.3pt;width:26.65pt;z-index:251711488;mso-width-relative:page;mso-height-relative:page;" fillcolor="#FFC000" filled="t" stroked="t" coordsize="21600,21600" o:gfxdata="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Bnsn+d2gAAAAsBAAAPAAAAAAAAAAEAIAAAACIAAABkcnMvZG93bnJldi54bWxQSwECFAAU&#10;AAAACACHTuJATs0OHWECAADIBAAADgAAAAAAAAABACAAAAApAQAAZHJzL2Uyb0RvYy54bWxQSwUG&#10;AAAAAAYABgBZAQAA/AUAAAAA&#10;">
                <v:fill on="t" focussize="0,0"/>
                <v:stroke weight="0.5pt" color="#000000" joinstyle="round"/>
                <v:imagedata o:title=""/>
                <o:lock v:ext="edit" aspectratio="f"/>
                <v:textbox>
                  <w:txbxContent>
                    <w:p w14:paraId="2EFDFC28">
                      <w:pPr>
                        <w:keepNext w:val="0"/>
                        <w:keepLines w:val="0"/>
                        <w:pageBreakBefore w:val="0"/>
                        <w:widowControl w:val="0"/>
                        <w:kinsoku/>
                        <w:wordWrap/>
                        <w:overflowPunct/>
                        <w:topLinePunct w:val="0"/>
                        <w:bidi w:val="0"/>
                        <w:adjustRightInd/>
                        <w:snapToGrid w:val="0"/>
                        <w:spacing w:line="240" w:lineRule="auto"/>
                        <w:ind w:firstLine="0" w:firstLineChars="0"/>
                        <w:jc w:val="center"/>
                        <w:textAlignment w:val="auto"/>
                        <w:rPr>
                          <w:rFonts w:hint="default" w:eastAsia="宋体"/>
                          <w:sz w:val="21"/>
                          <w:szCs w:val="20"/>
                          <w:lang w:val="en-US" w:eastAsia="zh-CN"/>
                        </w:rPr>
                      </w:pPr>
                      <w:r>
                        <w:rPr>
                          <w:rFonts w:hint="eastAsia"/>
                          <w:sz w:val="21"/>
                          <w:szCs w:val="20"/>
                          <w:lang w:val="en-US" w:eastAsia="zh-CN"/>
                        </w:rPr>
                        <w:t>1</w:t>
                      </w:r>
                    </w:p>
                  </w:txbxContent>
                </v:textbox>
              </v:shape>
            </w:pict>
          </mc:Fallback>
        </mc:AlternateContent>
      </w:r>
      <w:r>
        <w:rPr>
          <w:rFonts w:hint="default" w:ascii="Times New Roman" w:hAnsi="Times New Roman" w:eastAsia="宋体" w:cs="Times New Roman"/>
          <w:sz w:val="21"/>
          <w:u w:val="none" w:color="auto"/>
        </w:rPr>
        <mc:AlternateContent>
          <mc:Choice Requires="wps">
            <w:drawing>
              <wp:anchor distT="0" distB="0" distL="114300" distR="114300" simplePos="0" relativeHeight="251713536" behindDoc="0" locked="0" layoutInCell="1" allowOverlap="1">
                <wp:simplePos x="0" y="0"/>
                <wp:positionH relativeFrom="column">
                  <wp:posOffset>6011545</wp:posOffset>
                </wp:positionH>
                <wp:positionV relativeFrom="paragraph">
                  <wp:posOffset>958850</wp:posOffset>
                </wp:positionV>
                <wp:extent cx="863600" cy="302895"/>
                <wp:effectExtent l="4445" t="5080" r="8255" b="15875"/>
                <wp:wrapNone/>
                <wp:docPr id="136" name="文本框 136"/>
                <wp:cNvGraphicFramePr/>
                <a:graphic xmlns:a="http://schemas.openxmlformats.org/drawingml/2006/main">
                  <a:graphicData uri="http://schemas.microsoft.com/office/word/2010/wordprocessingShape">
                    <wps:wsp>
                      <wps:cNvSpPr txBox="1"/>
                      <wps:spPr>
                        <a:xfrm>
                          <a:off x="0" y="0"/>
                          <a:ext cx="206375" cy="239395"/>
                        </a:xfrm>
                        <a:prstGeom prst="rect">
                          <a:avLst/>
                        </a:prstGeom>
                        <a:solidFill>
                          <a:srgbClr val="FFC000"/>
                        </a:solidFill>
                        <a:ln w="6350">
                          <a:solidFill>
                            <a:prstClr val="black"/>
                          </a:solidFill>
                        </a:ln>
                        <a:effectLst/>
                      </wps:spPr>
                      <wps:txbx>
                        <w:txbxContent>
                          <w:p w14:paraId="770E32DA">
                            <w:pPr>
                              <w:keepNext w:val="0"/>
                              <w:keepLines w:val="0"/>
                              <w:pageBreakBefore w:val="0"/>
                              <w:widowControl w:val="0"/>
                              <w:kinsoku/>
                              <w:wordWrap/>
                              <w:overflowPunct/>
                              <w:topLinePunct w:val="0"/>
                              <w:bidi w:val="0"/>
                              <w:adjustRightInd/>
                              <w:snapToGrid w:val="0"/>
                              <w:spacing w:line="240" w:lineRule="auto"/>
                              <w:ind w:firstLine="0" w:firstLineChars="0"/>
                              <w:jc w:val="center"/>
                              <w:textAlignment w:val="auto"/>
                              <w:rPr>
                                <w:rFonts w:hint="default" w:eastAsia="宋体"/>
                                <w:sz w:val="21"/>
                                <w:szCs w:val="20"/>
                                <w:lang w:val="en-US" w:eastAsia="zh-CN"/>
                              </w:rPr>
                            </w:pPr>
                            <w:r>
                              <w:rPr>
                                <w:rFonts w:hint="eastAsia" w:eastAsia="宋体"/>
                                <w:sz w:val="21"/>
                                <w:szCs w:val="20"/>
                                <w:lang w:val="en-US" w:eastAsia="zh-CN"/>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3.35pt;margin-top:75.5pt;height:23.85pt;width:68pt;z-index:251713536;mso-width-relative:page;mso-height-relative:page;" fillcolor="#FFC000" filled="t" stroked="t" coordsize="21600,21600" o:gfxdata="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AjKcfl2QAAAAwBAAAPAAAAAAAAAAEAIAAAACIAAABkcnMvZG93bnJldi54bWxQSwEC&#10;FAAUAAAACACHTuJAyhhdPmUCAADIBAAADgAAAAAAAAABACAAAAAoAQAAZHJzL2Uyb0RvYy54bWxQ&#10;SwUGAAAAAAYABgBZAQAA/wUAAAAA&#10;">
                <v:fill on="t" focussize="0,0"/>
                <v:stroke weight="0.5pt" color="#000000" joinstyle="round"/>
                <v:imagedata o:title=""/>
                <o:lock v:ext="edit" aspectratio="f"/>
                <v:textbox>
                  <w:txbxContent>
                    <w:p w14:paraId="770E32DA">
                      <w:pPr>
                        <w:keepNext w:val="0"/>
                        <w:keepLines w:val="0"/>
                        <w:pageBreakBefore w:val="0"/>
                        <w:widowControl w:val="0"/>
                        <w:kinsoku/>
                        <w:wordWrap/>
                        <w:overflowPunct/>
                        <w:topLinePunct w:val="0"/>
                        <w:bidi w:val="0"/>
                        <w:adjustRightInd/>
                        <w:snapToGrid w:val="0"/>
                        <w:spacing w:line="240" w:lineRule="auto"/>
                        <w:ind w:firstLine="0" w:firstLineChars="0"/>
                        <w:jc w:val="center"/>
                        <w:textAlignment w:val="auto"/>
                        <w:rPr>
                          <w:rFonts w:hint="default" w:eastAsia="宋体"/>
                          <w:sz w:val="21"/>
                          <w:szCs w:val="20"/>
                          <w:lang w:val="en-US" w:eastAsia="zh-CN"/>
                        </w:rPr>
                      </w:pPr>
                      <w:r>
                        <w:rPr>
                          <w:rFonts w:hint="eastAsia" w:eastAsia="宋体"/>
                          <w:sz w:val="21"/>
                          <w:szCs w:val="20"/>
                          <w:lang w:val="en-US" w:eastAsia="zh-CN"/>
                        </w:rPr>
                        <w:t>3</w:t>
                      </w:r>
                    </w:p>
                  </w:txbxContent>
                </v:textbox>
              </v:shape>
            </w:pict>
          </mc:Fallback>
        </mc:AlternateContent>
      </w:r>
      <w:r>
        <w:rPr>
          <w:rFonts w:hint="default" w:ascii="Times New Roman" w:hAnsi="Times New Roman" w:eastAsia="宋体" w:cs="Times New Roman"/>
          <w:sz w:val="21"/>
          <w:u w:val="none" w:color="auto"/>
        </w:rPr>
        <mc:AlternateContent>
          <mc:Choice Requires="wps">
            <w:drawing>
              <wp:anchor distT="0" distB="0" distL="114300" distR="114300" simplePos="0" relativeHeight="251679744" behindDoc="1" locked="0" layoutInCell="1" allowOverlap="1">
                <wp:simplePos x="0" y="0"/>
                <wp:positionH relativeFrom="column">
                  <wp:posOffset>4763135</wp:posOffset>
                </wp:positionH>
                <wp:positionV relativeFrom="paragraph">
                  <wp:posOffset>901065</wp:posOffset>
                </wp:positionV>
                <wp:extent cx="587375" cy="535305"/>
                <wp:effectExtent l="5080" t="4445" r="17145" b="12700"/>
                <wp:wrapNone/>
                <wp:docPr id="137" name="文本框 137"/>
                <wp:cNvGraphicFramePr/>
                <a:graphic xmlns:a="http://schemas.openxmlformats.org/drawingml/2006/main">
                  <a:graphicData uri="http://schemas.microsoft.com/office/word/2010/wordprocessingShape">
                    <wps:wsp>
                      <wps:cNvSpPr txBox="1"/>
                      <wps:spPr>
                        <a:xfrm>
                          <a:off x="5702935" y="1299845"/>
                          <a:ext cx="475615" cy="336550"/>
                        </a:xfrm>
                        <a:prstGeom prst="rect">
                          <a:avLst/>
                        </a:prstGeom>
                        <a:solidFill>
                          <a:srgbClr val="FFFFFF"/>
                        </a:solidFill>
                        <a:ln w="6350">
                          <a:solidFill>
                            <a:prstClr val="black"/>
                          </a:solidFill>
                        </a:ln>
                        <a:effectLst/>
                      </wps:spPr>
                      <wps:txbx>
                        <w:txbxContent>
                          <w:p w14:paraId="6516B2A1">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eastAsia" w:eastAsia="宋体"/>
                                <w:sz w:val="18"/>
                                <w:szCs w:val="21"/>
                                <w:lang w:eastAsia="zh-CN"/>
                              </w:rPr>
                            </w:pPr>
                            <w:r>
                              <w:rPr>
                                <w:rFonts w:hint="eastAsia" w:eastAsia="宋体"/>
                                <w:sz w:val="18"/>
                                <w:szCs w:val="21"/>
                                <w:lang w:eastAsia="zh-CN"/>
                              </w:rPr>
                              <w:t>卤水净化、融硝厂房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5.05pt;margin-top:70.95pt;height:42.15pt;width:46.25pt;z-index:-251636736;mso-width-relative:page;mso-height-relative:page;" fillcolor="#FFFFFF" filled="t" stroked="t" coordsize="21600,21600" o:gfxdata="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GFqbj7YAAAACwEAAA8AAAAAAAAAAQAgAAAAIgAAAGRycy9kb3ducmV2&#10;LnhtbFBLAQIUABQAAAAIAIdO4kDJnaPabgIAANQEAAAOAAAAAAAAAAEAIAAAACcBAABkcnMvZTJv&#10;RG9jLnhtbFBLBQYAAAAABgAGAFkBAAAHBgAAAAA=&#10;">
                <v:fill on="t" focussize="0,0"/>
                <v:stroke weight="0.5pt" color="#000000" joinstyle="round"/>
                <v:imagedata o:title=""/>
                <o:lock v:ext="edit" aspectratio="f"/>
                <v:textbox>
                  <w:txbxContent>
                    <w:p w14:paraId="6516B2A1">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eastAsia" w:eastAsia="宋体"/>
                          <w:sz w:val="18"/>
                          <w:szCs w:val="21"/>
                          <w:lang w:eastAsia="zh-CN"/>
                        </w:rPr>
                      </w:pPr>
                      <w:r>
                        <w:rPr>
                          <w:rFonts w:hint="eastAsia" w:eastAsia="宋体"/>
                          <w:sz w:val="18"/>
                          <w:szCs w:val="21"/>
                          <w:lang w:eastAsia="zh-CN"/>
                        </w:rPr>
                        <w:t>卤水净化、融硝厂房</w:t>
                      </w:r>
                    </w:p>
                  </w:txbxContent>
                </v:textbox>
              </v:shape>
            </w:pict>
          </mc:Fallback>
        </mc:AlternateContent>
      </w:r>
      <w:r>
        <w:rPr>
          <w:rFonts w:hint="default" w:ascii="Times New Roman" w:hAnsi="Times New Roman" w:eastAsia="宋体" w:cs="Times New Roman"/>
          <w:sz w:val="21"/>
          <w:u w:val="none" w:color="auto"/>
        </w:rPr>
        <mc:AlternateContent>
          <mc:Choice Requires="wps">
            <w:drawing>
              <wp:anchor distT="0" distB="0" distL="114300" distR="114300" simplePos="0" relativeHeight="251717632" behindDoc="0" locked="0" layoutInCell="1" allowOverlap="1">
                <wp:simplePos x="0" y="0"/>
                <wp:positionH relativeFrom="column">
                  <wp:posOffset>4766310</wp:posOffset>
                </wp:positionH>
                <wp:positionV relativeFrom="paragraph">
                  <wp:posOffset>514985</wp:posOffset>
                </wp:positionV>
                <wp:extent cx="587375" cy="370840"/>
                <wp:effectExtent l="4445" t="4445" r="17780" b="5715"/>
                <wp:wrapNone/>
                <wp:docPr id="138" name="文本框 138"/>
                <wp:cNvGraphicFramePr/>
                <a:graphic xmlns:a="http://schemas.openxmlformats.org/drawingml/2006/main">
                  <a:graphicData uri="http://schemas.microsoft.com/office/word/2010/wordprocessingShape">
                    <wps:wsp>
                      <wps:cNvSpPr txBox="1"/>
                      <wps:spPr>
                        <a:xfrm>
                          <a:off x="5702935" y="1299845"/>
                          <a:ext cx="475615" cy="336550"/>
                        </a:xfrm>
                        <a:prstGeom prst="rect">
                          <a:avLst/>
                        </a:prstGeom>
                        <a:solidFill>
                          <a:srgbClr val="FFFFFF"/>
                        </a:solidFill>
                        <a:ln w="6350">
                          <a:solidFill>
                            <a:prstClr val="black"/>
                          </a:solidFill>
                        </a:ln>
                        <a:effectLst/>
                      </wps:spPr>
                      <wps:txbx>
                        <w:txbxContent>
                          <w:p w14:paraId="63BD11C8">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eastAsia" w:eastAsia="宋体"/>
                                <w:sz w:val="18"/>
                                <w:szCs w:val="21"/>
                                <w:lang w:eastAsia="zh-CN"/>
                              </w:rPr>
                            </w:pPr>
                            <w:r>
                              <w:rPr>
                                <w:rFonts w:hint="eastAsia" w:eastAsia="宋体"/>
                                <w:sz w:val="18"/>
                                <w:szCs w:val="21"/>
                                <w:lang w:eastAsia="zh-CN"/>
                              </w:rPr>
                              <w:t>氢气压缩</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5.3pt;margin-top:40.55pt;height:29.2pt;width:46.25pt;z-index:251717632;mso-width-relative:page;mso-height-relative:page;" fillcolor="#FFFFFF" filled="t" stroked="t" coordsize="21600,21600" o:gfxdata="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z0khv1wAAAAoBAAAPAAAAAAAAAAEAIAAAACIAAABkcnMvZG93bnJldi54&#10;bWxQSwECFAAUAAAACACHTuJAGDjp520CAADUBAAADgAAAAAAAAABACAAAAAmAQAAZHJzL2Uyb0Rv&#10;Yy54bWxQSwUGAAAAAAYABgBZAQAABQYAAAAA&#10;">
                <v:fill on="t" focussize="0,0"/>
                <v:stroke weight="0.5pt" color="#000000" joinstyle="round"/>
                <v:imagedata o:title=""/>
                <o:lock v:ext="edit" aspectratio="f"/>
                <v:textbox>
                  <w:txbxContent>
                    <w:p w14:paraId="63BD11C8">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eastAsia" w:eastAsia="宋体"/>
                          <w:sz w:val="18"/>
                          <w:szCs w:val="21"/>
                          <w:lang w:eastAsia="zh-CN"/>
                        </w:rPr>
                      </w:pPr>
                      <w:r>
                        <w:rPr>
                          <w:rFonts w:hint="eastAsia" w:eastAsia="宋体"/>
                          <w:sz w:val="18"/>
                          <w:szCs w:val="21"/>
                          <w:lang w:eastAsia="zh-CN"/>
                        </w:rPr>
                        <w:t>氢气压缩</w:t>
                      </w:r>
                    </w:p>
                  </w:txbxContent>
                </v:textbox>
              </v:shape>
            </w:pict>
          </mc:Fallback>
        </mc:AlternateContent>
      </w:r>
      <w:r>
        <w:rPr>
          <w:rFonts w:hint="default" w:ascii="Times New Roman" w:hAnsi="Times New Roman" w:eastAsia="宋体" w:cs="Times New Roman"/>
          <w:sz w:val="21"/>
          <w:u w:val="none" w:color="auto"/>
        </w:rPr>
        <mc:AlternateContent>
          <mc:Choice Requires="wps">
            <w:drawing>
              <wp:anchor distT="0" distB="0" distL="114300" distR="114300" simplePos="0" relativeHeight="251716608" behindDoc="0" locked="0" layoutInCell="1" allowOverlap="1">
                <wp:simplePos x="0" y="0"/>
                <wp:positionH relativeFrom="column">
                  <wp:posOffset>8226425</wp:posOffset>
                </wp:positionH>
                <wp:positionV relativeFrom="paragraph">
                  <wp:posOffset>2142490</wp:posOffset>
                </wp:positionV>
                <wp:extent cx="434340" cy="533400"/>
                <wp:effectExtent l="4445" t="4445" r="18415" b="14605"/>
                <wp:wrapNone/>
                <wp:docPr id="139" name="文本框 139"/>
                <wp:cNvGraphicFramePr/>
                <a:graphic xmlns:a="http://schemas.openxmlformats.org/drawingml/2006/main">
                  <a:graphicData uri="http://schemas.microsoft.com/office/word/2010/wordprocessingShape">
                    <wps:wsp>
                      <wps:cNvSpPr txBox="1"/>
                      <wps:spPr>
                        <a:xfrm>
                          <a:off x="0" y="0"/>
                          <a:ext cx="348615" cy="533400"/>
                        </a:xfrm>
                        <a:prstGeom prst="rect">
                          <a:avLst/>
                        </a:prstGeom>
                        <a:solidFill>
                          <a:srgbClr val="FFFFFF"/>
                        </a:solidFill>
                        <a:ln w="6350">
                          <a:solidFill>
                            <a:prstClr val="black"/>
                          </a:solidFill>
                        </a:ln>
                        <a:effectLst/>
                      </wps:spPr>
                      <wps:txbx>
                        <w:txbxContent>
                          <w:p w14:paraId="070AC2A9">
                            <w:pPr>
                              <w:keepNext w:val="0"/>
                              <w:keepLines w:val="0"/>
                              <w:pageBreakBefore w:val="0"/>
                              <w:widowControl w:val="0"/>
                              <w:kinsoku/>
                              <w:wordWrap/>
                              <w:overflowPunct/>
                              <w:topLinePunct w:val="0"/>
                              <w:bidi w:val="0"/>
                              <w:adjustRightInd/>
                              <w:snapToGrid w:val="0"/>
                              <w:spacing w:line="240" w:lineRule="auto"/>
                              <w:ind w:firstLine="0" w:firstLineChars="0"/>
                              <w:textAlignment w:val="auto"/>
                              <w:rPr>
                                <w:rFonts w:hint="eastAsia" w:eastAsia="宋体"/>
                                <w:sz w:val="18"/>
                                <w:szCs w:val="21"/>
                                <w:lang w:eastAsia="zh-CN"/>
                              </w:rPr>
                            </w:pPr>
                            <w:r>
                              <w:rPr>
                                <w:rFonts w:hint="eastAsia"/>
                                <w:sz w:val="18"/>
                                <w:szCs w:val="21"/>
                                <w:lang w:eastAsia="zh-CN"/>
                              </w:rPr>
                              <w:t>消防水池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47.75pt;margin-top:168.7pt;height:42pt;width:34.2pt;z-index:251716608;mso-width-relative:page;mso-height-relative:page;" fillcolor="#FFFFFF" filled="t" stroked="t" coordsize="21600,21600" o:gfxdata="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AcmdzrZAAAADQEAAA8AAAAAAAAAAQAgAAAAIgAAAGRycy9kb3ducmV2LnhtbFBLAQIUABQA&#10;AAAIAIdO4kAtVYy/YQIAAMgEAAAOAAAAAAAAAAEAIAAAACgBAABkcnMvZTJvRG9jLnhtbFBLBQYA&#10;AAAABgAGAFkBAAD7BQAAAAA=&#10;">
                <v:fill on="t" focussize="0,0"/>
                <v:stroke weight="0.5pt" color="#000000" joinstyle="round"/>
                <v:imagedata o:title=""/>
                <o:lock v:ext="edit" aspectratio="f"/>
                <v:textbox>
                  <w:txbxContent>
                    <w:p w14:paraId="070AC2A9">
                      <w:pPr>
                        <w:keepNext w:val="0"/>
                        <w:keepLines w:val="0"/>
                        <w:pageBreakBefore w:val="0"/>
                        <w:widowControl w:val="0"/>
                        <w:kinsoku/>
                        <w:wordWrap/>
                        <w:overflowPunct/>
                        <w:topLinePunct w:val="0"/>
                        <w:bidi w:val="0"/>
                        <w:adjustRightInd/>
                        <w:snapToGrid w:val="0"/>
                        <w:spacing w:line="240" w:lineRule="auto"/>
                        <w:ind w:firstLine="0" w:firstLineChars="0"/>
                        <w:textAlignment w:val="auto"/>
                        <w:rPr>
                          <w:rFonts w:hint="eastAsia" w:eastAsia="宋体"/>
                          <w:sz w:val="18"/>
                          <w:szCs w:val="21"/>
                          <w:lang w:eastAsia="zh-CN"/>
                        </w:rPr>
                      </w:pPr>
                      <w:r>
                        <w:rPr>
                          <w:rFonts w:hint="eastAsia"/>
                          <w:sz w:val="18"/>
                          <w:szCs w:val="21"/>
                          <w:lang w:eastAsia="zh-CN"/>
                        </w:rPr>
                        <w:t>消防水池</w:t>
                      </w:r>
                    </w:p>
                  </w:txbxContent>
                </v:textbox>
              </v:shape>
            </w:pict>
          </mc:Fallback>
        </mc:AlternateContent>
      </w:r>
      <w:r>
        <w:rPr>
          <w:rFonts w:hint="default" w:ascii="Times New Roman" w:hAnsi="Times New Roman" w:eastAsia="宋体" w:cs="Times New Roman"/>
          <w:sz w:val="21"/>
          <w:u w:val="none" w:color="auto"/>
        </w:rPr>
        <mc:AlternateContent>
          <mc:Choice Requires="wps">
            <w:drawing>
              <wp:anchor distT="0" distB="0" distL="114300" distR="114300" simplePos="0" relativeHeight="251712512" behindDoc="0" locked="0" layoutInCell="1" allowOverlap="1">
                <wp:simplePos x="0" y="0"/>
                <wp:positionH relativeFrom="column">
                  <wp:posOffset>5490210</wp:posOffset>
                </wp:positionH>
                <wp:positionV relativeFrom="paragraph">
                  <wp:posOffset>2248535</wp:posOffset>
                </wp:positionV>
                <wp:extent cx="301625" cy="334010"/>
                <wp:effectExtent l="4445" t="4445" r="17780" b="23495"/>
                <wp:wrapNone/>
                <wp:docPr id="140" name="文本框 140"/>
                <wp:cNvGraphicFramePr/>
                <a:graphic xmlns:a="http://schemas.openxmlformats.org/drawingml/2006/main">
                  <a:graphicData uri="http://schemas.microsoft.com/office/word/2010/wordprocessingShape">
                    <wps:wsp>
                      <wps:cNvSpPr txBox="1"/>
                      <wps:spPr>
                        <a:xfrm>
                          <a:off x="0" y="0"/>
                          <a:ext cx="301625" cy="334010"/>
                        </a:xfrm>
                        <a:prstGeom prst="rect">
                          <a:avLst/>
                        </a:prstGeom>
                        <a:solidFill>
                          <a:srgbClr val="FFC000"/>
                        </a:solidFill>
                        <a:ln w="6350">
                          <a:solidFill>
                            <a:prstClr val="black"/>
                          </a:solidFill>
                        </a:ln>
                        <a:effectLst/>
                      </wps:spPr>
                      <wps:txbx>
                        <w:txbxContent>
                          <w:p w14:paraId="00647AEA">
                            <w:pPr>
                              <w:keepNext w:val="0"/>
                              <w:keepLines w:val="0"/>
                              <w:pageBreakBefore w:val="0"/>
                              <w:widowControl w:val="0"/>
                              <w:kinsoku/>
                              <w:wordWrap/>
                              <w:overflowPunct/>
                              <w:topLinePunct w:val="0"/>
                              <w:bidi w:val="0"/>
                              <w:adjustRightInd/>
                              <w:snapToGrid w:val="0"/>
                              <w:spacing w:line="240" w:lineRule="auto"/>
                              <w:ind w:firstLine="0" w:firstLineChars="0"/>
                              <w:jc w:val="center"/>
                              <w:textAlignment w:val="auto"/>
                              <w:rPr>
                                <w:rFonts w:hint="default" w:eastAsia="宋体"/>
                                <w:sz w:val="21"/>
                                <w:szCs w:val="20"/>
                                <w:lang w:val="en-US" w:eastAsia="zh-CN"/>
                              </w:rPr>
                            </w:pPr>
                            <w:r>
                              <w:rPr>
                                <w:rFonts w:hint="eastAsia"/>
                                <w:sz w:val="21"/>
                                <w:szCs w:val="20"/>
                                <w:lang w:val="en-US" w:eastAsia="zh-CN"/>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2.3pt;margin-top:177.05pt;height:26.3pt;width:23.75pt;z-index:251712512;mso-width-relative:page;mso-height-relative:page;" fillcolor="#FFC000" filled="t" stroked="t" coordsize="21600,21600" o:gfxdata="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BfB2mnaAAAACwEAAA8AAAAAAAAAAQAgAAAAIgAAAGRycy9kb3ducmV2LnhtbFBLAQIUABQA&#10;AAAIAIdO4kB1EBXrYAIAAMgEAAAOAAAAAAAAAAEAIAAAACkBAABkcnMvZTJvRG9jLnhtbFBLBQYA&#10;AAAABgAGAFkBAAD7BQAAAAA=&#10;">
                <v:fill on="t" focussize="0,0"/>
                <v:stroke weight="0.5pt" color="#000000" joinstyle="round"/>
                <v:imagedata o:title=""/>
                <o:lock v:ext="edit" aspectratio="f"/>
                <v:textbox>
                  <w:txbxContent>
                    <w:p w14:paraId="00647AEA">
                      <w:pPr>
                        <w:keepNext w:val="0"/>
                        <w:keepLines w:val="0"/>
                        <w:pageBreakBefore w:val="0"/>
                        <w:widowControl w:val="0"/>
                        <w:kinsoku/>
                        <w:wordWrap/>
                        <w:overflowPunct/>
                        <w:topLinePunct w:val="0"/>
                        <w:bidi w:val="0"/>
                        <w:adjustRightInd/>
                        <w:snapToGrid w:val="0"/>
                        <w:spacing w:line="240" w:lineRule="auto"/>
                        <w:ind w:firstLine="0" w:firstLineChars="0"/>
                        <w:jc w:val="center"/>
                        <w:textAlignment w:val="auto"/>
                        <w:rPr>
                          <w:rFonts w:hint="default" w:eastAsia="宋体"/>
                          <w:sz w:val="21"/>
                          <w:szCs w:val="20"/>
                          <w:lang w:val="en-US" w:eastAsia="zh-CN"/>
                        </w:rPr>
                      </w:pPr>
                      <w:r>
                        <w:rPr>
                          <w:rFonts w:hint="eastAsia"/>
                          <w:sz w:val="21"/>
                          <w:szCs w:val="20"/>
                          <w:lang w:val="en-US" w:eastAsia="zh-CN"/>
                        </w:rPr>
                        <w:t>2</w:t>
                      </w:r>
                    </w:p>
                  </w:txbxContent>
                </v:textbox>
              </v:shape>
            </w:pict>
          </mc:Fallback>
        </mc:AlternateContent>
      </w:r>
      <w:r>
        <w:rPr>
          <w:rFonts w:hint="default" w:ascii="Times New Roman" w:hAnsi="Times New Roman" w:eastAsia="宋体" w:cs="Times New Roman"/>
          <w:sz w:val="21"/>
          <w:u w:val="none" w:color="auto"/>
        </w:rPr>
        <mc:AlternateContent>
          <mc:Choice Requires="wps">
            <w:drawing>
              <wp:anchor distT="0" distB="0" distL="114300" distR="114300" simplePos="0" relativeHeight="251700224" behindDoc="0" locked="0" layoutInCell="1" allowOverlap="1">
                <wp:simplePos x="0" y="0"/>
                <wp:positionH relativeFrom="column">
                  <wp:posOffset>6904990</wp:posOffset>
                </wp:positionH>
                <wp:positionV relativeFrom="paragraph">
                  <wp:posOffset>5174615</wp:posOffset>
                </wp:positionV>
                <wp:extent cx="1205865" cy="497840"/>
                <wp:effectExtent l="0" t="0" r="13335" b="16510"/>
                <wp:wrapNone/>
                <wp:docPr id="141" name="文本框 141"/>
                <wp:cNvGraphicFramePr/>
                <a:graphic xmlns:a="http://schemas.openxmlformats.org/drawingml/2006/main">
                  <a:graphicData uri="http://schemas.microsoft.com/office/word/2010/wordprocessingShape">
                    <wps:wsp>
                      <wps:cNvSpPr txBox="1"/>
                      <wps:spPr>
                        <a:xfrm>
                          <a:off x="6594475" y="5746115"/>
                          <a:ext cx="1205865" cy="497840"/>
                        </a:xfrm>
                        <a:prstGeom prst="rect">
                          <a:avLst/>
                        </a:prstGeom>
                        <a:solidFill>
                          <a:srgbClr val="FFFFFF"/>
                        </a:solidFill>
                        <a:ln w="6350">
                          <a:noFill/>
                        </a:ln>
                        <a:effectLst/>
                      </wps:spPr>
                      <wps:txbx>
                        <w:txbxContent>
                          <w:p w14:paraId="175DA8EE">
                            <w:pPr>
                              <w:keepNext w:val="0"/>
                              <w:keepLines w:val="0"/>
                              <w:pageBreakBefore w:val="0"/>
                              <w:widowControl w:val="0"/>
                              <w:kinsoku/>
                              <w:wordWrap/>
                              <w:overflowPunct/>
                              <w:topLinePunct w:val="0"/>
                              <w:bidi w:val="0"/>
                              <w:adjustRightInd/>
                              <w:snapToGrid w:val="0"/>
                              <w:spacing w:line="240" w:lineRule="auto"/>
                              <w:ind w:firstLine="0" w:firstLineChars="0"/>
                              <w:jc w:val="center"/>
                              <w:textAlignment w:val="auto"/>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val="en-US" w:eastAsia="zh-CN"/>
                              </w:rPr>
                              <w:t xml:space="preserve"> </w:t>
                            </w:r>
                            <w:r>
                              <w:rPr>
                                <w:rFonts w:hint="eastAsia" w:ascii="Times New Roman" w:hAnsi="Times New Roman" w:eastAsia="宋体" w:cs="Times New Roman"/>
                                <w:color w:val="000000"/>
                                <w:sz w:val="21"/>
                                <w:szCs w:val="21"/>
                                <w:lang w:eastAsia="zh-CN"/>
                              </w:rPr>
                              <w:t>环氧氯丙烷项目装置区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3.7pt;margin-top:407.45pt;height:39.2pt;width:94.95pt;z-index:251700224;mso-width-relative:page;mso-height-relative:page;" fillcolor="#FFFFFF" filled="t" stroked="f" coordsize="21600,21600" o:gfxdata="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2qR+HNcAAAANAQAADwAAAAAAAAABACAAAAAiAAAAZHJzL2Rvd25yZXYueG1sUEsBAhQA&#10;FAAAAAgAh07iQPGGQ95lAgAArQQAAA4AAAAAAAAAAQAgAAAAJgEAAGRycy9lMm9Eb2MueG1sUEsF&#10;BgAAAAAGAAYAWQEAAP0FAAAAAA==&#10;">
                <v:fill on="t" focussize="0,0"/>
                <v:stroke on="f" weight="0.5pt"/>
                <v:imagedata o:title=""/>
                <o:lock v:ext="edit" aspectratio="f"/>
                <v:textbox>
                  <w:txbxContent>
                    <w:p w14:paraId="175DA8EE">
                      <w:pPr>
                        <w:keepNext w:val="0"/>
                        <w:keepLines w:val="0"/>
                        <w:pageBreakBefore w:val="0"/>
                        <w:widowControl w:val="0"/>
                        <w:kinsoku/>
                        <w:wordWrap/>
                        <w:overflowPunct/>
                        <w:topLinePunct w:val="0"/>
                        <w:bidi w:val="0"/>
                        <w:adjustRightInd/>
                        <w:snapToGrid w:val="0"/>
                        <w:spacing w:line="240" w:lineRule="auto"/>
                        <w:ind w:firstLine="0" w:firstLineChars="0"/>
                        <w:jc w:val="center"/>
                        <w:textAlignment w:val="auto"/>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val="en-US" w:eastAsia="zh-CN"/>
                        </w:rPr>
                        <w:t xml:space="preserve"> </w:t>
                      </w:r>
                      <w:r>
                        <w:rPr>
                          <w:rFonts w:hint="eastAsia" w:ascii="Times New Roman" w:hAnsi="Times New Roman" w:eastAsia="宋体" w:cs="Times New Roman"/>
                          <w:color w:val="000000"/>
                          <w:sz w:val="21"/>
                          <w:szCs w:val="21"/>
                          <w:lang w:eastAsia="zh-CN"/>
                        </w:rPr>
                        <w:t>环氧氯丙烷项目装置区</w:t>
                      </w:r>
                    </w:p>
                  </w:txbxContent>
                </v:textbox>
              </v:shape>
            </w:pict>
          </mc:Fallback>
        </mc:AlternateContent>
      </w:r>
      <w:r>
        <w:rPr>
          <w:rFonts w:hint="default" w:ascii="Times New Roman" w:hAnsi="Times New Roman" w:eastAsia="宋体" w:cs="Times New Roman"/>
          <w:sz w:val="21"/>
          <w:u w:val="none" w:color="auto"/>
        </w:rPr>
        <mc:AlternateContent>
          <mc:Choice Requires="wps">
            <w:drawing>
              <wp:anchor distT="0" distB="0" distL="114300" distR="114300" simplePos="0" relativeHeight="251704320" behindDoc="0" locked="0" layoutInCell="1" allowOverlap="1">
                <wp:simplePos x="0" y="0"/>
                <wp:positionH relativeFrom="column">
                  <wp:posOffset>6395720</wp:posOffset>
                </wp:positionH>
                <wp:positionV relativeFrom="paragraph">
                  <wp:posOffset>1459230</wp:posOffset>
                </wp:positionV>
                <wp:extent cx="640715" cy="650875"/>
                <wp:effectExtent l="4445" t="4445" r="21590" b="11430"/>
                <wp:wrapNone/>
                <wp:docPr id="142" name="文本框 142"/>
                <wp:cNvGraphicFramePr/>
                <a:graphic xmlns:a="http://schemas.openxmlformats.org/drawingml/2006/main">
                  <a:graphicData uri="http://schemas.microsoft.com/office/word/2010/wordprocessingShape">
                    <wps:wsp>
                      <wps:cNvSpPr txBox="1"/>
                      <wps:spPr>
                        <a:xfrm>
                          <a:off x="0" y="0"/>
                          <a:ext cx="640715" cy="650875"/>
                        </a:xfrm>
                        <a:prstGeom prst="rect">
                          <a:avLst/>
                        </a:prstGeom>
                        <a:solidFill>
                          <a:srgbClr val="FFFFFF"/>
                        </a:solidFill>
                        <a:ln w="6350">
                          <a:solidFill>
                            <a:prstClr val="black"/>
                          </a:solidFill>
                        </a:ln>
                        <a:effectLst/>
                      </wps:spPr>
                      <wps:txbx>
                        <w:txbxContent>
                          <w:p w14:paraId="76358A2D">
                            <w:pPr>
                              <w:keepNext w:val="0"/>
                              <w:keepLines w:val="0"/>
                              <w:pageBreakBefore w:val="0"/>
                              <w:widowControl w:val="0"/>
                              <w:kinsoku/>
                              <w:wordWrap/>
                              <w:overflowPunct/>
                              <w:topLinePunct w:val="0"/>
                              <w:bidi w:val="0"/>
                              <w:adjustRightInd/>
                              <w:snapToGrid w:val="0"/>
                              <w:spacing w:line="240" w:lineRule="auto"/>
                              <w:ind w:firstLine="0" w:firstLineChars="0"/>
                              <w:textAlignment w:val="auto"/>
                              <w:rPr>
                                <w:rFonts w:hint="eastAsia"/>
                                <w:lang w:eastAsia="zh-CN"/>
                              </w:rPr>
                            </w:pPr>
                          </w:p>
                          <w:p w14:paraId="287A210E">
                            <w:pPr>
                              <w:keepNext w:val="0"/>
                              <w:keepLines w:val="0"/>
                              <w:pageBreakBefore w:val="0"/>
                              <w:widowControl w:val="0"/>
                              <w:kinsoku/>
                              <w:wordWrap/>
                              <w:overflowPunct/>
                              <w:topLinePunct w:val="0"/>
                              <w:bidi w:val="0"/>
                              <w:adjustRightInd/>
                              <w:snapToGrid w:val="0"/>
                              <w:spacing w:line="240" w:lineRule="auto"/>
                              <w:ind w:firstLine="0" w:firstLineChars="0"/>
                              <w:textAlignment w:val="auto"/>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变电所</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3.6pt;margin-top:114.9pt;height:51.25pt;width:50.45pt;z-index:251704320;mso-width-relative:page;mso-height-relative:page;" fillcolor="#FFFFFF" filled="t" stroked="t" coordsize="21600,21600" o:gfxdata="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h3XaOtcAAAANAQAADwAAAAAAAAABACAAAAAiAAAAZHJzL2Rvd25yZXYueG1sUEsBAhQAFAAAAAgA&#10;h07iQAB/vU9fAgAAyAQAAA4AAAAAAAAAAQAgAAAAJgEAAGRycy9lMm9Eb2MueG1sUEsFBgAAAAAG&#10;AAYAWQEAAPcFAAAAAA==&#10;">
                <v:fill on="t" focussize="0,0"/>
                <v:stroke weight="0.5pt" color="#000000" joinstyle="round"/>
                <v:imagedata o:title=""/>
                <o:lock v:ext="edit" aspectratio="f"/>
                <v:textbox>
                  <w:txbxContent>
                    <w:p w14:paraId="76358A2D">
                      <w:pPr>
                        <w:keepNext w:val="0"/>
                        <w:keepLines w:val="0"/>
                        <w:pageBreakBefore w:val="0"/>
                        <w:widowControl w:val="0"/>
                        <w:kinsoku/>
                        <w:wordWrap/>
                        <w:overflowPunct/>
                        <w:topLinePunct w:val="0"/>
                        <w:bidi w:val="0"/>
                        <w:adjustRightInd/>
                        <w:snapToGrid w:val="0"/>
                        <w:spacing w:line="240" w:lineRule="auto"/>
                        <w:ind w:firstLine="0" w:firstLineChars="0"/>
                        <w:textAlignment w:val="auto"/>
                        <w:rPr>
                          <w:rFonts w:hint="eastAsia"/>
                          <w:lang w:eastAsia="zh-CN"/>
                        </w:rPr>
                      </w:pPr>
                    </w:p>
                    <w:p w14:paraId="287A210E">
                      <w:pPr>
                        <w:keepNext w:val="0"/>
                        <w:keepLines w:val="0"/>
                        <w:pageBreakBefore w:val="0"/>
                        <w:widowControl w:val="0"/>
                        <w:kinsoku/>
                        <w:wordWrap/>
                        <w:overflowPunct/>
                        <w:topLinePunct w:val="0"/>
                        <w:bidi w:val="0"/>
                        <w:adjustRightInd/>
                        <w:snapToGrid w:val="0"/>
                        <w:spacing w:line="240" w:lineRule="auto"/>
                        <w:ind w:firstLine="0" w:firstLineChars="0"/>
                        <w:textAlignment w:val="auto"/>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变电所</w:t>
                      </w:r>
                    </w:p>
                  </w:txbxContent>
                </v:textbox>
              </v:shape>
            </w:pict>
          </mc:Fallback>
        </mc:AlternateContent>
      </w:r>
      <w:r>
        <w:rPr>
          <w:rFonts w:hint="default" w:ascii="Times New Roman" w:hAnsi="Times New Roman" w:eastAsia="宋体" w:cs="Times New Roman"/>
          <w:sz w:val="21"/>
          <w:u w:val="none" w:color="auto"/>
        </w:rPr>
        <mc:AlternateContent>
          <mc:Choice Requires="wps">
            <w:drawing>
              <wp:anchor distT="0" distB="0" distL="114300" distR="114300" simplePos="0" relativeHeight="251705344" behindDoc="0" locked="0" layoutInCell="1" allowOverlap="1">
                <wp:simplePos x="0" y="0"/>
                <wp:positionH relativeFrom="column">
                  <wp:posOffset>6390640</wp:posOffset>
                </wp:positionH>
                <wp:positionV relativeFrom="paragraph">
                  <wp:posOffset>2140585</wp:posOffset>
                </wp:positionV>
                <wp:extent cx="640715" cy="854710"/>
                <wp:effectExtent l="4445" t="4445" r="21590" b="17145"/>
                <wp:wrapNone/>
                <wp:docPr id="143" name="文本框 143"/>
                <wp:cNvGraphicFramePr/>
                <a:graphic xmlns:a="http://schemas.openxmlformats.org/drawingml/2006/main">
                  <a:graphicData uri="http://schemas.microsoft.com/office/word/2010/wordprocessingShape">
                    <wps:wsp>
                      <wps:cNvSpPr txBox="1"/>
                      <wps:spPr>
                        <a:xfrm>
                          <a:off x="0" y="0"/>
                          <a:ext cx="640715" cy="854710"/>
                        </a:xfrm>
                        <a:prstGeom prst="rect">
                          <a:avLst/>
                        </a:prstGeom>
                        <a:solidFill>
                          <a:srgbClr val="FFFFFF"/>
                        </a:solidFill>
                        <a:ln w="6350">
                          <a:solidFill>
                            <a:prstClr val="black"/>
                          </a:solidFill>
                        </a:ln>
                        <a:effectLst/>
                      </wps:spPr>
                      <wps:txbx>
                        <w:txbxContent>
                          <w:p w14:paraId="648D26AF">
                            <w:pPr>
                              <w:keepNext w:val="0"/>
                              <w:keepLines w:val="0"/>
                              <w:pageBreakBefore w:val="0"/>
                              <w:widowControl w:val="0"/>
                              <w:kinsoku/>
                              <w:wordWrap/>
                              <w:overflowPunct/>
                              <w:topLinePunct w:val="0"/>
                              <w:bidi w:val="0"/>
                              <w:adjustRightInd/>
                              <w:snapToGrid w:val="0"/>
                              <w:spacing w:line="240" w:lineRule="auto"/>
                              <w:ind w:firstLine="0" w:firstLineChars="0"/>
                              <w:textAlignment w:val="auto"/>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空压氮气站、纯水站</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3.2pt;margin-top:168.55pt;height:67.3pt;width:50.45pt;z-index:251705344;mso-width-relative:page;mso-height-relative:page;" fillcolor="#FFFFFF" filled="t" stroked="t" coordsize="21600,21600" o:gfxdata="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chRrd1wAAAA0BAAAPAAAAAAAAAAEAIAAAACIAAABkcnMvZG93bnJldi54bWxQSwECFAAUAAAA&#10;CACHTuJAeuwG9WECAADIBAAADgAAAAAAAAABACAAAAAmAQAAZHJzL2Uyb0RvYy54bWxQSwUGAAAA&#10;AAYABgBZAQAA+QUAAAAA&#10;">
                <v:fill on="t" focussize="0,0"/>
                <v:stroke weight="0.5pt" color="#000000" joinstyle="round"/>
                <v:imagedata o:title=""/>
                <o:lock v:ext="edit" aspectratio="f"/>
                <v:textbox>
                  <w:txbxContent>
                    <w:p w14:paraId="648D26AF">
                      <w:pPr>
                        <w:keepNext w:val="0"/>
                        <w:keepLines w:val="0"/>
                        <w:pageBreakBefore w:val="0"/>
                        <w:widowControl w:val="0"/>
                        <w:kinsoku/>
                        <w:wordWrap/>
                        <w:overflowPunct/>
                        <w:topLinePunct w:val="0"/>
                        <w:bidi w:val="0"/>
                        <w:adjustRightInd/>
                        <w:snapToGrid w:val="0"/>
                        <w:spacing w:line="240" w:lineRule="auto"/>
                        <w:ind w:firstLine="0" w:firstLineChars="0"/>
                        <w:textAlignment w:val="auto"/>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空压氮气站、纯水站</w:t>
                      </w:r>
                    </w:p>
                  </w:txbxContent>
                </v:textbox>
              </v:shape>
            </w:pict>
          </mc:Fallback>
        </mc:AlternateContent>
      </w:r>
      <w:r>
        <w:rPr>
          <w:rFonts w:hint="default" w:ascii="Times New Roman" w:hAnsi="Times New Roman" w:eastAsia="宋体" w:cs="Times New Roman"/>
          <w:sz w:val="21"/>
          <w:u w:val="none" w:color="auto"/>
        </w:rPr>
        <mc:AlternateContent>
          <mc:Choice Requires="wps">
            <w:drawing>
              <wp:anchor distT="0" distB="0" distL="114300" distR="114300" simplePos="0" relativeHeight="251692032" behindDoc="0" locked="0" layoutInCell="1" allowOverlap="1">
                <wp:simplePos x="0" y="0"/>
                <wp:positionH relativeFrom="column">
                  <wp:posOffset>4912360</wp:posOffset>
                </wp:positionH>
                <wp:positionV relativeFrom="paragraph">
                  <wp:posOffset>2212340</wp:posOffset>
                </wp:positionV>
                <wp:extent cx="465455" cy="771525"/>
                <wp:effectExtent l="4445" t="5080" r="6350" b="4445"/>
                <wp:wrapNone/>
                <wp:docPr id="144" name="文本框 144"/>
                <wp:cNvGraphicFramePr/>
                <a:graphic xmlns:a="http://schemas.openxmlformats.org/drawingml/2006/main">
                  <a:graphicData uri="http://schemas.microsoft.com/office/word/2010/wordprocessingShape">
                    <wps:wsp>
                      <wps:cNvSpPr txBox="1"/>
                      <wps:spPr>
                        <a:xfrm>
                          <a:off x="4912995" y="2861945"/>
                          <a:ext cx="465455" cy="771525"/>
                        </a:xfrm>
                        <a:prstGeom prst="rect">
                          <a:avLst/>
                        </a:prstGeom>
                        <a:solidFill>
                          <a:srgbClr val="FFFFFF"/>
                        </a:solidFill>
                        <a:ln w="6350">
                          <a:solidFill>
                            <a:prstClr val="black"/>
                          </a:solidFill>
                        </a:ln>
                        <a:effectLst/>
                      </wps:spPr>
                      <wps:txbx>
                        <w:txbxContent>
                          <w:p w14:paraId="70A1BC59">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eastAsia" w:eastAsia="宋体"/>
                                <w:sz w:val="18"/>
                                <w:szCs w:val="21"/>
                                <w:lang w:eastAsia="zh-CN"/>
                              </w:rPr>
                            </w:pPr>
                            <w:r>
                              <w:rPr>
                                <w:rFonts w:hint="eastAsia" w:eastAsia="宋体"/>
                                <w:sz w:val="18"/>
                                <w:szCs w:val="21"/>
                                <w:lang w:eastAsia="zh-CN"/>
                              </w:rPr>
                              <w:t>一次盐水膜法脱硝</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6.8pt;margin-top:174.2pt;height:60.75pt;width:36.65pt;z-index:251692032;mso-width-relative:page;mso-height-relative:page;" fillcolor="#FFFFFF" filled="t" stroked="t" coordsize="21600,21600" o:gfxdata="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9283P9gAAAALAQAADwAAAAAAAAABACAAAAAiAAAAZHJzL2Rvd25yZXYu&#10;eG1sUEsBAhQAFAAAAAgAh07iQMIG5AttAgAA1AQAAA4AAAAAAAAAAQAgAAAAJwEAAGRycy9lMm9E&#10;b2MueG1sUEsFBgAAAAAGAAYAWQEAAAYGAAAAAA==&#10;">
                <v:fill on="t" focussize="0,0"/>
                <v:stroke weight="0.5pt" color="#000000" joinstyle="round"/>
                <v:imagedata o:title=""/>
                <o:lock v:ext="edit" aspectratio="f"/>
                <v:textbox>
                  <w:txbxContent>
                    <w:p w14:paraId="70A1BC59">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eastAsia" w:eastAsia="宋体"/>
                          <w:sz w:val="18"/>
                          <w:szCs w:val="21"/>
                          <w:lang w:eastAsia="zh-CN"/>
                        </w:rPr>
                      </w:pPr>
                      <w:r>
                        <w:rPr>
                          <w:rFonts w:hint="eastAsia" w:eastAsia="宋体"/>
                          <w:sz w:val="18"/>
                          <w:szCs w:val="21"/>
                          <w:lang w:eastAsia="zh-CN"/>
                        </w:rPr>
                        <w:t>一次盐水膜法脱硝</w:t>
                      </w:r>
                    </w:p>
                  </w:txbxContent>
                </v:textbox>
              </v:shape>
            </w:pict>
          </mc:Fallback>
        </mc:AlternateContent>
      </w:r>
      <w:r>
        <w:rPr>
          <w:rFonts w:hint="default" w:ascii="Times New Roman" w:hAnsi="Times New Roman" w:eastAsia="宋体" w:cs="Times New Roman"/>
          <w:sz w:val="21"/>
          <w:u w:val="none" w:color="auto"/>
        </w:rPr>
        <mc:AlternateContent>
          <mc:Choice Requires="wps">
            <w:drawing>
              <wp:anchor distT="0" distB="0" distL="114300" distR="114300" simplePos="0" relativeHeight="251691008" behindDoc="0" locked="0" layoutInCell="1" allowOverlap="1">
                <wp:simplePos x="0" y="0"/>
                <wp:positionH relativeFrom="column">
                  <wp:posOffset>4403725</wp:posOffset>
                </wp:positionH>
                <wp:positionV relativeFrom="paragraph">
                  <wp:posOffset>2212340</wp:posOffset>
                </wp:positionV>
                <wp:extent cx="484505" cy="771525"/>
                <wp:effectExtent l="4445" t="4445" r="6350" b="5080"/>
                <wp:wrapNone/>
                <wp:docPr id="145" name="文本框 145"/>
                <wp:cNvGraphicFramePr/>
                <a:graphic xmlns:a="http://schemas.openxmlformats.org/drawingml/2006/main">
                  <a:graphicData uri="http://schemas.microsoft.com/office/word/2010/wordprocessingShape">
                    <wps:wsp>
                      <wps:cNvSpPr txBox="1"/>
                      <wps:spPr>
                        <a:xfrm>
                          <a:off x="4265295" y="2861945"/>
                          <a:ext cx="484505" cy="771525"/>
                        </a:xfrm>
                        <a:prstGeom prst="rect">
                          <a:avLst/>
                        </a:prstGeom>
                        <a:solidFill>
                          <a:srgbClr val="FFFFFF"/>
                        </a:solidFill>
                        <a:ln w="6350">
                          <a:solidFill>
                            <a:prstClr val="black"/>
                          </a:solidFill>
                        </a:ln>
                        <a:effectLst/>
                      </wps:spPr>
                      <wps:txbx>
                        <w:txbxContent>
                          <w:p w14:paraId="63BB53C7">
                            <w:pPr>
                              <w:keepNext w:val="0"/>
                              <w:keepLines w:val="0"/>
                              <w:pageBreakBefore w:val="0"/>
                              <w:widowControl w:val="0"/>
                              <w:kinsoku/>
                              <w:wordWrap/>
                              <w:overflowPunct/>
                              <w:topLinePunct w:val="0"/>
                              <w:bidi w:val="0"/>
                              <w:adjustRightInd/>
                              <w:snapToGrid w:val="0"/>
                              <w:spacing w:line="240" w:lineRule="auto"/>
                              <w:ind w:firstLine="0" w:firstLineChars="0"/>
                              <w:textAlignment w:val="auto"/>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片碱仓库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6.75pt;margin-top:174.2pt;height:60.75pt;width:38.15pt;z-index:251691008;mso-width-relative:page;mso-height-relative:page;" fillcolor="#FFFFFF" filled="t" stroked="t" coordsize="21600,21600" o:gfxdata="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lc0p8dgAAAALAQAADwAAAAAAAAABACAAAAAiAAAAZHJzL2Rvd25yZXYu&#10;eG1sUEsBAhQAFAAAAAgAh07iQMzlsd5tAgAA1AQAAA4AAAAAAAAAAQAgAAAAJwEAAGRycy9lMm9E&#10;b2MueG1sUEsFBgAAAAAGAAYAWQEAAAYGAAAAAA==&#10;">
                <v:fill on="t" focussize="0,0"/>
                <v:stroke weight="0.5pt" color="#000000" joinstyle="round"/>
                <v:imagedata o:title=""/>
                <o:lock v:ext="edit" aspectratio="f"/>
                <v:textbox>
                  <w:txbxContent>
                    <w:p w14:paraId="63BB53C7">
                      <w:pPr>
                        <w:keepNext w:val="0"/>
                        <w:keepLines w:val="0"/>
                        <w:pageBreakBefore w:val="0"/>
                        <w:widowControl w:val="0"/>
                        <w:kinsoku/>
                        <w:wordWrap/>
                        <w:overflowPunct/>
                        <w:topLinePunct w:val="0"/>
                        <w:bidi w:val="0"/>
                        <w:adjustRightInd/>
                        <w:snapToGrid w:val="0"/>
                        <w:spacing w:line="240" w:lineRule="auto"/>
                        <w:ind w:firstLine="0" w:firstLineChars="0"/>
                        <w:textAlignment w:val="auto"/>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片碱仓库</w:t>
                      </w:r>
                    </w:p>
                  </w:txbxContent>
                </v:textbox>
              </v:shape>
            </w:pict>
          </mc:Fallback>
        </mc:AlternateContent>
      </w:r>
      <w:r>
        <w:rPr>
          <w:rFonts w:hint="default" w:ascii="Times New Roman" w:hAnsi="Times New Roman" w:eastAsia="宋体" w:cs="Times New Roman"/>
          <w:sz w:val="21"/>
          <w:u w:val="none" w:color="auto"/>
        </w:rPr>
        <mc:AlternateContent>
          <mc:Choice Requires="wps">
            <w:drawing>
              <wp:anchor distT="0" distB="0" distL="114300" distR="114300" simplePos="0" relativeHeight="251688960" behindDoc="0" locked="0" layoutInCell="1" allowOverlap="1">
                <wp:simplePos x="0" y="0"/>
                <wp:positionH relativeFrom="column">
                  <wp:posOffset>4417060</wp:posOffset>
                </wp:positionH>
                <wp:positionV relativeFrom="paragraph">
                  <wp:posOffset>1449070</wp:posOffset>
                </wp:positionV>
                <wp:extent cx="944880" cy="735965"/>
                <wp:effectExtent l="4445" t="4445" r="22225" b="21590"/>
                <wp:wrapNone/>
                <wp:docPr id="146" name="文本框 146"/>
                <wp:cNvGraphicFramePr/>
                <a:graphic xmlns:a="http://schemas.openxmlformats.org/drawingml/2006/main">
                  <a:graphicData uri="http://schemas.microsoft.com/office/word/2010/wordprocessingShape">
                    <wps:wsp>
                      <wps:cNvSpPr txBox="1"/>
                      <wps:spPr>
                        <a:xfrm>
                          <a:off x="0" y="0"/>
                          <a:ext cx="944880" cy="735965"/>
                        </a:xfrm>
                        <a:prstGeom prst="rect">
                          <a:avLst/>
                        </a:prstGeom>
                        <a:solidFill>
                          <a:srgbClr val="FFFFFF"/>
                        </a:solidFill>
                        <a:ln w="6350">
                          <a:solidFill>
                            <a:prstClr val="black"/>
                          </a:solidFill>
                        </a:ln>
                        <a:effectLst/>
                      </wps:spPr>
                      <wps:txbx>
                        <w:txbxContent>
                          <w:p w14:paraId="3275CDB7">
                            <w:pPr>
                              <w:keepNext w:val="0"/>
                              <w:keepLines w:val="0"/>
                              <w:pageBreakBefore w:val="0"/>
                              <w:widowControl w:val="0"/>
                              <w:kinsoku/>
                              <w:wordWrap/>
                              <w:overflowPunct/>
                              <w:topLinePunct w:val="0"/>
                              <w:bidi w:val="0"/>
                              <w:adjustRightInd/>
                              <w:snapToGrid w:val="0"/>
                              <w:spacing w:line="240" w:lineRule="auto"/>
                              <w:ind w:firstLine="0" w:firstLineChars="0"/>
                              <w:textAlignment w:val="auto"/>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液碱贮槽、碱事故池、一次盐水厂房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7.8pt;margin-top:114.1pt;height:57.95pt;width:74.4pt;z-index:251688960;mso-width-relative:page;mso-height-relative:page;" fillcolor="#FFFFFF" filled="t" stroked="t" coordsize="21600,21600" o:gfxdata="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07wy2AAAAAsBAAAPAAAAAAAAAAEAIAAAACIAAABkcnMvZG93bnJldi54bWxQSwECFAAUAAAA&#10;CACHTuJAjUkKC2ACAADIBAAADgAAAAAAAAABACAAAAAnAQAAZHJzL2Uyb0RvYy54bWxQSwUGAAAA&#10;AAYABgBZAQAA+QUAAAAA&#10;">
                <v:fill on="t" focussize="0,0"/>
                <v:stroke weight="0.5pt" color="#000000" joinstyle="round"/>
                <v:imagedata o:title=""/>
                <o:lock v:ext="edit" aspectratio="f"/>
                <v:textbox>
                  <w:txbxContent>
                    <w:p w14:paraId="3275CDB7">
                      <w:pPr>
                        <w:keepNext w:val="0"/>
                        <w:keepLines w:val="0"/>
                        <w:pageBreakBefore w:val="0"/>
                        <w:widowControl w:val="0"/>
                        <w:kinsoku/>
                        <w:wordWrap/>
                        <w:overflowPunct/>
                        <w:topLinePunct w:val="0"/>
                        <w:bidi w:val="0"/>
                        <w:adjustRightInd/>
                        <w:snapToGrid w:val="0"/>
                        <w:spacing w:line="240" w:lineRule="auto"/>
                        <w:ind w:firstLine="0" w:firstLineChars="0"/>
                        <w:textAlignment w:val="auto"/>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液碱贮槽、碱事故池、一次盐水厂房</w:t>
                      </w:r>
                    </w:p>
                  </w:txbxContent>
                </v:textbox>
              </v:shape>
            </w:pict>
          </mc:Fallback>
        </mc:AlternateContent>
      </w:r>
      <w:r>
        <w:rPr>
          <w:rFonts w:hint="default" w:ascii="Times New Roman" w:hAnsi="Times New Roman" w:eastAsia="宋体" w:cs="Times New Roman"/>
          <w:sz w:val="21"/>
          <w:u w:val="none" w:color="auto"/>
        </w:rPr>
        <mc:AlternateContent>
          <mc:Choice Requires="wps">
            <w:drawing>
              <wp:anchor distT="0" distB="0" distL="114300" distR="114300" simplePos="0" relativeHeight="251687936" behindDoc="0" locked="0" layoutInCell="1" allowOverlap="1">
                <wp:simplePos x="0" y="0"/>
                <wp:positionH relativeFrom="column">
                  <wp:posOffset>3284855</wp:posOffset>
                </wp:positionH>
                <wp:positionV relativeFrom="paragraph">
                  <wp:posOffset>1480820</wp:posOffset>
                </wp:positionV>
                <wp:extent cx="1092200" cy="730250"/>
                <wp:effectExtent l="4445" t="4445" r="8255" b="8255"/>
                <wp:wrapNone/>
                <wp:docPr id="147" name="文本框 147"/>
                <wp:cNvGraphicFramePr/>
                <a:graphic xmlns:a="http://schemas.openxmlformats.org/drawingml/2006/main">
                  <a:graphicData uri="http://schemas.microsoft.com/office/word/2010/wordprocessingShape">
                    <wps:wsp>
                      <wps:cNvSpPr txBox="1"/>
                      <wps:spPr>
                        <a:xfrm>
                          <a:off x="0" y="0"/>
                          <a:ext cx="1092200" cy="730250"/>
                        </a:xfrm>
                        <a:prstGeom prst="rect">
                          <a:avLst/>
                        </a:prstGeom>
                        <a:solidFill>
                          <a:srgbClr val="FFFFFF"/>
                        </a:solidFill>
                        <a:ln w="6350">
                          <a:solidFill>
                            <a:prstClr val="black"/>
                          </a:solidFill>
                        </a:ln>
                        <a:effectLst/>
                      </wps:spPr>
                      <wps:txbx>
                        <w:txbxContent>
                          <w:p w14:paraId="3B17B5F7">
                            <w:pPr>
                              <w:keepNext w:val="0"/>
                              <w:keepLines w:val="0"/>
                              <w:pageBreakBefore w:val="0"/>
                              <w:widowControl w:val="0"/>
                              <w:kinsoku/>
                              <w:wordWrap/>
                              <w:overflowPunct/>
                              <w:topLinePunct w:val="0"/>
                              <w:bidi w:val="0"/>
                              <w:adjustRightInd/>
                              <w:snapToGrid w:val="0"/>
                              <w:spacing w:line="240" w:lineRule="auto"/>
                              <w:ind w:firstLine="0" w:firstLineChars="0"/>
                              <w:textAlignment w:val="auto"/>
                              <w:rPr>
                                <w:rFonts w:hint="eastAsia" w:ascii="Times New Roman" w:hAnsi="Times New Roman" w:eastAsia="宋体" w:cs="Times New Roman"/>
                                <w:color w:val="000000"/>
                                <w:sz w:val="21"/>
                                <w:szCs w:val="21"/>
                                <w:lang w:eastAsia="zh-CN"/>
                              </w:rPr>
                            </w:pPr>
                          </w:p>
                          <w:p w14:paraId="07882FB9">
                            <w:pPr>
                              <w:keepNext w:val="0"/>
                              <w:keepLines w:val="0"/>
                              <w:pageBreakBefore w:val="0"/>
                              <w:widowControl w:val="0"/>
                              <w:kinsoku/>
                              <w:wordWrap/>
                              <w:overflowPunct/>
                              <w:topLinePunct w:val="0"/>
                              <w:bidi w:val="0"/>
                              <w:adjustRightInd/>
                              <w:snapToGrid w:val="0"/>
                              <w:spacing w:line="240" w:lineRule="auto"/>
                              <w:ind w:firstLine="0" w:firstLineChars="0"/>
                              <w:textAlignment w:val="auto"/>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煤棚、锅炉房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8.65pt;margin-top:116.6pt;height:57.5pt;width:86pt;z-index:251687936;mso-width-relative:page;mso-height-relative:page;" fillcolor="#FFFFFF" filled="t" stroked="t" coordsize="21600,21600" o:gfxdata="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K5A8QXXAAAACwEAAA8AAAAAAAAAAQAgAAAAIgAAAGRycy9kb3ducmV2LnhtbFBLAQIUABQAAAAI&#10;AIdO4kC3Gf29YAIAAMkEAAAOAAAAAAAAAAEAIAAAACYBAABkcnMvZTJvRG9jLnhtbFBLBQYAAAAA&#10;BgAGAFkBAAD4BQAAAAA=&#10;">
                <v:fill on="t" focussize="0,0"/>
                <v:stroke weight="0.5pt" color="#000000" joinstyle="round"/>
                <v:imagedata o:title=""/>
                <o:lock v:ext="edit" aspectratio="f"/>
                <v:textbox>
                  <w:txbxContent>
                    <w:p w14:paraId="3B17B5F7">
                      <w:pPr>
                        <w:keepNext w:val="0"/>
                        <w:keepLines w:val="0"/>
                        <w:pageBreakBefore w:val="0"/>
                        <w:widowControl w:val="0"/>
                        <w:kinsoku/>
                        <w:wordWrap/>
                        <w:overflowPunct/>
                        <w:topLinePunct w:val="0"/>
                        <w:bidi w:val="0"/>
                        <w:adjustRightInd/>
                        <w:snapToGrid w:val="0"/>
                        <w:spacing w:line="240" w:lineRule="auto"/>
                        <w:ind w:firstLine="0" w:firstLineChars="0"/>
                        <w:textAlignment w:val="auto"/>
                        <w:rPr>
                          <w:rFonts w:hint="eastAsia" w:ascii="Times New Roman" w:hAnsi="Times New Roman" w:eastAsia="宋体" w:cs="Times New Roman"/>
                          <w:color w:val="000000"/>
                          <w:sz w:val="21"/>
                          <w:szCs w:val="21"/>
                          <w:lang w:eastAsia="zh-CN"/>
                        </w:rPr>
                      </w:pPr>
                    </w:p>
                    <w:p w14:paraId="07882FB9">
                      <w:pPr>
                        <w:keepNext w:val="0"/>
                        <w:keepLines w:val="0"/>
                        <w:pageBreakBefore w:val="0"/>
                        <w:widowControl w:val="0"/>
                        <w:kinsoku/>
                        <w:wordWrap/>
                        <w:overflowPunct/>
                        <w:topLinePunct w:val="0"/>
                        <w:bidi w:val="0"/>
                        <w:adjustRightInd/>
                        <w:snapToGrid w:val="0"/>
                        <w:spacing w:line="240" w:lineRule="auto"/>
                        <w:ind w:firstLine="0" w:firstLineChars="0"/>
                        <w:textAlignment w:val="auto"/>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煤棚、锅炉房</w:t>
                      </w:r>
                    </w:p>
                  </w:txbxContent>
                </v:textbox>
              </v:shape>
            </w:pict>
          </mc:Fallback>
        </mc:AlternateContent>
      </w:r>
      <w:r>
        <w:rPr>
          <w:rFonts w:hint="default" w:ascii="Times New Roman" w:hAnsi="Times New Roman" w:eastAsia="宋体" w:cs="Times New Roman"/>
          <w:sz w:val="21"/>
          <w:u w:val="none" w:color="auto"/>
        </w:rPr>
        <mc:AlternateContent>
          <mc:Choice Requires="wps">
            <w:drawing>
              <wp:anchor distT="0" distB="0" distL="114300" distR="114300" simplePos="0" relativeHeight="251703296" behindDoc="0" locked="0" layoutInCell="1" allowOverlap="1">
                <wp:simplePos x="0" y="0"/>
                <wp:positionH relativeFrom="column">
                  <wp:posOffset>5379720</wp:posOffset>
                </wp:positionH>
                <wp:positionV relativeFrom="paragraph">
                  <wp:posOffset>958850</wp:posOffset>
                </wp:positionV>
                <wp:extent cx="336550" cy="461645"/>
                <wp:effectExtent l="4445" t="4445" r="20955" b="10160"/>
                <wp:wrapNone/>
                <wp:docPr id="148" name="文本框 148"/>
                <wp:cNvGraphicFramePr/>
                <a:graphic xmlns:a="http://schemas.openxmlformats.org/drawingml/2006/main">
                  <a:graphicData uri="http://schemas.microsoft.com/office/word/2010/wordprocessingShape">
                    <wps:wsp>
                      <wps:cNvSpPr txBox="1"/>
                      <wps:spPr>
                        <a:xfrm>
                          <a:off x="0" y="0"/>
                          <a:ext cx="336550" cy="461645"/>
                        </a:xfrm>
                        <a:prstGeom prst="rect">
                          <a:avLst/>
                        </a:prstGeom>
                        <a:noFill/>
                        <a:ln w="6350">
                          <a:solidFill>
                            <a:schemeClr val="tx1"/>
                          </a:solidFill>
                        </a:ln>
                        <a:effectLst/>
                      </wps:spPr>
                      <wps:txbx>
                        <w:txbxContent>
                          <w:p w14:paraId="324FB62F">
                            <w:pPr>
                              <w:keepNext w:val="0"/>
                              <w:keepLines w:val="0"/>
                              <w:pageBreakBefore w:val="0"/>
                              <w:widowControl w:val="0"/>
                              <w:kinsoku/>
                              <w:wordWrap/>
                              <w:overflowPunct/>
                              <w:topLinePunct w:val="0"/>
                              <w:bidi w:val="0"/>
                              <w:adjustRightInd/>
                              <w:snapToGrid w:val="0"/>
                              <w:jc w:val="center"/>
                              <w:textAlignment w:val="auto"/>
                              <w:rPr>
                                <w:rFonts w:hint="eastAsia"/>
                                <w:color w:val="auto"/>
                                <w:sz w:val="13"/>
                                <w:szCs w:val="13"/>
                                <w:lang w:eastAsia="zh-CN"/>
                              </w:rPr>
                            </w:pPr>
                          </w:p>
                          <w:p w14:paraId="2A4C862A">
                            <w:pPr>
                              <w:keepNext w:val="0"/>
                              <w:keepLines w:val="0"/>
                              <w:pageBreakBefore w:val="0"/>
                              <w:widowControl w:val="0"/>
                              <w:kinsoku/>
                              <w:wordWrap/>
                              <w:overflowPunct/>
                              <w:topLinePunct w:val="0"/>
                              <w:bidi w:val="0"/>
                              <w:adjustRightInd/>
                              <w:snapToGrid w:val="0"/>
                              <w:jc w:val="center"/>
                              <w:textAlignment w:val="auto"/>
                              <w:rPr>
                                <w:rFonts w:hint="eastAsia" w:eastAsia="宋体"/>
                                <w:color w:val="auto"/>
                                <w:sz w:val="15"/>
                                <w:szCs w:val="15"/>
                                <w:lang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3.6pt;margin-top:75.5pt;height:36.35pt;width:26.5pt;z-index:251703296;mso-width-relative:page;mso-height-relative:page;" filled="f" stroked="t" coordsize="21600,21600" o:gfxdata="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OqbcezaAAAA&#10;CwEAAA8AAAAAAAAAAQAgAAAAIgAAAGRycy9kb3ducmV2LnhtbFBLAQIUABQAAAAIAIdO4kDzSUep&#10;VAIAAKAEAAAOAAAAAAAAAAEAIAAAACkBAABkcnMvZTJvRG9jLnhtbFBLBQYAAAAABgAGAFkBAADv&#10;BQAAAAA=&#10;">
                <v:fill on="f" focussize="0,0"/>
                <v:stroke weight="0.5pt" color="#000000 [3213]" joinstyle="round"/>
                <v:imagedata o:title=""/>
                <o:lock v:ext="edit" aspectratio="f"/>
                <v:textbox>
                  <w:txbxContent>
                    <w:p w14:paraId="324FB62F">
                      <w:pPr>
                        <w:keepNext w:val="0"/>
                        <w:keepLines w:val="0"/>
                        <w:pageBreakBefore w:val="0"/>
                        <w:widowControl w:val="0"/>
                        <w:kinsoku/>
                        <w:wordWrap/>
                        <w:overflowPunct/>
                        <w:topLinePunct w:val="0"/>
                        <w:bidi w:val="0"/>
                        <w:adjustRightInd/>
                        <w:snapToGrid w:val="0"/>
                        <w:jc w:val="center"/>
                        <w:textAlignment w:val="auto"/>
                        <w:rPr>
                          <w:rFonts w:hint="eastAsia"/>
                          <w:color w:val="auto"/>
                          <w:sz w:val="13"/>
                          <w:szCs w:val="13"/>
                          <w:lang w:eastAsia="zh-CN"/>
                        </w:rPr>
                      </w:pPr>
                    </w:p>
                    <w:p w14:paraId="2A4C862A">
                      <w:pPr>
                        <w:keepNext w:val="0"/>
                        <w:keepLines w:val="0"/>
                        <w:pageBreakBefore w:val="0"/>
                        <w:widowControl w:val="0"/>
                        <w:kinsoku/>
                        <w:wordWrap/>
                        <w:overflowPunct/>
                        <w:topLinePunct w:val="0"/>
                        <w:bidi w:val="0"/>
                        <w:adjustRightInd/>
                        <w:snapToGrid w:val="0"/>
                        <w:jc w:val="center"/>
                        <w:textAlignment w:val="auto"/>
                        <w:rPr>
                          <w:rFonts w:hint="eastAsia" w:eastAsia="宋体"/>
                          <w:color w:val="auto"/>
                          <w:sz w:val="15"/>
                          <w:szCs w:val="15"/>
                          <w:lang w:eastAsia="zh-CN"/>
                        </w:rPr>
                      </w:pPr>
                    </w:p>
                  </w:txbxContent>
                </v:textbox>
              </v:shape>
            </w:pict>
          </mc:Fallback>
        </mc:AlternateContent>
      </w:r>
      <w:r>
        <w:rPr>
          <w:rFonts w:hint="default" w:ascii="Times New Roman" w:hAnsi="Times New Roman" w:eastAsia="宋体" w:cs="Times New Roman"/>
          <w:sz w:val="21"/>
          <w:u w:val="none" w:color="auto"/>
        </w:rPr>
        <mc:AlternateContent>
          <mc:Choice Requires="wps">
            <w:drawing>
              <wp:anchor distT="0" distB="0" distL="114300" distR="114300" simplePos="0" relativeHeight="251685888" behindDoc="0" locked="0" layoutInCell="1" allowOverlap="1">
                <wp:simplePos x="0" y="0"/>
                <wp:positionH relativeFrom="column">
                  <wp:posOffset>5895340</wp:posOffset>
                </wp:positionH>
                <wp:positionV relativeFrom="paragraph">
                  <wp:posOffset>579120</wp:posOffset>
                </wp:positionV>
                <wp:extent cx="475615" cy="336550"/>
                <wp:effectExtent l="4445" t="4445" r="15240" b="20955"/>
                <wp:wrapNone/>
                <wp:docPr id="149" name="文本框 149"/>
                <wp:cNvGraphicFramePr/>
                <a:graphic xmlns:a="http://schemas.openxmlformats.org/drawingml/2006/main">
                  <a:graphicData uri="http://schemas.microsoft.com/office/word/2010/wordprocessingShape">
                    <wps:wsp>
                      <wps:cNvSpPr txBox="1"/>
                      <wps:spPr>
                        <a:xfrm>
                          <a:off x="5702935" y="1299845"/>
                          <a:ext cx="475615" cy="336550"/>
                        </a:xfrm>
                        <a:prstGeom prst="rect">
                          <a:avLst/>
                        </a:prstGeom>
                        <a:solidFill>
                          <a:srgbClr val="FFFFFF"/>
                        </a:solidFill>
                        <a:ln w="6350">
                          <a:solidFill>
                            <a:prstClr val="black"/>
                          </a:solidFill>
                        </a:ln>
                        <a:effectLst/>
                      </wps:spPr>
                      <wps:txbx>
                        <w:txbxContent>
                          <w:p w14:paraId="462C4C58">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eastAsia" w:eastAsia="宋体"/>
                                <w:sz w:val="15"/>
                                <w:szCs w:val="18"/>
                                <w:lang w:eastAsia="zh-CN"/>
                              </w:rPr>
                            </w:pPr>
                            <w:r>
                              <w:rPr>
                                <w:rFonts w:hint="eastAsia"/>
                                <w:sz w:val="15"/>
                                <w:szCs w:val="18"/>
                                <w:lang w:eastAsia="zh-CN"/>
                              </w:rPr>
                              <w:t>液氯包装</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4.2pt;margin-top:45.6pt;height:26.5pt;width:37.45pt;z-index:251685888;mso-width-relative:page;mso-height-relative:page;" fillcolor="#FFFFFF" filled="t" stroked="t" coordsize="21600,21600" o:gfxdata="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o/sru1wAAAAsBAAAPAAAAAAAAAAEAIAAAACIAAABkcnMvZG93bnJldi54&#10;bWxQSwECFAAUAAAACACHTuJAhxqjt20CAADUBAAADgAAAAAAAAABACAAAAAmAQAAZHJzL2Uyb0Rv&#10;Yy54bWxQSwUGAAAAAAYABgBZAQAABQYAAAAA&#10;">
                <v:fill on="t" focussize="0,0"/>
                <v:stroke weight="0.5pt" color="#000000" joinstyle="round"/>
                <v:imagedata o:title=""/>
                <o:lock v:ext="edit" aspectratio="f"/>
                <v:textbox>
                  <w:txbxContent>
                    <w:p w14:paraId="462C4C58">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eastAsia" w:eastAsia="宋体"/>
                          <w:sz w:val="15"/>
                          <w:szCs w:val="18"/>
                          <w:lang w:eastAsia="zh-CN"/>
                        </w:rPr>
                      </w:pPr>
                      <w:r>
                        <w:rPr>
                          <w:rFonts w:hint="eastAsia"/>
                          <w:sz w:val="15"/>
                          <w:szCs w:val="18"/>
                          <w:lang w:eastAsia="zh-CN"/>
                        </w:rPr>
                        <w:t>液氯包装</w:t>
                      </w:r>
                    </w:p>
                  </w:txbxContent>
                </v:textbox>
              </v:shape>
            </w:pict>
          </mc:Fallback>
        </mc:AlternateContent>
      </w:r>
      <w:r>
        <w:rPr>
          <w:rFonts w:hint="default" w:ascii="Times New Roman" w:hAnsi="Times New Roman" w:eastAsia="宋体" w:cs="Times New Roman"/>
          <w:sz w:val="21"/>
          <w:u w:val="none" w:color="auto"/>
        </w:rPr>
        <mc:AlternateContent>
          <mc:Choice Requires="wps">
            <w:drawing>
              <wp:anchor distT="0" distB="0" distL="114300" distR="114300" simplePos="0" relativeHeight="251714560" behindDoc="0" locked="0" layoutInCell="1" allowOverlap="1">
                <wp:simplePos x="0" y="0"/>
                <wp:positionH relativeFrom="column">
                  <wp:posOffset>5447665</wp:posOffset>
                </wp:positionH>
                <wp:positionV relativeFrom="paragraph">
                  <wp:posOffset>981710</wp:posOffset>
                </wp:positionV>
                <wp:extent cx="206375" cy="239395"/>
                <wp:effectExtent l="4445" t="4445" r="17780" b="22860"/>
                <wp:wrapNone/>
                <wp:docPr id="150" name="文本框 150"/>
                <wp:cNvGraphicFramePr/>
                <a:graphic xmlns:a="http://schemas.openxmlformats.org/drawingml/2006/main">
                  <a:graphicData uri="http://schemas.microsoft.com/office/word/2010/wordprocessingShape">
                    <wps:wsp>
                      <wps:cNvSpPr txBox="1"/>
                      <wps:spPr>
                        <a:xfrm>
                          <a:off x="0" y="0"/>
                          <a:ext cx="206375" cy="239395"/>
                        </a:xfrm>
                        <a:prstGeom prst="rect">
                          <a:avLst/>
                        </a:prstGeom>
                        <a:solidFill>
                          <a:srgbClr val="FFC000"/>
                        </a:solidFill>
                        <a:ln w="6350">
                          <a:solidFill>
                            <a:prstClr val="black"/>
                          </a:solidFill>
                        </a:ln>
                        <a:effectLst/>
                      </wps:spPr>
                      <wps:txbx>
                        <w:txbxContent>
                          <w:p w14:paraId="31E101E7">
                            <w:pPr>
                              <w:keepNext w:val="0"/>
                              <w:keepLines w:val="0"/>
                              <w:pageBreakBefore w:val="0"/>
                              <w:widowControl w:val="0"/>
                              <w:kinsoku/>
                              <w:wordWrap/>
                              <w:overflowPunct/>
                              <w:topLinePunct w:val="0"/>
                              <w:bidi w:val="0"/>
                              <w:adjustRightInd/>
                              <w:snapToGrid w:val="0"/>
                              <w:spacing w:line="240" w:lineRule="auto"/>
                              <w:ind w:firstLine="0" w:firstLineChars="0"/>
                              <w:jc w:val="center"/>
                              <w:textAlignment w:val="auto"/>
                              <w:rPr>
                                <w:rFonts w:hint="default" w:ascii="Times New Roman" w:hAnsi="Times New Roman" w:eastAsia="宋体" w:cs="Times New Roman"/>
                                <w:sz w:val="21"/>
                                <w:szCs w:val="20"/>
                                <w:lang w:val="en-US" w:eastAsia="zh-CN"/>
                              </w:rPr>
                            </w:pPr>
                            <w:r>
                              <w:rPr>
                                <w:rFonts w:hint="eastAsia" w:ascii="Times New Roman" w:hAnsi="Times New Roman" w:eastAsia="宋体" w:cs="Times New Roman"/>
                                <w:sz w:val="21"/>
                                <w:szCs w:val="20"/>
                                <w:lang w:val="en-US" w:eastAsia="zh-CN"/>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8.95pt;margin-top:77.3pt;height:18.85pt;width:16.25pt;z-index:251714560;mso-width-relative:page;mso-height-relative:page;" fillcolor="#FFC000" filled="t" stroked="t" coordsize="21600,21600" o:gfxdata="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DGAyaNkAAAALAQAADwAAAAAAAAABACAAAAAiAAAAZHJzL2Rvd25yZXYueG1sUEsBAhQA&#10;FAAAAAgAh07iQFSOWzdjAgAAyAQAAA4AAAAAAAAAAQAgAAAAKAEAAGRycy9lMm9Eb2MueG1sUEsF&#10;BgAAAAAGAAYAWQEAAP0FAAAAAA==&#10;">
                <v:fill on="t" focussize="0,0"/>
                <v:stroke weight="0.5pt" color="#000000" joinstyle="round"/>
                <v:imagedata o:title=""/>
                <o:lock v:ext="edit" aspectratio="f"/>
                <v:textbox>
                  <w:txbxContent>
                    <w:p w14:paraId="31E101E7">
                      <w:pPr>
                        <w:keepNext w:val="0"/>
                        <w:keepLines w:val="0"/>
                        <w:pageBreakBefore w:val="0"/>
                        <w:widowControl w:val="0"/>
                        <w:kinsoku/>
                        <w:wordWrap/>
                        <w:overflowPunct/>
                        <w:topLinePunct w:val="0"/>
                        <w:bidi w:val="0"/>
                        <w:adjustRightInd/>
                        <w:snapToGrid w:val="0"/>
                        <w:spacing w:line="240" w:lineRule="auto"/>
                        <w:ind w:firstLine="0" w:firstLineChars="0"/>
                        <w:jc w:val="center"/>
                        <w:textAlignment w:val="auto"/>
                        <w:rPr>
                          <w:rFonts w:hint="default" w:ascii="Times New Roman" w:hAnsi="Times New Roman" w:eastAsia="宋体" w:cs="Times New Roman"/>
                          <w:sz w:val="21"/>
                          <w:szCs w:val="20"/>
                          <w:lang w:val="en-US" w:eastAsia="zh-CN"/>
                        </w:rPr>
                      </w:pPr>
                      <w:r>
                        <w:rPr>
                          <w:rFonts w:hint="eastAsia" w:ascii="Times New Roman" w:hAnsi="Times New Roman" w:eastAsia="宋体" w:cs="Times New Roman"/>
                          <w:sz w:val="21"/>
                          <w:szCs w:val="20"/>
                          <w:lang w:val="en-US" w:eastAsia="zh-CN"/>
                        </w:rPr>
                        <w:t>4</w:t>
                      </w:r>
                    </w:p>
                  </w:txbxContent>
                </v:textbox>
              </v:shape>
            </w:pict>
          </mc:Fallback>
        </mc:AlternateContent>
      </w:r>
      <w:r>
        <w:rPr>
          <w:rFonts w:hint="default" w:ascii="Times New Roman" w:hAnsi="Times New Roman" w:eastAsia="宋体" w:cs="Times New Roman"/>
          <w:sz w:val="21"/>
          <w:u w:val="none" w:color="auto"/>
        </w:rPr>
        <mc:AlternateContent>
          <mc:Choice Requires="wps">
            <w:drawing>
              <wp:anchor distT="0" distB="0" distL="114300" distR="114300" simplePos="0" relativeHeight="251708416" behindDoc="0" locked="0" layoutInCell="1" allowOverlap="1">
                <wp:simplePos x="0" y="0"/>
                <wp:positionH relativeFrom="column">
                  <wp:posOffset>5397500</wp:posOffset>
                </wp:positionH>
                <wp:positionV relativeFrom="paragraph">
                  <wp:posOffset>1463040</wp:posOffset>
                </wp:positionV>
                <wp:extent cx="973455" cy="706120"/>
                <wp:effectExtent l="4445" t="4445" r="12700" b="13335"/>
                <wp:wrapNone/>
                <wp:docPr id="151" name="文本框 151"/>
                <wp:cNvGraphicFramePr/>
                <a:graphic xmlns:a="http://schemas.openxmlformats.org/drawingml/2006/main">
                  <a:graphicData uri="http://schemas.microsoft.com/office/word/2010/wordprocessingShape">
                    <wps:wsp>
                      <wps:cNvSpPr txBox="1"/>
                      <wps:spPr>
                        <a:xfrm>
                          <a:off x="0" y="0"/>
                          <a:ext cx="973455" cy="706120"/>
                        </a:xfrm>
                        <a:prstGeom prst="rect">
                          <a:avLst/>
                        </a:prstGeom>
                        <a:noFill/>
                        <a:ln w="6350">
                          <a:solidFill>
                            <a:schemeClr val="tx1"/>
                          </a:solidFill>
                        </a:ln>
                        <a:effectLst/>
                      </wps:spPr>
                      <wps:txbx>
                        <w:txbxContent>
                          <w:p w14:paraId="5471CEDF">
                            <w:pPr>
                              <w:keepNext w:val="0"/>
                              <w:keepLines w:val="0"/>
                              <w:pageBreakBefore w:val="0"/>
                              <w:widowControl w:val="0"/>
                              <w:kinsoku/>
                              <w:wordWrap/>
                              <w:overflowPunct/>
                              <w:topLinePunct w:val="0"/>
                              <w:bidi w:val="0"/>
                              <w:adjustRightInd/>
                              <w:snapToGrid w:val="0"/>
                              <w:spacing w:line="240" w:lineRule="auto"/>
                              <w:ind w:firstLine="0" w:firstLineChars="0"/>
                              <w:textAlignment w:val="auto"/>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烧碱一车间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5pt;margin-top:115.2pt;height:55.6pt;width:76.65pt;z-index:251708416;mso-width-relative:page;mso-height-relative:page;" filled="f" stroked="t" coordsize="21600,21600" o:gfxdata="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10;mfZ73AAAAAwBAAAPAAAAAAAAAAEAIAAAACIAAABkcnMvZG93bnJldi54bWxQSwECFAAUAAAACACH&#10;TuJAysQDMlkCAACgBAAADgAAAAAAAAABACAAAAArAQAAZHJzL2Uyb0RvYy54bWxQSwUGAAAAAAYA&#10;BgBZAQAA9gUAAAAA&#10;">
                <v:fill on="f" focussize="0,0"/>
                <v:stroke weight="0.5pt" color="#000000 [3213]" joinstyle="round"/>
                <v:imagedata o:title=""/>
                <o:lock v:ext="edit" aspectratio="f"/>
                <v:textbox>
                  <w:txbxContent>
                    <w:p w14:paraId="5471CEDF">
                      <w:pPr>
                        <w:keepNext w:val="0"/>
                        <w:keepLines w:val="0"/>
                        <w:pageBreakBefore w:val="0"/>
                        <w:widowControl w:val="0"/>
                        <w:kinsoku/>
                        <w:wordWrap/>
                        <w:overflowPunct/>
                        <w:topLinePunct w:val="0"/>
                        <w:bidi w:val="0"/>
                        <w:adjustRightInd/>
                        <w:snapToGrid w:val="0"/>
                        <w:spacing w:line="240" w:lineRule="auto"/>
                        <w:ind w:firstLine="0" w:firstLineChars="0"/>
                        <w:textAlignment w:val="auto"/>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烧碱一车间</w:t>
                      </w:r>
                    </w:p>
                  </w:txbxContent>
                </v:textbox>
              </v:shape>
            </w:pict>
          </mc:Fallback>
        </mc:AlternateContent>
      </w:r>
      <w:r>
        <w:rPr>
          <w:rFonts w:hint="default" w:ascii="Times New Roman" w:hAnsi="Times New Roman" w:eastAsia="宋体" w:cs="Times New Roman"/>
          <w:sz w:val="21"/>
          <w:u w:val="none" w:color="auto"/>
        </w:rPr>
        <mc:AlternateContent>
          <mc:Choice Requires="wps">
            <w:drawing>
              <wp:anchor distT="0" distB="0" distL="114300" distR="114300" simplePos="0" relativeHeight="251702272" behindDoc="0" locked="0" layoutInCell="1" allowOverlap="1">
                <wp:simplePos x="0" y="0"/>
                <wp:positionH relativeFrom="column">
                  <wp:posOffset>5732780</wp:posOffset>
                </wp:positionH>
                <wp:positionV relativeFrom="paragraph">
                  <wp:posOffset>924560</wp:posOffset>
                </wp:positionV>
                <wp:extent cx="1195705" cy="514985"/>
                <wp:effectExtent l="5080" t="4445" r="18415" b="13970"/>
                <wp:wrapNone/>
                <wp:docPr id="152" name="文本框 152"/>
                <wp:cNvGraphicFramePr/>
                <a:graphic xmlns:a="http://schemas.openxmlformats.org/drawingml/2006/main">
                  <a:graphicData uri="http://schemas.microsoft.com/office/word/2010/wordprocessingShape">
                    <wps:wsp>
                      <wps:cNvSpPr txBox="1"/>
                      <wps:spPr>
                        <a:xfrm>
                          <a:off x="0" y="0"/>
                          <a:ext cx="655955" cy="467995"/>
                        </a:xfrm>
                        <a:prstGeom prst="rect">
                          <a:avLst/>
                        </a:prstGeom>
                        <a:noFill/>
                        <a:ln w="6350">
                          <a:solidFill>
                            <a:schemeClr val="tx1"/>
                          </a:solidFill>
                        </a:ln>
                        <a:effectLst/>
                      </wps:spPr>
                      <wps:txbx>
                        <w:txbxContent>
                          <w:p w14:paraId="1F24ABF8">
                            <w:pPr>
                              <w:keepNext w:val="0"/>
                              <w:keepLines w:val="0"/>
                              <w:pageBreakBefore w:val="0"/>
                              <w:widowControl/>
                              <w:kinsoku/>
                              <w:wordWrap/>
                              <w:overflowPunct/>
                              <w:topLinePunct w:val="0"/>
                              <w:bidi w:val="0"/>
                              <w:adjustRightInd/>
                              <w:snapToGrid w:val="0"/>
                              <w:spacing w:line="240" w:lineRule="auto"/>
                              <w:ind w:left="0" w:leftChars="0" w:firstLine="0" w:firstLineChars="0"/>
                              <w:jc w:val="both"/>
                              <w:textAlignment w:val="auto"/>
                              <w:rPr>
                                <w:rFonts w:hint="eastAsia"/>
                                <w:color w:val="auto"/>
                                <w:sz w:val="18"/>
                                <w:szCs w:val="21"/>
                                <w:lang w:eastAsia="zh-CN"/>
                              </w:rPr>
                            </w:pPr>
                          </w:p>
                          <w:p w14:paraId="38D70A42">
                            <w:pPr>
                              <w:keepNext w:val="0"/>
                              <w:keepLines w:val="0"/>
                              <w:pageBreakBefore w:val="0"/>
                              <w:widowControl/>
                              <w:kinsoku/>
                              <w:wordWrap/>
                              <w:overflowPunct/>
                              <w:topLinePunct w:val="0"/>
                              <w:bidi w:val="0"/>
                              <w:adjustRightInd/>
                              <w:snapToGrid w:val="0"/>
                              <w:spacing w:before="0" w:beforeLines="80" w:line="240" w:lineRule="auto"/>
                              <w:ind w:left="0" w:leftChars="0" w:firstLine="0" w:firstLineChars="0"/>
                              <w:jc w:val="left"/>
                              <w:textAlignment w:val="auto"/>
                              <w:rPr>
                                <w:rFonts w:hint="eastAsia" w:eastAsia="宋体"/>
                                <w:color w:val="auto"/>
                                <w:sz w:val="18"/>
                                <w:szCs w:val="18"/>
                                <w:lang w:eastAsia="zh-CN"/>
                              </w:rPr>
                            </w:pPr>
                            <w:r>
                              <w:rPr>
                                <w:rFonts w:hint="eastAsia"/>
                                <w:color w:val="auto"/>
                                <w:sz w:val="18"/>
                                <w:szCs w:val="21"/>
                                <w:lang w:eastAsia="zh-CN"/>
                              </w:rPr>
                              <w:t>液</w:t>
                            </w:r>
                            <w:r>
                              <w:rPr>
                                <w:rFonts w:hint="eastAsia"/>
                                <w:color w:val="auto"/>
                                <w:sz w:val="18"/>
                                <w:szCs w:val="18"/>
                                <w:lang w:eastAsia="zh-CN"/>
                              </w:rPr>
                              <w:t>氯厂房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1.4pt;margin-top:72.8pt;height:40.55pt;width:94.15pt;z-index:251702272;mso-width-relative:page;mso-height-relative:page;" filled="f" stroked="t" coordsize="21600,21600" o:gfxdata="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AK/yzG&#10;2wAAAAwBAAAPAAAAAAAAAAEAIAAAACIAAABkcnMvZG93bnJldi54bWxQSwECFAAUAAAACACHTuJA&#10;PQ1/+FcCAACgBAAADgAAAAAAAAABACAAAAAqAQAAZHJzL2Uyb0RvYy54bWxQSwUGAAAAAAYABgBZ&#10;AQAA8wUAAAAA&#10;">
                <v:fill on="f" focussize="0,0"/>
                <v:stroke weight="0.5pt" color="#000000 [3213]" joinstyle="round"/>
                <v:imagedata o:title=""/>
                <o:lock v:ext="edit" aspectratio="f"/>
                <v:textbox>
                  <w:txbxContent>
                    <w:p w14:paraId="1F24ABF8">
                      <w:pPr>
                        <w:keepNext w:val="0"/>
                        <w:keepLines w:val="0"/>
                        <w:pageBreakBefore w:val="0"/>
                        <w:widowControl/>
                        <w:kinsoku/>
                        <w:wordWrap/>
                        <w:overflowPunct/>
                        <w:topLinePunct w:val="0"/>
                        <w:bidi w:val="0"/>
                        <w:adjustRightInd/>
                        <w:snapToGrid w:val="0"/>
                        <w:spacing w:line="240" w:lineRule="auto"/>
                        <w:ind w:left="0" w:leftChars="0" w:firstLine="0" w:firstLineChars="0"/>
                        <w:jc w:val="both"/>
                        <w:textAlignment w:val="auto"/>
                        <w:rPr>
                          <w:rFonts w:hint="eastAsia"/>
                          <w:color w:val="auto"/>
                          <w:sz w:val="18"/>
                          <w:szCs w:val="21"/>
                          <w:lang w:eastAsia="zh-CN"/>
                        </w:rPr>
                      </w:pPr>
                    </w:p>
                    <w:p w14:paraId="38D70A42">
                      <w:pPr>
                        <w:keepNext w:val="0"/>
                        <w:keepLines w:val="0"/>
                        <w:pageBreakBefore w:val="0"/>
                        <w:widowControl/>
                        <w:kinsoku/>
                        <w:wordWrap/>
                        <w:overflowPunct/>
                        <w:topLinePunct w:val="0"/>
                        <w:bidi w:val="0"/>
                        <w:adjustRightInd/>
                        <w:snapToGrid w:val="0"/>
                        <w:spacing w:before="0" w:beforeLines="80" w:line="240" w:lineRule="auto"/>
                        <w:ind w:left="0" w:leftChars="0" w:firstLine="0" w:firstLineChars="0"/>
                        <w:jc w:val="left"/>
                        <w:textAlignment w:val="auto"/>
                        <w:rPr>
                          <w:rFonts w:hint="eastAsia" w:eastAsia="宋体"/>
                          <w:color w:val="auto"/>
                          <w:sz w:val="18"/>
                          <w:szCs w:val="18"/>
                          <w:lang w:eastAsia="zh-CN"/>
                        </w:rPr>
                      </w:pPr>
                      <w:r>
                        <w:rPr>
                          <w:rFonts w:hint="eastAsia"/>
                          <w:color w:val="auto"/>
                          <w:sz w:val="18"/>
                          <w:szCs w:val="21"/>
                          <w:lang w:eastAsia="zh-CN"/>
                        </w:rPr>
                        <w:t>液</w:t>
                      </w:r>
                      <w:r>
                        <w:rPr>
                          <w:rFonts w:hint="eastAsia"/>
                          <w:color w:val="auto"/>
                          <w:sz w:val="18"/>
                          <w:szCs w:val="18"/>
                          <w:lang w:eastAsia="zh-CN"/>
                        </w:rPr>
                        <w:t>氯厂房</w:t>
                      </w:r>
                    </w:p>
                  </w:txbxContent>
                </v:textbox>
              </v:shape>
            </w:pict>
          </mc:Fallback>
        </mc:AlternateContent>
      </w:r>
      <w:r>
        <w:rPr>
          <w:rFonts w:hint="default" w:ascii="Times New Roman" w:hAnsi="Times New Roman" w:eastAsia="宋体" w:cs="Times New Roman"/>
          <w:sz w:val="21"/>
          <w:u w:val="none" w:color="auto"/>
        </w:rPr>
        <mc:AlternateContent>
          <mc:Choice Requires="wps">
            <w:drawing>
              <wp:anchor distT="0" distB="0" distL="114300" distR="114300" simplePos="0" relativeHeight="251689984" behindDoc="0" locked="0" layoutInCell="1" allowOverlap="1">
                <wp:simplePos x="0" y="0"/>
                <wp:positionH relativeFrom="column">
                  <wp:posOffset>3303270</wp:posOffset>
                </wp:positionH>
                <wp:positionV relativeFrom="paragraph">
                  <wp:posOffset>2224405</wp:posOffset>
                </wp:positionV>
                <wp:extent cx="1092200" cy="755015"/>
                <wp:effectExtent l="4445" t="4445" r="8255" b="21590"/>
                <wp:wrapNone/>
                <wp:docPr id="153" name="文本框 153"/>
                <wp:cNvGraphicFramePr/>
                <a:graphic xmlns:a="http://schemas.openxmlformats.org/drawingml/2006/main">
                  <a:graphicData uri="http://schemas.microsoft.com/office/word/2010/wordprocessingShape">
                    <wps:wsp>
                      <wps:cNvSpPr txBox="1"/>
                      <wps:spPr>
                        <a:xfrm>
                          <a:off x="0" y="0"/>
                          <a:ext cx="1092200" cy="755015"/>
                        </a:xfrm>
                        <a:prstGeom prst="rect">
                          <a:avLst/>
                        </a:prstGeom>
                        <a:solidFill>
                          <a:srgbClr val="FFFFFF"/>
                        </a:solidFill>
                        <a:ln w="6350">
                          <a:solidFill>
                            <a:prstClr val="black"/>
                          </a:solidFill>
                        </a:ln>
                        <a:effectLst/>
                      </wps:spPr>
                      <wps:txbx>
                        <w:txbxContent>
                          <w:p w14:paraId="08FF4467">
                            <w:pPr>
                              <w:keepNext w:val="0"/>
                              <w:keepLines w:val="0"/>
                              <w:pageBreakBefore w:val="0"/>
                              <w:widowControl w:val="0"/>
                              <w:kinsoku/>
                              <w:wordWrap/>
                              <w:overflowPunct/>
                              <w:topLinePunct w:val="0"/>
                              <w:bidi w:val="0"/>
                              <w:adjustRightInd/>
                              <w:snapToGrid w:val="0"/>
                              <w:spacing w:line="240" w:lineRule="auto"/>
                              <w:ind w:firstLine="0" w:firstLineChars="0"/>
                              <w:textAlignment w:val="auto"/>
                              <w:rPr>
                                <w:rFonts w:hint="eastAsia"/>
                                <w:color w:val="000000"/>
                                <w:lang w:eastAsia="zh-CN"/>
                              </w:rPr>
                            </w:pPr>
                          </w:p>
                          <w:p w14:paraId="777627F1">
                            <w:pPr>
                              <w:keepNext w:val="0"/>
                              <w:keepLines w:val="0"/>
                              <w:pageBreakBefore w:val="0"/>
                              <w:widowControl w:val="0"/>
                              <w:kinsoku/>
                              <w:wordWrap/>
                              <w:overflowPunct/>
                              <w:topLinePunct w:val="0"/>
                              <w:bidi w:val="0"/>
                              <w:adjustRightInd/>
                              <w:snapToGrid w:val="0"/>
                              <w:spacing w:line="240" w:lineRule="auto"/>
                              <w:ind w:firstLine="0" w:firstLineChars="0"/>
                              <w:textAlignment w:val="auto"/>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渣浆压滤厂房、浓缩池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0.1pt;margin-top:175.15pt;height:59.45pt;width:86pt;z-index:251689984;mso-width-relative:page;mso-height-relative:page;" fillcolor="#FFFFFF" filled="t" stroked="t" coordsize="21600,21600" o:gfxdata="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C9aUNdYAAAALAQAADwAAAAAAAAABACAAAAAiAAAAZHJzL2Rvd25yZXYueG1sUEsBAhQAFAAAAAgA&#10;h07iQOxHMvRgAgAAyQQAAA4AAAAAAAAAAQAgAAAAJQEAAGRycy9lMm9Eb2MueG1sUEsFBgAAAAAG&#10;AAYAWQEAAPcFAAAAAA==&#10;">
                <v:fill on="t" focussize="0,0"/>
                <v:stroke weight="0.5pt" color="#000000" joinstyle="round"/>
                <v:imagedata o:title=""/>
                <o:lock v:ext="edit" aspectratio="f"/>
                <v:textbox>
                  <w:txbxContent>
                    <w:p w14:paraId="08FF4467">
                      <w:pPr>
                        <w:keepNext w:val="0"/>
                        <w:keepLines w:val="0"/>
                        <w:pageBreakBefore w:val="0"/>
                        <w:widowControl w:val="0"/>
                        <w:kinsoku/>
                        <w:wordWrap/>
                        <w:overflowPunct/>
                        <w:topLinePunct w:val="0"/>
                        <w:bidi w:val="0"/>
                        <w:adjustRightInd/>
                        <w:snapToGrid w:val="0"/>
                        <w:spacing w:line="240" w:lineRule="auto"/>
                        <w:ind w:firstLine="0" w:firstLineChars="0"/>
                        <w:textAlignment w:val="auto"/>
                        <w:rPr>
                          <w:rFonts w:hint="eastAsia"/>
                          <w:color w:val="000000"/>
                          <w:lang w:eastAsia="zh-CN"/>
                        </w:rPr>
                      </w:pPr>
                    </w:p>
                    <w:p w14:paraId="777627F1">
                      <w:pPr>
                        <w:keepNext w:val="0"/>
                        <w:keepLines w:val="0"/>
                        <w:pageBreakBefore w:val="0"/>
                        <w:widowControl w:val="0"/>
                        <w:kinsoku/>
                        <w:wordWrap/>
                        <w:overflowPunct/>
                        <w:topLinePunct w:val="0"/>
                        <w:bidi w:val="0"/>
                        <w:adjustRightInd/>
                        <w:snapToGrid w:val="0"/>
                        <w:spacing w:line="240" w:lineRule="auto"/>
                        <w:ind w:firstLine="0" w:firstLineChars="0"/>
                        <w:textAlignment w:val="auto"/>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渣浆压滤厂房、浓缩池</w:t>
                      </w:r>
                    </w:p>
                  </w:txbxContent>
                </v:textbox>
              </v:shape>
            </w:pict>
          </mc:Fallback>
        </mc:AlternateContent>
      </w:r>
      <w:r>
        <w:rPr>
          <w:rFonts w:hint="default" w:ascii="Times New Roman" w:hAnsi="Times New Roman" w:eastAsia="宋体" w:cs="Times New Roman"/>
          <w:sz w:val="21"/>
          <w:u w:val="none" w:color="auto"/>
        </w:rPr>
        <mc:AlternateContent>
          <mc:Choice Requires="wps">
            <w:drawing>
              <wp:anchor distT="0" distB="0" distL="114300" distR="114300" simplePos="0" relativeHeight="251715584" behindDoc="0" locked="0" layoutInCell="1" allowOverlap="1">
                <wp:simplePos x="0" y="0"/>
                <wp:positionH relativeFrom="column">
                  <wp:posOffset>5607685</wp:posOffset>
                </wp:positionH>
                <wp:positionV relativeFrom="paragraph">
                  <wp:posOffset>2623820</wp:posOffset>
                </wp:positionV>
                <wp:extent cx="934085" cy="323215"/>
                <wp:effectExtent l="0" t="0" r="0" b="0"/>
                <wp:wrapNone/>
                <wp:docPr id="154" name="文本框 154"/>
                <wp:cNvGraphicFramePr/>
                <a:graphic xmlns:a="http://schemas.openxmlformats.org/drawingml/2006/main">
                  <a:graphicData uri="http://schemas.microsoft.com/office/word/2010/wordprocessingShape">
                    <wps:wsp>
                      <wps:cNvSpPr txBox="1"/>
                      <wps:spPr>
                        <a:xfrm>
                          <a:off x="0" y="0"/>
                          <a:ext cx="934085" cy="323215"/>
                        </a:xfrm>
                        <a:prstGeom prst="rect">
                          <a:avLst/>
                        </a:prstGeom>
                        <a:noFill/>
                        <a:ln w="6350">
                          <a:noFill/>
                        </a:ln>
                        <a:effectLst/>
                      </wps:spPr>
                      <wps:txbx>
                        <w:txbxContent>
                          <w:p w14:paraId="3766B432">
                            <w:pPr>
                              <w:keepNext w:val="0"/>
                              <w:keepLines w:val="0"/>
                              <w:pageBreakBefore w:val="0"/>
                              <w:widowControl w:val="0"/>
                              <w:kinsoku/>
                              <w:wordWrap/>
                              <w:overflowPunct/>
                              <w:topLinePunct w:val="0"/>
                              <w:bidi w:val="0"/>
                              <w:adjustRightInd/>
                              <w:snapToGrid w:val="0"/>
                              <w:spacing w:line="240" w:lineRule="auto"/>
                              <w:ind w:firstLine="0" w:firstLineChars="0"/>
                              <w:textAlignment w:val="auto"/>
                              <w:rPr>
                                <w:rFonts w:hint="eastAsia" w:eastAsia="宋体"/>
                                <w:color w:val="auto"/>
                                <w:lang w:eastAsia="zh-CN"/>
                              </w:rPr>
                            </w:pPr>
                            <w:r>
                              <w:rPr>
                                <w:rFonts w:hint="eastAsia" w:ascii="Times New Roman" w:hAnsi="Times New Roman" w:eastAsia="宋体" w:cs="Times New Roman"/>
                                <w:color w:val="000000"/>
                                <w:sz w:val="21"/>
                                <w:szCs w:val="21"/>
                                <w:lang w:eastAsia="zh-CN"/>
                              </w:rPr>
                              <w:t>烧碱二车间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1.55pt;margin-top:206.6pt;height:25.45pt;width:73.55pt;z-index:251715584;mso-width-relative:page;mso-height-relative:page;" filled="f" stroked="f" coordsize="21600,21600" o:gfxdata="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DezsdHcAAAADAEAAA8AAAAAAAAAAQAg&#10;AAAAIgAAAGRycy9kb3ducmV2LnhtbFBLAQIUABQAAAAIAIdO4kD8JulQQwIAAHcEAAAOAAAAAAAA&#10;AAEAIAAAACsBAABkcnMvZTJvRG9jLnhtbFBLBQYAAAAABgAGAFkBAADgBQAAAAA=&#10;">
                <v:fill on="f" focussize="0,0"/>
                <v:stroke on="f" weight="0.5pt"/>
                <v:imagedata o:title=""/>
                <o:lock v:ext="edit" aspectratio="f"/>
                <v:textbox>
                  <w:txbxContent>
                    <w:p w14:paraId="3766B432">
                      <w:pPr>
                        <w:keepNext w:val="0"/>
                        <w:keepLines w:val="0"/>
                        <w:pageBreakBefore w:val="0"/>
                        <w:widowControl w:val="0"/>
                        <w:kinsoku/>
                        <w:wordWrap/>
                        <w:overflowPunct/>
                        <w:topLinePunct w:val="0"/>
                        <w:bidi w:val="0"/>
                        <w:adjustRightInd/>
                        <w:snapToGrid w:val="0"/>
                        <w:spacing w:line="240" w:lineRule="auto"/>
                        <w:ind w:firstLine="0" w:firstLineChars="0"/>
                        <w:textAlignment w:val="auto"/>
                        <w:rPr>
                          <w:rFonts w:hint="eastAsia" w:eastAsia="宋体"/>
                          <w:color w:val="auto"/>
                          <w:lang w:eastAsia="zh-CN"/>
                        </w:rPr>
                      </w:pPr>
                      <w:r>
                        <w:rPr>
                          <w:rFonts w:hint="eastAsia" w:ascii="Times New Roman" w:hAnsi="Times New Roman" w:eastAsia="宋体" w:cs="Times New Roman"/>
                          <w:color w:val="000000"/>
                          <w:sz w:val="21"/>
                          <w:szCs w:val="21"/>
                          <w:lang w:eastAsia="zh-CN"/>
                        </w:rPr>
                        <w:t>烧碱二车间</w:t>
                      </w:r>
                    </w:p>
                  </w:txbxContent>
                </v:textbox>
              </v:shape>
            </w:pict>
          </mc:Fallback>
        </mc:AlternateContent>
      </w:r>
      <w:r>
        <w:rPr>
          <w:rFonts w:hint="default" w:ascii="Times New Roman" w:hAnsi="Times New Roman" w:eastAsia="宋体" w:cs="Times New Roman"/>
          <w:sz w:val="21"/>
          <w:u w:val="none" w:color="auto"/>
        </w:rPr>
        <mc:AlternateContent>
          <mc:Choice Requires="wps">
            <w:drawing>
              <wp:anchor distT="0" distB="0" distL="114300" distR="114300" simplePos="0" relativeHeight="251709440" behindDoc="0" locked="0" layoutInCell="1" allowOverlap="1">
                <wp:simplePos x="0" y="0"/>
                <wp:positionH relativeFrom="column">
                  <wp:posOffset>5398770</wp:posOffset>
                </wp:positionH>
                <wp:positionV relativeFrom="paragraph">
                  <wp:posOffset>2194560</wp:posOffset>
                </wp:positionV>
                <wp:extent cx="973455" cy="784860"/>
                <wp:effectExtent l="4445" t="4445" r="12700" b="10795"/>
                <wp:wrapNone/>
                <wp:docPr id="155" name="文本框 155"/>
                <wp:cNvGraphicFramePr/>
                <a:graphic xmlns:a="http://schemas.openxmlformats.org/drawingml/2006/main">
                  <a:graphicData uri="http://schemas.microsoft.com/office/word/2010/wordprocessingShape">
                    <wps:wsp>
                      <wps:cNvSpPr txBox="1"/>
                      <wps:spPr>
                        <a:xfrm>
                          <a:off x="0" y="0"/>
                          <a:ext cx="973455" cy="784860"/>
                        </a:xfrm>
                        <a:prstGeom prst="rect">
                          <a:avLst/>
                        </a:prstGeom>
                        <a:noFill/>
                        <a:ln w="6350">
                          <a:solidFill>
                            <a:schemeClr val="tx1"/>
                          </a:solidFill>
                        </a:ln>
                        <a:effectLst/>
                      </wps:spPr>
                      <wps:txbx>
                        <w:txbxContent>
                          <w:p w14:paraId="2AA717BA">
                            <w:pPr>
                              <w:jc w:val="center"/>
                              <w:rPr>
                                <w:rFonts w:hint="eastAsia"/>
                                <w:color w:val="auto"/>
                                <w:lang w:eastAsia="zh-CN"/>
                              </w:rPr>
                            </w:pPr>
                          </w:p>
                          <w:p w14:paraId="242BFD23">
                            <w:pPr>
                              <w:jc w:val="center"/>
                              <w:rPr>
                                <w:rFonts w:hint="eastAsia" w:eastAsia="宋体"/>
                                <w:color w:val="auto"/>
                                <w:lang w:eastAsia="zh-CN"/>
                              </w:rPr>
                            </w:pPr>
                            <w:r>
                              <w:rPr>
                                <w:rFonts w:hint="eastAsia"/>
                                <w:color w:val="auto"/>
                                <w:lang w:val="en-US" w:eastAsia="zh-CN"/>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5.1pt;margin-top:172.8pt;height:61.8pt;width:76.65pt;z-index:251709440;mso-width-relative:page;mso-height-relative:page;" filled="f" stroked="t" coordsize="21600,21600" o:gfxdata="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CnY&#10;gCTcAAAADAEAAA8AAAAAAAAAAQAgAAAAIgAAAGRycy9kb3ducmV2LnhtbFBLAQIUABQAAAAIAIdO&#10;4kAg+/MSWAIAAKAEAAAOAAAAAAAAAAEAIAAAACsBAABkcnMvZTJvRG9jLnhtbFBLBQYAAAAABgAG&#10;AFkBAAD1BQAAAAA=&#10;">
                <v:fill on="f" focussize="0,0"/>
                <v:stroke weight="0.5pt" color="#000000 [3213]" joinstyle="round"/>
                <v:imagedata o:title=""/>
                <o:lock v:ext="edit" aspectratio="f"/>
                <v:textbox>
                  <w:txbxContent>
                    <w:p w14:paraId="2AA717BA">
                      <w:pPr>
                        <w:jc w:val="center"/>
                        <w:rPr>
                          <w:rFonts w:hint="eastAsia"/>
                          <w:color w:val="auto"/>
                          <w:lang w:eastAsia="zh-CN"/>
                        </w:rPr>
                      </w:pPr>
                    </w:p>
                    <w:p w14:paraId="242BFD23">
                      <w:pPr>
                        <w:jc w:val="center"/>
                        <w:rPr>
                          <w:rFonts w:hint="eastAsia" w:eastAsia="宋体"/>
                          <w:color w:val="auto"/>
                          <w:lang w:eastAsia="zh-CN"/>
                        </w:rPr>
                      </w:pPr>
                      <w:r>
                        <w:rPr>
                          <w:rFonts w:hint="eastAsia"/>
                          <w:color w:val="auto"/>
                          <w:lang w:val="en-US" w:eastAsia="zh-CN"/>
                        </w:rPr>
                        <w:t xml:space="preserve">   </w:t>
                      </w:r>
                    </w:p>
                  </w:txbxContent>
                </v:textbox>
              </v:shape>
            </w:pict>
          </mc:Fallback>
        </mc:AlternateContent>
      </w:r>
      <w:r>
        <w:rPr>
          <w:rFonts w:hint="default" w:ascii="Times New Roman" w:hAnsi="Times New Roman" w:eastAsia="宋体" w:cs="Times New Roman"/>
          <w:sz w:val="21"/>
          <w:u w:val="none" w:color="auto"/>
        </w:rPr>
        <mc:AlternateContent>
          <mc:Choice Requires="wps">
            <w:drawing>
              <wp:anchor distT="0" distB="0" distL="114300" distR="114300" simplePos="0" relativeHeight="251693056" behindDoc="0" locked="0" layoutInCell="1" allowOverlap="1">
                <wp:simplePos x="0" y="0"/>
                <wp:positionH relativeFrom="column">
                  <wp:posOffset>3297555</wp:posOffset>
                </wp:positionH>
                <wp:positionV relativeFrom="paragraph">
                  <wp:posOffset>3005455</wp:posOffset>
                </wp:positionV>
                <wp:extent cx="1303020" cy="1390015"/>
                <wp:effectExtent l="4445" t="4445" r="6985" b="15240"/>
                <wp:wrapNone/>
                <wp:docPr id="156" name="文本框 156"/>
                <wp:cNvGraphicFramePr/>
                <a:graphic xmlns:a="http://schemas.openxmlformats.org/drawingml/2006/main">
                  <a:graphicData uri="http://schemas.microsoft.com/office/word/2010/wordprocessingShape">
                    <wps:wsp>
                      <wps:cNvSpPr txBox="1"/>
                      <wps:spPr>
                        <a:xfrm>
                          <a:off x="0" y="0"/>
                          <a:ext cx="1303020" cy="1390015"/>
                        </a:xfrm>
                        <a:prstGeom prst="rect">
                          <a:avLst/>
                        </a:prstGeom>
                        <a:solidFill>
                          <a:srgbClr val="FFFFFF"/>
                        </a:solidFill>
                        <a:ln w="6350">
                          <a:solidFill>
                            <a:prstClr val="black"/>
                          </a:solidFill>
                        </a:ln>
                        <a:effectLst/>
                      </wps:spPr>
                      <wps:txbx>
                        <w:txbxContent>
                          <w:p w14:paraId="130F7F4D">
                            <w:pPr>
                              <w:jc w:val="center"/>
                              <w:rPr>
                                <w:rFonts w:hint="eastAsia"/>
                                <w:color w:val="000000"/>
                                <w:lang w:eastAsia="zh-CN"/>
                              </w:rPr>
                            </w:pPr>
                          </w:p>
                          <w:p w14:paraId="0E1C993C">
                            <w:pPr>
                              <w:keepNext w:val="0"/>
                              <w:keepLines w:val="0"/>
                              <w:pageBreakBefore w:val="0"/>
                              <w:widowControl w:val="0"/>
                              <w:kinsoku/>
                              <w:wordWrap/>
                              <w:overflowPunct/>
                              <w:topLinePunct w:val="0"/>
                              <w:bidi w:val="0"/>
                              <w:adjustRightInd/>
                              <w:snapToGrid w:val="0"/>
                              <w:spacing w:line="240" w:lineRule="auto"/>
                              <w:ind w:firstLine="0" w:firstLineChars="0"/>
                              <w:textAlignment w:val="auto"/>
                              <w:rPr>
                                <w:rFonts w:hint="eastAsia"/>
                                <w:color w:val="000000"/>
                                <w:lang w:eastAsia="zh-CN"/>
                              </w:rPr>
                            </w:pPr>
                          </w:p>
                          <w:p w14:paraId="44097558">
                            <w:pPr>
                              <w:keepNext w:val="0"/>
                              <w:keepLines w:val="0"/>
                              <w:pageBreakBefore w:val="0"/>
                              <w:widowControl w:val="0"/>
                              <w:kinsoku/>
                              <w:wordWrap/>
                              <w:overflowPunct/>
                              <w:topLinePunct w:val="0"/>
                              <w:bidi w:val="0"/>
                              <w:adjustRightInd/>
                              <w:snapToGrid w:val="0"/>
                              <w:spacing w:line="240" w:lineRule="auto"/>
                              <w:ind w:firstLine="0" w:firstLineChars="0"/>
                              <w:jc w:val="center"/>
                              <w:textAlignment w:val="auto"/>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破碎厂房、电石渣库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9.65pt;margin-top:236.65pt;height:109.45pt;width:102.6pt;z-index:251693056;mso-width-relative:page;mso-height-relative:page;" fillcolor="#FFFFFF" filled="t" stroked="t" coordsize="21600,21600" o:gfxdata="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he10BdkAAAALAQAADwAAAAAAAAABACAAAAAiAAAAZHJzL2Rvd25yZXYueG1sUEsBAhQAFAAA&#10;AAgAh07iQPtY14FgAgAAygQAAA4AAAAAAAAAAQAgAAAAKAEAAGRycy9lMm9Eb2MueG1sUEsFBgAA&#10;AAAGAAYAWQEAAPoFAAAAAA==&#10;">
                <v:fill on="t" focussize="0,0"/>
                <v:stroke weight="0.5pt" color="#000000" joinstyle="round"/>
                <v:imagedata o:title=""/>
                <o:lock v:ext="edit" aspectratio="f"/>
                <v:textbox>
                  <w:txbxContent>
                    <w:p w14:paraId="130F7F4D">
                      <w:pPr>
                        <w:jc w:val="center"/>
                        <w:rPr>
                          <w:rFonts w:hint="eastAsia"/>
                          <w:color w:val="000000"/>
                          <w:lang w:eastAsia="zh-CN"/>
                        </w:rPr>
                      </w:pPr>
                    </w:p>
                    <w:p w14:paraId="0E1C993C">
                      <w:pPr>
                        <w:keepNext w:val="0"/>
                        <w:keepLines w:val="0"/>
                        <w:pageBreakBefore w:val="0"/>
                        <w:widowControl w:val="0"/>
                        <w:kinsoku/>
                        <w:wordWrap/>
                        <w:overflowPunct/>
                        <w:topLinePunct w:val="0"/>
                        <w:bidi w:val="0"/>
                        <w:adjustRightInd/>
                        <w:snapToGrid w:val="0"/>
                        <w:spacing w:line="240" w:lineRule="auto"/>
                        <w:ind w:firstLine="0" w:firstLineChars="0"/>
                        <w:textAlignment w:val="auto"/>
                        <w:rPr>
                          <w:rFonts w:hint="eastAsia"/>
                          <w:color w:val="000000"/>
                          <w:lang w:eastAsia="zh-CN"/>
                        </w:rPr>
                      </w:pPr>
                    </w:p>
                    <w:p w14:paraId="44097558">
                      <w:pPr>
                        <w:keepNext w:val="0"/>
                        <w:keepLines w:val="0"/>
                        <w:pageBreakBefore w:val="0"/>
                        <w:widowControl w:val="0"/>
                        <w:kinsoku/>
                        <w:wordWrap/>
                        <w:overflowPunct/>
                        <w:topLinePunct w:val="0"/>
                        <w:bidi w:val="0"/>
                        <w:adjustRightInd/>
                        <w:snapToGrid w:val="0"/>
                        <w:spacing w:line="240" w:lineRule="auto"/>
                        <w:ind w:firstLine="0" w:firstLineChars="0"/>
                        <w:jc w:val="center"/>
                        <w:textAlignment w:val="auto"/>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破碎厂房、电石渣库</w:t>
                      </w:r>
                    </w:p>
                  </w:txbxContent>
                </v:textbox>
              </v:shape>
            </w:pict>
          </mc:Fallback>
        </mc:AlternateContent>
      </w:r>
      <w:r>
        <w:rPr>
          <w:rFonts w:hint="default" w:ascii="Times New Roman" w:hAnsi="Times New Roman" w:eastAsia="宋体" w:cs="Times New Roman"/>
          <w:sz w:val="21"/>
          <w:u w:val="none" w:color="auto"/>
        </w:rPr>
        <mc:AlternateContent>
          <mc:Choice Requires="wps">
            <w:drawing>
              <wp:anchor distT="0" distB="0" distL="114300" distR="114300" simplePos="0" relativeHeight="251698176" behindDoc="0" locked="0" layoutInCell="1" allowOverlap="1">
                <wp:simplePos x="0" y="0"/>
                <wp:positionH relativeFrom="column">
                  <wp:posOffset>4627245</wp:posOffset>
                </wp:positionH>
                <wp:positionV relativeFrom="paragraph">
                  <wp:posOffset>3011170</wp:posOffset>
                </wp:positionV>
                <wp:extent cx="2406015" cy="1390650"/>
                <wp:effectExtent l="4445" t="4445" r="8890" b="14605"/>
                <wp:wrapNone/>
                <wp:docPr id="157" name="文本框 157"/>
                <wp:cNvGraphicFramePr/>
                <a:graphic xmlns:a="http://schemas.openxmlformats.org/drawingml/2006/main">
                  <a:graphicData uri="http://schemas.microsoft.com/office/word/2010/wordprocessingShape">
                    <wps:wsp>
                      <wps:cNvSpPr txBox="1"/>
                      <wps:spPr>
                        <a:xfrm>
                          <a:off x="0" y="0"/>
                          <a:ext cx="2406015" cy="1390650"/>
                        </a:xfrm>
                        <a:prstGeom prst="rect">
                          <a:avLst/>
                        </a:prstGeom>
                        <a:solidFill>
                          <a:srgbClr val="FFFFFF"/>
                        </a:solidFill>
                        <a:ln w="6350">
                          <a:solidFill>
                            <a:prstClr val="black"/>
                          </a:solidFill>
                        </a:ln>
                        <a:effectLst/>
                      </wps:spPr>
                      <wps:txbx>
                        <w:txbxContent>
                          <w:p w14:paraId="55ABD5E5">
                            <w:pPr>
                              <w:keepNext w:val="0"/>
                              <w:keepLines w:val="0"/>
                              <w:pageBreakBefore w:val="0"/>
                              <w:widowControl w:val="0"/>
                              <w:kinsoku/>
                              <w:wordWrap/>
                              <w:overflowPunct/>
                              <w:topLinePunct w:val="0"/>
                              <w:bidi w:val="0"/>
                              <w:adjustRightInd/>
                              <w:snapToGrid w:val="0"/>
                              <w:jc w:val="center"/>
                              <w:textAlignment w:val="auto"/>
                              <w:rPr>
                                <w:rFonts w:hint="eastAsia"/>
                                <w:sz w:val="20"/>
                                <w:szCs w:val="22"/>
                                <w:lang w:val="en-US" w:eastAsia="zh-CN"/>
                              </w:rPr>
                            </w:pPr>
                          </w:p>
                          <w:p w14:paraId="4D87320C">
                            <w:pPr>
                              <w:keepNext w:val="0"/>
                              <w:keepLines w:val="0"/>
                              <w:pageBreakBefore w:val="0"/>
                              <w:widowControl w:val="0"/>
                              <w:kinsoku/>
                              <w:wordWrap/>
                              <w:overflowPunct/>
                              <w:topLinePunct w:val="0"/>
                              <w:bidi w:val="0"/>
                              <w:adjustRightInd/>
                              <w:snapToGrid w:val="0"/>
                              <w:spacing w:line="240" w:lineRule="auto"/>
                              <w:ind w:firstLine="0" w:firstLineChars="0"/>
                              <w:textAlignment w:val="auto"/>
                              <w:rPr>
                                <w:rFonts w:hint="eastAsia"/>
                                <w:sz w:val="20"/>
                                <w:szCs w:val="22"/>
                                <w:lang w:val="en-US" w:eastAsia="zh-CN"/>
                              </w:rPr>
                            </w:pPr>
                          </w:p>
                          <w:p w14:paraId="71D4114A">
                            <w:pPr>
                              <w:keepNext w:val="0"/>
                              <w:keepLines w:val="0"/>
                              <w:pageBreakBefore w:val="0"/>
                              <w:widowControl w:val="0"/>
                              <w:kinsoku/>
                              <w:wordWrap/>
                              <w:overflowPunct/>
                              <w:topLinePunct w:val="0"/>
                              <w:bidi w:val="0"/>
                              <w:adjustRightInd/>
                              <w:snapToGrid w:val="0"/>
                              <w:spacing w:line="240" w:lineRule="auto"/>
                              <w:ind w:firstLine="0" w:firstLineChars="0"/>
                              <w:jc w:val="center"/>
                              <w:textAlignment w:val="auto"/>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PVC项目</w:t>
                            </w:r>
                            <w:r>
                              <w:rPr>
                                <w:rFonts w:hint="eastAsia" w:ascii="Times New Roman" w:hAnsi="Times New Roman" w:eastAsia="宋体" w:cs="Times New Roman"/>
                                <w:color w:val="000000"/>
                                <w:sz w:val="21"/>
                                <w:szCs w:val="21"/>
                                <w:lang w:eastAsia="zh-CN"/>
                              </w:rPr>
                              <w:t>装置区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4.35pt;margin-top:237.1pt;height:109.5pt;width:189.45pt;z-index:251698176;mso-width-relative:page;mso-height-relative:page;" fillcolor="#FFFFFF" filled="t" stroked="t" coordsize="21600,21600" o:gfxdata="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bbwfk9kAAAAMAQAADwAAAAAAAAABACAAAAAiAAAAZHJzL2Rvd25yZXYueG1sUEsBAhQA&#10;FAAAAAgAh07iQL03zUtjAgAAygQAAA4AAAAAAAAAAQAgAAAAKAEAAGRycy9lMm9Eb2MueG1sUEsF&#10;BgAAAAAGAAYAWQEAAP0FAAAAAA==&#10;">
                <v:fill on="t" focussize="0,0"/>
                <v:stroke weight="0.5pt" color="#000000" joinstyle="round"/>
                <v:imagedata o:title=""/>
                <o:lock v:ext="edit" aspectratio="f"/>
                <v:textbox>
                  <w:txbxContent>
                    <w:p w14:paraId="55ABD5E5">
                      <w:pPr>
                        <w:keepNext w:val="0"/>
                        <w:keepLines w:val="0"/>
                        <w:pageBreakBefore w:val="0"/>
                        <w:widowControl w:val="0"/>
                        <w:kinsoku/>
                        <w:wordWrap/>
                        <w:overflowPunct/>
                        <w:topLinePunct w:val="0"/>
                        <w:bidi w:val="0"/>
                        <w:adjustRightInd/>
                        <w:snapToGrid w:val="0"/>
                        <w:jc w:val="center"/>
                        <w:textAlignment w:val="auto"/>
                        <w:rPr>
                          <w:rFonts w:hint="eastAsia"/>
                          <w:sz w:val="20"/>
                          <w:szCs w:val="22"/>
                          <w:lang w:val="en-US" w:eastAsia="zh-CN"/>
                        </w:rPr>
                      </w:pPr>
                    </w:p>
                    <w:p w14:paraId="4D87320C">
                      <w:pPr>
                        <w:keepNext w:val="0"/>
                        <w:keepLines w:val="0"/>
                        <w:pageBreakBefore w:val="0"/>
                        <w:widowControl w:val="0"/>
                        <w:kinsoku/>
                        <w:wordWrap/>
                        <w:overflowPunct/>
                        <w:topLinePunct w:val="0"/>
                        <w:bidi w:val="0"/>
                        <w:adjustRightInd/>
                        <w:snapToGrid w:val="0"/>
                        <w:spacing w:line="240" w:lineRule="auto"/>
                        <w:ind w:firstLine="0" w:firstLineChars="0"/>
                        <w:textAlignment w:val="auto"/>
                        <w:rPr>
                          <w:rFonts w:hint="eastAsia"/>
                          <w:sz w:val="20"/>
                          <w:szCs w:val="22"/>
                          <w:lang w:val="en-US" w:eastAsia="zh-CN"/>
                        </w:rPr>
                      </w:pPr>
                    </w:p>
                    <w:p w14:paraId="71D4114A">
                      <w:pPr>
                        <w:keepNext w:val="0"/>
                        <w:keepLines w:val="0"/>
                        <w:pageBreakBefore w:val="0"/>
                        <w:widowControl w:val="0"/>
                        <w:kinsoku/>
                        <w:wordWrap/>
                        <w:overflowPunct/>
                        <w:topLinePunct w:val="0"/>
                        <w:bidi w:val="0"/>
                        <w:adjustRightInd/>
                        <w:snapToGrid w:val="0"/>
                        <w:spacing w:line="240" w:lineRule="auto"/>
                        <w:ind w:firstLine="0" w:firstLineChars="0"/>
                        <w:jc w:val="center"/>
                        <w:textAlignment w:val="auto"/>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PVC项目</w:t>
                      </w:r>
                      <w:r>
                        <w:rPr>
                          <w:rFonts w:hint="eastAsia" w:ascii="Times New Roman" w:hAnsi="Times New Roman" w:eastAsia="宋体" w:cs="Times New Roman"/>
                          <w:color w:val="000000"/>
                          <w:sz w:val="21"/>
                          <w:szCs w:val="21"/>
                          <w:lang w:eastAsia="zh-CN"/>
                        </w:rPr>
                        <w:t>装置区</w:t>
                      </w:r>
                    </w:p>
                  </w:txbxContent>
                </v:textbox>
              </v:shape>
            </w:pict>
          </mc:Fallback>
        </mc:AlternateContent>
      </w:r>
      <w:r>
        <w:rPr>
          <w:rFonts w:hint="default" w:ascii="Times New Roman" w:hAnsi="Times New Roman" w:eastAsia="宋体" w:cs="Times New Roman"/>
          <w:sz w:val="21"/>
          <w:u w:val="none" w:color="auto"/>
        </w:rPr>
        <mc:AlternateContent>
          <mc:Choice Requires="wps">
            <w:drawing>
              <wp:anchor distT="0" distB="0" distL="114300" distR="114300" simplePos="0" relativeHeight="251706368" behindDoc="0" locked="0" layoutInCell="1" allowOverlap="1">
                <wp:simplePos x="0" y="0"/>
                <wp:positionH relativeFrom="column">
                  <wp:posOffset>7082790</wp:posOffset>
                </wp:positionH>
                <wp:positionV relativeFrom="paragraph">
                  <wp:posOffset>2122170</wp:posOffset>
                </wp:positionV>
                <wp:extent cx="1108075" cy="346710"/>
                <wp:effectExtent l="0" t="0" r="0" b="0"/>
                <wp:wrapNone/>
                <wp:docPr id="158" name="文本框 158"/>
                <wp:cNvGraphicFramePr/>
                <a:graphic xmlns:a="http://schemas.openxmlformats.org/drawingml/2006/main">
                  <a:graphicData uri="http://schemas.microsoft.com/office/word/2010/wordprocessingShape">
                    <wps:wsp>
                      <wps:cNvSpPr txBox="1"/>
                      <wps:spPr>
                        <a:xfrm>
                          <a:off x="0" y="0"/>
                          <a:ext cx="1108075" cy="346710"/>
                        </a:xfrm>
                        <a:prstGeom prst="rect">
                          <a:avLst/>
                        </a:prstGeom>
                        <a:noFill/>
                        <a:ln w="6350">
                          <a:noFill/>
                        </a:ln>
                        <a:effectLst/>
                      </wps:spPr>
                      <wps:txbx>
                        <w:txbxContent>
                          <w:p w14:paraId="72FD11C0">
                            <w:pPr>
                              <w:ind w:left="0" w:leftChars="0" w:firstLine="0" w:firstLineChars="0"/>
                              <w:jc w:val="center"/>
                              <w:rPr>
                                <w:rFonts w:hint="eastAsia" w:eastAsia="宋体"/>
                                <w:color w:val="auto"/>
                                <w:lang w:eastAsia="zh-CN"/>
                              </w:rPr>
                            </w:pPr>
                            <w:r>
                              <w:rPr>
                                <w:rFonts w:hint="eastAsia" w:ascii="Times New Roman" w:hAnsi="Times New Roman" w:eastAsia="宋体" w:cs="Times New Roman"/>
                                <w:color w:val="000000"/>
                                <w:sz w:val="21"/>
                                <w:szCs w:val="21"/>
                                <w:lang w:eastAsia="zh-CN"/>
                              </w:rPr>
                              <w:t>烧碱三车</w:t>
                            </w:r>
                            <w:r>
                              <w:rPr>
                                <w:rFonts w:hint="eastAsia"/>
                                <w:color w:val="auto"/>
                                <w:lang w:eastAsia="zh-CN"/>
                              </w:rPr>
                              <w:t>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7.7pt;margin-top:167.1pt;height:27.3pt;width:87.25pt;z-index:251706368;mso-width-relative:page;mso-height-relative:page;" filled="f" stroked="f" coordsize="21600,21600" o:gfxdata="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J3Hy67dAAAADQEAAA8AAAAAAAAA&#10;AQAgAAAAIgAAAGRycy9kb3ducmV2LnhtbFBLAQIUABQAAAAIAIdO4kDPHaelRQIAAHgEAAAOAAAA&#10;AAAAAAEAIAAAACwBAABkcnMvZTJvRG9jLnhtbFBLBQYAAAAABgAGAFkBAADjBQAAAAA=&#10;">
                <v:fill on="f" focussize="0,0"/>
                <v:stroke on="f" weight="0.5pt"/>
                <v:imagedata o:title=""/>
                <o:lock v:ext="edit" aspectratio="f"/>
                <v:textbox>
                  <w:txbxContent>
                    <w:p w14:paraId="72FD11C0">
                      <w:pPr>
                        <w:ind w:left="0" w:leftChars="0" w:firstLine="0" w:firstLineChars="0"/>
                        <w:jc w:val="center"/>
                        <w:rPr>
                          <w:rFonts w:hint="eastAsia" w:eastAsia="宋体"/>
                          <w:color w:val="auto"/>
                          <w:lang w:eastAsia="zh-CN"/>
                        </w:rPr>
                      </w:pPr>
                      <w:r>
                        <w:rPr>
                          <w:rFonts w:hint="eastAsia" w:ascii="Times New Roman" w:hAnsi="Times New Roman" w:eastAsia="宋体" w:cs="Times New Roman"/>
                          <w:color w:val="000000"/>
                          <w:sz w:val="21"/>
                          <w:szCs w:val="21"/>
                          <w:lang w:eastAsia="zh-CN"/>
                        </w:rPr>
                        <w:t>烧碱三车</w:t>
                      </w:r>
                      <w:r>
                        <w:rPr>
                          <w:rFonts w:hint="eastAsia"/>
                          <w:color w:val="auto"/>
                          <w:lang w:eastAsia="zh-CN"/>
                        </w:rPr>
                        <w:t>间</w:t>
                      </w:r>
                    </w:p>
                  </w:txbxContent>
                </v:textbox>
              </v:shape>
            </w:pict>
          </mc:Fallback>
        </mc:AlternateContent>
      </w:r>
      <w:r>
        <w:rPr>
          <w:rFonts w:hint="default" w:ascii="Times New Roman" w:hAnsi="Times New Roman" w:eastAsia="宋体" w:cs="Times New Roman"/>
          <w:sz w:val="21"/>
          <w:u w:val="none" w:color="auto"/>
        </w:rPr>
        <mc:AlternateContent>
          <mc:Choice Requires="wps">
            <w:drawing>
              <wp:anchor distT="0" distB="0" distL="114300" distR="114300" simplePos="0" relativeHeight="251694080" behindDoc="0" locked="0" layoutInCell="1" allowOverlap="1">
                <wp:simplePos x="0" y="0"/>
                <wp:positionH relativeFrom="column">
                  <wp:posOffset>3213100</wp:posOffset>
                </wp:positionH>
                <wp:positionV relativeFrom="paragraph">
                  <wp:posOffset>4420870</wp:posOffset>
                </wp:positionV>
                <wp:extent cx="474980" cy="553085"/>
                <wp:effectExtent l="4445" t="4445" r="15875" b="13970"/>
                <wp:wrapNone/>
                <wp:docPr id="159" name="文本框 159"/>
                <wp:cNvGraphicFramePr/>
                <a:graphic xmlns:a="http://schemas.openxmlformats.org/drawingml/2006/main">
                  <a:graphicData uri="http://schemas.microsoft.com/office/word/2010/wordprocessingShape">
                    <wps:wsp>
                      <wps:cNvSpPr txBox="1"/>
                      <wps:spPr>
                        <a:xfrm>
                          <a:off x="0" y="0"/>
                          <a:ext cx="474980" cy="553085"/>
                        </a:xfrm>
                        <a:prstGeom prst="rect">
                          <a:avLst/>
                        </a:prstGeom>
                        <a:solidFill>
                          <a:srgbClr val="FFFFFF"/>
                        </a:solidFill>
                        <a:ln w="6350">
                          <a:solidFill>
                            <a:prstClr val="black"/>
                          </a:solidFill>
                        </a:ln>
                        <a:effectLst/>
                      </wps:spPr>
                      <wps:txbx>
                        <w:txbxContent>
                          <w:p w14:paraId="4A010CCE">
                            <w:pPr>
                              <w:keepNext w:val="0"/>
                              <w:keepLines w:val="0"/>
                              <w:pageBreakBefore w:val="0"/>
                              <w:widowControl w:val="0"/>
                              <w:kinsoku/>
                              <w:wordWrap/>
                              <w:overflowPunct/>
                              <w:topLinePunct w:val="0"/>
                              <w:bidi w:val="0"/>
                              <w:adjustRightInd/>
                              <w:snapToGrid w:val="0"/>
                              <w:spacing w:line="240" w:lineRule="auto"/>
                              <w:ind w:firstLine="0" w:firstLineChars="0"/>
                              <w:jc w:val="center"/>
                              <w:textAlignment w:val="auto"/>
                              <w:rPr>
                                <w:rFonts w:hint="eastAsia" w:eastAsia="宋体"/>
                                <w:sz w:val="18"/>
                                <w:szCs w:val="21"/>
                                <w:lang w:eastAsia="zh-CN"/>
                              </w:rPr>
                            </w:pPr>
                            <w:r>
                              <w:rPr>
                                <w:rFonts w:hint="eastAsia" w:eastAsia="宋体"/>
                                <w:sz w:val="18"/>
                                <w:szCs w:val="21"/>
                                <w:lang w:eastAsia="zh-CN"/>
                              </w:rPr>
                              <w:t>新一次盐水装置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3pt;margin-top:348.1pt;height:43.55pt;width:37.4pt;z-index:251694080;mso-width-relative:page;mso-height-relative:page;" fillcolor="#FFFFFF" filled="t" stroked="t" coordsize="21600,21600" o:gfxdata="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NpHqwzYAAAACwEAAA8AAAAAAAAAAQAgAAAAIgAAAGRycy9kb3ducmV2LnhtbFBLAQIUABQAAAAI&#10;AIdO4kB2pgG8XwIAAMgEAAAOAAAAAAAAAAEAIAAAACcBAABkcnMvZTJvRG9jLnhtbFBLBQYAAAAA&#10;BgAGAFkBAAD4BQAAAAA=&#10;">
                <v:fill on="t" focussize="0,0"/>
                <v:stroke weight="0.5pt" color="#000000" joinstyle="round"/>
                <v:imagedata o:title=""/>
                <o:lock v:ext="edit" aspectratio="f"/>
                <v:textbox>
                  <w:txbxContent>
                    <w:p w14:paraId="4A010CCE">
                      <w:pPr>
                        <w:keepNext w:val="0"/>
                        <w:keepLines w:val="0"/>
                        <w:pageBreakBefore w:val="0"/>
                        <w:widowControl w:val="0"/>
                        <w:kinsoku/>
                        <w:wordWrap/>
                        <w:overflowPunct/>
                        <w:topLinePunct w:val="0"/>
                        <w:bidi w:val="0"/>
                        <w:adjustRightInd/>
                        <w:snapToGrid w:val="0"/>
                        <w:spacing w:line="240" w:lineRule="auto"/>
                        <w:ind w:firstLine="0" w:firstLineChars="0"/>
                        <w:jc w:val="center"/>
                        <w:textAlignment w:val="auto"/>
                        <w:rPr>
                          <w:rFonts w:hint="eastAsia" w:eastAsia="宋体"/>
                          <w:sz w:val="18"/>
                          <w:szCs w:val="21"/>
                          <w:lang w:eastAsia="zh-CN"/>
                        </w:rPr>
                      </w:pPr>
                      <w:r>
                        <w:rPr>
                          <w:rFonts w:hint="eastAsia" w:eastAsia="宋体"/>
                          <w:sz w:val="18"/>
                          <w:szCs w:val="21"/>
                          <w:lang w:eastAsia="zh-CN"/>
                        </w:rPr>
                        <w:t>新一次盐水装置</w:t>
                      </w:r>
                    </w:p>
                  </w:txbxContent>
                </v:textbox>
              </v:shape>
            </w:pict>
          </mc:Fallback>
        </mc:AlternateContent>
      </w:r>
      <w:r>
        <w:rPr>
          <w:rFonts w:hint="default" w:ascii="Times New Roman" w:hAnsi="Times New Roman" w:eastAsia="宋体" w:cs="Times New Roman"/>
          <w:sz w:val="21"/>
          <w:u w:val="none" w:color="auto"/>
        </w:rPr>
        <mc:AlternateContent>
          <mc:Choice Requires="wps">
            <w:drawing>
              <wp:anchor distT="0" distB="0" distL="114300" distR="114300" simplePos="0" relativeHeight="251695104" behindDoc="0" locked="0" layoutInCell="1" allowOverlap="1">
                <wp:simplePos x="0" y="0"/>
                <wp:positionH relativeFrom="column">
                  <wp:posOffset>3726815</wp:posOffset>
                </wp:positionH>
                <wp:positionV relativeFrom="paragraph">
                  <wp:posOffset>4427220</wp:posOffset>
                </wp:positionV>
                <wp:extent cx="805815" cy="552450"/>
                <wp:effectExtent l="4445" t="4445" r="8890" b="14605"/>
                <wp:wrapNone/>
                <wp:docPr id="160" name="文本框 160"/>
                <wp:cNvGraphicFramePr/>
                <a:graphic xmlns:a="http://schemas.openxmlformats.org/drawingml/2006/main">
                  <a:graphicData uri="http://schemas.microsoft.com/office/word/2010/wordprocessingShape">
                    <wps:wsp>
                      <wps:cNvSpPr txBox="1"/>
                      <wps:spPr>
                        <a:xfrm>
                          <a:off x="0" y="0"/>
                          <a:ext cx="805815" cy="552450"/>
                        </a:xfrm>
                        <a:prstGeom prst="rect">
                          <a:avLst/>
                        </a:prstGeom>
                        <a:solidFill>
                          <a:srgbClr val="FFFFFF"/>
                        </a:solidFill>
                        <a:ln w="6350">
                          <a:solidFill>
                            <a:prstClr val="black"/>
                          </a:solidFill>
                        </a:ln>
                        <a:effectLst/>
                      </wps:spPr>
                      <wps:txbx>
                        <w:txbxContent>
                          <w:p w14:paraId="332ADFD8">
                            <w:pPr>
                              <w:keepNext w:val="0"/>
                              <w:keepLines w:val="0"/>
                              <w:pageBreakBefore w:val="0"/>
                              <w:widowControl w:val="0"/>
                              <w:kinsoku/>
                              <w:wordWrap/>
                              <w:overflowPunct/>
                              <w:topLinePunct w:val="0"/>
                              <w:bidi w:val="0"/>
                              <w:adjustRightInd/>
                              <w:snapToGrid w:val="0"/>
                              <w:spacing w:line="240" w:lineRule="auto"/>
                              <w:ind w:firstLine="0" w:firstLineChars="0"/>
                              <w:jc w:val="center"/>
                              <w:textAlignment w:val="auto"/>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原卤罐、采卤场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3.45pt;margin-top:348.6pt;height:43.5pt;width:63.45pt;z-index:251695104;mso-width-relative:page;mso-height-relative:page;" fillcolor="#FFFFFF" filled="t" stroked="t" coordsize="21600,21600" o:gfxdata="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HPDNCtgAAAALAQAADwAAAAAAAAABACAAAAAiAAAAZHJzL2Rvd25yZXYueG1sUEsBAhQAFAAAAAgA&#10;h07iQCuLbgleAgAAyAQAAA4AAAAAAAAAAQAgAAAAJwEAAGRycy9lMm9Eb2MueG1sUEsFBgAAAAAG&#10;AAYAWQEAAPcFAAAAAA==&#10;">
                <v:fill on="t" focussize="0,0"/>
                <v:stroke weight="0.5pt" color="#000000" joinstyle="round"/>
                <v:imagedata o:title=""/>
                <o:lock v:ext="edit" aspectratio="f"/>
                <v:textbox>
                  <w:txbxContent>
                    <w:p w14:paraId="332ADFD8">
                      <w:pPr>
                        <w:keepNext w:val="0"/>
                        <w:keepLines w:val="0"/>
                        <w:pageBreakBefore w:val="0"/>
                        <w:widowControl w:val="0"/>
                        <w:kinsoku/>
                        <w:wordWrap/>
                        <w:overflowPunct/>
                        <w:topLinePunct w:val="0"/>
                        <w:bidi w:val="0"/>
                        <w:adjustRightInd/>
                        <w:snapToGrid w:val="0"/>
                        <w:spacing w:line="240" w:lineRule="auto"/>
                        <w:ind w:firstLine="0" w:firstLineChars="0"/>
                        <w:jc w:val="center"/>
                        <w:textAlignment w:val="auto"/>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原卤罐、采卤场</w:t>
                      </w:r>
                    </w:p>
                  </w:txbxContent>
                </v:textbox>
              </v:shape>
            </w:pict>
          </mc:Fallback>
        </mc:AlternateContent>
      </w:r>
      <w:r>
        <w:rPr>
          <w:rFonts w:hint="default" w:ascii="Times New Roman" w:hAnsi="Times New Roman" w:eastAsia="宋体" w:cs="Times New Roman"/>
          <w:sz w:val="21"/>
          <w:u w:val="none" w:color="auto"/>
        </w:rPr>
        <mc:AlternateContent>
          <mc:Choice Requires="wps">
            <w:drawing>
              <wp:anchor distT="0" distB="0" distL="114300" distR="114300" simplePos="0" relativeHeight="251696128" behindDoc="0" locked="0" layoutInCell="1" allowOverlap="1">
                <wp:simplePos x="0" y="0"/>
                <wp:positionH relativeFrom="column">
                  <wp:posOffset>4544060</wp:posOffset>
                </wp:positionH>
                <wp:positionV relativeFrom="paragraph">
                  <wp:posOffset>4433570</wp:posOffset>
                </wp:positionV>
                <wp:extent cx="939165" cy="527685"/>
                <wp:effectExtent l="4445" t="4445" r="8890" b="20320"/>
                <wp:wrapNone/>
                <wp:docPr id="161" name="文本框 161"/>
                <wp:cNvGraphicFramePr/>
                <a:graphic xmlns:a="http://schemas.openxmlformats.org/drawingml/2006/main">
                  <a:graphicData uri="http://schemas.microsoft.com/office/word/2010/wordprocessingShape">
                    <wps:wsp>
                      <wps:cNvSpPr txBox="1"/>
                      <wps:spPr>
                        <a:xfrm>
                          <a:off x="0" y="0"/>
                          <a:ext cx="939165" cy="527685"/>
                        </a:xfrm>
                        <a:prstGeom prst="rect">
                          <a:avLst/>
                        </a:prstGeom>
                        <a:solidFill>
                          <a:srgbClr val="FFFFFF"/>
                        </a:solidFill>
                        <a:ln w="6350">
                          <a:solidFill>
                            <a:prstClr val="black"/>
                          </a:solidFill>
                        </a:ln>
                        <a:effectLst/>
                      </wps:spPr>
                      <wps:txbx>
                        <w:txbxContent>
                          <w:p w14:paraId="0A47A944">
                            <w:pPr>
                              <w:keepNext w:val="0"/>
                              <w:keepLines w:val="0"/>
                              <w:pageBreakBefore w:val="0"/>
                              <w:widowControl w:val="0"/>
                              <w:kinsoku/>
                              <w:wordWrap/>
                              <w:overflowPunct/>
                              <w:topLinePunct w:val="0"/>
                              <w:bidi w:val="0"/>
                              <w:adjustRightInd/>
                              <w:snapToGrid w:val="0"/>
                              <w:spacing w:line="240" w:lineRule="auto"/>
                              <w:ind w:firstLine="0" w:firstLineChars="0"/>
                              <w:jc w:val="center"/>
                              <w:textAlignment w:val="auto"/>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卸灰场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7.8pt;margin-top:349.1pt;height:41.55pt;width:73.95pt;z-index:251696128;mso-width-relative:page;mso-height-relative:page;" fillcolor="#FFFFFF" filled="t" stroked="t" coordsize="21600,21600" o:gfxdata="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PDuXS7XAAAACwEAAA8AAAAAAAAAAQAgAAAAIgAAAGRycy9kb3ducmV2LnhtbFBLAQIUABQAAAAI&#10;AIdO4kB2tx4JYAIAAMgEAAAOAAAAAAAAAAEAIAAAACYBAABkcnMvZTJvRG9jLnhtbFBLBQYAAAAA&#10;BgAGAFkBAAD4BQAAAAA=&#10;">
                <v:fill on="t" focussize="0,0"/>
                <v:stroke weight="0.5pt" color="#000000" joinstyle="round"/>
                <v:imagedata o:title=""/>
                <o:lock v:ext="edit" aspectratio="f"/>
                <v:textbox>
                  <w:txbxContent>
                    <w:p w14:paraId="0A47A944">
                      <w:pPr>
                        <w:keepNext w:val="0"/>
                        <w:keepLines w:val="0"/>
                        <w:pageBreakBefore w:val="0"/>
                        <w:widowControl w:val="0"/>
                        <w:kinsoku/>
                        <w:wordWrap/>
                        <w:overflowPunct/>
                        <w:topLinePunct w:val="0"/>
                        <w:bidi w:val="0"/>
                        <w:adjustRightInd/>
                        <w:snapToGrid w:val="0"/>
                        <w:spacing w:line="240" w:lineRule="auto"/>
                        <w:ind w:firstLine="0" w:firstLineChars="0"/>
                        <w:jc w:val="center"/>
                        <w:textAlignment w:val="auto"/>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卸灰场</w:t>
                      </w:r>
                    </w:p>
                  </w:txbxContent>
                </v:textbox>
              </v:shape>
            </w:pict>
          </mc:Fallback>
        </mc:AlternateContent>
      </w:r>
      <w:r>
        <w:rPr>
          <w:rFonts w:hint="default" w:ascii="Times New Roman" w:hAnsi="Times New Roman" w:eastAsia="宋体" w:cs="Times New Roman"/>
          <w:sz w:val="21"/>
          <w:u w:val="none" w:color="auto"/>
        </w:rPr>
        <mc:AlternateContent>
          <mc:Choice Requires="wps">
            <w:drawing>
              <wp:anchor distT="0" distB="0" distL="114300" distR="114300" simplePos="0" relativeHeight="251697152" behindDoc="0" locked="0" layoutInCell="1" allowOverlap="1">
                <wp:simplePos x="0" y="0"/>
                <wp:positionH relativeFrom="column">
                  <wp:posOffset>5497195</wp:posOffset>
                </wp:positionH>
                <wp:positionV relativeFrom="paragraph">
                  <wp:posOffset>4421505</wp:posOffset>
                </wp:positionV>
                <wp:extent cx="870585" cy="749935"/>
                <wp:effectExtent l="4445" t="4445" r="20320" b="7620"/>
                <wp:wrapNone/>
                <wp:docPr id="162" name="文本框 162"/>
                <wp:cNvGraphicFramePr/>
                <a:graphic xmlns:a="http://schemas.openxmlformats.org/drawingml/2006/main">
                  <a:graphicData uri="http://schemas.microsoft.com/office/word/2010/wordprocessingShape">
                    <wps:wsp>
                      <wps:cNvSpPr txBox="1"/>
                      <wps:spPr>
                        <a:xfrm>
                          <a:off x="0" y="0"/>
                          <a:ext cx="870585" cy="749935"/>
                        </a:xfrm>
                        <a:prstGeom prst="rect">
                          <a:avLst/>
                        </a:prstGeom>
                        <a:solidFill>
                          <a:srgbClr val="FFFFFF"/>
                        </a:solidFill>
                        <a:ln w="6350">
                          <a:solidFill>
                            <a:prstClr val="black"/>
                          </a:solidFill>
                        </a:ln>
                        <a:effectLst/>
                      </wps:spPr>
                      <wps:txbx>
                        <w:txbxContent>
                          <w:p w14:paraId="600A5221">
                            <w:pPr>
                              <w:keepNext w:val="0"/>
                              <w:keepLines w:val="0"/>
                              <w:pageBreakBefore w:val="0"/>
                              <w:widowControl w:val="0"/>
                              <w:kinsoku/>
                              <w:wordWrap/>
                              <w:overflowPunct/>
                              <w:topLinePunct w:val="0"/>
                              <w:bidi w:val="0"/>
                              <w:adjustRightInd/>
                              <w:snapToGrid w:val="0"/>
                              <w:spacing w:line="240" w:lineRule="auto"/>
                              <w:ind w:firstLine="0" w:firstLineChars="0"/>
                              <w:textAlignment w:val="auto"/>
                              <w:rPr>
                                <w:rFonts w:hint="eastAsia"/>
                                <w:sz w:val="20"/>
                                <w:szCs w:val="22"/>
                                <w:lang w:eastAsia="zh-CN"/>
                              </w:rPr>
                            </w:pPr>
                          </w:p>
                          <w:p w14:paraId="2699F5A8">
                            <w:pPr>
                              <w:keepNext w:val="0"/>
                              <w:keepLines w:val="0"/>
                              <w:pageBreakBefore w:val="0"/>
                              <w:widowControl w:val="0"/>
                              <w:kinsoku/>
                              <w:wordWrap/>
                              <w:overflowPunct/>
                              <w:topLinePunct w:val="0"/>
                              <w:bidi w:val="0"/>
                              <w:adjustRightInd/>
                              <w:snapToGrid w:val="0"/>
                              <w:spacing w:line="240" w:lineRule="auto"/>
                              <w:ind w:firstLine="0" w:firstLineChars="0"/>
                              <w:jc w:val="center"/>
                              <w:textAlignment w:val="auto"/>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盐水蒸发装置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2.85pt;margin-top:348.15pt;height:59.05pt;width:68.55pt;z-index:251697152;mso-width-relative:page;mso-height-relative:page;" fillcolor="#FFFFFF" filled="t" stroked="t" coordsize="21600,21600" o:gfxdata="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c7jR62AAAAAwBAAAPAAAAAAAAAAEAIAAAACIAAABkcnMvZG93bnJldi54bWxQSwECFAAUAAAA&#10;CACHTuJA/c8q0GACAADIBAAADgAAAAAAAAABACAAAAAnAQAAZHJzL2Uyb0RvYy54bWxQSwUGAAAA&#10;AAYABgBZAQAA+QUAAAAA&#10;">
                <v:fill on="t" focussize="0,0"/>
                <v:stroke weight="0.5pt" color="#000000" joinstyle="round"/>
                <v:imagedata o:title=""/>
                <o:lock v:ext="edit" aspectratio="f"/>
                <v:textbox>
                  <w:txbxContent>
                    <w:p w14:paraId="600A5221">
                      <w:pPr>
                        <w:keepNext w:val="0"/>
                        <w:keepLines w:val="0"/>
                        <w:pageBreakBefore w:val="0"/>
                        <w:widowControl w:val="0"/>
                        <w:kinsoku/>
                        <w:wordWrap/>
                        <w:overflowPunct/>
                        <w:topLinePunct w:val="0"/>
                        <w:bidi w:val="0"/>
                        <w:adjustRightInd/>
                        <w:snapToGrid w:val="0"/>
                        <w:spacing w:line="240" w:lineRule="auto"/>
                        <w:ind w:firstLine="0" w:firstLineChars="0"/>
                        <w:textAlignment w:val="auto"/>
                        <w:rPr>
                          <w:rFonts w:hint="eastAsia"/>
                          <w:sz w:val="20"/>
                          <w:szCs w:val="22"/>
                          <w:lang w:eastAsia="zh-CN"/>
                        </w:rPr>
                      </w:pPr>
                    </w:p>
                    <w:p w14:paraId="2699F5A8">
                      <w:pPr>
                        <w:keepNext w:val="0"/>
                        <w:keepLines w:val="0"/>
                        <w:pageBreakBefore w:val="0"/>
                        <w:widowControl w:val="0"/>
                        <w:kinsoku/>
                        <w:wordWrap/>
                        <w:overflowPunct/>
                        <w:topLinePunct w:val="0"/>
                        <w:bidi w:val="0"/>
                        <w:adjustRightInd/>
                        <w:snapToGrid w:val="0"/>
                        <w:spacing w:line="240" w:lineRule="auto"/>
                        <w:ind w:firstLine="0" w:firstLineChars="0"/>
                        <w:jc w:val="center"/>
                        <w:textAlignment w:val="auto"/>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盐水蒸发装置</w:t>
                      </w:r>
                    </w:p>
                  </w:txbxContent>
                </v:textbox>
              </v:shape>
            </w:pict>
          </mc:Fallback>
        </mc:AlternateContent>
      </w:r>
      <w:r>
        <w:rPr>
          <w:rFonts w:hint="default" w:ascii="Times New Roman" w:hAnsi="Times New Roman" w:eastAsia="宋体" w:cs="Times New Roman"/>
          <w:sz w:val="21"/>
          <w:u w:val="none" w:color="auto"/>
        </w:rPr>
        <mc:AlternateContent>
          <mc:Choice Requires="wps">
            <w:drawing>
              <wp:anchor distT="0" distB="0" distL="114300" distR="114300" simplePos="0" relativeHeight="251701248" behindDoc="0" locked="0" layoutInCell="1" allowOverlap="1">
                <wp:simplePos x="0" y="0"/>
                <wp:positionH relativeFrom="column">
                  <wp:posOffset>8559165</wp:posOffset>
                </wp:positionH>
                <wp:positionV relativeFrom="paragraph">
                  <wp:posOffset>5775325</wp:posOffset>
                </wp:positionV>
                <wp:extent cx="748665" cy="427990"/>
                <wp:effectExtent l="5080" t="4445" r="8255" b="5715"/>
                <wp:wrapNone/>
                <wp:docPr id="163" name="文本框 163"/>
                <wp:cNvGraphicFramePr/>
                <a:graphic xmlns:a="http://schemas.openxmlformats.org/drawingml/2006/main">
                  <a:graphicData uri="http://schemas.microsoft.com/office/word/2010/wordprocessingShape">
                    <wps:wsp>
                      <wps:cNvSpPr txBox="1"/>
                      <wps:spPr>
                        <a:xfrm>
                          <a:off x="0" y="0"/>
                          <a:ext cx="748665" cy="427990"/>
                        </a:xfrm>
                        <a:prstGeom prst="rect">
                          <a:avLst/>
                        </a:prstGeom>
                        <a:solidFill>
                          <a:srgbClr val="FFFFFF"/>
                        </a:solidFill>
                        <a:ln w="6350">
                          <a:solidFill>
                            <a:prstClr val="black"/>
                          </a:solidFill>
                        </a:ln>
                        <a:effectLst/>
                      </wps:spPr>
                      <wps:txbx>
                        <w:txbxContent>
                          <w:p w14:paraId="18B9083B">
                            <w:pPr>
                              <w:keepNext w:val="0"/>
                              <w:keepLines w:val="0"/>
                              <w:pageBreakBefore w:val="0"/>
                              <w:widowControl w:val="0"/>
                              <w:kinsoku/>
                              <w:wordWrap/>
                              <w:overflowPunct/>
                              <w:topLinePunct w:val="0"/>
                              <w:bidi w:val="0"/>
                              <w:adjustRightInd/>
                              <w:snapToGrid w:val="0"/>
                              <w:spacing w:line="240" w:lineRule="auto"/>
                              <w:ind w:firstLine="0" w:firstLineChars="0"/>
                              <w:jc w:val="center"/>
                              <w:textAlignment w:val="auto"/>
                              <w:rPr>
                                <w:rFonts w:hint="eastAsia" w:eastAsia="宋体"/>
                                <w:sz w:val="20"/>
                                <w:szCs w:val="22"/>
                                <w:lang w:eastAsia="zh-CN"/>
                              </w:rPr>
                            </w:pPr>
                            <w:r>
                              <w:rPr>
                                <w:rFonts w:hint="eastAsia"/>
                                <w:sz w:val="20"/>
                                <w:szCs w:val="22"/>
                                <w:lang w:eastAsia="zh-CN"/>
                              </w:rPr>
                              <w:t>食堂、办公楼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73.95pt;margin-top:454.75pt;height:33.7pt;width:58.95pt;z-index:251701248;mso-width-relative:page;mso-height-relative:page;" fillcolor="#FFFFFF" filled="t" stroked="t" coordsize="21600,21600" o:gfxdata="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QJ73N2QAAAA0BAAAPAAAAAAAAAAEAIAAAACIAAABkcnMvZG93bnJldi54bWxQSwECFAAU&#10;AAAACACHTuJAcZKwvmICAADIBAAADgAAAAAAAAABACAAAAAoAQAAZHJzL2Uyb0RvYy54bWxQSwUG&#10;AAAAAAYABgBZAQAA/AUAAAAA&#10;">
                <v:fill on="t" focussize="0,0"/>
                <v:stroke weight="0.5pt" color="#000000" joinstyle="round"/>
                <v:imagedata o:title=""/>
                <o:lock v:ext="edit" aspectratio="f"/>
                <v:textbox>
                  <w:txbxContent>
                    <w:p w14:paraId="18B9083B">
                      <w:pPr>
                        <w:keepNext w:val="0"/>
                        <w:keepLines w:val="0"/>
                        <w:pageBreakBefore w:val="0"/>
                        <w:widowControl w:val="0"/>
                        <w:kinsoku/>
                        <w:wordWrap/>
                        <w:overflowPunct/>
                        <w:topLinePunct w:val="0"/>
                        <w:bidi w:val="0"/>
                        <w:adjustRightInd/>
                        <w:snapToGrid w:val="0"/>
                        <w:spacing w:line="240" w:lineRule="auto"/>
                        <w:ind w:firstLine="0" w:firstLineChars="0"/>
                        <w:jc w:val="center"/>
                        <w:textAlignment w:val="auto"/>
                        <w:rPr>
                          <w:rFonts w:hint="eastAsia" w:eastAsia="宋体"/>
                          <w:sz w:val="20"/>
                          <w:szCs w:val="22"/>
                          <w:lang w:eastAsia="zh-CN"/>
                        </w:rPr>
                      </w:pPr>
                      <w:r>
                        <w:rPr>
                          <w:rFonts w:hint="eastAsia"/>
                          <w:sz w:val="20"/>
                          <w:szCs w:val="22"/>
                          <w:lang w:eastAsia="zh-CN"/>
                        </w:rPr>
                        <w:t>食堂、办公楼</w:t>
                      </w:r>
                    </w:p>
                  </w:txbxContent>
                </v:textbox>
              </v:shape>
            </w:pict>
          </mc:Fallback>
        </mc:AlternateContent>
      </w:r>
      <w:r>
        <w:rPr>
          <w:rFonts w:hint="default" w:ascii="Times New Roman" w:hAnsi="Times New Roman" w:eastAsia="宋体" w:cs="Times New Roman"/>
          <w:sz w:val="21"/>
          <w:u w:val="none" w:color="auto"/>
        </w:rPr>
        <mc:AlternateContent>
          <mc:Choice Requires="wps">
            <w:drawing>
              <wp:anchor distT="0" distB="0" distL="114300" distR="114300" simplePos="0" relativeHeight="251699200" behindDoc="0" locked="0" layoutInCell="1" allowOverlap="1">
                <wp:simplePos x="0" y="0"/>
                <wp:positionH relativeFrom="column">
                  <wp:posOffset>6393180</wp:posOffset>
                </wp:positionH>
                <wp:positionV relativeFrom="paragraph">
                  <wp:posOffset>4444365</wp:posOffset>
                </wp:positionV>
                <wp:extent cx="2901950" cy="1772285"/>
                <wp:effectExtent l="6350" t="6350" r="6350" b="12065"/>
                <wp:wrapNone/>
                <wp:docPr id="164" name="任意多边形 164"/>
                <wp:cNvGraphicFramePr/>
                <a:graphic xmlns:a="http://schemas.openxmlformats.org/drawingml/2006/main">
                  <a:graphicData uri="http://schemas.microsoft.com/office/word/2010/wordprocessingShape">
                    <wps:wsp>
                      <wps:cNvSpPr/>
                      <wps:spPr>
                        <a:xfrm>
                          <a:off x="0" y="0"/>
                          <a:ext cx="2901950" cy="1772285"/>
                        </a:xfrm>
                        <a:custGeom>
                          <a:avLst/>
                          <a:gdLst/>
                          <a:ahLst/>
                          <a:cxnLst>
                            <a:cxn ang="0">
                              <a:pos x="0" y="0"/>
                            </a:cxn>
                            <a:cxn ang="0">
                              <a:pos x="11430" y="1772285"/>
                            </a:cxn>
                            <a:cxn ang="0">
                              <a:pos x="2158365" y="1772285"/>
                            </a:cxn>
                            <a:cxn ang="0">
                              <a:pos x="2152650" y="1323975"/>
                            </a:cxn>
                            <a:cxn ang="0">
                              <a:pos x="2901950" y="1311275"/>
                            </a:cxn>
                            <a:cxn ang="0">
                              <a:pos x="2705100" y="371475"/>
                            </a:cxn>
                            <a:cxn ang="0">
                              <a:pos x="699770" y="376555"/>
                            </a:cxn>
                            <a:cxn ang="0">
                              <a:pos x="695325" y="0"/>
                            </a:cxn>
                            <a:cxn ang="0">
                              <a:pos x="0" y="0"/>
                            </a:cxn>
                          </a:cxnLst>
                          <a:pathLst>
                            <a:path w="4570" h="2791">
                              <a:moveTo>
                                <a:pt x="0" y="0"/>
                              </a:moveTo>
                              <a:lnTo>
                                <a:pt x="18" y="2791"/>
                              </a:lnTo>
                              <a:lnTo>
                                <a:pt x="3399" y="2791"/>
                              </a:lnTo>
                              <a:lnTo>
                                <a:pt x="3390" y="2085"/>
                              </a:lnTo>
                              <a:lnTo>
                                <a:pt x="4570" y="2065"/>
                              </a:lnTo>
                              <a:lnTo>
                                <a:pt x="4260" y="585"/>
                              </a:lnTo>
                              <a:lnTo>
                                <a:pt x="1102" y="593"/>
                              </a:lnTo>
                              <a:lnTo>
                                <a:pt x="1095" y="0"/>
                              </a:lnTo>
                              <a:lnTo>
                                <a:pt x="0" y="0"/>
                              </a:lnTo>
                              <a:close/>
                            </a:path>
                          </a:pathLst>
                        </a:custGeom>
                        <a:solidFill>
                          <a:srgbClr val="FFFFFF"/>
                        </a:solidFill>
                        <a:ln w="12700" cap="flat" cmpd="sng">
                          <a:solidFill>
                            <a:srgbClr val="000000"/>
                          </a:solidFill>
                          <a:prstDash val="solid"/>
                          <a:round/>
                          <a:headEnd type="none" w="med" len="med"/>
                          <a:tailEnd type="none" w="med" len="med"/>
                        </a:ln>
                      </wps:spPr>
                      <wps:bodyPr upright="1"/>
                    </wps:wsp>
                  </a:graphicData>
                </a:graphic>
              </wp:anchor>
            </w:drawing>
          </mc:Choice>
          <mc:Fallback>
            <w:pict>
              <v:shape id="_x0000_s1026" o:spid="_x0000_s1026" o:spt="100" style="position:absolute;left:0pt;margin-left:503.4pt;margin-top:349.95pt;height:139.55pt;width:228.5pt;z-index:251699200;mso-width-relative:page;mso-height-relative:page;" fillcolor="#FFFFFF" filled="t" stroked="t" coordsize="4570,2791" o:gfxdata="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" path="m0,0l18,2791,3399,2791,3390,2085,4570,2065,4260,585,1102,593,1095,0,0,0xe">
                <v:path o:connectlocs="0,0;11430,1772285;2158365,1772285;2152650,1323975;2901950,1311275;2705100,371475;699770,376555;695325,0;0,0" o:connectangles="0,0,0,0,0,0,0,0,0"/>
                <v:fill on="t" focussize="0,0"/>
                <v:stroke weight="1pt" color="#000000" joinstyle="round"/>
                <v:imagedata o:title=""/>
                <o:lock v:ext="edit" aspectratio="f"/>
              </v:shape>
            </w:pict>
          </mc:Fallback>
        </mc:AlternateContent>
      </w:r>
    </w:p>
    <w:p w14:paraId="30B1BC71">
      <w:pPr>
        <w:pStyle w:val="15"/>
        <w:adjustRightInd w:val="0"/>
        <w:snapToGrid w:val="0"/>
        <w:spacing w:beforeLines="0" w:after="0" w:afterLines="0"/>
        <w:ind w:left="0" w:leftChars="0" w:firstLine="0" w:firstLineChars="0"/>
        <w:jc w:val="both"/>
        <w:outlineLvl w:val="0"/>
        <w:rPr>
          <w:rFonts w:hint="default" w:ascii="Times New Roman" w:hAnsi="Times New Roman" w:eastAsia="宋体" w:cs="Times New Roman"/>
          <w:b/>
          <w:bCs/>
          <w:u w:val="none" w:color="auto"/>
        </w:rPr>
        <w:sectPr>
          <w:pgSz w:w="16838" w:h="11906" w:orient="landscape"/>
          <w:pgMar w:top="567" w:right="567" w:bottom="567" w:left="567" w:header="510" w:footer="510" w:gutter="0"/>
          <w:pgBorders>
            <w:top w:val="none" w:sz="0" w:space="0"/>
            <w:left w:val="none" w:sz="0" w:space="0"/>
            <w:bottom w:val="none" w:sz="0" w:space="0"/>
            <w:right w:val="none" w:sz="0" w:space="0"/>
          </w:pgBorders>
          <w:pgNumType w:fmt="decimal"/>
          <w:cols w:space="720" w:num="1"/>
          <w:rtlGutter w:val="0"/>
          <w:docGrid w:linePitch="312" w:charSpace="0"/>
        </w:sectPr>
      </w:pPr>
      <w:r>
        <w:rPr>
          <w:rFonts w:hint="default" w:ascii="Times New Roman" w:hAnsi="Times New Roman" w:eastAsia="宋体" w:cs="Times New Roman"/>
          <w:sz w:val="24"/>
          <w:u w:val="none" w:color="auto"/>
        </w:rPr>
        <w:drawing>
          <wp:anchor distT="0" distB="0" distL="114300" distR="114300" simplePos="0" relativeHeight="251720704" behindDoc="0" locked="0" layoutInCell="1" allowOverlap="1">
            <wp:simplePos x="0" y="0"/>
            <wp:positionH relativeFrom="column">
              <wp:posOffset>8964295</wp:posOffset>
            </wp:positionH>
            <wp:positionV relativeFrom="paragraph">
              <wp:posOffset>471805</wp:posOffset>
            </wp:positionV>
            <wp:extent cx="971550" cy="1231265"/>
            <wp:effectExtent l="9525" t="9525" r="9525" b="16510"/>
            <wp:wrapNone/>
            <wp:docPr id="165" name="图片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907"/>
                    <pic:cNvPicPr>
                      <a:picLocks noChangeAspect="1"/>
                    </pic:cNvPicPr>
                  </pic:nvPicPr>
                  <pic:blipFill>
                    <a:blip r:embed="rId115"/>
                    <a:srcRect l="20976" t="3857" r="15758" b="7843"/>
                    <a:stretch>
                      <a:fillRect/>
                    </a:stretch>
                  </pic:blipFill>
                  <pic:spPr>
                    <a:xfrm>
                      <a:off x="0" y="0"/>
                      <a:ext cx="971550" cy="1231265"/>
                    </a:xfrm>
                    <a:prstGeom prst="rect">
                      <a:avLst/>
                    </a:prstGeom>
                    <a:noFill/>
                    <a:ln w="9525" cap="flat" cmpd="sng">
                      <a:solidFill>
                        <a:srgbClr val="000000"/>
                      </a:solidFill>
                      <a:prstDash val="solid"/>
                      <a:miter/>
                      <a:headEnd type="none" w="med" len="med"/>
                      <a:tailEnd type="none" w="med" len="med"/>
                    </a:ln>
                  </pic:spPr>
                </pic:pic>
              </a:graphicData>
            </a:graphic>
          </wp:anchor>
        </w:drawing>
      </w:r>
      <w:r>
        <w:rPr>
          <w:rFonts w:hint="default" w:ascii="Times New Roman" w:hAnsi="Times New Roman" w:eastAsia="宋体" w:cs="Times New Roman"/>
          <w:b/>
          <w:bCs/>
          <w:sz w:val="28"/>
          <w:szCs w:val="28"/>
          <w:u w:val="none" w:color="auto"/>
          <w:lang w:eastAsia="zh-CN"/>
        </w:rPr>
        <w:t>附图</w:t>
      </w:r>
      <w:r>
        <w:rPr>
          <w:rFonts w:hint="default" w:ascii="Times New Roman" w:hAnsi="Times New Roman" w:eastAsia="宋体" w:cs="Times New Roman"/>
          <w:b/>
          <w:bCs/>
          <w:sz w:val="28"/>
          <w:szCs w:val="28"/>
          <w:u w:val="none" w:color="auto"/>
          <w:lang w:val="en-US" w:eastAsia="zh-CN"/>
        </w:rPr>
        <w:t>3：区域水系图</w:t>
      </w:r>
      <w:r>
        <w:rPr>
          <w:rFonts w:hint="default" w:ascii="Times New Roman" w:hAnsi="Times New Roman" w:eastAsia="宋体" w:cs="Times New Roman"/>
          <w:sz w:val="24"/>
          <w:u w:val="none" w:color="auto"/>
        </w:rPr>
        <w:drawing>
          <wp:anchor distT="0" distB="0" distL="114300" distR="114300" simplePos="0" relativeHeight="251719680" behindDoc="0" locked="0" layoutInCell="1" allowOverlap="1">
            <wp:simplePos x="0" y="0"/>
            <wp:positionH relativeFrom="column">
              <wp:posOffset>100330</wp:posOffset>
            </wp:positionH>
            <wp:positionV relativeFrom="paragraph">
              <wp:posOffset>341630</wp:posOffset>
            </wp:positionV>
            <wp:extent cx="9942830" cy="6355080"/>
            <wp:effectExtent l="0" t="0" r="1270" b="7620"/>
            <wp:wrapNone/>
            <wp:docPr id="16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5"/>
                    <pic:cNvPicPr>
                      <a:picLocks noChangeAspect="1"/>
                    </pic:cNvPicPr>
                  </pic:nvPicPr>
                  <pic:blipFill>
                    <a:blip r:embed="rId118"/>
                    <a:stretch>
                      <a:fillRect/>
                    </a:stretch>
                  </pic:blipFill>
                  <pic:spPr>
                    <a:xfrm>
                      <a:off x="0" y="0"/>
                      <a:ext cx="9942830" cy="6355080"/>
                    </a:xfrm>
                    <a:prstGeom prst="rect">
                      <a:avLst/>
                    </a:prstGeom>
                    <a:noFill/>
                    <a:ln>
                      <a:noFill/>
                    </a:ln>
                  </pic:spPr>
                </pic:pic>
              </a:graphicData>
            </a:graphic>
          </wp:anchor>
        </w:drawing>
      </w:r>
    </w:p>
    <w:p w14:paraId="3D9F6649">
      <w:pPr>
        <w:pStyle w:val="15"/>
        <w:adjustRightInd w:val="0"/>
        <w:snapToGrid w:val="0"/>
        <w:spacing w:beforeLines="0" w:after="0" w:afterLines="0"/>
        <w:ind w:left="0" w:leftChars="0" w:firstLine="0" w:firstLineChars="0"/>
        <w:jc w:val="both"/>
        <w:outlineLvl w:val="0"/>
        <w:rPr>
          <w:rFonts w:hint="default" w:ascii="Times New Roman" w:hAnsi="Times New Roman" w:eastAsia="宋体" w:cs="Times New Roman"/>
          <w:b/>
          <w:bCs/>
          <w:u w:val="none" w:color="auto"/>
          <w:lang w:val="en-US" w:eastAsia="zh-CN"/>
        </w:rPr>
      </w:pPr>
      <w:r>
        <w:rPr>
          <w:rFonts w:hint="default" w:ascii="Times New Roman" w:hAnsi="Times New Roman" w:eastAsia="宋体" w:cs="Times New Roman"/>
          <w:b/>
          <w:bCs/>
          <w:u w:val="none" w:color="auto"/>
        </w:rPr>
        <w:drawing>
          <wp:anchor distT="0" distB="0" distL="114300" distR="114300" simplePos="0" relativeHeight="251672576" behindDoc="0" locked="0" layoutInCell="1" allowOverlap="1">
            <wp:simplePos x="0" y="0"/>
            <wp:positionH relativeFrom="column">
              <wp:posOffset>7640955</wp:posOffset>
            </wp:positionH>
            <wp:positionV relativeFrom="paragraph">
              <wp:posOffset>60325</wp:posOffset>
            </wp:positionV>
            <wp:extent cx="1041400" cy="1075055"/>
            <wp:effectExtent l="9525" t="9525" r="15875" b="20320"/>
            <wp:wrapNone/>
            <wp:docPr id="167" name="图片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907"/>
                    <pic:cNvPicPr>
                      <a:picLocks noChangeAspect="1"/>
                    </pic:cNvPicPr>
                  </pic:nvPicPr>
                  <pic:blipFill>
                    <a:blip r:embed="rId115"/>
                    <a:srcRect l="20976" t="3857" r="15758" b="7843"/>
                    <a:stretch>
                      <a:fillRect/>
                    </a:stretch>
                  </pic:blipFill>
                  <pic:spPr>
                    <a:xfrm>
                      <a:off x="0" y="0"/>
                      <a:ext cx="1041400" cy="1075055"/>
                    </a:xfrm>
                    <a:prstGeom prst="rect">
                      <a:avLst/>
                    </a:prstGeom>
                    <a:noFill/>
                    <a:ln w="9525" cap="flat" cmpd="sng">
                      <a:solidFill>
                        <a:srgbClr val="000000"/>
                      </a:solidFill>
                      <a:prstDash val="solid"/>
                      <a:miter/>
                      <a:headEnd type="none" w="med" len="med"/>
                      <a:tailEnd type="none" w="med" len="med"/>
                    </a:ln>
                  </pic:spPr>
                </pic:pic>
              </a:graphicData>
            </a:graphic>
          </wp:anchor>
        </w:drawing>
      </w:r>
      <w:r>
        <w:rPr>
          <w:rFonts w:hint="default" w:ascii="Times New Roman" w:hAnsi="Times New Roman" w:eastAsia="宋体" w:cs="Times New Roman"/>
          <w:b/>
          <w:bCs/>
          <w:u w:val="none" w:color="auto"/>
        </w:rPr>
        <w:t>附图</w:t>
      </w:r>
      <w:r>
        <w:rPr>
          <w:rFonts w:hint="default" w:ascii="Times New Roman" w:hAnsi="Times New Roman" w:eastAsia="宋体" w:cs="Times New Roman"/>
          <w:b/>
          <w:bCs/>
          <w:u w:val="none" w:color="auto"/>
          <w:lang w:val="en-US" w:eastAsia="zh-CN"/>
        </w:rPr>
        <w:t>4：厂外约900m厂的输氢管线示意图</w:t>
      </w:r>
    </w:p>
    <w:p w14:paraId="018EBD2A">
      <w:pPr>
        <w:rPr>
          <w:rFonts w:hint="default" w:ascii="Times New Roman" w:hAnsi="Times New Roman" w:eastAsia="宋体" w:cs="Times New Roman"/>
          <w:b/>
          <w:bCs/>
          <w:u w:val="none" w:color="auto"/>
        </w:rPr>
      </w:pPr>
    </w:p>
    <w:p w14:paraId="1D17A4C3">
      <w:pPr>
        <w:jc w:val="center"/>
        <w:rPr>
          <w:rFonts w:hint="default" w:ascii="Times New Roman" w:hAnsi="Times New Roman" w:eastAsia="宋体" w:cs="Times New Roman"/>
          <w:u w:val="none" w:color="auto"/>
        </w:rPr>
      </w:pPr>
      <w:r>
        <w:rPr>
          <w:rFonts w:hint="default" w:ascii="Times New Roman" w:hAnsi="Times New Roman" w:eastAsia="宋体" w:cs="Times New Roman"/>
          <w:u w:val="none" w:color="auto"/>
        </w:rPr>
        <w:drawing>
          <wp:inline distT="0" distB="0" distL="114300" distR="114300">
            <wp:extent cx="5614035" cy="5495925"/>
            <wp:effectExtent l="0" t="0" r="5715" b="9525"/>
            <wp:docPr id="1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3"/>
                    <pic:cNvPicPr>
                      <a:picLocks noChangeAspect="1"/>
                    </pic:cNvPicPr>
                  </pic:nvPicPr>
                  <pic:blipFill>
                    <a:blip r:embed="rId119"/>
                    <a:stretch>
                      <a:fillRect/>
                    </a:stretch>
                  </pic:blipFill>
                  <pic:spPr>
                    <a:xfrm>
                      <a:off x="0" y="0"/>
                      <a:ext cx="5614035" cy="5495925"/>
                    </a:xfrm>
                    <a:prstGeom prst="rect">
                      <a:avLst/>
                    </a:prstGeom>
                    <a:noFill/>
                    <a:ln>
                      <a:noFill/>
                    </a:ln>
                  </pic:spPr>
                </pic:pic>
              </a:graphicData>
            </a:graphic>
          </wp:inline>
        </w:drawing>
      </w:r>
    </w:p>
    <w:p w14:paraId="088EAB7C">
      <w:pPr>
        <w:pStyle w:val="7"/>
        <w:rPr>
          <w:rFonts w:hint="default" w:ascii="Times New Roman" w:hAnsi="Times New Roman" w:eastAsia="宋体" w:cs="Times New Roman"/>
          <w:sz w:val="24"/>
          <w:szCs w:val="24"/>
          <w:u w:val="none" w:color="auto"/>
          <w:lang w:val="en-US" w:eastAsia="zh-CN"/>
        </w:rPr>
      </w:pPr>
      <w:r>
        <w:rPr>
          <w:rFonts w:hint="default" w:ascii="Times New Roman" w:hAnsi="Times New Roman" w:eastAsia="宋体" w:cs="Times New Roman"/>
          <w:sz w:val="24"/>
          <w:szCs w:val="24"/>
          <w:u w:val="none" w:color="auto"/>
          <w:lang w:val="en-US" w:eastAsia="zh-CN"/>
        </w:rPr>
        <w:t>注明：玫红色线为已建成至志良环保输氢管线，绿色线为本次拟新增输氢管线。</w:t>
      </w:r>
    </w:p>
    <w:p w14:paraId="02FBF5B0">
      <w:pPr>
        <w:pStyle w:val="7"/>
        <w:rPr>
          <w:rFonts w:hint="default" w:ascii="Times New Roman" w:hAnsi="Times New Roman" w:eastAsia="宋体" w:cs="Times New Roman"/>
          <w:u w:val="none" w:color="auto"/>
        </w:rPr>
      </w:pPr>
    </w:p>
    <w:p w14:paraId="283AE65B">
      <w:pPr>
        <w:pStyle w:val="7"/>
        <w:rPr>
          <w:rFonts w:hint="default" w:ascii="Times New Roman" w:hAnsi="Times New Roman" w:eastAsia="宋体" w:cs="Times New Roman"/>
          <w:u w:val="none" w:color="auto"/>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rtlGutter w:val="0"/>
          <w:docGrid w:linePitch="312" w:charSpace="0"/>
        </w:sectPr>
      </w:pPr>
    </w:p>
    <w:p w14:paraId="0146DA0B">
      <w:pPr>
        <w:pStyle w:val="15"/>
        <w:adjustRightInd w:val="0"/>
        <w:snapToGrid w:val="0"/>
        <w:spacing w:beforeLines="0" w:after="0" w:afterLines="0"/>
        <w:ind w:left="0" w:leftChars="0" w:firstLine="0" w:firstLineChars="0"/>
        <w:jc w:val="both"/>
        <w:outlineLvl w:val="0"/>
        <w:rPr>
          <w:rFonts w:hint="default" w:ascii="Times New Roman" w:hAnsi="Times New Roman" w:eastAsia="宋体" w:cs="Times New Roman"/>
          <w:b/>
          <w:bCs/>
          <w:u w:val="none" w:color="auto"/>
          <w:lang w:val="en-US" w:eastAsia="zh-CN"/>
        </w:rPr>
      </w:pPr>
      <w:r>
        <w:rPr>
          <w:rFonts w:hint="default" w:ascii="Times New Roman" w:hAnsi="Times New Roman" w:eastAsia="宋体" w:cs="Times New Roman"/>
          <w:b/>
          <w:bCs/>
          <w:u w:val="none" w:color="auto"/>
          <w:lang w:val="en-US" w:eastAsia="zh-CN"/>
        </w:rPr>
        <w:t>附图5：本次新增锅炉所在位置示意图</w:t>
      </w:r>
    </w:p>
    <w:p w14:paraId="79C46701">
      <w:pPr>
        <w:jc w:val="center"/>
        <w:rPr>
          <w:rFonts w:hint="default" w:ascii="Times New Roman" w:hAnsi="Times New Roman" w:eastAsia="宋体" w:cs="Times New Roman"/>
          <w:u w:val="none" w:color="auto"/>
        </w:rPr>
      </w:pPr>
      <w:r>
        <w:rPr>
          <w:rFonts w:hint="default" w:ascii="Times New Roman" w:hAnsi="Times New Roman" w:eastAsia="宋体" w:cs="Times New Roman"/>
          <w:b/>
          <w:bCs/>
          <w:sz w:val="24"/>
          <w:u w:val="none" w:color="auto"/>
        </w:rPr>
        <mc:AlternateContent>
          <mc:Choice Requires="wps">
            <w:drawing>
              <wp:anchor distT="0" distB="0" distL="114300" distR="114300" simplePos="0" relativeHeight="251726848" behindDoc="0" locked="0" layoutInCell="1" allowOverlap="1">
                <wp:simplePos x="0" y="0"/>
                <wp:positionH relativeFrom="column">
                  <wp:posOffset>-71755</wp:posOffset>
                </wp:positionH>
                <wp:positionV relativeFrom="paragraph">
                  <wp:posOffset>2796540</wp:posOffset>
                </wp:positionV>
                <wp:extent cx="1256030" cy="487045"/>
                <wp:effectExtent l="6350" t="6350" r="4395470" b="20955"/>
                <wp:wrapNone/>
                <wp:docPr id="169" name="矩形标注 169"/>
                <wp:cNvGraphicFramePr/>
                <a:graphic xmlns:a="http://schemas.openxmlformats.org/drawingml/2006/main">
                  <a:graphicData uri="http://schemas.microsoft.com/office/word/2010/wordprocessingShape">
                    <wps:wsp>
                      <wps:cNvSpPr/>
                      <wps:spPr>
                        <a:xfrm>
                          <a:off x="0" y="0"/>
                          <a:ext cx="1256030" cy="487045"/>
                        </a:xfrm>
                        <a:prstGeom prst="wedgeRectCallout">
                          <a:avLst>
                            <a:gd name="adj1" fmla="val 395652"/>
                            <a:gd name="adj2" fmla="val -11538"/>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28CA7F5">
                            <w:pPr>
                              <w:spacing w:line="240" w:lineRule="auto"/>
                              <w:jc w:val="center"/>
                              <w:rPr>
                                <w:rFonts w:hint="default" w:eastAsia="宋体"/>
                                <w:b/>
                                <w:bCs/>
                                <w:color w:val="auto"/>
                                <w:highlight w:val="none"/>
                                <w:lang w:val="en-US" w:eastAsia="zh-CN"/>
                              </w:rPr>
                            </w:pPr>
                            <w:r>
                              <w:rPr>
                                <w:rFonts w:hint="eastAsia"/>
                                <w:b/>
                                <w:bCs/>
                                <w:color w:val="auto"/>
                                <w:highlight w:val="none"/>
                                <w:lang w:val="en-US" w:eastAsia="zh-CN"/>
                              </w:rPr>
                              <w:t>19t/h燃氢锅炉烟囱DA042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65pt;margin-top:220.2pt;height:38.35pt;width:98.9pt;z-index:251726848;v-text-anchor:middle;mso-width-relative:page;mso-height-relative:page;" fillcolor="#FFFFFF [3201]" filled="t" stroked="t" coordsize="21600,21600" o:gfxdata="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AN/alw2AAAAAsBAAAPAAAAAAAAAAEAIAAAACIAAABkcnMv&#10;ZG93bnJldi54bWxQSwECFAAUAAAACACHTuJALEw4hq4CAABoBQAADgAAAAAAAAABACAAAAAnAQAA&#10;ZHJzL2Uyb0RvYy54bWxQSwUGAAAAAAYABgBZAQAARwYAAAAA&#10;" adj="96261,8308">
                <v:fill on="t" focussize="0,0"/>
                <v:stroke weight="1pt" color="#000000 [3213]" miterlimit="8" joinstyle="miter"/>
                <v:imagedata o:title=""/>
                <o:lock v:ext="edit" aspectratio="f"/>
                <v:textbox>
                  <w:txbxContent>
                    <w:p w14:paraId="328CA7F5">
                      <w:pPr>
                        <w:spacing w:line="240" w:lineRule="auto"/>
                        <w:jc w:val="center"/>
                        <w:rPr>
                          <w:rFonts w:hint="default" w:eastAsia="宋体"/>
                          <w:b/>
                          <w:bCs/>
                          <w:color w:val="auto"/>
                          <w:highlight w:val="none"/>
                          <w:lang w:val="en-US" w:eastAsia="zh-CN"/>
                        </w:rPr>
                      </w:pPr>
                      <w:r>
                        <w:rPr>
                          <w:rFonts w:hint="eastAsia"/>
                          <w:b/>
                          <w:bCs/>
                          <w:color w:val="auto"/>
                          <w:highlight w:val="none"/>
                          <w:lang w:val="en-US" w:eastAsia="zh-CN"/>
                        </w:rPr>
                        <w:t>19t/h燃氢锅炉烟囱DA042</w:t>
                      </w:r>
                    </w:p>
                  </w:txbxContent>
                </v:textbox>
              </v:shape>
            </w:pict>
          </mc:Fallback>
        </mc:AlternateContent>
      </w:r>
      <w:r>
        <w:rPr>
          <w:rFonts w:hint="default" w:ascii="Times New Roman" w:hAnsi="Times New Roman" w:eastAsia="宋体" w:cs="Times New Roman"/>
          <w:sz w:val="24"/>
          <w:u w:val="none" w:color="auto"/>
        </w:rPr>
        <mc:AlternateContent>
          <mc:Choice Requires="wps">
            <w:drawing>
              <wp:anchor distT="0" distB="0" distL="114300" distR="114300" simplePos="0" relativeHeight="251724800" behindDoc="0" locked="0" layoutInCell="1" allowOverlap="1">
                <wp:simplePos x="0" y="0"/>
                <wp:positionH relativeFrom="column">
                  <wp:posOffset>5183505</wp:posOffset>
                </wp:positionH>
                <wp:positionV relativeFrom="paragraph">
                  <wp:posOffset>2621280</wp:posOffset>
                </wp:positionV>
                <wp:extent cx="415925" cy="563245"/>
                <wp:effectExtent l="13970" t="14605" r="27305" b="31750"/>
                <wp:wrapNone/>
                <wp:docPr id="170" name="矩形 170"/>
                <wp:cNvGraphicFramePr/>
                <a:graphic xmlns:a="http://schemas.openxmlformats.org/drawingml/2006/main">
                  <a:graphicData uri="http://schemas.microsoft.com/office/word/2010/wordprocessingShape">
                    <wps:wsp>
                      <wps:cNvSpPr/>
                      <wps:spPr>
                        <a:xfrm>
                          <a:off x="6263640" y="3790950"/>
                          <a:ext cx="415925" cy="563245"/>
                        </a:xfrm>
                        <a:prstGeom prst="rect">
                          <a:avLst/>
                        </a:prstGeom>
                        <a:noFill/>
                        <a:ln w="28575" cmpd="sng">
                          <a:solidFill>
                            <a:schemeClr val="accent1">
                              <a:shade val="50000"/>
                            </a:schemeClr>
                          </a:solidFill>
                          <a:prstDash val="sysDot"/>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08.15pt;margin-top:206.4pt;height:44.35pt;width:32.75pt;z-index:251724800;v-text-anchor:middle;mso-width-relative:page;mso-height-relative:page;" filled="f" stroked="t" coordsize="21600,21600" o:gfxdata="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M4tD7DZAAAACwEA&#10;AA8AAAAAAAAAAQAgAAAAIgAAAGRycy9kb3ducmV2LnhtbFBLAQIUABQAAAAIAIdO4kBWxmjQiwIA&#10;APwEAAAOAAAAAAAAAAEAIAAAACgBAABkcnMvZTJvRG9jLnhtbFBLBQYAAAAABgAGAFkBAAAlBgAA&#10;AAA=&#10;">
                <v:fill on="f" focussize="0,0"/>
                <v:stroke weight="2.25pt" color="#325395 [3204]" miterlimit="8" joinstyle="miter" dashstyle="1 1"/>
                <v:imagedata o:title=""/>
                <o:lock v:ext="edit" aspectratio="f"/>
              </v:rect>
            </w:pict>
          </mc:Fallback>
        </mc:AlternateContent>
      </w:r>
      <w:r>
        <w:rPr>
          <w:rFonts w:hint="default" w:ascii="Times New Roman" w:hAnsi="Times New Roman" w:eastAsia="宋体" w:cs="Times New Roman"/>
          <w:sz w:val="24"/>
          <w:u w:val="none" w:color="auto"/>
        </w:rPr>
        <mc:AlternateContent>
          <mc:Choice Requires="wps">
            <w:drawing>
              <wp:anchor distT="0" distB="0" distL="114300" distR="114300" simplePos="0" relativeHeight="251675648" behindDoc="0" locked="0" layoutInCell="1" allowOverlap="1">
                <wp:simplePos x="0" y="0"/>
                <wp:positionH relativeFrom="column">
                  <wp:posOffset>5889625</wp:posOffset>
                </wp:positionH>
                <wp:positionV relativeFrom="paragraph">
                  <wp:posOffset>2887980</wp:posOffset>
                </wp:positionV>
                <wp:extent cx="154305" cy="167005"/>
                <wp:effectExtent l="6350" t="6350" r="10795" b="17145"/>
                <wp:wrapNone/>
                <wp:docPr id="171" name="椭圆 171"/>
                <wp:cNvGraphicFramePr/>
                <a:graphic xmlns:a="http://schemas.openxmlformats.org/drawingml/2006/main">
                  <a:graphicData uri="http://schemas.microsoft.com/office/word/2010/wordprocessingShape">
                    <wps:wsp>
                      <wps:cNvSpPr/>
                      <wps:spPr>
                        <a:xfrm>
                          <a:off x="6987540" y="3825240"/>
                          <a:ext cx="154305" cy="167005"/>
                        </a:xfrm>
                        <a:prstGeom prst="ellipse">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63.75pt;margin-top:227.4pt;height:13.15pt;width:12.15pt;z-index:251675648;v-text-anchor:middle;mso-width-relative:page;mso-height-relative:page;" fillcolor="#EE822F [3205]" filled="t" stroked="t" coordsize="21600,21600" o:gfxdata="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Jq+&#10;ktnbAAAACwEAAA8AAAAAAAAAAQAgAAAAIgAAAGRycy9kb3ducmV2LnhtbFBLAQIUABQAAAAIAIdO&#10;4kAMXNL+kgIAACcFAAAOAAAAAAAAAAEAIAAAACoBAABkcnMvZTJvRG9jLnhtbFBLBQYAAAAABgAG&#10;AFkBAAAuBgAAAAA=&#10;">
                <v:fill on="t" focussize="0,0"/>
                <v:stroke weight="1pt" color="#325395 [3204]" miterlimit="8" joinstyle="miter"/>
                <v:imagedata o:title=""/>
                <o:lock v:ext="edit" aspectratio="f"/>
              </v:shape>
            </w:pict>
          </mc:Fallback>
        </mc:AlternateContent>
      </w:r>
      <w:r>
        <w:rPr>
          <w:rFonts w:hint="default" w:ascii="Times New Roman" w:hAnsi="Times New Roman" w:eastAsia="宋体" w:cs="Times New Roman"/>
          <w:sz w:val="24"/>
          <w:u w:val="none" w:color="auto"/>
        </w:rPr>
        <mc:AlternateContent>
          <mc:Choice Requires="wps">
            <w:drawing>
              <wp:anchor distT="0" distB="0" distL="114300" distR="114300" simplePos="0" relativeHeight="251725824" behindDoc="0" locked="0" layoutInCell="1" allowOverlap="1">
                <wp:simplePos x="0" y="0"/>
                <wp:positionH relativeFrom="column">
                  <wp:posOffset>5467985</wp:posOffset>
                </wp:positionH>
                <wp:positionV relativeFrom="paragraph">
                  <wp:posOffset>2904490</wp:posOffset>
                </wp:positionV>
                <wp:extent cx="132080" cy="132080"/>
                <wp:effectExtent l="6350" t="6350" r="13970" b="13970"/>
                <wp:wrapNone/>
                <wp:docPr id="172" name="同心圆 172"/>
                <wp:cNvGraphicFramePr/>
                <a:graphic xmlns:a="http://schemas.openxmlformats.org/drawingml/2006/main">
                  <a:graphicData uri="http://schemas.microsoft.com/office/word/2010/wordprocessingShape">
                    <wps:wsp>
                      <wps:cNvSpPr/>
                      <wps:spPr>
                        <a:xfrm>
                          <a:off x="0" y="0"/>
                          <a:ext cx="132080" cy="132080"/>
                        </a:xfrm>
                        <a:prstGeom prst="donut">
                          <a:avLst/>
                        </a:prstGeom>
                        <a:solidFill>
                          <a:srgbClr val="FF0000"/>
                        </a:solidFill>
                        <a:ln w="12700" cap="flat" cmpd="sng" algn="ctr">
                          <a:solidFill>
                            <a:srgbClr val="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430.55pt;margin-top:228.7pt;height:10.4pt;width:10.4pt;z-index:251725824;v-text-anchor:middle;mso-width-relative:page;mso-height-relative:page;" fillcolor="#FF0000" filled="t" stroked="t" coordsize="21600,21600" o:gfxdata="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CPfU7R2QAAAAsBAAAPAAAAAAAAAAEAIAAAACIAAABk&#10;cnMvZG93bnJldi54bWxQSwECFAAUAAAACACHTuJAcrl3kncCAAAJBQAADgAAAAAAAAABACAAAAAo&#10;AQAAZHJzL2Uyb0RvYy54bWxQSwUGAAAAAAYABgBZAQAAEQYAAAAA&#10;" adj="5400">
                <v:fill on="t" focussize="0,0"/>
                <v:stroke weight="1pt" color="#000000" miterlimit="8" joinstyle="miter"/>
                <v:imagedata o:title=""/>
                <o:lock v:ext="edit" aspectratio="f"/>
              </v:shape>
            </w:pict>
          </mc:Fallback>
        </mc:AlternateContent>
      </w:r>
      <w:r>
        <w:rPr>
          <w:rFonts w:hint="default" w:ascii="Times New Roman" w:hAnsi="Times New Roman" w:eastAsia="宋体" w:cs="Times New Roman"/>
          <w:b/>
          <w:bCs/>
          <w:sz w:val="24"/>
          <w:u w:val="none" w:color="auto"/>
        </w:rPr>
        <mc:AlternateContent>
          <mc:Choice Requires="wps">
            <w:drawing>
              <wp:anchor distT="0" distB="0" distL="114300" distR="114300" simplePos="0" relativeHeight="251676672" behindDoc="0" locked="0" layoutInCell="1" allowOverlap="1">
                <wp:simplePos x="0" y="0"/>
                <wp:positionH relativeFrom="column">
                  <wp:posOffset>-135255</wp:posOffset>
                </wp:positionH>
                <wp:positionV relativeFrom="paragraph">
                  <wp:posOffset>1323975</wp:posOffset>
                </wp:positionV>
                <wp:extent cx="1256030" cy="614045"/>
                <wp:effectExtent l="6350" t="6350" r="4890770" b="1056005"/>
                <wp:wrapNone/>
                <wp:docPr id="173" name="矩形标注 173"/>
                <wp:cNvGraphicFramePr/>
                <a:graphic xmlns:a="http://schemas.openxmlformats.org/drawingml/2006/main">
                  <a:graphicData uri="http://schemas.microsoft.com/office/word/2010/wordprocessingShape">
                    <wps:wsp>
                      <wps:cNvSpPr/>
                      <wps:spPr>
                        <a:xfrm>
                          <a:off x="0" y="0"/>
                          <a:ext cx="1256030" cy="614045"/>
                        </a:xfrm>
                        <a:prstGeom prst="wedgeRectCallout">
                          <a:avLst>
                            <a:gd name="adj1" fmla="val 434074"/>
                            <a:gd name="adj2" fmla="val 217321"/>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D014D20">
                            <w:pPr>
                              <w:spacing w:line="240" w:lineRule="auto"/>
                              <w:jc w:val="center"/>
                              <w:rPr>
                                <w:rFonts w:hint="default" w:eastAsia="宋体"/>
                                <w:b/>
                                <w:bCs/>
                                <w:color w:val="auto"/>
                                <w:highlight w:val="none"/>
                                <w:lang w:val="en-US" w:eastAsia="zh-CN"/>
                              </w:rPr>
                            </w:pPr>
                            <w:r>
                              <w:rPr>
                                <w:rFonts w:hint="eastAsia"/>
                                <w:b/>
                                <w:bCs/>
                                <w:color w:val="auto"/>
                                <w:highlight w:val="none"/>
                                <w:lang w:val="en-US" w:eastAsia="zh-CN"/>
                              </w:rPr>
                              <w:t>现有20t/h燃氢锅炉烟囱DA004</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0.65pt;margin-top:104.25pt;height:48.35pt;width:98.9pt;z-index:251676672;v-text-anchor:middle;mso-width-relative:page;mso-height-relative:page;" fillcolor="#FFFFFF [3201]" filled="t" stroked="t" coordsize="21600,21600" o:gfxdata="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PxOdabZAAAACwEAAA8AAAAAAAAAAQAgAAAAIgAAAGRycy9k&#10;b3ducmV2LnhtbFBLAQIUABQAAAAIAIdO4kCCLO4trAIAAGgFAAAOAAAAAAAAAAEAIAAAACgBAABk&#10;cnMvZTJvRG9jLnhtbFBLBQYAAAAABgAGAFkBAABGBgAAAAA=&#10;" adj="104560,57741">
                <v:fill on="t" focussize="0,0"/>
                <v:stroke weight="1pt" color="#000000 [3213]" miterlimit="8" joinstyle="miter"/>
                <v:imagedata o:title=""/>
                <o:lock v:ext="edit" aspectratio="f"/>
                <v:textbox>
                  <w:txbxContent>
                    <w:p w14:paraId="2D014D20">
                      <w:pPr>
                        <w:spacing w:line="240" w:lineRule="auto"/>
                        <w:jc w:val="center"/>
                        <w:rPr>
                          <w:rFonts w:hint="default" w:eastAsia="宋体"/>
                          <w:b/>
                          <w:bCs/>
                          <w:color w:val="auto"/>
                          <w:highlight w:val="none"/>
                          <w:lang w:val="en-US" w:eastAsia="zh-CN"/>
                        </w:rPr>
                      </w:pPr>
                      <w:r>
                        <w:rPr>
                          <w:rFonts w:hint="eastAsia"/>
                          <w:b/>
                          <w:bCs/>
                          <w:color w:val="auto"/>
                          <w:highlight w:val="none"/>
                          <w:lang w:val="en-US" w:eastAsia="zh-CN"/>
                        </w:rPr>
                        <w:t>现有20t/h燃氢锅炉烟囱DA004</w:t>
                      </w:r>
                    </w:p>
                  </w:txbxContent>
                </v:textbox>
              </v:shape>
            </w:pict>
          </mc:Fallback>
        </mc:AlternateContent>
      </w:r>
      <w:r>
        <w:rPr>
          <w:rFonts w:hint="default" w:ascii="Times New Roman" w:hAnsi="Times New Roman" w:eastAsia="宋体" w:cs="Times New Roman"/>
          <w:b/>
          <w:bCs/>
          <w:sz w:val="24"/>
          <w:u w:val="none" w:color="auto"/>
        </w:rPr>
        <mc:AlternateContent>
          <mc:Choice Requires="wps">
            <w:drawing>
              <wp:anchor distT="0" distB="0" distL="114300" distR="114300" simplePos="0" relativeHeight="251673600" behindDoc="0" locked="0" layoutInCell="1" allowOverlap="1">
                <wp:simplePos x="0" y="0"/>
                <wp:positionH relativeFrom="column">
                  <wp:posOffset>-33655</wp:posOffset>
                </wp:positionH>
                <wp:positionV relativeFrom="paragraph">
                  <wp:posOffset>2186940</wp:posOffset>
                </wp:positionV>
                <wp:extent cx="1256030" cy="353695"/>
                <wp:effectExtent l="6350" t="6350" r="4090670" b="382905"/>
                <wp:wrapNone/>
                <wp:docPr id="174" name="矩形标注 174"/>
                <wp:cNvGraphicFramePr/>
                <a:graphic xmlns:a="http://schemas.openxmlformats.org/drawingml/2006/main">
                  <a:graphicData uri="http://schemas.microsoft.com/office/word/2010/wordprocessingShape">
                    <wps:wsp>
                      <wps:cNvSpPr/>
                      <wps:spPr>
                        <a:xfrm>
                          <a:off x="0" y="0"/>
                          <a:ext cx="1256030" cy="353695"/>
                        </a:xfrm>
                        <a:prstGeom prst="wedgeRectCallout">
                          <a:avLst>
                            <a:gd name="adj1" fmla="val 371385"/>
                            <a:gd name="adj2" fmla="val 151795"/>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7D972DD">
                            <w:pPr>
                              <w:spacing w:line="240" w:lineRule="auto"/>
                              <w:jc w:val="center"/>
                              <w:rPr>
                                <w:rFonts w:hint="default" w:eastAsia="宋体"/>
                                <w:b/>
                                <w:bCs/>
                                <w:color w:val="auto"/>
                                <w:highlight w:val="none"/>
                                <w:lang w:val="en-US" w:eastAsia="zh-CN"/>
                              </w:rPr>
                            </w:pPr>
                            <w:r>
                              <w:rPr>
                                <w:rFonts w:hint="eastAsia"/>
                                <w:b/>
                                <w:bCs/>
                                <w:color w:val="auto"/>
                                <w:highlight w:val="none"/>
                                <w:lang w:val="en-US" w:eastAsia="zh-CN"/>
                              </w:rPr>
                              <w:t>19t/h燃氢锅炉房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65pt;margin-top:172.2pt;height:27.85pt;width:98.9pt;z-index:251673600;v-text-anchor:middle;mso-width-relative:page;mso-height-relative:page;" fillcolor="#FFFFFF [3201]" filled="t" stroked="t" coordsize="21600,21600" o:gfxdata="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" adj="91019,43588">
                <v:fill on="t" focussize="0,0"/>
                <v:stroke weight="1pt" color="#000000 [3213]" miterlimit="8" joinstyle="miter"/>
                <v:imagedata o:title=""/>
                <o:lock v:ext="edit" aspectratio="f"/>
                <v:textbox>
                  <w:txbxContent>
                    <w:p w14:paraId="57D972DD">
                      <w:pPr>
                        <w:spacing w:line="240" w:lineRule="auto"/>
                        <w:jc w:val="center"/>
                        <w:rPr>
                          <w:rFonts w:hint="default" w:eastAsia="宋体"/>
                          <w:b/>
                          <w:bCs/>
                          <w:color w:val="auto"/>
                          <w:highlight w:val="none"/>
                          <w:lang w:val="en-US" w:eastAsia="zh-CN"/>
                        </w:rPr>
                      </w:pPr>
                      <w:r>
                        <w:rPr>
                          <w:rFonts w:hint="eastAsia"/>
                          <w:b/>
                          <w:bCs/>
                          <w:color w:val="auto"/>
                          <w:highlight w:val="none"/>
                          <w:lang w:val="en-US" w:eastAsia="zh-CN"/>
                        </w:rPr>
                        <w:t>19t/h燃氢锅炉房</w:t>
                      </w:r>
                    </w:p>
                  </w:txbxContent>
                </v:textbox>
              </v:shape>
            </w:pict>
          </mc:Fallback>
        </mc:AlternateContent>
      </w:r>
      <w:r>
        <w:rPr>
          <w:rFonts w:hint="default" w:ascii="Times New Roman" w:hAnsi="Times New Roman" w:eastAsia="宋体" w:cs="Times New Roman"/>
          <w:b/>
          <w:bCs/>
          <w:sz w:val="24"/>
          <w:u w:val="none" w:color="auto"/>
        </w:rPr>
        <mc:AlternateContent>
          <mc:Choice Requires="wps">
            <w:drawing>
              <wp:anchor distT="0" distB="0" distL="114300" distR="114300" simplePos="0" relativeHeight="251674624" behindDoc="0" locked="0" layoutInCell="1" allowOverlap="1">
                <wp:simplePos x="0" y="0"/>
                <wp:positionH relativeFrom="column">
                  <wp:posOffset>-80010</wp:posOffset>
                </wp:positionH>
                <wp:positionV relativeFrom="paragraph">
                  <wp:posOffset>3717925</wp:posOffset>
                </wp:positionV>
                <wp:extent cx="1256030" cy="353695"/>
                <wp:effectExtent l="6350" t="149225" r="4338320" b="11430"/>
                <wp:wrapNone/>
                <wp:docPr id="175" name="矩形标注 175"/>
                <wp:cNvGraphicFramePr/>
                <a:graphic xmlns:a="http://schemas.openxmlformats.org/drawingml/2006/main">
                  <a:graphicData uri="http://schemas.microsoft.com/office/word/2010/wordprocessingShape">
                    <wps:wsp>
                      <wps:cNvSpPr/>
                      <wps:spPr>
                        <a:xfrm>
                          <a:off x="0" y="0"/>
                          <a:ext cx="1256030" cy="353695"/>
                        </a:xfrm>
                        <a:prstGeom prst="wedgeRectCallout">
                          <a:avLst>
                            <a:gd name="adj1" fmla="val 390950"/>
                            <a:gd name="adj2" fmla="val -89676"/>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7A70691">
                            <w:pPr>
                              <w:spacing w:line="240" w:lineRule="auto"/>
                              <w:jc w:val="center"/>
                              <w:rPr>
                                <w:rFonts w:hint="default" w:eastAsia="宋体"/>
                                <w:b/>
                                <w:bCs/>
                                <w:color w:val="auto"/>
                                <w:highlight w:val="none"/>
                                <w:lang w:val="en-US" w:eastAsia="zh-CN"/>
                              </w:rPr>
                            </w:pPr>
                            <w:r>
                              <w:rPr>
                                <w:rFonts w:hint="eastAsia"/>
                                <w:b/>
                                <w:bCs/>
                                <w:color w:val="auto"/>
                                <w:highlight w:val="none"/>
                                <w:lang w:val="en-US" w:eastAsia="zh-CN"/>
                              </w:rPr>
                              <w:t>氢气站控制室</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6.3pt;margin-top:292.75pt;height:27.85pt;width:98.9pt;z-index:251674624;v-text-anchor:middle;mso-width-relative:page;mso-height-relative:page;" fillcolor="#FFFFFF [3201]" filled="t" stroked="t" coordsize="21600,21600" o:gfxdata="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OtYEK7WAAAACwEAAA8AAAAAAAAAAQAgAAAAIgAAAGRycy9k&#10;b3ducmV2LnhtbFBLAQIUABQAAAAIAIdO4kDo4BS8rwIAAGgFAAAOAAAAAAAAAAEAIAAAACUBAABk&#10;cnMvZTJvRG9jLnhtbFBLBQYAAAAABgAGAFkBAABGBgAAAAA=&#10;" adj="95245,-8570">
                <v:fill on="t" focussize="0,0"/>
                <v:stroke weight="1pt" color="#000000 [3213]" miterlimit="8" joinstyle="miter"/>
                <v:imagedata o:title=""/>
                <o:lock v:ext="edit" aspectratio="f"/>
                <v:textbox>
                  <w:txbxContent>
                    <w:p w14:paraId="17A70691">
                      <w:pPr>
                        <w:spacing w:line="240" w:lineRule="auto"/>
                        <w:jc w:val="center"/>
                        <w:rPr>
                          <w:rFonts w:hint="default" w:eastAsia="宋体"/>
                          <w:b/>
                          <w:bCs/>
                          <w:color w:val="auto"/>
                          <w:highlight w:val="none"/>
                          <w:lang w:val="en-US" w:eastAsia="zh-CN"/>
                        </w:rPr>
                      </w:pPr>
                      <w:r>
                        <w:rPr>
                          <w:rFonts w:hint="eastAsia"/>
                          <w:b/>
                          <w:bCs/>
                          <w:color w:val="auto"/>
                          <w:highlight w:val="none"/>
                          <w:lang w:val="en-US" w:eastAsia="zh-CN"/>
                        </w:rPr>
                        <w:t>氢气站控制室</w:t>
                      </w:r>
                    </w:p>
                  </w:txbxContent>
                </v:textbox>
              </v:shape>
            </w:pict>
          </mc:Fallback>
        </mc:AlternateContent>
      </w:r>
      <w:r>
        <w:rPr>
          <w:rFonts w:hint="default" w:ascii="Times New Roman" w:hAnsi="Times New Roman" w:eastAsia="宋体" w:cs="Times New Roman"/>
          <w:u w:val="none" w:color="auto"/>
        </w:rPr>
        <w:drawing>
          <wp:inline distT="0" distB="0" distL="114300" distR="114300">
            <wp:extent cx="7277100" cy="4902200"/>
            <wp:effectExtent l="0" t="0" r="0" b="12700"/>
            <wp:docPr id="17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2"/>
                    <pic:cNvPicPr>
                      <a:picLocks noChangeAspect="1"/>
                    </pic:cNvPicPr>
                  </pic:nvPicPr>
                  <pic:blipFill>
                    <a:blip r:embed="rId120"/>
                    <a:srcRect l="1292"/>
                    <a:stretch>
                      <a:fillRect/>
                    </a:stretch>
                  </pic:blipFill>
                  <pic:spPr>
                    <a:xfrm>
                      <a:off x="0" y="0"/>
                      <a:ext cx="7277100" cy="4902200"/>
                    </a:xfrm>
                    <a:prstGeom prst="rect">
                      <a:avLst/>
                    </a:prstGeom>
                    <a:noFill/>
                    <a:ln>
                      <a:noFill/>
                    </a:ln>
                  </pic:spPr>
                </pic:pic>
              </a:graphicData>
            </a:graphic>
          </wp:inline>
        </w:drawing>
      </w:r>
    </w:p>
    <w:p w14:paraId="23A84AD5">
      <w:pPr>
        <w:adjustRightInd w:val="0"/>
        <w:snapToGrid w:val="0"/>
        <w:spacing w:beforeLines="0" w:afterLines="0"/>
        <w:ind w:left="0" w:leftChars="0" w:right="0" w:rightChars="0" w:firstLine="0" w:firstLineChars="0"/>
        <w:jc w:val="both"/>
        <w:outlineLvl w:val="0"/>
        <w:rPr>
          <w:rFonts w:hint="default" w:ascii="Times New Roman" w:hAnsi="Times New Roman" w:eastAsia="宋体" w:cs="Times New Roman"/>
          <w:b/>
          <w:bCs/>
          <w:sz w:val="24"/>
          <w:szCs w:val="24"/>
          <w:u w:val="none" w:color="auto"/>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14:paraId="1DBAA36F">
      <w:pPr>
        <w:adjustRightInd w:val="0"/>
        <w:snapToGrid w:val="0"/>
        <w:spacing w:beforeLines="0" w:afterLines="0"/>
        <w:ind w:left="0" w:leftChars="0" w:right="0" w:rightChars="0" w:firstLine="0" w:firstLineChars="0"/>
        <w:jc w:val="both"/>
        <w:outlineLvl w:val="0"/>
        <w:rPr>
          <w:rFonts w:hint="default" w:ascii="Times New Roman" w:hAnsi="Times New Roman" w:eastAsia="宋体" w:cs="Times New Roman"/>
          <w:b/>
          <w:bCs/>
          <w:sz w:val="24"/>
          <w:szCs w:val="24"/>
          <w:u w:val="none" w:color="auto"/>
          <w:lang w:val="en-US" w:eastAsia="zh-CN"/>
        </w:rPr>
      </w:pPr>
      <w:r>
        <w:rPr>
          <w:rFonts w:hint="default" w:ascii="Times New Roman" w:hAnsi="Times New Roman" w:eastAsia="宋体" w:cs="Times New Roman"/>
          <w:b/>
          <w:bCs/>
          <w:sz w:val="24"/>
          <w:szCs w:val="24"/>
          <w:u w:val="none" w:color="auto"/>
          <w:lang w:val="en-US" w:eastAsia="zh-CN"/>
        </w:rPr>
        <w:t>附图6：本锅炉与企业厂界位置关系图</w:t>
      </w:r>
    </w:p>
    <w:p w14:paraId="45325E33">
      <w:pPr>
        <w:pStyle w:val="31"/>
        <w:jc w:val="center"/>
        <w:rPr>
          <w:rFonts w:hint="default" w:ascii="Times New Roman" w:hAnsi="Times New Roman" w:eastAsia="宋体" w:cs="Times New Roman"/>
          <w:u w:val="none" w:color="auto"/>
          <w:lang w:val="en-US" w:eastAsia="zh-CN"/>
        </w:rPr>
      </w:pPr>
      <w:r>
        <w:rPr>
          <w:rFonts w:hint="default" w:ascii="Times New Roman" w:hAnsi="Times New Roman" w:eastAsia="宋体" w:cs="Times New Roman"/>
          <w:sz w:val="24"/>
          <w:u w:val="none" w:color="auto"/>
        </w:rPr>
        <mc:AlternateContent>
          <mc:Choice Requires="wps">
            <w:drawing>
              <wp:anchor distT="0" distB="0" distL="114300" distR="114300" simplePos="0" relativeHeight="251669504" behindDoc="0" locked="0" layoutInCell="1" allowOverlap="1">
                <wp:simplePos x="0" y="0"/>
                <wp:positionH relativeFrom="column">
                  <wp:posOffset>248920</wp:posOffset>
                </wp:positionH>
                <wp:positionV relativeFrom="paragraph">
                  <wp:posOffset>5732145</wp:posOffset>
                </wp:positionV>
                <wp:extent cx="246380" cy="111760"/>
                <wp:effectExtent l="6350" t="6350" r="13970" b="15240"/>
                <wp:wrapNone/>
                <wp:docPr id="177" name="矩形 177"/>
                <wp:cNvGraphicFramePr/>
                <a:graphic xmlns:a="http://schemas.openxmlformats.org/drawingml/2006/main">
                  <a:graphicData uri="http://schemas.microsoft.com/office/word/2010/wordprocessingShape">
                    <wps:wsp>
                      <wps:cNvSpPr/>
                      <wps:spPr>
                        <a:xfrm>
                          <a:off x="1315085" y="4774565"/>
                          <a:ext cx="246380" cy="111760"/>
                        </a:xfrm>
                        <a:prstGeom prst="rect">
                          <a:avLst/>
                        </a:prstGeom>
                        <a:solidFill>
                          <a:srgbClr val="0070C0">
                            <a:alpha val="25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6pt;margin-top:451.35pt;height:8.8pt;width:19.4pt;z-index:251669504;v-text-anchor:middle;mso-width-relative:page;mso-height-relative:page;" fillcolor="#0070C0" filled="t" stroked="t" coordsize="21600,21600" o:gfxdata="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asDd/tgA&#10;AAAJAQAADwAAAAAAAAABACAAAAAiAAAAZHJzL2Rvd25yZXYueG1sUEsBAhQAFAAAAAgAh07iQEUK&#10;2ZCRAgAAJAUAAA4AAAAAAAAAAQAgAAAAJwEAAGRycy9lMm9Eb2MueG1sUEsFBgAAAAAGAAYAWQEA&#10;ACoGAAAAAA==&#10;">
                <v:fill on="t" opacity="16384f" focussize="0,0"/>
                <v:stroke weight="1pt" color="#FF0000 [3204]" miterlimit="8" joinstyle="miter"/>
                <v:imagedata o:title=""/>
                <o:lock v:ext="edit" aspectratio="f"/>
              </v:rect>
            </w:pict>
          </mc:Fallback>
        </mc:AlternateContent>
      </w:r>
      <w:r>
        <w:rPr>
          <w:rFonts w:hint="default" w:ascii="Times New Roman" w:hAnsi="Times New Roman" w:eastAsia="宋体" w:cs="Times New Roman"/>
          <w:sz w:val="24"/>
          <w:u w:val="none" w:color="auto"/>
        </w:rPr>
        <mc:AlternateContent>
          <mc:Choice Requires="wps">
            <w:drawing>
              <wp:anchor distT="0" distB="0" distL="114300" distR="114300" simplePos="0" relativeHeight="251670528" behindDoc="0" locked="0" layoutInCell="1" allowOverlap="1">
                <wp:simplePos x="0" y="0"/>
                <wp:positionH relativeFrom="column">
                  <wp:posOffset>240030</wp:posOffset>
                </wp:positionH>
                <wp:positionV relativeFrom="paragraph">
                  <wp:posOffset>6038215</wp:posOffset>
                </wp:positionV>
                <wp:extent cx="246380" cy="111760"/>
                <wp:effectExtent l="12700" t="12700" r="26670" b="27940"/>
                <wp:wrapNone/>
                <wp:docPr id="178" name="矩形 178"/>
                <wp:cNvGraphicFramePr/>
                <a:graphic xmlns:a="http://schemas.openxmlformats.org/drawingml/2006/main">
                  <a:graphicData uri="http://schemas.microsoft.com/office/word/2010/wordprocessingShape">
                    <wps:wsp>
                      <wps:cNvSpPr/>
                      <wps:spPr>
                        <a:xfrm>
                          <a:off x="0" y="0"/>
                          <a:ext cx="246380" cy="11176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9pt;margin-top:475.45pt;height:8.8pt;width:19.4pt;z-index:251670528;v-text-anchor:middle;mso-width-relative:page;mso-height-relative:page;" filled="f" stroked="t" coordsize="21600,21600" o:gfxdata="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H4dRO3YAAAACQEAAA8AAAAAAAAAAQAgAAAAIgAAAGRycy9kb3ducmV2Lnht&#10;bFBLAQIUABQAAAAIAIdO4kBlvMh1awIAAM4EAAAOAAAAAAAAAAEAIAAAACcBAABkcnMvZTJvRG9j&#10;LnhtbFBLBQYAAAAABgAGAFkBAAAEBgAAAAA=&#10;">
                <v:fill on="f" focussize="0,0"/>
                <v:stroke weight="2pt" color="#FF0000 [3204]" miterlimit="8" joinstyle="miter"/>
                <v:imagedata o:title=""/>
                <o:lock v:ext="edit" aspectratio="f"/>
              </v:rect>
            </w:pict>
          </mc:Fallback>
        </mc:AlternateContent>
      </w:r>
      <w:r>
        <w:rPr>
          <w:rFonts w:hint="default" w:ascii="Times New Roman" w:hAnsi="Times New Roman" w:eastAsia="宋体" w:cs="Times New Roman"/>
          <w:sz w:val="24"/>
          <w:u w:val="none" w:color="auto"/>
        </w:rPr>
        <mc:AlternateContent>
          <mc:Choice Requires="wps">
            <w:drawing>
              <wp:anchor distT="0" distB="0" distL="114300" distR="114300" simplePos="0" relativeHeight="251668480" behindDoc="0" locked="0" layoutInCell="1" allowOverlap="1">
                <wp:simplePos x="0" y="0"/>
                <wp:positionH relativeFrom="column">
                  <wp:posOffset>51435</wp:posOffset>
                </wp:positionH>
                <wp:positionV relativeFrom="paragraph">
                  <wp:posOffset>5246370</wp:posOffset>
                </wp:positionV>
                <wp:extent cx="2356485" cy="1053465"/>
                <wp:effectExtent l="4445" t="5080" r="20320" b="8255"/>
                <wp:wrapNone/>
                <wp:docPr id="179" name="文本框 179"/>
                <wp:cNvGraphicFramePr/>
                <a:graphic xmlns:a="http://schemas.openxmlformats.org/drawingml/2006/main">
                  <a:graphicData uri="http://schemas.microsoft.com/office/word/2010/wordprocessingShape">
                    <wps:wsp>
                      <wps:cNvSpPr txBox="1"/>
                      <wps:spPr>
                        <a:xfrm>
                          <a:off x="1219835" y="4368800"/>
                          <a:ext cx="2356485" cy="105346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9999D9D">
                            <w:pPr>
                              <w:jc w:val="both"/>
                              <w:rPr>
                                <w:rFonts w:hint="eastAsia"/>
                                <w:b/>
                                <w:bCs/>
                                <w:sz w:val="24"/>
                                <w:szCs w:val="24"/>
                                <w:lang w:val="en-US" w:eastAsia="zh-CN"/>
                              </w:rPr>
                            </w:pPr>
                            <w:r>
                              <w:rPr>
                                <w:rFonts w:hint="eastAsia"/>
                                <w:b/>
                                <w:bCs/>
                                <w:sz w:val="24"/>
                                <w:szCs w:val="24"/>
                                <w:lang w:val="en-US" w:eastAsia="zh-CN"/>
                              </w:rPr>
                              <w:t>图 例</w:t>
                            </w:r>
                          </w:p>
                          <w:p w14:paraId="4F02D3FF">
                            <w:pPr>
                              <w:pStyle w:val="31"/>
                              <w:rPr>
                                <w:rFonts w:hint="eastAsia"/>
                                <w:lang w:val="en-US" w:eastAsia="zh-CN"/>
                              </w:rPr>
                            </w:pPr>
                          </w:p>
                          <w:p w14:paraId="52D14DA0">
                            <w:pPr>
                              <w:ind w:firstLine="630" w:firstLineChars="300"/>
                              <w:rPr>
                                <w:rFonts w:hint="eastAsia"/>
                                <w:lang w:val="en-US" w:eastAsia="zh-CN"/>
                              </w:rPr>
                            </w:pPr>
                            <w:r>
                              <w:rPr>
                                <w:rFonts w:hint="eastAsia"/>
                                <w:lang w:val="en-US" w:eastAsia="zh-CN"/>
                              </w:rPr>
                              <w:t>建滔企业厂界</w:t>
                            </w:r>
                          </w:p>
                          <w:p w14:paraId="43F992DE">
                            <w:pPr>
                              <w:rPr>
                                <w:rFonts w:hint="eastAsia"/>
                                <w:lang w:val="en-US" w:eastAsia="zh-CN"/>
                              </w:rPr>
                            </w:pPr>
                            <w:r>
                              <w:rPr>
                                <w:rFonts w:hint="eastAsia"/>
                                <w:lang w:val="en-US" w:eastAsia="zh-CN"/>
                              </w:rPr>
                              <w:t xml:space="preserve">      </w:t>
                            </w:r>
                          </w:p>
                          <w:p w14:paraId="24909B11">
                            <w:pPr>
                              <w:ind w:firstLine="630" w:firstLineChars="300"/>
                              <w:rPr>
                                <w:rFonts w:hint="default"/>
                                <w:lang w:val="en-US" w:eastAsia="zh-CN"/>
                              </w:rPr>
                            </w:pPr>
                            <w:r>
                              <w:rPr>
                                <w:rFonts w:hint="eastAsia"/>
                                <w:lang w:val="en-US" w:eastAsia="zh-CN"/>
                              </w:rPr>
                              <w:t>本19t/h燃氢锅炉房所在位置</w:t>
                            </w:r>
                          </w:p>
                          <w:p w14:paraId="6553A0C8">
                            <w:pPr>
                              <w:pStyle w:val="31"/>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5pt;margin-top:413.1pt;height:82.95pt;width:185.55pt;z-index:251668480;mso-width-relative:page;mso-height-relative:page;" fillcolor="#FFFFFF [3201]" filled="t" stroked="t" coordsize="21600,21600" o:gfxdata="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P4tGD9YAAAAJAQAADwAAAAAAAAABACAAAAAiAAAAZHJzL2Rvd25yZXYueG1sUEsBAhQA&#10;FAAAAAgAh07iQHjz+YtmAgAAyAQAAA4AAAAAAAAAAQAgAAAAJQEAAGRycy9lMm9Eb2MueG1sUEsF&#10;BgAAAAAGAAYAWQEAAP0FAAAAAA==&#10;">
                <v:fill on="t" focussize="0,0"/>
                <v:stroke weight="0.5pt" color="#000000 [3204]" joinstyle="round"/>
                <v:imagedata o:title=""/>
                <o:lock v:ext="edit" aspectratio="f"/>
                <v:textbox>
                  <w:txbxContent>
                    <w:p w14:paraId="69999D9D">
                      <w:pPr>
                        <w:jc w:val="both"/>
                        <w:rPr>
                          <w:rFonts w:hint="eastAsia"/>
                          <w:b/>
                          <w:bCs/>
                          <w:sz w:val="24"/>
                          <w:szCs w:val="24"/>
                          <w:lang w:val="en-US" w:eastAsia="zh-CN"/>
                        </w:rPr>
                      </w:pPr>
                      <w:r>
                        <w:rPr>
                          <w:rFonts w:hint="eastAsia"/>
                          <w:b/>
                          <w:bCs/>
                          <w:sz w:val="24"/>
                          <w:szCs w:val="24"/>
                          <w:lang w:val="en-US" w:eastAsia="zh-CN"/>
                        </w:rPr>
                        <w:t>图 例</w:t>
                      </w:r>
                    </w:p>
                    <w:p w14:paraId="4F02D3FF">
                      <w:pPr>
                        <w:pStyle w:val="31"/>
                        <w:rPr>
                          <w:rFonts w:hint="eastAsia"/>
                          <w:lang w:val="en-US" w:eastAsia="zh-CN"/>
                        </w:rPr>
                      </w:pPr>
                    </w:p>
                    <w:p w14:paraId="52D14DA0">
                      <w:pPr>
                        <w:ind w:firstLine="630" w:firstLineChars="300"/>
                        <w:rPr>
                          <w:rFonts w:hint="eastAsia"/>
                          <w:lang w:val="en-US" w:eastAsia="zh-CN"/>
                        </w:rPr>
                      </w:pPr>
                      <w:r>
                        <w:rPr>
                          <w:rFonts w:hint="eastAsia"/>
                          <w:lang w:val="en-US" w:eastAsia="zh-CN"/>
                        </w:rPr>
                        <w:t>建滔企业厂界</w:t>
                      </w:r>
                    </w:p>
                    <w:p w14:paraId="43F992DE">
                      <w:pPr>
                        <w:rPr>
                          <w:rFonts w:hint="eastAsia"/>
                          <w:lang w:val="en-US" w:eastAsia="zh-CN"/>
                        </w:rPr>
                      </w:pPr>
                      <w:r>
                        <w:rPr>
                          <w:rFonts w:hint="eastAsia"/>
                          <w:lang w:val="en-US" w:eastAsia="zh-CN"/>
                        </w:rPr>
                        <w:t xml:space="preserve">      </w:t>
                      </w:r>
                    </w:p>
                    <w:p w14:paraId="24909B11">
                      <w:pPr>
                        <w:ind w:firstLine="630" w:firstLineChars="300"/>
                        <w:rPr>
                          <w:rFonts w:hint="default"/>
                          <w:lang w:val="en-US" w:eastAsia="zh-CN"/>
                        </w:rPr>
                      </w:pPr>
                      <w:r>
                        <w:rPr>
                          <w:rFonts w:hint="eastAsia"/>
                          <w:lang w:val="en-US" w:eastAsia="zh-CN"/>
                        </w:rPr>
                        <w:t>本19t/h燃氢锅炉房所在位置</w:t>
                      </w:r>
                    </w:p>
                    <w:p w14:paraId="6553A0C8">
                      <w:pPr>
                        <w:pStyle w:val="31"/>
                        <w:rPr>
                          <w:rFonts w:hint="default"/>
                          <w:lang w:val="en-US" w:eastAsia="zh-CN"/>
                        </w:rPr>
                      </w:pPr>
                    </w:p>
                  </w:txbxContent>
                </v:textbox>
              </v:shape>
            </w:pict>
          </mc:Fallback>
        </mc:AlternateContent>
      </w:r>
      <w:r>
        <w:rPr>
          <w:rFonts w:hint="default" w:ascii="Times New Roman" w:hAnsi="Times New Roman" w:eastAsia="宋体" w:cs="Times New Roman"/>
          <w:b/>
          <w:bCs/>
          <w:sz w:val="24"/>
          <w:u w:val="none" w:color="auto"/>
        </w:rPr>
        <mc:AlternateContent>
          <mc:Choice Requires="wps">
            <w:drawing>
              <wp:anchor distT="0" distB="0" distL="114300" distR="114300" simplePos="0" relativeHeight="251677696" behindDoc="0" locked="0" layoutInCell="1" allowOverlap="1">
                <wp:simplePos x="0" y="0"/>
                <wp:positionH relativeFrom="column">
                  <wp:posOffset>50800</wp:posOffset>
                </wp:positionH>
                <wp:positionV relativeFrom="paragraph">
                  <wp:posOffset>2028825</wp:posOffset>
                </wp:positionV>
                <wp:extent cx="1220470" cy="486410"/>
                <wp:effectExtent l="6350" t="6350" r="2221230" b="21590"/>
                <wp:wrapNone/>
                <wp:docPr id="180" name="矩形标注 180"/>
                <wp:cNvGraphicFramePr/>
                <a:graphic xmlns:a="http://schemas.openxmlformats.org/drawingml/2006/main">
                  <a:graphicData uri="http://schemas.microsoft.com/office/word/2010/wordprocessingShape">
                    <wps:wsp>
                      <wps:cNvSpPr/>
                      <wps:spPr>
                        <a:xfrm>
                          <a:off x="0" y="0"/>
                          <a:ext cx="1220470" cy="486410"/>
                        </a:xfrm>
                        <a:prstGeom prst="wedgeRectCallout">
                          <a:avLst>
                            <a:gd name="adj1" fmla="val 227783"/>
                            <a:gd name="adj2" fmla="val -6005"/>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A0AA7C8">
                            <w:pPr>
                              <w:spacing w:line="240" w:lineRule="auto"/>
                              <w:jc w:val="center"/>
                              <w:rPr>
                                <w:rFonts w:hint="default"/>
                                <w:highlight w:val="red"/>
                                <w:lang w:val="en-US" w:eastAsia="zh-CN"/>
                              </w:rPr>
                            </w:pPr>
                            <w:r>
                              <w:rPr>
                                <w:rFonts w:hint="eastAsia"/>
                                <w:b/>
                                <w:bCs/>
                                <w:color w:val="auto"/>
                                <w:highlight w:val="red"/>
                                <w:lang w:val="en-US" w:eastAsia="zh-CN"/>
                              </w:rPr>
                              <w:t>19t/h燃氢锅炉房所在位置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pt;margin-top:159.75pt;height:38.3pt;width:96.1pt;z-index:251677696;v-text-anchor:middle;mso-width-relative:page;mso-height-relative:page;" fillcolor="#FFFFFF [3201]" filled="t" stroked="t" coordsize="21600,21600" o:gfxdata="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6cQ7g9kAAAAJAQAADwAAAAAAAAABACAAAAAiAAAAZHJzL2Rv&#10;d25yZXYueG1sUEsBAhQAFAAAAAgAh07iQJ34bFKrAgAAZwUAAA4AAAAAAAAAAQAgAAAAKAEAAGRy&#10;cy9lMm9Eb2MueG1sUEsFBgAAAAAGAAYAWQEAAEUGAAAAAA==&#10;" adj="60001,9503">
                <v:fill on="t" focussize="0,0"/>
                <v:stroke weight="1pt" color="#000000 [3213]" miterlimit="8" joinstyle="miter"/>
                <v:imagedata o:title=""/>
                <o:lock v:ext="edit" aspectratio="f"/>
                <v:textbox>
                  <w:txbxContent>
                    <w:p w14:paraId="4A0AA7C8">
                      <w:pPr>
                        <w:spacing w:line="240" w:lineRule="auto"/>
                        <w:jc w:val="center"/>
                        <w:rPr>
                          <w:rFonts w:hint="default"/>
                          <w:highlight w:val="red"/>
                          <w:lang w:val="en-US" w:eastAsia="zh-CN"/>
                        </w:rPr>
                      </w:pPr>
                      <w:r>
                        <w:rPr>
                          <w:rFonts w:hint="eastAsia"/>
                          <w:b/>
                          <w:bCs/>
                          <w:color w:val="auto"/>
                          <w:highlight w:val="red"/>
                          <w:lang w:val="en-US" w:eastAsia="zh-CN"/>
                        </w:rPr>
                        <w:t>19t/h燃氢锅炉房所在位置</w:t>
                      </w:r>
                    </w:p>
                  </w:txbxContent>
                </v:textbox>
              </v:shape>
            </w:pict>
          </mc:Fallback>
        </mc:AlternateContent>
      </w:r>
      <w:r>
        <w:rPr>
          <w:rFonts w:hint="default" w:ascii="Times New Roman" w:hAnsi="Times New Roman" w:eastAsia="宋体" w:cs="Times New Roman"/>
          <w:u w:val="none" w:color="auto"/>
        </w:rPr>
        <w:drawing>
          <wp:inline distT="0" distB="0" distL="114300" distR="114300">
            <wp:extent cx="8445500" cy="6297295"/>
            <wp:effectExtent l="0" t="0" r="12700" b="8255"/>
            <wp:docPr id="18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3"/>
                    <pic:cNvPicPr>
                      <a:picLocks noChangeAspect="1"/>
                    </pic:cNvPicPr>
                  </pic:nvPicPr>
                  <pic:blipFill>
                    <a:blip r:embed="rId121"/>
                    <a:stretch>
                      <a:fillRect/>
                    </a:stretch>
                  </pic:blipFill>
                  <pic:spPr>
                    <a:xfrm>
                      <a:off x="0" y="0"/>
                      <a:ext cx="8445500" cy="6297295"/>
                    </a:xfrm>
                    <a:prstGeom prst="rect">
                      <a:avLst/>
                    </a:prstGeom>
                    <a:noFill/>
                    <a:ln>
                      <a:noFill/>
                    </a:ln>
                  </pic:spPr>
                </pic:pic>
              </a:graphicData>
            </a:graphic>
          </wp:inline>
        </w:drawing>
      </w:r>
      <w:r>
        <w:rPr>
          <w:rFonts w:hint="default" w:ascii="Times New Roman" w:hAnsi="Times New Roman" w:eastAsia="宋体" w:cs="Times New Roman"/>
          <w:b/>
          <w:bCs/>
          <w:u w:val="none" w:color="auto"/>
        </w:rPr>
        <w:drawing>
          <wp:anchor distT="0" distB="0" distL="114300" distR="114300" simplePos="0" relativeHeight="251671552" behindDoc="0" locked="0" layoutInCell="1" allowOverlap="1">
            <wp:simplePos x="0" y="0"/>
            <wp:positionH relativeFrom="column">
              <wp:posOffset>7380605</wp:posOffset>
            </wp:positionH>
            <wp:positionV relativeFrom="paragraph">
              <wp:posOffset>13970</wp:posOffset>
            </wp:positionV>
            <wp:extent cx="1041400" cy="1075055"/>
            <wp:effectExtent l="9525" t="9525" r="15875" b="20320"/>
            <wp:wrapNone/>
            <wp:docPr id="182" name="图片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907"/>
                    <pic:cNvPicPr>
                      <a:picLocks noChangeAspect="1"/>
                    </pic:cNvPicPr>
                  </pic:nvPicPr>
                  <pic:blipFill>
                    <a:blip r:embed="rId115"/>
                    <a:srcRect l="20976" t="3857" r="15758" b="7843"/>
                    <a:stretch>
                      <a:fillRect/>
                    </a:stretch>
                  </pic:blipFill>
                  <pic:spPr>
                    <a:xfrm>
                      <a:off x="0" y="0"/>
                      <a:ext cx="1041400" cy="1075055"/>
                    </a:xfrm>
                    <a:prstGeom prst="rect">
                      <a:avLst/>
                    </a:prstGeom>
                    <a:noFill/>
                    <a:ln w="9525" cap="flat" cmpd="sng">
                      <a:solidFill>
                        <a:srgbClr val="000000"/>
                      </a:solidFill>
                      <a:prstDash val="solid"/>
                      <a:miter/>
                      <a:headEnd type="none" w="med" len="med"/>
                      <a:tailEnd type="none" w="med" len="med"/>
                    </a:ln>
                  </pic:spPr>
                </pic:pic>
              </a:graphicData>
            </a:graphic>
          </wp:anchor>
        </w:drawing>
      </w:r>
    </w:p>
    <w:p w14:paraId="6FC4EE3E">
      <w:pPr>
        <w:pStyle w:val="31"/>
        <w:rPr>
          <w:rFonts w:hint="default" w:ascii="Times New Roman" w:hAnsi="Times New Roman" w:eastAsia="宋体" w:cs="Times New Roman"/>
          <w:b/>
          <w:bCs/>
          <w:u w:val="none" w:color="auto"/>
          <w:lang w:val="en-US" w:eastAsia="zh-CN"/>
        </w:rPr>
        <w:sectPr>
          <w:pgSz w:w="16838" w:h="11906" w:orient="landscape"/>
          <w:pgMar w:top="567" w:right="1701" w:bottom="567" w:left="1701" w:header="454" w:footer="454" w:gutter="0"/>
          <w:pgBorders>
            <w:top w:val="none" w:sz="0" w:space="0"/>
            <w:left w:val="none" w:sz="0" w:space="0"/>
            <w:bottom w:val="none" w:sz="0" w:space="0"/>
            <w:right w:val="none" w:sz="0" w:space="0"/>
          </w:pgBorders>
          <w:pgNumType w:fmt="decimal"/>
          <w:cols w:space="720" w:num="1"/>
          <w:docGrid w:linePitch="312" w:charSpace="0"/>
        </w:sectPr>
      </w:pPr>
    </w:p>
    <w:p w14:paraId="6BABC1DF">
      <w:pPr>
        <w:adjustRightInd w:val="0"/>
        <w:snapToGrid w:val="0"/>
        <w:spacing w:beforeLines="0" w:afterLines="0"/>
        <w:ind w:left="0" w:leftChars="0" w:right="0" w:rightChars="0" w:firstLine="0" w:firstLineChars="0"/>
        <w:jc w:val="left"/>
        <w:outlineLvl w:val="0"/>
        <w:rPr>
          <w:rFonts w:hint="default" w:ascii="Times New Roman" w:hAnsi="Times New Roman" w:eastAsia="宋体" w:cs="Times New Roman"/>
          <w:u w:val="none" w:color="auto"/>
          <w:lang w:val="en-US" w:eastAsia="zh-CN"/>
        </w:rPr>
        <w:sectPr>
          <w:pgSz w:w="16838" w:h="11906" w:orient="landscape"/>
          <w:pgMar w:top="567" w:right="1701" w:bottom="567" w:left="1701" w:header="454" w:footer="454"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b/>
          <w:bCs/>
          <w:sz w:val="24"/>
          <w:szCs w:val="24"/>
          <w:u w:val="none" w:color="auto"/>
          <w:lang w:val="en-US" w:eastAsia="zh-CN"/>
        </w:rPr>
        <w:t>附图7：本锅炉周边500m范围内敏感点分布（无敏感点分布）</w:t>
      </w:r>
      <w:r>
        <w:rPr>
          <w:rFonts w:hint="default" w:ascii="Times New Roman" w:hAnsi="Times New Roman" w:eastAsia="宋体" w:cs="Times New Roman"/>
          <w:u w:val="none" w:color="auto"/>
        </w:rPr>
        <w:drawing>
          <wp:inline distT="0" distB="0" distL="114300" distR="114300">
            <wp:extent cx="8526780" cy="6245860"/>
            <wp:effectExtent l="0" t="0" r="7620" b="254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icPr>
                  <pic:blipFill>
                    <a:blip r:embed="rId122"/>
                    <a:stretch>
                      <a:fillRect/>
                    </a:stretch>
                  </pic:blipFill>
                  <pic:spPr>
                    <a:xfrm>
                      <a:off x="0" y="0"/>
                      <a:ext cx="8526780" cy="6245860"/>
                    </a:xfrm>
                    <a:prstGeom prst="rect">
                      <a:avLst/>
                    </a:prstGeom>
                    <a:noFill/>
                    <a:ln>
                      <a:noFill/>
                    </a:ln>
                  </pic:spPr>
                </pic:pic>
              </a:graphicData>
            </a:graphic>
          </wp:inline>
        </w:drawing>
      </w:r>
    </w:p>
    <w:p w14:paraId="127E8EDF">
      <w:pPr>
        <w:adjustRightInd w:val="0"/>
        <w:snapToGrid w:val="0"/>
        <w:spacing w:beforeLines="0" w:afterLines="0"/>
        <w:ind w:left="0" w:leftChars="0" w:right="0" w:rightChars="0" w:firstLine="0" w:firstLineChars="0"/>
        <w:jc w:val="left"/>
        <w:outlineLvl w:val="0"/>
        <w:rPr>
          <w:rFonts w:hint="default" w:ascii="Times New Roman" w:hAnsi="Times New Roman" w:eastAsia="宋体" w:cs="Times New Roman"/>
          <w:b/>
          <w:bCs/>
          <w:kern w:val="0"/>
          <w:sz w:val="24"/>
          <w:szCs w:val="24"/>
          <w:u w:val="none" w:color="auto"/>
          <w:lang w:val="en-US" w:eastAsia="zh-CN" w:bidi="ar-SA"/>
        </w:rPr>
        <w:sectPr>
          <w:pgSz w:w="16838" w:h="11906" w:orient="landscape"/>
          <w:pgMar w:top="567" w:right="1701" w:bottom="567" w:left="1701" w:header="510" w:footer="510"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sz w:val="24"/>
          <w:u w:val="none" w:color="auto"/>
        </w:rPr>
        <mc:AlternateContent>
          <mc:Choice Requires="wps">
            <w:drawing>
              <wp:anchor distT="0" distB="0" distL="114300" distR="114300" simplePos="0" relativeHeight="251730944" behindDoc="0" locked="0" layoutInCell="1" allowOverlap="1">
                <wp:simplePos x="0" y="0"/>
                <wp:positionH relativeFrom="column">
                  <wp:posOffset>3365500</wp:posOffset>
                </wp:positionH>
                <wp:positionV relativeFrom="paragraph">
                  <wp:posOffset>463550</wp:posOffset>
                </wp:positionV>
                <wp:extent cx="2528570" cy="1506855"/>
                <wp:effectExtent l="6350" t="6350" r="17780" b="10795"/>
                <wp:wrapNone/>
                <wp:docPr id="184" name="任意多边形 184"/>
                <wp:cNvGraphicFramePr/>
                <a:graphic xmlns:a="http://schemas.openxmlformats.org/drawingml/2006/main">
                  <a:graphicData uri="http://schemas.microsoft.com/office/word/2010/wordprocessingShape">
                    <wps:wsp>
                      <wps:cNvSpPr/>
                      <wps:spPr>
                        <a:xfrm>
                          <a:off x="4428490" y="806450"/>
                          <a:ext cx="2528570" cy="1506855"/>
                        </a:xfrm>
                        <a:custGeom>
                          <a:avLst/>
                          <a:gdLst>
                            <a:gd name="connisteX0" fmla="*/ 1558925 w 2528570"/>
                            <a:gd name="connsiteY0" fmla="*/ 0 h 1506855"/>
                            <a:gd name="connisteX1" fmla="*/ 2519680 w 2528570"/>
                            <a:gd name="connsiteY1" fmla="*/ 0 h 1506855"/>
                            <a:gd name="connisteX2" fmla="*/ 2528570 w 2528570"/>
                            <a:gd name="connsiteY2" fmla="*/ 1506855 h 1506855"/>
                            <a:gd name="connisteX3" fmla="*/ 0 w 2528570"/>
                            <a:gd name="connsiteY3" fmla="*/ 1506855 h 1506855"/>
                            <a:gd name="connisteX4" fmla="*/ 0 w 2528570"/>
                            <a:gd name="connsiteY4" fmla="*/ 666750 h 1506855"/>
                            <a:gd name="connisteX5" fmla="*/ 1567180 w 2528570"/>
                            <a:gd name="connsiteY5" fmla="*/ 666750 h 1506855"/>
                            <a:gd name="connisteX6" fmla="*/ 1558925 w 2528570"/>
                            <a:gd name="connsiteY6" fmla="*/ 0 h 150685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2528570" h="1506855">
                              <a:moveTo>
                                <a:pt x="1558925" y="0"/>
                              </a:moveTo>
                              <a:lnTo>
                                <a:pt x="2519680" y="0"/>
                              </a:lnTo>
                              <a:lnTo>
                                <a:pt x="2528570" y="1506855"/>
                              </a:lnTo>
                              <a:lnTo>
                                <a:pt x="0" y="1506855"/>
                              </a:lnTo>
                              <a:lnTo>
                                <a:pt x="0" y="666750"/>
                              </a:lnTo>
                              <a:lnTo>
                                <a:pt x="1567180" y="666750"/>
                              </a:lnTo>
                              <a:lnTo>
                                <a:pt x="1558925" y="0"/>
                              </a:lnTo>
                              <a:close/>
                            </a:path>
                          </a:pathLst>
                        </a:custGeom>
                        <a:solidFill>
                          <a:srgbClr val="F23ED7">
                            <a:alpha val="21000"/>
                          </a:srgbClr>
                        </a:solidFill>
                        <a:ln w="12700" cmpd="sng">
                          <a:solidFill>
                            <a:srgbClr val="FF0000"/>
                          </a:solidFill>
                          <a:prstDash val="dashDot"/>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65pt;margin-top:36.5pt;height:118.65pt;width:199.1pt;z-index:251730944;mso-width-relative:page;mso-height-relative:page;" fillcolor="#F23ED7" filled="t" stroked="t" coordsize="2528570,1506855" o:gfxdata="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" path="m1558925,0l2519680,0,2528570,1506855,0,1506855,0,666750,1567180,666750,1558925,0xe">
                <v:path o:connectlocs="1558925,0;2519680,0;2528570,1506855;0,1506855;0,666750;1567180,666750;1558925,0" o:connectangles="0,0,0,0,0,0,0"/>
                <v:fill on="t" opacity="13762f" focussize="0,0"/>
                <v:stroke weight="1pt" color="#FF0000 [2404]" miterlimit="8" joinstyle="miter" dashstyle="dashDot"/>
                <v:imagedata o:title=""/>
                <o:lock v:ext="edit" aspectratio="f"/>
              </v:shape>
            </w:pict>
          </mc:Fallback>
        </mc:AlternateContent>
      </w:r>
      <w:r>
        <w:rPr>
          <w:rFonts w:hint="default" w:ascii="Times New Roman" w:hAnsi="Times New Roman" w:eastAsia="宋体" w:cs="Times New Roman"/>
          <w:sz w:val="24"/>
          <w:u w:val="none" w:color="auto"/>
        </w:rPr>
        <mc:AlternateContent>
          <mc:Choice Requires="wps">
            <w:drawing>
              <wp:anchor distT="0" distB="0" distL="114300" distR="114300" simplePos="0" relativeHeight="251729920" behindDoc="0" locked="0" layoutInCell="1" allowOverlap="1">
                <wp:simplePos x="0" y="0"/>
                <wp:positionH relativeFrom="column">
                  <wp:posOffset>3968750</wp:posOffset>
                </wp:positionH>
                <wp:positionV relativeFrom="paragraph">
                  <wp:posOffset>1958340</wp:posOffset>
                </wp:positionV>
                <wp:extent cx="1456055" cy="2540"/>
                <wp:effectExtent l="0" t="0" r="0" b="0"/>
                <wp:wrapNone/>
                <wp:docPr id="185" name="直接连接符 185"/>
                <wp:cNvGraphicFramePr/>
                <a:graphic xmlns:a="http://schemas.openxmlformats.org/drawingml/2006/main">
                  <a:graphicData uri="http://schemas.microsoft.com/office/word/2010/wordprocessingShape">
                    <wps:wsp>
                      <wps:cNvCnPr/>
                      <wps:spPr>
                        <a:xfrm>
                          <a:off x="0" y="0"/>
                          <a:ext cx="1456055" cy="2540"/>
                        </a:xfrm>
                        <a:prstGeom prst="line">
                          <a:avLst/>
                        </a:prstGeom>
                        <a:ln>
                          <a:solidFill>
                            <a:srgbClr val="FF0000"/>
                          </a:solidFill>
                          <a:prstDash val="sysDash"/>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12.5pt;margin-top:154.2pt;height:0.2pt;width:114.65pt;z-index:251729920;mso-width-relative:page;mso-height-relative:page;" filled="f" stroked="t" coordsize="21600,21600" o:gfxdata="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By7Wny2gAAAAsBAAAPAAAAAAAAAAEAIAAAACIAAABkcnMvZG93bnJldi54bWxQSwECFAAU&#10;AAAACACHTuJASTW4OO8BAAC7AwAADgAAAAAAAAABACAAAAApAQAAZHJzL2Uyb0RvYy54bWxQSwUG&#10;AAAAAAYABgBZAQAAigUAAAAA&#10;">
                <v:fill on="f" focussize="0,0"/>
                <v:stroke weight="1pt" color="#FF0000 [3204]" miterlimit="8" joinstyle="miter" dashstyle="3 1"/>
                <v:imagedata o:title=""/>
                <o:lock v:ext="edit" aspectratio="f"/>
              </v:line>
            </w:pict>
          </mc:Fallback>
        </mc:AlternateContent>
      </w:r>
      <w:r>
        <w:rPr>
          <w:rFonts w:hint="default" w:ascii="Times New Roman" w:hAnsi="Times New Roman" w:eastAsia="宋体" w:cs="Times New Roman"/>
          <w:b/>
          <w:bCs/>
          <w:kern w:val="0"/>
          <w:sz w:val="24"/>
          <w:szCs w:val="24"/>
          <w:u w:val="none" w:color="auto"/>
          <w:lang w:val="en-US" w:eastAsia="zh-CN" w:bidi="ar-SA"/>
        </w:rPr>
        <w:t>附图8：厂外新增输氢管线两侧200m范围内敏感点分布图（无敏感点分布）</w:t>
      </w:r>
      <w:r>
        <w:rPr>
          <w:rFonts w:hint="default" w:ascii="Times New Roman" w:hAnsi="Times New Roman" w:eastAsia="宋体" w:cs="Times New Roman"/>
          <w:u w:val="none" w:color="auto"/>
        </w:rPr>
        <w:drawing>
          <wp:inline distT="0" distB="0" distL="114300" distR="114300">
            <wp:extent cx="8530590" cy="5680710"/>
            <wp:effectExtent l="0" t="0" r="3810" b="15240"/>
            <wp:docPr id="18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2"/>
                    <pic:cNvPicPr>
                      <a:picLocks noChangeAspect="1"/>
                    </pic:cNvPicPr>
                  </pic:nvPicPr>
                  <pic:blipFill>
                    <a:blip r:embed="rId123"/>
                    <a:stretch>
                      <a:fillRect/>
                    </a:stretch>
                  </pic:blipFill>
                  <pic:spPr>
                    <a:xfrm>
                      <a:off x="0" y="0"/>
                      <a:ext cx="8530590" cy="5680710"/>
                    </a:xfrm>
                    <a:prstGeom prst="rect">
                      <a:avLst/>
                    </a:prstGeom>
                    <a:noFill/>
                    <a:ln>
                      <a:noFill/>
                    </a:ln>
                  </pic:spPr>
                </pic:pic>
              </a:graphicData>
            </a:graphic>
          </wp:inline>
        </w:drawing>
      </w:r>
    </w:p>
    <w:p w14:paraId="14034F17">
      <w:pPr>
        <w:adjustRightInd w:val="0"/>
        <w:snapToGrid w:val="0"/>
        <w:spacing w:beforeLines="0" w:afterLines="0"/>
        <w:ind w:left="0" w:leftChars="0" w:right="0" w:rightChars="0" w:firstLine="0" w:firstLineChars="0"/>
        <w:jc w:val="both"/>
        <w:outlineLvl w:val="0"/>
        <w:rPr>
          <w:rFonts w:hint="default" w:ascii="Times New Roman" w:hAnsi="Times New Roman" w:eastAsia="宋体" w:cs="Times New Roman"/>
          <w:b/>
          <w:bCs/>
          <w:sz w:val="24"/>
          <w:szCs w:val="24"/>
          <w:u w:val="none" w:color="auto"/>
          <w:lang w:val="en-US" w:eastAsia="zh-CN"/>
        </w:rPr>
      </w:pPr>
      <w:r>
        <w:rPr>
          <w:rFonts w:hint="default" w:ascii="Times New Roman" w:hAnsi="Times New Roman" w:eastAsia="宋体" w:cs="Times New Roman"/>
          <w:b/>
          <w:bCs/>
          <w:sz w:val="24"/>
          <w:szCs w:val="24"/>
          <w:u w:val="none" w:color="auto"/>
          <w:lang w:val="en-US" w:eastAsia="zh-CN"/>
        </w:rPr>
        <w:t>附图9：</w:t>
      </w:r>
      <w:r>
        <w:rPr>
          <w:rFonts w:hint="default" w:ascii="Times New Roman" w:hAnsi="Times New Roman" w:eastAsia="宋体" w:cs="Times New Roman"/>
          <w:b/>
          <w:bCs/>
          <w:kern w:val="2"/>
          <w:sz w:val="26"/>
          <w:szCs w:val="26"/>
          <w:u w:val="none" w:color="auto"/>
          <w:lang w:val="en-GB" w:eastAsia="zh-CN" w:bidi="ar-SA"/>
        </w:rPr>
        <w:t>湖南衡阳松木经济开发区总体规划（2023-2035年）</w:t>
      </w:r>
    </w:p>
    <w:p w14:paraId="0D286043">
      <w:pPr>
        <w:adjustRightInd w:val="0"/>
        <w:snapToGrid w:val="0"/>
        <w:spacing w:beforeLines="0" w:afterLines="0"/>
        <w:ind w:left="0" w:leftChars="0" w:right="0" w:rightChars="0" w:firstLine="0" w:firstLineChars="0"/>
        <w:jc w:val="both"/>
        <w:rPr>
          <w:rFonts w:hint="default" w:ascii="Times New Roman" w:hAnsi="Times New Roman" w:eastAsia="宋体" w:cs="Times New Roman"/>
          <w:b/>
          <w:bCs/>
          <w:u w:val="none" w:color="auto"/>
          <w:lang w:val="en-US" w:eastAsia="zh-CN"/>
        </w:rPr>
        <w:sectPr>
          <w:pgSz w:w="11906" w:h="16838"/>
          <w:pgMar w:top="850" w:right="850" w:bottom="850" w:left="850" w:header="510" w:footer="510"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b/>
          <w:bCs/>
          <w:sz w:val="26"/>
          <w:u w:val="none" w:color="auto"/>
        </w:rPr>
        <mc:AlternateContent>
          <mc:Choice Requires="wps">
            <w:drawing>
              <wp:anchor distT="0" distB="0" distL="114300" distR="114300" simplePos="0" relativeHeight="251667456" behindDoc="0" locked="0" layoutInCell="1" allowOverlap="1">
                <wp:simplePos x="0" y="0"/>
                <wp:positionH relativeFrom="column">
                  <wp:posOffset>3472815</wp:posOffset>
                </wp:positionH>
                <wp:positionV relativeFrom="paragraph">
                  <wp:posOffset>3941445</wp:posOffset>
                </wp:positionV>
                <wp:extent cx="257810" cy="257810"/>
                <wp:effectExtent l="0" t="0" r="8890" b="8890"/>
                <wp:wrapNone/>
                <wp:docPr id="187" name="五角星 187"/>
                <wp:cNvGraphicFramePr/>
                <a:graphic xmlns:a="http://schemas.openxmlformats.org/drawingml/2006/main">
                  <a:graphicData uri="http://schemas.microsoft.com/office/word/2010/wordprocessingShape">
                    <wps:wsp>
                      <wps:cNvSpPr/>
                      <wps:spPr>
                        <a:xfrm>
                          <a:off x="5608955" y="7225030"/>
                          <a:ext cx="257810" cy="257810"/>
                        </a:xfrm>
                        <a:prstGeom prst="star5">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73.45pt;margin-top:310.35pt;height:20.3pt;width:20.3pt;z-index:251667456;v-text-anchor:middle;mso-width-relative:page;mso-height-relative:page;" fillcolor="#FF0000" filled="t" stroked="f" coordsize="257810,257810" o:gfxdata="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OOHGMtwAAAALAQAADwAAAAAAAAAB&#10;ACAAAAAiAAAAZHJzL2Rvd25yZXYueG1sUEsBAhQAFAAAAAgAh07iQI+fIht+AgAA3gQAAA4AAAAA&#10;AAAAAQAgAAAAKwEAAGRycy9lMm9Eb2MueG1sUEsFBgAAAAAGAAYAWQEAABsGAAAAAA==&#10;" path="m0,98474l98475,98475,128905,0,159334,98475,257809,98474,178141,159334,208572,257809,128905,196947,49237,257809,79668,159334xe">
                <v:path o:connectlocs="128905,0;0,98474;49237,257809;208572,257809;257809,98474" o:connectangles="247,164,82,82,0"/>
                <v:fill on="t" focussize="0,0"/>
                <v:stroke on="f" weight="1pt" miterlimit="8" joinstyle="miter"/>
                <v:imagedata o:title=""/>
                <o:lock v:ext="edit" aspectratio="f"/>
              </v:shape>
            </w:pict>
          </mc:Fallback>
        </mc:AlternateContent>
      </w:r>
      <w:r>
        <w:rPr>
          <w:rFonts w:hint="default" w:ascii="Times New Roman" w:hAnsi="Times New Roman" w:eastAsia="宋体" w:cs="Times New Roman"/>
          <w:b/>
          <w:bCs/>
          <w:kern w:val="2"/>
          <w:sz w:val="26"/>
          <w:szCs w:val="26"/>
          <w:u w:val="none" w:color="auto"/>
          <w:lang w:val="en-US" w:eastAsia="zh-CN" w:bidi="ar-SA"/>
        </w:rPr>
        <mc:AlternateContent>
          <mc:Choice Requires="wps">
            <w:drawing>
              <wp:anchor distT="0" distB="0" distL="114300" distR="114300" simplePos="0" relativeHeight="251664384" behindDoc="0" locked="0" layoutInCell="1" allowOverlap="1">
                <wp:simplePos x="0" y="0"/>
                <wp:positionH relativeFrom="column">
                  <wp:posOffset>525780</wp:posOffset>
                </wp:positionH>
                <wp:positionV relativeFrom="paragraph">
                  <wp:posOffset>2590800</wp:posOffset>
                </wp:positionV>
                <wp:extent cx="2009775" cy="297180"/>
                <wp:effectExtent l="6350" t="6350" r="1108075" b="1239520"/>
                <wp:wrapNone/>
                <wp:docPr id="188" name="矩形标注 188"/>
                <wp:cNvGraphicFramePr/>
                <a:graphic xmlns:a="http://schemas.openxmlformats.org/drawingml/2006/main">
                  <a:graphicData uri="http://schemas.microsoft.com/office/word/2010/wordprocessingShape">
                    <wps:wsp>
                      <wps:cNvSpPr/>
                      <wps:spPr>
                        <a:xfrm>
                          <a:off x="5166360" y="6374130"/>
                          <a:ext cx="2009775" cy="297180"/>
                        </a:xfrm>
                        <a:prstGeom prst="wedgeRectCallout">
                          <a:avLst>
                            <a:gd name="adj1" fmla="val 102511"/>
                            <a:gd name="adj2" fmla="val 450854"/>
                          </a:avLst>
                        </a:prstGeom>
                        <a:solidFill>
                          <a:schemeClr val="bg1"/>
                        </a:solidFill>
                        <a:ln w="12700" cap="flat" cmpd="sng" algn="ctr">
                          <a:solidFill>
                            <a:schemeClr val="tx1"/>
                          </a:solidFill>
                          <a:prstDash val="solid"/>
                          <a:miter lim="800000"/>
                        </a:ln>
                        <a:effectLst/>
                      </wps:spPr>
                      <wps:txbx>
                        <w:txbxContent>
                          <w:p w14:paraId="045BE53E">
                            <w:pPr>
                              <w:jc w:val="center"/>
                              <w:rPr>
                                <w:rFonts w:hint="eastAsia" w:ascii="Times New Roman" w:hAnsi="Times New Roman" w:eastAsia="宋体" w:cs="Times New Roman"/>
                                <w:b/>
                                <w:bCs/>
                                <w:color w:val="C00000"/>
                                <w:lang w:val="en-US" w:eastAsia="zh-CN"/>
                              </w:rPr>
                            </w:pPr>
                            <w:r>
                              <w:rPr>
                                <w:rFonts w:hint="eastAsia" w:ascii="Times New Roman" w:hAnsi="Times New Roman" w:eastAsia="宋体" w:cs="Times New Roman"/>
                                <w:b/>
                                <w:bCs/>
                                <w:color w:val="C00000"/>
                                <w:lang w:val="en-US" w:eastAsia="zh-CN"/>
                              </w:rPr>
                              <w:t>本项目位置（</w:t>
                            </w:r>
                            <w:r>
                              <w:rPr>
                                <w:rFonts w:hint="eastAsia" w:cs="Times New Roman"/>
                                <w:b/>
                                <w:bCs/>
                                <w:color w:val="C00000"/>
                                <w:lang w:val="en-US" w:eastAsia="zh-CN"/>
                              </w:rPr>
                              <w:t>三</w:t>
                            </w:r>
                            <w:r>
                              <w:rPr>
                                <w:rFonts w:hint="eastAsia" w:ascii="Times New Roman" w:hAnsi="Times New Roman" w:eastAsia="宋体" w:cs="Times New Roman"/>
                                <w:b/>
                                <w:bCs/>
                                <w:color w:val="C00000"/>
                                <w:lang w:val="en-US" w:eastAsia="zh-CN"/>
                              </w:rPr>
                              <w:t>类工业用地）</w:t>
                            </w:r>
                          </w:p>
                          <w:p w14:paraId="2EA2830E">
                            <w:pPr>
                              <w:jc w:val="center"/>
                              <w:rPr>
                                <w:rFonts w:hint="eastAsia" w:ascii="Times New Roman" w:hAnsi="Times New Roman" w:eastAsia="宋体" w:cs="Times New Roman"/>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1.4pt;margin-top:204pt;height:23.4pt;width:158.25pt;z-index:251664384;v-text-anchor:middle;mso-width-relative:page;mso-height-relative:page;" fillcolor="#FFFFFF [3212]" filled="t" stroked="t" coordsize="21600,21600" o:gfxdata="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J9osM/aAAAACgEAAA8A&#10;AAAAAAAAAQAgAAAAIgAAAGRycy9kb3ducmV2LnhtbFBLAQIUABQAAAAIAIdO4kAAqm1HwAIAAIIF&#10;AAAOAAAAAAAAAAEAIAAAACkBAABkcnMvZTJvRG9jLnhtbFBLBQYAAAAABgAGAFkBAABbBgAAAAA=&#10;" adj="32942,108184">
                <v:fill on="t" focussize="0,0"/>
                <v:stroke weight="1pt" color="#000000 [3213]" miterlimit="8" joinstyle="miter"/>
                <v:imagedata o:title=""/>
                <o:lock v:ext="edit" aspectratio="f"/>
                <v:textbox>
                  <w:txbxContent>
                    <w:p w14:paraId="045BE53E">
                      <w:pPr>
                        <w:jc w:val="center"/>
                        <w:rPr>
                          <w:rFonts w:hint="eastAsia" w:ascii="Times New Roman" w:hAnsi="Times New Roman" w:eastAsia="宋体" w:cs="Times New Roman"/>
                          <w:b/>
                          <w:bCs/>
                          <w:color w:val="C00000"/>
                          <w:lang w:val="en-US" w:eastAsia="zh-CN"/>
                        </w:rPr>
                      </w:pPr>
                      <w:r>
                        <w:rPr>
                          <w:rFonts w:hint="eastAsia" w:ascii="Times New Roman" w:hAnsi="Times New Roman" w:eastAsia="宋体" w:cs="Times New Roman"/>
                          <w:b/>
                          <w:bCs/>
                          <w:color w:val="C00000"/>
                          <w:lang w:val="en-US" w:eastAsia="zh-CN"/>
                        </w:rPr>
                        <w:t>本项目位置（</w:t>
                      </w:r>
                      <w:r>
                        <w:rPr>
                          <w:rFonts w:hint="eastAsia" w:cs="Times New Roman"/>
                          <w:b/>
                          <w:bCs/>
                          <w:color w:val="C00000"/>
                          <w:lang w:val="en-US" w:eastAsia="zh-CN"/>
                        </w:rPr>
                        <w:t>三</w:t>
                      </w:r>
                      <w:r>
                        <w:rPr>
                          <w:rFonts w:hint="eastAsia" w:ascii="Times New Roman" w:hAnsi="Times New Roman" w:eastAsia="宋体" w:cs="Times New Roman"/>
                          <w:b/>
                          <w:bCs/>
                          <w:color w:val="C00000"/>
                          <w:lang w:val="en-US" w:eastAsia="zh-CN"/>
                        </w:rPr>
                        <w:t>类工业用地）</w:t>
                      </w:r>
                    </w:p>
                    <w:p w14:paraId="2EA2830E">
                      <w:pPr>
                        <w:jc w:val="center"/>
                        <w:rPr>
                          <w:rFonts w:hint="eastAsia" w:ascii="Times New Roman" w:hAnsi="Times New Roman" w:eastAsia="宋体" w:cs="Times New Roman"/>
                          <w:lang w:val="en-US" w:eastAsia="zh-CN"/>
                        </w:rPr>
                      </w:pPr>
                    </w:p>
                  </w:txbxContent>
                </v:textbox>
              </v:shape>
            </w:pict>
          </mc:Fallback>
        </mc:AlternateContent>
      </w:r>
      <w:r>
        <w:rPr>
          <w:rFonts w:hint="default" w:ascii="Times New Roman" w:hAnsi="Times New Roman" w:eastAsia="宋体" w:cs="Times New Roman"/>
          <w:u w:val="none" w:color="auto"/>
        </w:rPr>
        <w:drawing>
          <wp:inline distT="0" distB="0" distL="114300" distR="114300">
            <wp:extent cx="6497955" cy="9176385"/>
            <wp:effectExtent l="0" t="0" r="17145" b="5715"/>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pic:cNvPicPr>
                      <a:picLocks noChangeAspect="1"/>
                    </pic:cNvPicPr>
                  </pic:nvPicPr>
                  <pic:blipFill>
                    <a:blip r:embed="rId124"/>
                    <a:stretch>
                      <a:fillRect/>
                    </a:stretch>
                  </pic:blipFill>
                  <pic:spPr>
                    <a:xfrm>
                      <a:off x="0" y="0"/>
                      <a:ext cx="6497955" cy="9176385"/>
                    </a:xfrm>
                    <a:prstGeom prst="rect">
                      <a:avLst/>
                    </a:prstGeom>
                    <a:noFill/>
                    <a:ln>
                      <a:noFill/>
                    </a:ln>
                  </pic:spPr>
                </pic:pic>
              </a:graphicData>
            </a:graphic>
          </wp:inline>
        </w:drawing>
      </w:r>
    </w:p>
    <w:p w14:paraId="21E3DD52">
      <w:pPr>
        <w:adjustRightInd w:val="0"/>
        <w:snapToGrid w:val="0"/>
        <w:spacing w:beforeLines="0" w:afterLines="0"/>
        <w:ind w:left="0" w:leftChars="0" w:right="0" w:rightChars="0" w:firstLine="0" w:firstLineChars="0"/>
        <w:jc w:val="left"/>
        <w:outlineLvl w:val="0"/>
        <w:rPr>
          <w:rFonts w:hint="default" w:ascii="Times New Roman" w:hAnsi="Times New Roman" w:eastAsia="宋体" w:cs="Times New Roman"/>
          <w:u w:val="none" w:color="auto"/>
        </w:rPr>
        <w:sectPr>
          <w:pgSz w:w="16838" w:h="23811"/>
          <w:pgMar w:top="850" w:right="1134" w:bottom="850" w:left="1134" w:header="510" w:footer="510"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b/>
          <w:bCs/>
          <w:kern w:val="2"/>
          <w:sz w:val="26"/>
          <w:szCs w:val="26"/>
          <w:u w:val="none" w:color="auto"/>
          <w:lang w:val="en-US" w:eastAsia="zh-CN" w:bidi="ar-SA"/>
        </w:rPr>
        <w:t>附图10：本项目与湘发改园区〔2022〕601号规划位置关系</w:t>
      </w:r>
      <w:r>
        <w:rPr>
          <w:rFonts w:hint="default" w:ascii="Times New Roman" w:hAnsi="Times New Roman" w:eastAsia="宋体" w:cs="Times New Roman"/>
          <w:u w:val="none" w:color="auto"/>
        </w:rPr>
        <w:drawing>
          <wp:inline distT="0" distB="0" distL="114300" distR="114300">
            <wp:extent cx="9283065" cy="13637895"/>
            <wp:effectExtent l="0" t="0" r="13335" b="1905"/>
            <wp:docPr id="19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3"/>
                    <pic:cNvPicPr>
                      <a:picLocks noChangeAspect="1"/>
                    </pic:cNvPicPr>
                  </pic:nvPicPr>
                  <pic:blipFill>
                    <a:blip r:embed="rId125"/>
                    <a:stretch>
                      <a:fillRect/>
                    </a:stretch>
                  </pic:blipFill>
                  <pic:spPr>
                    <a:xfrm>
                      <a:off x="0" y="0"/>
                      <a:ext cx="9283065" cy="13637895"/>
                    </a:xfrm>
                    <a:prstGeom prst="rect">
                      <a:avLst/>
                    </a:prstGeom>
                    <a:noFill/>
                    <a:ln>
                      <a:noFill/>
                    </a:ln>
                  </pic:spPr>
                </pic:pic>
              </a:graphicData>
            </a:graphic>
          </wp:inline>
        </w:drawing>
      </w:r>
    </w:p>
    <w:p w14:paraId="53E2C75D">
      <w:pPr>
        <w:adjustRightInd w:val="0"/>
        <w:snapToGrid w:val="0"/>
        <w:spacing w:beforeLines="0" w:afterLines="0"/>
        <w:ind w:firstLine="1054" w:firstLineChars="500"/>
        <w:outlineLvl w:val="0"/>
        <w:rPr>
          <w:rFonts w:hint="default" w:ascii="Times New Roman" w:hAnsi="Times New Roman" w:eastAsia="宋体" w:cs="Times New Roman"/>
          <w:b/>
          <w:bCs/>
          <w:sz w:val="24"/>
          <w:szCs w:val="32"/>
          <w:u w:val="none" w:color="auto"/>
          <w:lang w:val="en-US" w:eastAsia="zh-CN"/>
        </w:rPr>
      </w:pPr>
      <w:r>
        <w:rPr>
          <w:rFonts w:hint="default" w:ascii="Times New Roman" w:hAnsi="Times New Roman" w:eastAsia="宋体" w:cs="Times New Roman"/>
          <w:b/>
          <w:bCs/>
          <w:u w:val="none" w:color="auto"/>
          <w:lang w:val="en-US" w:eastAsia="zh-CN"/>
        </w:rPr>
        <w:t>附图11：</w:t>
      </w:r>
      <w:r>
        <w:rPr>
          <w:rFonts w:hint="default" w:ascii="Times New Roman" w:hAnsi="Times New Roman" w:eastAsia="宋体" w:cs="Times New Roman"/>
          <w:b/>
          <w:bCs/>
          <w:sz w:val="24"/>
          <w:szCs w:val="32"/>
          <w:u w:val="none" w:color="auto"/>
          <w:lang w:val="en-US" w:eastAsia="zh-CN"/>
        </w:rPr>
        <w:t>项目四至现状图</w:t>
      </w:r>
    </w:p>
    <w:tbl>
      <w:tblPr>
        <w:tblStyle w:val="16"/>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413"/>
        <w:gridCol w:w="6023"/>
      </w:tblGrid>
      <w:tr w14:paraId="464445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24" w:hRule="atLeast"/>
          <w:jc w:val="center"/>
        </w:trPr>
        <w:tc>
          <w:tcPr>
            <w:tcW w:w="6413" w:type="dxa"/>
            <w:tcBorders>
              <w:top w:val="nil"/>
              <w:left w:val="nil"/>
              <w:bottom w:val="nil"/>
              <w:right w:val="nil"/>
            </w:tcBorders>
            <w:noWrap w:val="0"/>
            <w:vAlign w:val="center"/>
          </w:tcPr>
          <w:p w14:paraId="462A7394">
            <w:pPr>
              <w:pStyle w:val="20"/>
              <w:bidi w:val="0"/>
              <w:rPr>
                <w:rFonts w:hint="default" w:ascii="Times New Roman" w:hAnsi="Times New Roman" w:eastAsia="宋体" w:cs="Times New Roman"/>
                <w:b/>
                <w:bCs w:val="0"/>
                <w:u w:val="none" w:color="auto"/>
                <w:lang w:val="en-US" w:eastAsia="zh-CN"/>
              </w:rPr>
            </w:pPr>
            <w:r>
              <w:rPr>
                <w:rFonts w:hint="default" w:ascii="Times New Roman" w:hAnsi="Times New Roman" w:eastAsia="宋体" w:cs="Times New Roman"/>
                <w:b/>
                <w:bCs w:val="0"/>
                <w:u w:val="none" w:color="auto"/>
                <w:lang w:val="en-US" w:eastAsia="zh-CN"/>
              </w:rPr>
              <w:drawing>
                <wp:inline distT="0" distB="0" distL="114300" distR="114300">
                  <wp:extent cx="3648075" cy="2475865"/>
                  <wp:effectExtent l="0" t="0" r="9525" b="635"/>
                  <wp:docPr id="191" name="图片 191" descr="a71b988bbba4e220f8345229c607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a71b988bbba4e220f8345229c607708"/>
                          <pic:cNvPicPr>
                            <a:picLocks noChangeAspect="1"/>
                          </pic:cNvPicPr>
                        </pic:nvPicPr>
                        <pic:blipFill>
                          <a:blip r:embed="rId126"/>
                          <a:stretch>
                            <a:fillRect/>
                          </a:stretch>
                        </pic:blipFill>
                        <pic:spPr>
                          <a:xfrm>
                            <a:off x="0" y="0"/>
                            <a:ext cx="3648075" cy="2475865"/>
                          </a:xfrm>
                          <a:prstGeom prst="rect">
                            <a:avLst/>
                          </a:prstGeom>
                        </pic:spPr>
                      </pic:pic>
                    </a:graphicData>
                  </a:graphic>
                </wp:inline>
              </w:drawing>
            </w:r>
          </w:p>
        </w:tc>
        <w:tc>
          <w:tcPr>
            <w:tcW w:w="6023" w:type="dxa"/>
            <w:tcBorders>
              <w:top w:val="nil"/>
              <w:left w:val="nil"/>
              <w:bottom w:val="nil"/>
              <w:right w:val="nil"/>
            </w:tcBorders>
            <w:noWrap w:val="0"/>
            <w:vAlign w:val="center"/>
          </w:tcPr>
          <w:p w14:paraId="47DCF71A">
            <w:pPr>
              <w:pStyle w:val="20"/>
              <w:bidi w:val="0"/>
              <w:rPr>
                <w:rFonts w:hint="default" w:ascii="Times New Roman" w:hAnsi="Times New Roman" w:eastAsia="宋体" w:cs="Times New Roman"/>
                <w:b/>
                <w:bCs w:val="0"/>
                <w:u w:val="none" w:color="auto"/>
                <w:lang w:val="en-US" w:eastAsia="zh-CN"/>
              </w:rPr>
            </w:pPr>
            <w:r>
              <w:rPr>
                <w:rFonts w:hint="default" w:ascii="Times New Roman" w:hAnsi="Times New Roman" w:eastAsia="宋体" w:cs="Times New Roman"/>
                <w:b/>
                <w:bCs w:val="0"/>
                <w:u w:val="none" w:color="auto"/>
                <w:lang w:val="en-US" w:eastAsia="zh-CN"/>
              </w:rPr>
              <w:drawing>
                <wp:inline distT="0" distB="0" distL="114300" distR="114300">
                  <wp:extent cx="3657600" cy="2485390"/>
                  <wp:effectExtent l="0" t="0" r="0" b="10160"/>
                  <wp:docPr id="192" name="图片 192" descr="c1089c9ebf8ba776b5536b1b63035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c1089c9ebf8ba776b5536b1b63035f8"/>
                          <pic:cNvPicPr>
                            <a:picLocks noChangeAspect="1"/>
                          </pic:cNvPicPr>
                        </pic:nvPicPr>
                        <pic:blipFill>
                          <a:blip r:embed="rId127"/>
                          <a:stretch>
                            <a:fillRect/>
                          </a:stretch>
                        </pic:blipFill>
                        <pic:spPr>
                          <a:xfrm>
                            <a:off x="0" y="0"/>
                            <a:ext cx="3657600" cy="2485390"/>
                          </a:xfrm>
                          <a:prstGeom prst="rect">
                            <a:avLst/>
                          </a:prstGeom>
                        </pic:spPr>
                      </pic:pic>
                    </a:graphicData>
                  </a:graphic>
                </wp:inline>
              </w:drawing>
            </w:r>
          </w:p>
        </w:tc>
      </w:tr>
      <w:tr w14:paraId="597BE2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4" w:hRule="atLeast"/>
          <w:jc w:val="center"/>
        </w:trPr>
        <w:tc>
          <w:tcPr>
            <w:tcW w:w="6413" w:type="dxa"/>
            <w:tcBorders>
              <w:top w:val="nil"/>
              <w:left w:val="nil"/>
              <w:bottom w:val="nil"/>
              <w:right w:val="nil"/>
            </w:tcBorders>
            <w:noWrap w:val="0"/>
            <w:vAlign w:val="center"/>
          </w:tcPr>
          <w:p w14:paraId="12260411">
            <w:pPr>
              <w:pStyle w:val="20"/>
              <w:bidi w:val="0"/>
              <w:rPr>
                <w:rFonts w:hint="default" w:ascii="Times New Roman" w:hAnsi="Times New Roman" w:eastAsia="宋体" w:cs="Times New Roman"/>
                <w:b/>
                <w:bCs w:val="0"/>
                <w:u w:val="none" w:color="auto"/>
                <w:lang w:val="en-US" w:eastAsia="zh-CN"/>
              </w:rPr>
            </w:pPr>
            <w:r>
              <w:rPr>
                <w:rFonts w:hint="default" w:ascii="Times New Roman" w:hAnsi="Times New Roman" w:eastAsia="宋体" w:cs="Times New Roman"/>
                <w:b/>
                <w:bCs w:val="0"/>
                <w:u w:val="none" w:color="auto"/>
                <w:lang w:val="en-US" w:eastAsia="zh-CN"/>
              </w:rPr>
              <w:t>本新增锅炉东侧储罐区</w:t>
            </w:r>
          </w:p>
        </w:tc>
        <w:tc>
          <w:tcPr>
            <w:tcW w:w="6023" w:type="dxa"/>
            <w:tcBorders>
              <w:top w:val="nil"/>
              <w:left w:val="nil"/>
              <w:bottom w:val="nil"/>
              <w:right w:val="nil"/>
            </w:tcBorders>
            <w:noWrap w:val="0"/>
            <w:vAlign w:val="center"/>
          </w:tcPr>
          <w:p w14:paraId="0827CDFC">
            <w:pPr>
              <w:pStyle w:val="20"/>
              <w:bidi w:val="0"/>
              <w:rPr>
                <w:rFonts w:hint="default" w:ascii="Times New Roman" w:hAnsi="Times New Roman" w:eastAsia="宋体" w:cs="Times New Roman"/>
                <w:b/>
                <w:bCs w:val="0"/>
                <w:u w:val="none" w:color="auto"/>
                <w:lang w:val="en-US" w:eastAsia="zh-CN"/>
              </w:rPr>
            </w:pPr>
            <w:r>
              <w:rPr>
                <w:rFonts w:hint="default" w:ascii="Times New Roman" w:hAnsi="Times New Roman" w:eastAsia="宋体" w:cs="Times New Roman"/>
                <w:b/>
                <w:bCs w:val="0"/>
                <w:u w:val="none" w:color="auto"/>
                <w:lang w:val="en-US" w:eastAsia="zh-CN"/>
              </w:rPr>
              <w:t>本新增锅炉南侧渣库</w:t>
            </w:r>
          </w:p>
        </w:tc>
      </w:tr>
      <w:tr w14:paraId="36C96E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80" w:hRule="atLeast"/>
          <w:jc w:val="center"/>
        </w:trPr>
        <w:tc>
          <w:tcPr>
            <w:tcW w:w="6413" w:type="dxa"/>
            <w:tcBorders>
              <w:top w:val="nil"/>
              <w:left w:val="nil"/>
              <w:bottom w:val="nil"/>
              <w:right w:val="nil"/>
            </w:tcBorders>
            <w:noWrap w:val="0"/>
            <w:vAlign w:val="center"/>
          </w:tcPr>
          <w:p w14:paraId="7F8688B8">
            <w:pPr>
              <w:pStyle w:val="20"/>
              <w:bidi w:val="0"/>
              <w:rPr>
                <w:rFonts w:hint="default" w:ascii="Times New Roman" w:hAnsi="Times New Roman" w:eastAsia="宋体" w:cs="Times New Roman"/>
                <w:b/>
                <w:bCs w:val="0"/>
                <w:u w:val="none" w:color="auto"/>
                <w:lang w:val="en-US" w:eastAsia="zh-CN"/>
              </w:rPr>
            </w:pPr>
            <w:r>
              <w:rPr>
                <w:rFonts w:hint="default" w:ascii="Times New Roman" w:hAnsi="Times New Roman" w:eastAsia="宋体" w:cs="Times New Roman"/>
                <w:b/>
                <w:bCs w:val="0"/>
                <w:u w:val="none" w:color="auto"/>
                <w:lang w:val="en-US" w:eastAsia="zh-CN"/>
              </w:rPr>
              <w:drawing>
                <wp:inline distT="0" distB="0" distL="114300" distR="114300">
                  <wp:extent cx="3706495" cy="2848610"/>
                  <wp:effectExtent l="0" t="0" r="8255" b="8890"/>
                  <wp:docPr id="193" name="图片 193" descr="51fcdd25af8ada0ca195c467ab9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51fcdd25af8ada0ca195c467ab91211"/>
                          <pic:cNvPicPr>
                            <a:picLocks noChangeAspect="1"/>
                          </pic:cNvPicPr>
                        </pic:nvPicPr>
                        <pic:blipFill>
                          <a:blip r:embed="rId128"/>
                          <a:stretch>
                            <a:fillRect/>
                          </a:stretch>
                        </pic:blipFill>
                        <pic:spPr>
                          <a:xfrm>
                            <a:off x="0" y="0"/>
                            <a:ext cx="3706495" cy="2848610"/>
                          </a:xfrm>
                          <a:prstGeom prst="rect">
                            <a:avLst/>
                          </a:prstGeom>
                        </pic:spPr>
                      </pic:pic>
                    </a:graphicData>
                  </a:graphic>
                </wp:inline>
              </w:drawing>
            </w:r>
          </w:p>
        </w:tc>
        <w:tc>
          <w:tcPr>
            <w:tcW w:w="6023" w:type="dxa"/>
            <w:tcBorders>
              <w:top w:val="nil"/>
              <w:left w:val="nil"/>
              <w:bottom w:val="nil"/>
              <w:right w:val="nil"/>
            </w:tcBorders>
            <w:noWrap w:val="0"/>
            <w:vAlign w:val="center"/>
          </w:tcPr>
          <w:p w14:paraId="7B447E22">
            <w:pPr>
              <w:pStyle w:val="20"/>
              <w:bidi w:val="0"/>
              <w:rPr>
                <w:rFonts w:hint="default" w:ascii="Times New Roman" w:hAnsi="Times New Roman" w:eastAsia="宋体" w:cs="Times New Roman"/>
                <w:b/>
                <w:bCs w:val="0"/>
                <w:u w:val="none" w:color="auto"/>
                <w:lang w:val="en-US" w:eastAsia="zh-CN"/>
              </w:rPr>
            </w:pPr>
            <w:r>
              <w:rPr>
                <w:rFonts w:hint="default" w:ascii="Times New Roman" w:hAnsi="Times New Roman" w:eastAsia="宋体" w:cs="Times New Roman"/>
                <w:b/>
                <w:bCs w:val="0"/>
                <w:u w:val="none" w:color="auto"/>
                <w:lang w:val="en-US" w:eastAsia="zh-CN"/>
              </w:rPr>
              <w:drawing>
                <wp:inline distT="0" distB="0" distL="114300" distR="114300">
                  <wp:extent cx="3679190" cy="2799715"/>
                  <wp:effectExtent l="0" t="0" r="16510" b="635"/>
                  <wp:docPr id="194" name="图片 194" descr="9dc12fd3a146455b8f9f8195c2ab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9dc12fd3a146455b8f9f8195c2ab801"/>
                          <pic:cNvPicPr>
                            <a:picLocks noChangeAspect="1"/>
                          </pic:cNvPicPr>
                        </pic:nvPicPr>
                        <pic:blipFill>
                          <a:blip r:embed="rId129"/>
                          <a:stretch>
                            <a:fillRect/>
                          </a:stretch>
                        </pic:blipFill>
                        <pic:spPr>
                          <a:xfrm>
                            <a:off x="0" y="0"/>
                            <a:ext cx="3679190" cy="2799715"/>
                          </a:xfrm>
                          <a:prstGeom prst="rect">
                            <a:avLst/>
                          </a:prstGeom>
                        </pic:spPr>
                      </pic:pic>
                    </a:graphicData>
                  </a:graphic>
                </wp:inline>
              </w:drawing>
            </w:r>
          </w:p>
        </w:tc>
      </w:tr>
      <w:tr w14:paraId="7A5840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79" w:hRule="atLeast"/>
          <w:jc w:val="center"/>
        </w:trPr>
        <w:tc>
          <w:tcPr>
            <w:tcW w:w="6413" w:type="dxa"/>
            <w:tcBorders>
              <w:top w:val="nil"/>
              <w:left w:val="nil"/>
              <w:bottom w:val="nil"/>
              <w:right w:val="nil"/>
            </w:tcBorders>
            <w:noWrap w:val="0"/>
            <w:vAlign w:val="center"/>
          </w:tcPr>
          <w:p w14:paraId="464D2F11">
            <w:pPr>
              <w:pStyle w:val="20"/>
              <w:bidi w:val="0"/>
              <w:rPr>
                <w:rFonts w:hint="default" w:ascii="Times New Roman" w:hAnsi="Times New Roman" w:eastAsia="宋体" w:cs="Times New Roman"/>
                <w:b/>
                <w:bCs w:val="0"/>
                <w:u w:val="none" w:color="auto"/>
                <w:lang w:val="en-US" w:eastAsia="zh-CN"/>
              </w:rPr>
            </w:pPr>
            <w:r>
              <w:rPr>
                <w:rFonts w:hint="default" w:ascii="Times New Roman" w:hAnsi="Times New Roman" w:eastAsia="宋体" w:cs="Times New Roman"/>
                <w:b/>
                <w:bCs w:val="0"/>
                <w:u w:val="none" w:color="auto"/>
                <w:lang w:val="en-US" w:eastAsia="zh-CN"/>
              </w:rPr>
              <w:t>本新增锅炉西侧煤堆场</w:t>
            </w:r>
          </w:p>
        </w:tc>
        <w:tc>
          <w:tcPr>
            <w:tcW w:w="6023" w:type="dxa"/>
            <w:tcBorders>
              <w:top w:val="nil"/>
              <w:left w:val="nil"/>
              <w:bottom w:val="nil"/>
              <w:right w:val="nil"/>
            </w:tcBorders>
            <w:noWrap w:val="0"/>
            <w:vAlign w:val="center"/>
          </w:tcPr>
          <w:p w14:paraId="70785C74">
            <w:pPr>
              <w:pStyle w:val="20"/>
              <w:bidi w:val="0"/>
              <w:rPr>
                <w:rFonts w:hint="default" w:ascii="Times New Roman" w:hAnsi="Times New Roman" w:eastAsia="宋体" w:cs="Times New Roman"/>
                <w:b/>
                <w:bCs w:val="0"/>
                <w:u w:val="none" w:color="auto"/>
                <w:lang w:val="en-US" w:eastAsia="zh-CN"/>
              </w:rPr>
            </w:pPr>
            <w:r>
              <w:rPr>
                <w:rFonts w:hint="default" w:ascii="Times New Roman" w:hAnsi="Times New Roman" w:eastAsia="宋体" w:cs="Times New Roman"/>
                <w:b/>
                <w:bCs w:val="0"/>
                <w:u w:val="none" w:color="auto"/>
                <w:lang w:val="en-US" w:eastAsia="zh-CN"/>
              </w:rPr>
              <w:t>本新增锅炉北侧罐区</w:t>
            </w:r>
          </w:p>
        </w:tc>
      </w:tr>
    </w:tbl>
    <w:p w14:paraId="63EF3CF8">
      <w:pPr>
        <w:rPr>
          <w:rFonts w:hint="default" w:ascii="Times New Roman" w:hAnsi="Times New Roman" w:eastAsia="宋体" w:cs="Times New Roman"/>
          <w:b/>
          <w:bCs/>
          <w:u w:val="none" w:color="auto"/>
        </w:rPr>
      </w:pPr>
    </w:p>
    <w:p w14:paraId="3651021D">
      <w:pPr>
        <w:pStyle w:val="4"/>
        <w:rPr>
          <w:rFonts w:hint="default"/>
          <w:u w:val="none" w:color="auto"/>
        </w:rPr>
        <w:sectPr>
          <w:pgSz w:w="16838" w:h="11906" w:orient="landscape"/>
          <w:pgMar w:top="850" w:right="1134" w:bottom="850" w:left="1134" w:header="510" w:footer="510" w:gutter="0"/>
          <w:pgBorders>
            <w:top w:val="none" w:sz="0" w:space="0"/>
            <w:left w:val="none" w:sz="0" w:space="0"/>
            <w:bottom w:val="none" w:sz="0" w:space="0"/>
            <w:right w:val="none" w:sz="0" w:space="0"/>
          </w:pgBorders>
          <w:pgNumType w:fmt="decimal"/>
          <w:cols w:space="720" w:num="1"/>
          <w:docGrid w:linePitch="312" w:charSpace="0"/>
        </w:sectPr>
      </w:pPr>
    </w:p>
    <w:p w14:paraId="5C023843">
      <w:pPr>
        <w:spacing w:line="720" w:lineRule="auto"/>
        <w:jc w:val="center"/>
        <w:rPr>
          <w:rFonts w:hint="default" w:ascii="Times New Roman" w:hAnsi="Times New Roman" w:eastAsia="宋体" w:cs="Times New Roman"/>
          <w:b/>
          <w:bCs/>
          <w:color w:val="auto"/>
          <w:sz w:val="48"/>
          <w:szCs w:val="48"/>
          <w:u w:val="none" w:color="auto"/>
        </w:rPr>
      </w:pPr>
      <w:r>
        <w:rPr>
          <w:rFonts w:hint="default" w:ascii="Times New Roman" w:hAnsi="Times New Roman" w:eastAsia="宋体" w:cs="Times New Roman"/>
          <w:b/>
          <w:bCs/>
          <w:color w:val="auto"/>
          <w:sz w:val="48"/>
          <w:szCs w:val="48"/>
          <w:u w:val="none" w:color="auto"/>
        </w:rPr>
        <w:t>建滔（衡阳）实业有限公司</w:t>
      </w:r>
    </w:p>
    <w:p w14:paraId="169A7D24">
      <w:pPr>
        <w:spacing w:line="720" w:lineRule="auto"/>
        <w:jc w:val="center"/>
        <w:rPr>
          <w:rFonts w:hint="default" w:ascii="Times New Roman" w:hAnsi="Times New Roman" w:eastAsia="宋体" w:cs="Times New Roman"/>
          <w:b/>
          <w:bCs/>
          <w:color w:val="auto"/>
          <w:sz w:val="48"/>
          <w:szCs w:val="48"/>
          <w:u w:val="none" w:color="auto"/>
        </w:rPr>
      </w:pPr>
      <w:r>
        <w:rPr>
          <w:rFonts w:hint="default" w:ascii="Times New Roman" w:hAnsi="Times New Roman" w:eastAsia="宋体" w:cs="Times New Roman"/>
          <w:b/>
          <w:bCs/>
          <w:color w:val="auto"/>
          <w:sz w:val="48"/>
          <w:szCs w:val="48"/>
          <w:u w:val="none" w:color="auto"/>
          <w:lang w:val="en-US" w:eastAsia="zh-CN"/>
        </w:rPr>
        <w:t>19t/h燃氢锅炉项目</w:t>
      </w:r>
      <w:r>
        <w:rPr>
          <w:rFonts w:hint="default" w:ascii="Times New Roman" w:hAnsi="Times New Roman" w:eastAsia="宋体" w:cs="Times New Roman"/>
          <w:b/>
          <w:bCs/>
          <w:color w:val="auto"/>
          <w:sz w:val="48"/>
          <w:szCs w:val="48"/>
          <w:u w:val="none" w:color="auto"/>
        </w:rPr>
        <w:t>环境风险</w:t>
      </w:r>
      <w:r>
        <w:rPr>
          <w:rFonts w:hint="default" w:ascii="Times New Roman" w:hAnsi="Times New Roman" w:eastAsia="宋体" w:cs="Times New Roman"/>
          <w:b/>
          <w:bCs/>
          <w:color w:val="auto"/>
          <w:sz w:val="48"/>
          <w:szCs w:val="48"/>
          <w:u w:val="none" w:color="auto"/>
          <w:lang w:val="en-US" w:eastAsia="zh-CN"/>
        </w:rPr>
        <w:t>专项</w:t>
      </w:r>
      <w:r>
        <w:rPr>
          <w:rFonts w:hint="default" w:ascii="Times New Roman" w:hAnsi="Times New Roman" w:eastAsia="宋体" w:cs="Times New Roman"/>
          <w:b/>
          <w:bCs/>
          <w:color w:val="auto"/>
          <w:sz w:val="48"/>
          <w:szCs w:val="48"/>
          <w:u w:val="none" w:color="auto"/>
        </w:rPr>
        <w:t>评价</w:t>
      </w:r>
    </w:p>
    <w:p w14:paraId="1075220C">
      <w:pPr>
        <w:spacing w:line="720" w:lineRule="auto"/>
        <w:jc w:val="center"/>
        <w:rPr>
          <w:rFonts w:hint="default" w:ascii="Times New Roman" w:hAnsi="Times New Roman" w:eastAsia="宋体" w:cs="Times New Roman"/>
          <w:b/>
          <w:bCs/>
          <w:color w:val="auto"/>
          <w:sz w:val="48"/>
          <w:szCs w:val="48"/>
          <w:u w:val="none" w:color="auto"/>
        </w:rPr>
      </w:pPr>
    </w:p>
    <w:p w14:paraId="433E272E">
      <w:pPr>
        <w:rPr>
          <w:rFonts w:hint="default" w:ascii="Times New Roman" w:hAnsi="Times New Roman" w:eastAsia="宋体" w:cs="Times New Roman"/>
          <w:color w:val="auto"/>
          <w:u w:val="none" w:color="auto"/>
        </w:rPr>
      </w:pPr>
    </w:p>
    <w:p w14:paraId="22064BFA">
      <w:pPr>
        <w:pStyle w:val="15"/>
        <w:ind w:left="480"/>
        <w:rPr>
          <w:rFonts w:hint="default" w:ascii="Times New Roman" w:hAnsi="Times New Roman" w:eastAsia="宋体" w:cs="Times New Roman"/>
          <w:color w:val="auto"/>
          <w:u w:val="none" w:color="auto"/>
        </w:rPr>
      </w:pPr>
    </w:p>
    <w:p w14:paraId="234F8F56">
      <w:pPr>
        <w:rPr>
          <w:rFonts w:hint="default" w:ascii="Times New Roman" w:hAnsi="Times New Roman" w:eastAsia="宋体" w:cs="Times New Roman"/>
          <w:color w:val="auto"/>
          <w:u w:val="none" w:color="auto"/>
        </w:rPr>
      </w:pPr>
    </w:p>
    <w:p w14:paraId="270D46FE">
      <w:pPr>
        <w:pStyle w:val="15"/>
        <w:ind w:left="480"/>
        <w:rPr>
          <w:rFonts w:hint="default" w:ascii="Times New Roman" w:hAnsi="Times New Roman" w:eastAsia="宋体" w:cs="Times New Roman"/>
          <w:color w:val="auto"/>
          <w:u w:val="none" w:color="auto"/>
        </w:rPr>
      </w:pPr>
    </w:p>
    <w:p w14:paraId="3525A338">
      <w:pPr>
        <w:rPr>
          <w:rFonts w:hint="default" w:ascii="Times New Roman" w:hAnsi="Times New Roman" w:eastAsia="宋体" w:cs="Times New Roman"/>
          <w:color w:val="auto"/>
          <w:u w:val="none" w:color="auto"/>
        </w:rPr>
      </w:pPr>
    </w:p>
    <w:p w14:paraId="12382C6E">
      <w:pPr>
        <w:pStyle w:val="15"/>
        <w:ind w:left="480"/>
        <w:rPr>
          <w:rFonts w:hint="default" w:ascii="Times New Roman" w:hAnsi="Times New Roman" w:eastAsia="宋体" w:cs="Times New Roman"/>
          <w:color w:val="auto"/>
          <w:u w:val="none" w:color="auto"/>
        </w:rPr>
      </w:pPr>
    </w:p>
    <w:p w14:paraId="67FBEA94">
      <w:pPr>
        <w:adjustRightInd w:val="0"/>
        <w:snapToGrid w:val="0"/>
        <w:spacing w:line="720" w:lineRule="auto"/>
        <w:ind w:firstLine="361" w:firstLineChars="100"/>
        <w:rPr>
          <w:rFonts w:hint="default" w:ascii="Times New Roman" w:hAnsi="Times New Roman" w:eastAsia="宋体" w:cs="Times New Roman"/>
          <w:b/>
          <w:color w:val="auto"/>
          <w:sz w:val="36"/>
          <w:u w:val="none" w:color="auto"/>
        </w:rPr>
      </w:pPr>
      <w:r>
        <w:rPr>
          <w:rFonts w:hint="default" w:ascii="Times New Roman" w:hAnsi="Times New Roman" w:eastAsia="宋体" w:cs="Times New Roman"/>
          <w:b/>
          <w:color w:val="auto"/>
          <w:sz w:val="36"/>
          <w:u w:val="none" w:color="auto"/>
        </w:rPr>
        <w:t>建设单位：</w:t>
      </w:r>
      <w:r>
        <w:rPr>
          <w:rFonts w:hint="default" w:ascii="Times New Roman" w:hAnsi="Times New Roman" w:eastAsia="宋体" w:cs="Times New Roman"/>
          <w:b/>
          <w:color w:val="auto"/>
          <w:sz w:val="36"/>
          <w:u w:val="single" w:color="auto"/>
        </w:rPr>
        <w:t xml:space="preserve">    </w:t>
      </w:r>
      <w:r>
        <w:rPr>
          <w:rFonts w:hint="default" w:ascii="Times New Roman" w:hAnsi="Times New Roman" w:eastAsia="宋体" w:cs="Times New Roman"/>
          <w:b/>
          <w:color w:val="auto"/>
          <w:sz w:val="36"/>
          <w:u w:val="single" w:color="auto"/>
          <w:lang w:eastAsia="zh-CN"/>
        </w:rPr>
        <w:t>建滔（衡阳）实业有限公司</w:t>
      </w:r>
      <w:r>
        <w:rPr>
          <w:rFonts w:hint="default" w:ascii="Times New Roman" w:hAnsi="Times New Roman" w:eastAsia="宋体" w:cs="Times New Roman"/>
          <w:b/>
          <w:color w:val="auto"/>
          <w:sz w:val="36"/>
          <w:u w:val="single" w:color="auto"/>
        </w:rPr>
        <w:t xml:space="preserve">     </w:t>
      </w:r>
    </w:p>
    <w:p w14:paraId="3CCC30BA">
      <w:pPr>
        <w:adjustRightInd w:val="0"/>
        <w:snapToGrid w:val="0"/>
        <w:spacing w:line="720" w:lineRule="auto"/>
        <w:ind w:firstLine="361" w:firstLineChars="100"/>
        <w:rPr>
          <w:rFonts w:hint="default" w:ascii="Times New Roman" w:hAnsi="Times New Roman" w:eastAsia="宋体" w:cs="Times New Roman"/>
          <w:b/>
          <w:color w:val="auto"/>
          <w:sz w:val="36"/>
          <w:u w:val="none" w:color="auto"/>
        </w:rPr>
      </w:pPr>
      <w:r>
        <w:rPr>
          <w:rFonts w:hint="default" w:ascii="Times New Roman" w:hAnsi="Times New Roman" w:eastAsia="宋体" w:cs="Times New Roman"/>
          <w:b/>
          <w:color w:val="auto"/>
          <w:sz w:val="36"/>
          <w:u w:val="none" w:color="auto"/>
        </w:rPr>
        <w:t>评价单位：</w:t>
      </w:r>
      <w:r>
        <w:rPr>
          <w:rFonts w:hint="default" w:ascii="Times New Roman" w:hAnsi="Times New Roman" w:eastAsia="宋体" w:cs="Times New Roman"/>
          <w:b/>
          <w:color w:val="auto"/>
          <w:sz w:val="36"/>
          <w:u w:val="single" w:color="auto"/>
        </w:rPr>
        <w:t xml:space="preserve">     </w:t>
      </w:r>
      <w:r>
        <w:rPr>
          <w:rFonts w:hint="default" w:ascii="Times New Roman" w:hAnsi="Times New Roman" w:eastAsia="宋体" w:cs="Times New Roman"/>
          <w:b/>
          <w:color w:val="auto"/>
          <w:sz w:val="36"/>
          <w:u w:val="single" w:color="auto"/>
          <w:lang w:eastAsia="zh-CN"/>
        </w:rPr>
        <w:t>湖南宏择环保科技有限公司</w:t>
      </w:r>
      <w:r>
        <w:rPr>
          <w:rFonts w:hint="default" w:ascii="Times New Roman" w:hAnsi="Times New Roman" w:eastAsia="宋体" w:cs="Times New Roman"/>
          <w:b/>
          <w:color w:val="auto"/>
          <w:sz w:val="36"/>
          <w:u w:val="single" w:color="auto"/>
        </w:rPr>
        <w:t xml:space="preserve">    </w:t>
      </w:r>
      <w:r>
        <w:rPr>
          <w:rFonts w:hint="default" w:ascii="Times New Roman" w:hAnsi="Times New Roman" w:eastAsia="宋体" w:cs="Times New Roman"/>
          <w:b/>
          <w:color w:val="auto"/>
          <w:sz w:val="36"/>
          <w:u w:val="none" w:color="auto"/>
        </w:rPr>
        <w:t xml:space="preserve">  </w:t>
      </w:r>
    </w:p>
    <w:p w14:paraId="29060DF7">
      <w:pPr>
        <w:adjustRightInd w:val="0"/>
        <w:snapToGrid w:val="0"/>
        <w:spacing w:line="720" w:lineRule="auto"/>
        <w:ind w:firstLine="361" w:firstLineChars="100"/>
        <w:rPr>
          <w:rFonts w:hint="default" w:ascii="Times New Roman" w:hAnsi="Times New Roman" w:eastAsia="宋体" w:cs="Times New Roman"/>
          <w:b/>
          <w:color w:val="auto"/>
          <w:sz w:val="36"/>
          <w:u w:val="none" w:color="auto"/>
        </w:rPr>
      </w:pPr>
      <w:r>
        <w:rPr>
          <w:rFonts w:hint="default" w:ascii="Times New Roman" w:hAnsi="Times New Roman" w:eastAsia="宋体" w:cs="Times New Roman"/>
          <w:b/>
          <w:color w:val="auto"/>
          <w:sz w:val="36"/>
          <w:u w:val="none" w:color="auto"/>
        </w:rPr>
        <w:t>编制日期：</w:t>
      </w:r>
      <w:r>
        <w:rPr>
          <w:rFonts w:hint="default" w:ascii="Times New Roman" w:hAnsi="Times New Roman" w:eastAsia="宋体" w:cs="Times New Roman"/>
          <w:b/>
          <w:color w:val="auto"/>
          <w:sz w:val="36"/>
          <w:u w:val="single" w:color="auto"/>
        </w:rPr>
        <w:t xml:space="preserve">           202</w:t>
      </w:r>
      <w:r>
        <w:rPr>
          <w:rFonts w:hint="default" w:ascii="Times New Roman" w:hAnsi="Times New Roman" w:eastAsia="宋体" w:cs="Times New Roman"/>
          <w:b/>
          <w:color w:val="auto"/>
          <w:sz w:val="36"/>
          <w:u w:val="single" w:color="auto"/>
          <w:lang w:val="en-US" w:eastAsia="zh-CN"/>
        </w:rPr>
        <w:t>5</w:t>
      </w:r>
      <w:r>
        <w:rPr>
          <w:rFonts w:hint="default" w:ascii="Times New Roman" w:hAnsi="Times New Roman" w:eastAsia="宋体" w:cs="Times New Roman"/>
          <w:b/>
          <w:color w:val="auto"/>
          <w:sz w:val="36"/>
          <w:u w:val="single" w:color="auto"/>
        </w:rPr>
        <w:t>年</w:t>
      </w:r>
      <w:r>
        <w:rPr>
          <w:rFonts w:hint="default" w:ascii="Times New Roman" w:hAnsi="Times New Roman" w:eastAsia="宋体" w:cs="Times New Roman"/>
          <w:b/>
          <w:color w:val="auto"/>
          <w:sz w:val="36"/>
          <w:u w:val="single" w:color="auto"/>
          <w:lang w:val="en-US" w:eastAsia="zh-CN"/>
        </w:rPr>
        <w:t>9</w:t>
      </w:r>
      <w:r>
        <w:rPr>
          <w:rFonts w:hint="default" w:ascii="Times New Roman" w:hAnsi="Times New Roman" w:eastAsia="宋体" w:cs="Times New Roman"/>
          <w:b/>
          <w:color w:val="auto"/>
          <w:sz w:val="36"/>
          <w:u w:val="single" w:color="auto"/>
        </w:rPr>
        <w:t xml:space="preserve">月             </w:t>
      </w:r>
      <w:r>
        <w:rPr>
          <w:rFonts w:hint="default" w:ascii="Times New Roman" w:hAnsi="Times New Roman" w:eastAsia="宋体" w:cs="Times New Roman"/>
          <w:b/>
          <w:color w:val="auto"/>
          <w:sz w:val="36"/>
          <w:u w:val="none" w:color="auto"/>
        </w:rPr>
        <w:t xml:space="preserve"> </w:t>
      </w:r>
    </w:p>
    <w:p w14:paraId="6F0B74B5">
      <w:pPr>
        <w:adjustRightInd w:val="0"/>
        <w:snapToGrid w:val="0"/>
        <w:spacing w:line="480" w:lineRule="auto"/>
        <w:ind w:firstLine="1040"/>
        <w:rPr>
          <w:rFonts w:hint="default" w:ascii="Times New Roman" w:hAnsi="Times New Roman" w:eastAsia="宋体" w:cs="Times New Roman"/>
          <w:color w:val="auto"/>
          <w:sz w:val="36"/>
          <w:u w:val="none" w:color="auto"/>
        </w:rPr>
      </w:pPr>
    </w:p>
    <w:p w14:paraId="2B03531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b/>
          <w:color w:val="auto"/>
          <w:sz w:val="36"/>
          <w:u w:val="none" w:color="auto"/>
        </w:rPr>
        <w:t>中华人民共和国生态环境部制</w:t>
      </w:r>
    </w:p>
    <w:p w14:paraId="706CDDE1">
      <w:pPr>
        <w:rPr>
          <w:rFonts w:hint="default" w:ascii="Times New Roman" w:hAnsi="Times New Roman" w:eastAsia="宋体" w:cs="Times New Roman"/>
          <w:color w:val="auto"/>
          <w:u w:val="none" w:color="auto"/>
        </w:rPr>
      </w:pPr>
    </w:p>
    <w:p w14:paraId="11A08837">
      <w:pPr>
        <w:rPr>
          <w:rFonts w:hint="default" w:ascii="Times New Roman" w:hAnsi="Times New Roman" w:eastAsia="宋体" w:cs="Times New Roman"/>
          <w:color w:val="auto"/>
          <w:u w:val="none" w:color="auto"/>
        </w:rPr>
      </w:pPr>
    </w:p>
    <w:p w14:paraId="791CE7B4">
      <w:pPr>
        <w:rPr>
          <w:rFonts w:hint="default" w:ascii="Times New Roman" w:hAnsi="Times New Roman" w:eastAsia="宋体" w:cs="Times New Roman"/>
          <w:color w:val="auto"/>
          <w:u w:val="none" w:color="auto"/>
        </w:rPr>
      </w:pPr>
    </w:p>
    <w:p w14:paraId="4BA17EDC">
      <w:pPr>
        <w:jc w:val="center"/>
        <w:rPr>
          <w:rFonts w:hint="default" w:ascii="Times New Roman" w:hAnsi="Times New Roman" w:eastAsia="宋体" w:cs="Times New Roman"/>
          <w:color w:val="auto"/>
          <w:u w:val="none" w:color="auto"/>
        </w:rPr>
        <w:sectPr>
          <w:footerReference r:id="rId11" w:type="default"/>
          <w:pgSz w:w="11906" w:h="16838"/>
          <w:pgMar w:top="1701" w:right="1418" w:bottom="1701" w:left="1418" w:header="680" w:footer="680" w:gutter="0"/>
          <w:pgNumType w:start="1"/>
          <w:cols w:space="720" w:num="1"/>
          <w:docGrid w:type="lines" w:linePitch="326" w:charSpace="0"/>
        </w:sectPr>
      </w:pPr>
    </w:p>
    <w:p w14:paraId="1FFBA29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32"/>
          <w:szCs w:val="32"/>
          <w:u w:val="none" w:color="auto"/>
        </w:rPr>
      </w:pPr>
      <w:r>
        <w:rPr>
          <w:rFonts w:hint="default" w:ascii="Times New Roman" w:hAnsi="Times New Roman" w:eastAsia="宋体" w:cs="Times New Roman"/>
          <w:b/>
          <w:bCs/>
          <w:color w:val="auto"/>
          <w:sz w:val="32"/>
          <w:szCs w:val="32"/>
          <w:u w:val="none" w:color="auto"/>
        </w:rPr>
        <w:t>目  录</w:t>
      </w:r>
    </w:p>
    <w:p w14:paraId="4A3B530D">
      <w:pPr>
        <w:pStyle w:val="22"/>
        <w:keepNext w:val="0"/>
        <w:keepLines w:val="0"/>
        <w:pageBreakBefore w:val="0"/>
        <w:tabs>
          <w:tab w:val="right" w:leader="dot" w:pos="9070"/>
        </w:tabs>
        <w:kinsoku/>
        <w:wordWrap/>
        <w:overflowPunct/>
        <w:topLinePunct w:val="0"/>
        <w:autoSpaceDE/>
        <w:autoSpaceDN/>
        <w:bidi w:val="0"/>
        <w:adjustRightInd/>
        <w:snapToGrid/>
        <w:spacing w:line="440" w:lineRule="exact"/>
        <w:textAlignment w:val="auto"/>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fldChar w:fldCharType="begin"/>
      </w:r>
      <w:r>
        <w:rPr>
          <w:rFonts w:hint="default" w:ascii="Times New Roman" w:hAnsi="Times New Roman" w:eastAsia="宋体" w:cs="Times New Roman"/>
          <w:b/>
          <w:bCs/>
          <w:color w:val="auto"/>
          <w:sz w:val="24"/>
          <w:szCs w:val="24"/>
          <w:u w:val="none" w:color="auto"/>
        </w:rPr>
        <w:instrText xml:space="preserve">TOC \o "1-1" \h \u </w:instrText>
      </w:r>
      <w:r>
        <w:rPr>
          <w:rFonts w:hint="default" w:ascii="Times New Roman" w:hAnsi="Times New Roman" w:eastAsia="宋体" w:cs="Times New Roman"/>
          <w:b/>
          <w:bCs/>
          <w:color w:val="auto"/>
          <w:sz w:val="24"/>
          <w:szCs w:val="24"/>
          <w:u w:val="none" w:color="auto"/>
        </w:rPr>
        <w:fldChar w:fldCharType="separate"/>
      </w:r>
      <w:r>
        <w:rPr>
          <w:rFonts w:hint="default" w:ascii="Times New Roman" w:hAnsi="Times New Roman" w:eastAsia="宋体" w:cs="Times New Roman"/>
          <w:b/>
          <w:bCs/>
          <w:color w:val="auto"/>
          <w:sz w:val="24"/>
          <w:szCs w:val="24"/>
          <w:u w:val="none" w:color="auto"/>
        </w:rPr>
        <w:fldChar w:fldCharType="begin"/>
      </w:r>
      <w:r>
        <w:rPr>
          <w:rFonts w:hint="default" w:ascii="Times New Roman" w:hAnsi="Times New Roman" w:eastAsia="宋体" w:cs="Times New Roman"/>
          <w:b/>
          <w:bCs/>
          <w:color w:val="auto"/>
          <w:sz w:val="24"/>
          <w:szCs w:val="24"/>
          <w:u w:val="none" w:color="auto"/>
        </w:rPr>
        <w:instrText xml:space="preserve"> HYPERLINK \l _Toc32215 </w:instrText>
      </w:r>
      <w:r>
        <w:rPr>
          <w:rFonts w:hint="default" w:ascii="Times New Roman" w:hAnsi="Times New Roman" w:eastAsia="宋体" w:cs="Times New Roman"/>
          <w:b/>
          <w:bCs/>
          <w:color w:val="auto"/>
          <w:sz w:val="24"/>
          <w:szCs w:val="24"/>
          <w:u w:val="none" w:color="auto"/>
        </w:rPr>
        <w:fldChar w:fldCharType="separate"/>
      </w:r>
      <w:r>
        <w:rPr>
          <w:rFonts w:hint="default" w:ascii="Times New Roman" w:hAnsi="Times New Roman" w:eastAsia="宋体" w:cs="Times New Roman"/>
          <w:b/>
          <w:bCs/>
          <w:color w:val="auto"/>
          <w:sz w:val="24"/>
          <w:szCs w:val="24"/>
          <w:u w:val="none" w:color="auto"/>
        </w:rPr>
        <w:t>1总论</w:t>
      </w:r>
      <w:r>
        <w:rPr>
          <w:rFonts w:hint="default" w:ascii="Times New Roman" w:hAnsi="Times New Roman" w:eastAsia="宋体" w:cs="Times New Roman"/>
          <w:b/>
          <w:bCs/>
          <w:color w:val="auto"/>
          <w:sz w:val="24"/>
          <w:szCs w:val="24"/>
          <w:u w:val="none" w:color="auto"/>
        </w:rPr>
        <w:tab/>
      </w:r>
      <w:r>
        <w:rPr>
          <w:rFonts w:hint="default" w:ascii="Times New Roman" w:hAnsi="Times New Roman" w:eastAsia="宋体" w:cs="Times New Roman"/>
          <w:b/>
          <w:bCs/>
          <w:color w:val="auto"/>
          <w:sz w:val="24"/>
          <w:szCs w:val="24"/>
          <w:u w:val="none" w:color="auto"/>
        </w:rPr>
        <w:fldChar w:fldCharType="begin"/>
      </w:r>
      <w:r>
        <w:rPr>
          <w:rFonts w:hint="default" w:ascii="Times New Roman" w:hAnsi="Times New Roman" w:eastAsia="宋体" w:cs="Times New Roman"/>
          <w:b/>
          <w:bCs/>
          <w:color w:val="auto"/>
          <w:sz w:val="24"/>
          <w:szCs w:val="24"/>
          <w:u w:val="none" w:color="auto"/>
        </w:rPr>
        <w:instrText xml:space="preserve"> PAGEREF _Toc32215 \h </w:instrText>
      </w:r>
      <w:r>
        <w:rPr>
          <w:rFonts w:hint="default" w:ascii="Times New Roman" w:hAnsi="Times New Roman" w:eastAsia="宋体" w:cs="Times New Roman"/>
          <w:b/>
          <w:bCs/>
          <w:color w:val="auto"/>
          <w:sz w:val="24"/>
          <w:szCs w:val="24"/>
          <w:u w:val="none" w:color="auto"/>
        </w:rPr>
        <w:fldChar w:fldCharType="separate"/>
      </w:r>
      <w:r>
        <w:rPr>
          <w:rFonts w:hint="default" w:ascii="Times New Roman" w:hAnsi="Times New Roman" w:eastAsia="宋体" w:cs="Times New Roman"/>
          <w:b/>
          <w:bCs/>
          <w:color w:val="auto"/>
          <w:sz w:val="24"/>
          <w:szCs w:val="24"/>
          <w:u w:val="none" w:color="auto"/>
        </w:rPr>
        <w:t>1</w:t>
      </w:r>
      <w:r>
        <w:rPr>
          <w:rFonts w:hint="default" w:ascii="Times New Roman" w:hAnsi="Times New Roman" w:eastAsia="宋体" w:cs="Times New Roman"/>
          <w:b/>
          <w:bCs/>
          <w:color w:val="auto"/>
          <w:sz w:val="24"/>
          <w:szCs w:val="24"/>
          <w:u w:val="none" w:color="auto"/>
        </w:rPr>
        <w:fldChar w:fldCharType="end"/>
      </w:r>
      <w:r>
        <w:rPr>
          <w:rFonts w:hint="default" w:ascii="Times New Roman" w:hAnsi="Times New Roman" w:eastAsia="宋体" w:cs="Times New Roman"/>
          <w:b/>
          <w:bCs/>
          <w:color w:val="auto"/>
          <w:sz w:val="24"/>
          <w:szCs w:val="24"/>
          <w:u w:val="none" w:color="auto"/>
        </w:rPr>
        <w:fldChar w:fldCharType="end"/>
      </w:r>
    </w:p>
    <w:p w14:paraId="53439CA3">
      <w:pPr>
        <w:pStyle w:val="22"/>
        <w:keepNext w:val="0"/>
        <w:keepLines w:val="0"/>
        <w:pageBreakBefore w:val="0"/>
        <w:tabs>
          <w:tab w:val="right" w:leader="dot" w:pos="9070"/>
        </w:tabs>
        <w:kinsoku/>
        <w:wordWrap/>
        <w:overflowPunct/>
        <w:topLinePunct w:val="0"/>
        <w:autoSpaceDE/>
        <w:autoSpaceDN/>
        <w:bidi w:val="0"/>
        <w:adjustRightInd/>
        <w:snapToGrid/>
        <w:spacing w:line="440" w:lineRule="exact"/>
        <w:textAlignment w:val="auto"/>
        <w:rPr>
          <w:rFonts w:hint="default" w:ascii="Times New Roman" w:hAnsi="Times New Roman" w:eastAsia="宋体" w:cs="Times New Roman"/>
          <w:b w:val="0"/>
          <w:bCs w:val="0"/>
          <w:color w:val="auto"/>
          <w:sz w:val="24"/>
          <w:szCs w:val="24"/>
          <w:u w:val="none" w:color="auto"/>
        </w:rPr>
      </w:pPr>
      <w:r>
        <w:rPr>
          <w:rFonts w:hint="default" w:ascii="Times New Roman" w:hAnsi="Times New Roman" w:eastAsia="宋体" w:cs="Times New Roman"/>
          <w:b w:val="0"/>
          <w:bCs w:val="0"/>
          <w:color w:val="auto"/>
          <w:sz w:val="24"/>
          <w:szCs w:val="24"/>
          <w:u w:val="none" w:color="auto"/>
        </w:rPr>
        <w:fldChar w:fldCharType="begin"/>
      </w:r>
      <w:r>
        <w:rPr>
          <w:rFonts w:hint="default" w:ascii="Times New Roman" w:hAnsi="Times New Roman" w:eastAsia="宋体" w:cs="Times New Roman"/>
          <w:b w:val="0"/>
          <w:bCs w:val="0"/>
          <w:color w:val="auto"/>
          <w:sz w:val="24"/>
          <w:szCs w:val="24"/>
          <w:u w:val="none" w:color="auto"/>
        </w:rPr>
        <w:instrText xml:space="preserve"> HYPERLINK \l _Toc10512 </w:instrText>
      </w:r>
      <w:r>
        <w:rPr>
          <w:rFonts w:hint="default" w:ascii="Times New Roman" w:hAnsi="Times New Roman" w:eastAsia="宋体" w:cs="Times New Roman"/>
          <w:b w:val="0"/>
          <w:bCs w:val="0"/>
          <w:color w:val="auto"/>
          <w:sz w:val="24"/>
          <w:szCs w:val="24"/>
          <w:u w:val="none" w:color="auto"/>
        </w:rPr>
        <w:fldChar w:fldCharType="separate"/>
      </w:r>
      <w:r>
        <w:rPr>
          <w:rFonts w:hint="default" w:ascii="Times New Roman" w:hAnsi="Times New Roman" w:eastAsia="宋体" w:cs="Times New Roman"/>
          <w:b w:val="0"/>
          <w:bCs w:val="0"/>
          <w:color w:val="auto"/>
          <w:sz w:val="24"/>
          <w:szCs w:val="24"/>
          <w:u w:val="none" w:color="auto"/>
        </w:rPr>
        <w:t>1.1任务由来</w:t>
      </w:r>
      <w:r>
        <w:rPr>
          <w:rFonts w:hint="default" w:ascii="Times New Roman" w:hAnsi="Times New Roman" w:eastAsia="宋体" w:cs="Times New Roman"/>
          <w:b w:val="0"/>
          <w:bCs w:val="0"/>
          <w:color w:val="auto"/>
          <w:sz w:val="24"/>
          <w:szCs w:val="24"/>
          <w:u w:val="none" w:color="auto"/>
        </w:rPr>
        <w:tab/>
      </w:r>
      <w:r>
        <w:rPr>
          <w:rFonts w:hint="default" w:ascii="Times New Roman" w:hAnsi="Times New Roman" w:eastAsia="宋体" w:cs="Times New Roman"/>
          <w:b w:val="0"/>
          <w:bCs w:val="0"/>
          <w:color w:val="auto"/>
          <w:sz w:val="24"/>
          <w:szCs w:val="24"/>
          <w:u w:val="none" w:color="auto"/>
        </w:rPr>
        <w:fldChar w:fldCharType="begin"/>
      </w:r>
      <w:r>
        <w:rPr>
          <w:rFonts w:hint="default" w:ascii="Times New Roman" w:hAnsi="Times New Roman" w:eastAsia="宋体" w:cs="Times New Roman"/>
          <w:b w:val="0"/>
          <w:bCs w:val="0"/>
          <w:color w:val="auto"/>
          <w:sz w:val="24"/>
          <w:szCs w:val="24"/>
          <w:u w:val="none" w:color="auto"/>
        </w:rPr>
        <w:instrText xml:space="preserve"> PAGEREF _Toc10512 \h </w:instrText>
      </w:r>
      <w:r>
        <w:rPr>
          <w:rFonts w:hint="default" w:ascii="Times New Roman" w:hAnsi="Times New Roman" w:eastAsia="宋体" w:cs="Times New Roman"/>
          <w:b w:val="0"/>
          <w:bCs w:val="0"/>
          <w:color w:val="auto"/>
          <w:sz w:val="24"/>
          <w:szCs w:val="24"/>
          <w:u w:val="none" w:color="auto"/>
        </w:rPr>
        <w:fldChar w:fldCharType="separate"/>
      </w:r>
      <w:r>
        <w:rPr>
          <w:rFonts w:hint="default" w:ascii="Times New Roman" w:hAnsi="Times New Roman" w:eastAsia="宋体" w:cs="Times New Roman"/>
          <w:b w:val="0"/>
          <w:bCs w:val="0"/>
          <w:color w:val="auto"/>
          <w:sz w:val="24"/>
          <w:szCs w:val="24"/>
          <w:u w:val="none" w:color="auto"/>
        </w:rPr>
        <w:t>1</w:t>
      </w:r>
      <w:r>
        <w:rPr>
          <w:rFonts w:hint="default" w:ascii="Times New Roman" w:hAnsi="Times New Roman" w:eastAsia="宋体" w:cs="Times New Roman"/>
          <w:b w:val="0"/>
          <w:bCs w:val="0"/>
          <w:color w:val="auto"/>
          <w:sz w:val="24"/>
          <w:szCs w:val="24"/>
          <w:u w:val="none" w:color="auto"/>
        </w:rPr>
        <w:fldChar w:fldCharType="end"/>
      </w:r>
      <w:r>
        <w:rPr>
          <w:rFonts w:hint="default" w:ascii="Times New Roman" w:hAnsi="Times New Roman" w:eastAsia="宋体" w:cs="Times New Roman"/>
          <w:b w:val="0"/>
          <w:bCs w:val="0"/>
          <w:color w:val="auto"/>
          <w:sz w:val="24"/>
          <w:szCs w:val="24"/>
          <w:u w:val="none" w:color="auto"/>
        </w:rPr>
        <w:fldChar w:fldCharType="end"/>
      </w:r>
    </w:p>
    <w:p w14:paraId="3FEA0617">
      <w:pPr>
        <w:pStyle w:val="22"/>
        <w:keepNext w:val="0"/>
        <w:keepLines w:val="0"/>
        <w:pageBreakBefore w:val="0"/>
        <w:tabs>
          <w:tab w:val="right" w:leader="dot" w:pos="9070"/>
        </w:tabs>
        <w:kinsoku/>
        <w:wordWrap/>
        <w:overflowPunct/>
        <w:topLinePunct w:val="0"/>
        <w:autoSpaceDE/>
        <w:autoSpaceDN/>
        <w:bidi w:val="0"/>
        <w:adjustRightInd/>
        <w:snapToGrid/>
        <w:spacing w:line="440" w:lineRule="exact"/>
        <w:textAlignment w:val="auto"/>
        <w:rPr>
          <w:rFonts w:hint="default" w:ascii="Times New Roman" w:hAnsi="Times New Roman" w:eastAsia="宋体" w:cs="Times New Roman"/>
          <w:b w:val="0"/>
          <w:bCs w:val="0"/>
          <w:color w:val="auto"/>
          <w:sz w:val="24"/>
          <w:szCs w:val="24"/>
          <w:u w:val="none" w:color="auto"/>
        </w:rPr>
      </w:pPr>
      <w:r>
        <w:rPr>
          <w:rFonts w:hint="default" w:ascii="Times New Roman" w:hAnsi="Times New Roman" w:eastAsia="宋体" w:cs="Times New Roman"/>
          <w:b w:val="0"/>
          <w:bCs w:val="0"/>
          <w:color w:val="auto"/>
          <w:sz w:val="24"/>
          <w:szCs w:val="24"/>
          <w:u w:val="none" w:color="auto"/>
        </w:rPr>
        <w:fldChar w:fldCharType="begin"/>
      </w:r>
      <w:r>
        <w:rPr>
          <w:rFonts w:hint="default" w:ascii="Times New Roman" w:hAnsi="Times New Roman" w:eastAsia="宋体" w:cs="Times New Roman"/>
          <w:b w:val="0"/>
          <w:bCs w:val="0"/>
          <w:color w:val="auto"/>
          <w:sz w:val="24"/>
          <w:szCs w:val="24"/>
          <w:u w:val="none" w:color="auto"/>
        </w:rPr>
        <w:instrText xml:space="preserve"> HYPERLINK \l _Toc9048 </w:instrText>
      </w:r>
      <w:r>
        <w:rPr>
          <w:rFonts w:hint="default" w:ascii="Times New Roman" w:hAnsi="Times New Roman" w:eastAsia="宋体" w:cs="Times New Roman"/>
          <w:b w:val="0"/>
          <w:bCs w:val="0"/>
          <w:color w:val="auto"/>
          <w:sz w:val="24"/>
          <w:szCs w:val="24"/>
          <w:u w:val="none" w:color="auto"/>
        </w:rPr>
        <w:fldChar w:fldCharType="separate"/>
      </w:r>
      <w:r>
        <w:rPr>
          <w:rFonts w:hint="default" w:ascii="Times New Roman" w:hAnsi="Times New Roman" w:eastAsia="宋体" w:cs="Times New Roman"/>
          <w:b w:val="0"/>
          <w:bCs w:val="0"/>
          <w:color w:val="auto"/>
          <w:sz w:val="24"/>
          <w:szCs w:val="24"/>
          <w:u w:val="none" w:color="auto"/>
        </w:rPr>
        <w:t>1.2编制目的</w:t>
      </w:r>
      <w:r>
        <w:rPr>
          <w:rFonts w:hint="default" w:ascii="Times New Roman" w:hAnsi="Times New Roman" w:eastAsia="宋体" w:cs="Times New Roman"/>
          <w:b w:val="0"/>
          <w:bCs w:val="0"/>
          <w:color w:val="auto"/>
          <w:sz w:val="24"/>
          <w:szCs w:val="24"/>
          <w:u w:val="none" w:color="auto"/>
        </w:rPr>
        <w:tab/>
      </w:r>
      <w:r>
        <w:rPr>
          <w:rFonts w:hint="default" w:ascii="Times New Roman" w:hAnsi="Times New Roman" w:eastAsia="宋体" w:cs="Times New Roman"/>
          <w:b w:val="0"/>
          <w:bCs w:val="0"/>
          <w:color w:val="auto"/>
          <w:sz w:val="24"/>
          <w:szCs w:val="24"/>
          <w:u w:val="none" w:color="auto"/>
        </w:rPr>
        <w:fldChar w:fldCharType="begin"/>
      </w:r>
      <w:r>
        <w:rPr>
          <w:rFonts w:hint="default" w:ascii="Times New Roman" w:hAnsi="Times New Roman" w:eastAsia="宋体" w:cs="Times New Roman"/>
          <w:b w:val="0"/>
          <w:bCs w:val="0"/>
          <w:color w:val="auto"/>
          <w:sz w:val="24"/>
          <w:szCs w:val="24"/>
          <w:u w:val="none" w:color="auto"/>
        </w:rPr>
        <w:instrText xml:space="preserve"> PAGEREF _Toc9048 \h </w:instrText>
      </w:r>
      <w:r>
        <w:rPr>
          <w:rFonts w:hint="default" w:ascii="Times New Roman" w:hAnsi="Times New Roman" w:eastAsia="宋体" w:cs="Times New Roman"/>
          <w:b w:val="0"/>
          <w:bCs w:val="0"/>
          <w:color w:val="auto"/>
          <w:sz w:val="24"/>
          <w:szCs w:val="24"/>
          <w:u w:val="none" w:color="auto"/>
        </w:rPr>
        <w:fldChar w:fldCharType="separate"/>
      </w:r>
      <w:r>
        <w:rPr>
          <w:rFonts w:hint="default" w:ascii="Times New Roman" w:hAnsi="Times New Roman" w:eastAsia="宋体" w:cs="Times New Roman"/>
          <w:b w:val="0"/>
          <w:bCs w:val="0"/>
          <w:color w:val="auto"/>
          <w:sz w:val="24"/>
          <w:szCs w:val="24"/>
          <w:u w:val="none" w:color="auto"/>
        </w:rPr>
        <w:t>1</w:t>
      </w:r>
      <w:r>
        <w:rPr>
          <w:rFonts w:hint="default" w:ascii="Times New Roman" w:hAnsi="Times New Roman" w:eastAsia="宋体" w:cs="Times New Roman"/>
          <w:b w:val="0"/>
          <w:bCs w:val="0"/>
          <w:color w:val="auto"/>
          <w:sz w:val="24"/>
          <w:szCs w:val="24"/>
          <w:u w:val="none" w:color="auto"/>
        </w:rPr>
        <w:fldChar w:fldCharType="end"/>
      </w:r>
      <w:r>
        <w:rPr>
          <w:rFonts w:hint="default" w:ascii="Times New Roman" w:hAnsi="Times New Roman" w:eastAsia="宋体" w:cs="Times New Roman"/>
          <w:b w:val="0"/>
          <w:bCs w:val="0"/>
          <w:color w:val="auto"/>
          <w:sz w:val="24"/>
          <w:szCs w:val="24"/>
          <w:u w:val="none" w:color="auto"/>
        </w:rPr>
        <w:fldChar w:fldCharType="end"/>
      </w:r>
    </w:p>
    <w:p w14:paraId="62C0C18D">
      <w:pPr>
        <w:pStyle w:val="22"/>
        <w:keepNext w:val="0"/>
        <w:keepLines w:val="0"/>
        <w:pageBreakBefore w:val="0"/>
        <w:tabs>
          <w:tab w:val="right" w:leader="dot" w:pos="9070"/>
        </w:tabs>
        <w:kinsoku/>
        <w:wordWrap/>
        <w:overflowPunct/>
        <w:topLinePunct w:val="0"/>
        <w:autoSpaceDE/>
        <w:autoSpaceDN/>
        <w:bidi w:val="0"/>
        <w:adjustRightInd/>
        <w:snapToGrid/>
        <w:spacing w:line="440" w:lineRule="exact"/>
        <w:textAlignment w:val="auto"/>
        <w:rPr>
          <w:rFonts w:hint="default" w:ascii="Times New Roman" w:hAnsi="Times New Roman" w:eastAsia="宋体" w:cs="Times New Roman"/>
          <w:b w:val="0"/>
          <w:bCs w:val="0"/>
          <w:color w:val="auto"/>
          <w:sz w:val="24"/>
          <w:szCs w:val="24"/>
          <w:u w:val="none" w:color="auto"/>
        </w:rPr>
      </w:pPr>
      <w:r>
        <w:rPr>
          <w:rFonts w:hint="default" w:ascii="Times New Roman" w:hAnsi="Times New Roman" w:eastAsia="宋体" w:cs="Times New Roman"/>
          <w:b w:val="0"/>
          <w:bCs w:val="0"/>
          <w:color w:val="auto"/>
          <w:sz w:val="24"/>
          <w:szCs w:val="24"/>
          <w:u w:val="none" w:color="auto"/>
        </w:rPr>
        <w:fldChar w:fldCharType="begin"/>
      </w:r>
      <w:r>
        <w:rPr>
          <w:rFonts w:hint="default" w:ascii="Times New Roman" w:hAnsi="Times New Roman" w:eastAsia="宋体" w:cs="Times New Roman"/>
          <w:b w:val="0"/>
          <w:bCs w:val="0"/>
          <w:color w:val="auto"/>
          <w:sz w:val="24"/>
          <w:szCs w:val="24"/>
          <w:u w:val="none" w:color="auto"/>
        </w:rPr>
        <w:instrText xml:space="preserve"> HYPERLINK \l _Toc3546 </w:instrText>
      </w:r>
      <w:r>
        <w:rPr>
          <w:rFonts w:hint="default" w:ascii="Times New Roman" w:hAnsi="Times New Roman" w:eastAsia="宋体" w:cs="Times New Roman"/>
          <w:b w:val="0"/>
          <w:bCs w:val="0"/>
          <w:color w:val="auto"/>
          <w:sz w:val="24"/>
          <w:szCs w:val="24"/>
          <w:u w:val="none" w:color="auto"/>
        </w:rPr>
        <w:fldChar w:fldCharType="separate"/>
      </w:r>
      <w:r>
        <w:rPr>
          <w:rFonts w:hint="default" w:ascii="Times New Roman" w:hAnsi="Times New Roman" w:eastAsia="宋体" w:cs="Times New Roman"/>
          <w:b w:val="0"/>
          <w:bCs w:val="0"/>
          <w:color w:val="auto"/>
          <w:sz w:val="24"/>
          <w:szCs w:val="24"/>
          <w:u w:val="none" w:color="auto"/>
        </w:rPr>
        <w:t>1.3</w:t>
      </w:r>
      <w:r>
        <w:rPr>
          <w:rFonts w:hint="default" w:ascii="Times New Roman" w:hAnsi="Times New Roman" w:eastAsia="宋体" w:cs="Times New Roman"/>
          <w:b w:val="0"/>
          <w:bCs w:val="0"/>
          <w:color w:val="auto"/>
          <w:sz w:val="24"/>
          <w:szCs w:val="24"/>
          <w:u w:val="none" w:color="auto"/>
          <w:lang w:val="en-US" w:eastAsia="zh-CN"/>
        </w:rPr>
        <w:t>评价</w:t>
      </w:r>
      <w:r>
        <w:rPr>
          <w:rFonts w:hint="default" w:ascii="Times New Roman" w:hAnsi="Times New Roman" w:eastAsia="宋体" w:cs="Times New Roman"/>
          <w:b w:val="0"/>
          <w:bCs w:val="0"/>
          <w:color w:val="auto"/>
          <w:sz w:val="24"/>
          <w:szCs w:val="24"/>
          <w:u w:val="none" w:color="auto"/>
        </w:rPr>
        <w:t>依据</w:t>
      </w:r>
      <w:r>
        <w:rPr>
          <w:rFonts w:hint="default" w:ascii="Times New Roman" w:hAnsi="Times New Roman" w:eastAsia="宋体" w:cs="Times New Roman"/>
          <w:b w:val="0"/>
          <w:bCs w:val="0"/>
          <w:color w:val="auto"/>
          <w:sz w:val="24"/>
          <w:szCs w:val="24"/>
          <w:u w:val="none" w:color="auto"/>
        </w:rPr>
        <w:tab/>
      </w:r>
      <w:r>
        <w:rPr>
          <w:rFonts w:hint="default" w:ascii="Times New Roman" w:hAnsi="Times New Roman" w:eastAsia="宋体" w:cs="Times New Roman"/>
          <w:b w:val="0"/>
          <w:bCs w:val="0"/>
          <w:color w:val="auto"/>
          <w:sz w:val="24"/>
          <w:szCs w:val="24"/>
          <w:u w:val="none" w:color="auto"/>
        </w:rPr>
        <w:fldChar w:fldCharType="begin"/>
      </w:r>
      <w:r>
        <w:rPr>
          <w:rFonts w:hint="default" w:ascii="Times New Roman" w:hAnsi="Times New Roman" w:eastAsia="宋体" w:cs="Times New Roman"/>
          <w:b w:val="0"/>
          <w:bCs w:val="0"/>
          <w:color w:val="auto"/>
          <w:sz w:val="24"/>
          <w:szCs w:val="24"/>
          <w:u w:val="none" w:color="auto"/>
        </w:rPr>
        <w:instrText xml:space="preserve"> PAGEREF _Toc3546 \h </w:instrText>
      </w:r>
      <w:r>
        <w:rPr>
          <w:rFonts w:hint="default" w:ascii="Times New Roman" w:hAnsi="Times New Roman" w:eastAsia="宋体" w:cs="Times New Roman"/>
          <w:b w:val="0"/>
          <w:bCs w:val="0"/>
          <w:color w:val="auto"/>
          <w:sz w:val="24"/>
          <w:szCs w:val="24"/>
          <w:u w:val="none" w:color="auto"/>
        </w:rPr>
        <w:fldChar w:fldCharType="separate"/>
      </w:r>
      <w:r>
        <w:rPr>
          <w:rFonts w:hint="default" w:ascii="Times New Roman" w:hAnsi="Times New Roman" w:eastAsia="宋体" w:cs="Times New Roman"/>
          <w:b w:val="0"/>
          <w:bCs w:val="0"/>
          <w:color w:val="auto"/>
          <w:sz w:val="24"/>
          <w:szCs w:val="24"/>
          <w:u w:val="none" w:color="auto"/>
        </w:rPr>
        <w:t>1</w:t>
      </w:r>
      <w:r>
        <w:rPr>
          <w:rFonts w:hint="default" w:ascii="Times New Roman" w:hAnsi="Times New Roman" w:eastAsia="宋体" w:cs="Times New Roman"/>
          <w:b w:val="0"/>
          <w:bCs w:val="0"/>
          <w:color w:val="auto"/>
          <w:sz w:val="24"/>
          <w:szCs w:val="24"/>
          <w:u w:val="none" w:color="auto"/>
        </w:rPr>
        <w:fldChar w:fldCharType="end"/>
      </w:r>
      <w:r>
        <w:rPr>
          <w:rFonts w:hint="default" w:ascii="Times New Roman" w:hAnsi="Times New Roman" w:eastAsia="宋体" w:cs="Times New Roman"/>
          <w:b w:val="0"/>
          <w:bCs w:val="0"/>
          <w:color w:val="auto"/>
          <w:sz w:val="24"/>
          <w:szCs w:val="24"/>
          <w:u w:val="none" w:color="auto"/>
        </w:rPr>
        <w:fldChar w:fldCharType="end"/>
      </w:r>
    </w:p>
    <w:p w14:paraId="137A928D">
      <w:pPr>
        <w:pStyle w:val="22"/>
        <w:keepNext w:val="0"/>
        <w:keepLines w:val="0"/>
        <w:pageBreakBefore w:val="0"/>
        <w:tabs>
          <w:tab w:val="right" w:leader="dot" w:pos="9070"/>
        </w:tabs>
        <w:kinsoku/>
        <w:wordWrap/>
        <w:overflowPunct/>
        <w:topLinePunct w:val="0"/>
        <w:autoSpaceDE/>
        <w:autoSpaceDN/>
        <w:bidi w:val="0"/>
        <w:adjustRightInd/>
        <w:snapToGrid/>
        <w:spacing w:line="440" w:lineRule="exact"/>
        <w:textAlignment w:val="auto"/>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val="0"/>
          <w:bCs w:val="0"/>
          <w:color w:val="auto"/>
          <w:sz w:val="24"/>
          <w:szCs w:val="24"/>
          <w:u w:val="none" w:color="auto"/>
        </w:rPr>
        <w:fldChar w:fldCharType="begin"/>
      </w:r>
      <w:r>
        <w:rPr>
          <w:rFonts w:hint="default" w:ascii="Times New Roman" w:hAnsi="Times New Roman" w:eastAsia="宋体" w:cs="Times New Roman"/>
          <w:b w:val="0"/>
          <w:bCs w:val="0"/>
          <w:color w:val="auto"/>
          <w:sz w:val="24"/>
          <w:szCs w:val="24"/>
          <w:u w:val="none" w:color="auto"/>
        </w:rPr>
        <w:instrText xml:space="preserve"> HYPERLINK \l _Toc6835 </w:instrText>
      </w:r>
      <w:r>
        <w:rPr>
          <w:rFonts w:hint="default" w:ascii="Times New Roman" w:hAnsi="Times New Roman" w:eastAsia="宋体" w:cs="Times New Roman"/>
          <w:b w:val="0"/>
          <w:bCs w:val="0"/>
          <w:color w:val="auto"/>
          <w:sz w:val="24"/>
          <w:szCs w:val="24"/>
          <w:u w:val="none" w:color="auto"/>
        </w:rPr>
        <w:fldChar w:fldCharType="separate"/>
      </w:r>
      <w:r>
        <w:rPr>
          <w:rFonts w:hint="default" w:ascii="Times New Roman" w:hAnsi="Times New Roman" w:eastAsia="宋体" w:cs="Times New Roman"/>
          <w:b w:val="0"/>
          <w:bCs w:val="0"/>
          <w:color w:val="auto"/>
          <w:sz w:val="24"/>
          <w:szCs w:val="24"/>
          <w:u w:val="none" w:color="auto"/>
        </w:rPr>
        <w:t>1.4评价工作等级</w:t>
      </w:r>
      <w:r>
        <w:rPr>
          <w:rFonts w:hint="default" w:ascii="Times New Roman" w:hAnsi="Times New Roman" w:eastAsia="宋体" w:cs="Times New Roman"/>
          <w:b w:val="0"/>
          <w:bCs w:val="0"/>
          <w:color w:val="auto"/>
          <w:sz w:val="24"/>
          <w:szCs w:val="24"/>
          <w:u w:val="none" w:color="auto"/>
        </w:rPr>
        <w:tab/>
      </w:r>
      <w:r>
        <w:rPr>
          <w:rFonts w:hint="default" w:ascii="Times New Roman" w:hAnsi="Times New Roman" w:eastAsia="宋体" w:cs="Times New Roman"/>
          <w:b w:val="0"/>
          <w:bCs w:val="0"/>
          <w:color w:val="auto"/>
          <w:sz w:val="24"/>
          <w:szCs w:val="24"/>
          <w:u w:val="none" w:color="auto"/>
        </w:rPr>
        <w:fldChar w:fldCharType="begin"/>
      </w:r>
      <w:r>
        <w:rPr>
          <w:rFonts w:hint="default" w:ascii="Times New Roman" w:hAnsi="Times New Roman" w:eastAsia="宋体" w:cs="Times New Roman"/>
          <w:b w:val="0"/>
          <w:bCs w:val="0"/>
          <w:color w:val="auto"/>
          <w:sz w:val="24"/>
          <w:szCs w:val="24"/>
          <w:u w:val="none" w:color="auto"/>
        </w:rPr>
        <w:instrText xml:space="preserve"> PAGEREF _Toc6835 \h </w:instrText>
      </w:r>
      <w:r>
        <w:rPr>
          <w:rFonts w:hint="default" w:ascii="Times New Roman" w:hAnsi="Times New Roman" w:eastAsia="宋体" w:cs="Times New Roman"/>
          <w:b w:val="0"/>
          <w:bCs w:val="0"/>
          <w:color w:val="auto"/>
          <w:sz w:val="24"/>
          <w:szCs w:val="24"/>
          <w:u w:val="none" w:color="auto"/>
        </w:rPr>
        <w:fldChar w:fldCharType="separate"/>
      </w:r>
      <w:r>
        <w:rPr>
          <w:rFonts w:hint="default" w:ascii="Times New Roman" w:hAnsi="Times New Roman" w:eastAsia="宋体" w:cs="Times New Roman"/>
          <w:b w:val="0"/>
          <w:bCs w:val="0"/>
          <w:color w:val="auto"/>
          <w:sz w:val="24"/>
          <w:szCs w:val="24"/>
          <w:u w:val="none" w:color="auto"/>
        </w:rPr>
        <w:t>2</w:t>
      </w:r>
      <w:r>
        <w:rPr>
          <w:rFonts w:hint="default" w:ascii="Times New Roman" w:hAnsi="Times New Roman" w:eastAsia="宋体" w:cs="Times New Roman"/>
          <w:b w:val="0"/>
          <w:bCs w:val="0"/>
          <w:color w:val="auto"/>
          <w:sz w:val="24"/>
          <w:szCs w:val="24"/>
          <w:u w:val="none" w:color="auto"/>
        </w:rPr>
        <w:fldChar w:fldCharType="end"/>
      </w:r>
      <w:r>
        <w:rPr>
          <w:rFonts w:hint="default" w:ascii="Times New Roman" w:hAnsi="Times New Roman" w:eastAsia="宋体" w:cs="Times New Roman"/>
          <w:b w:val="0"/>
          <w:bCs w:val="0"/>
          <w:color w:val="auto"/>
          <w:sz w:val="24"/>
          <w:szCs w:val="24"/>
          <w:u w:val="none" w:color="auto"/>
        </w:rPr>
        <w:fldChar w:fldCharType="end"/>
      </w:r>
    </w:p>
    <w:p w14:paraId="377ED5A0">
      <w:pPr>
        <w:pStyle w:val="22"/>
        <w:keepNext w:val="0"/>
        <w:keepLines w:val="0"/>
        <w:pageBreakBefore w:val="0"/>
        <w:tabs>
          <w:tab w:val="right" w:leader="dot" w:pos="9070"/>
        </w:tabs>
        <w:kinsoku/>
        <w:wordWrap/>
        <w:overflowPunct/>
        <w:topLinePunct w:val="0"/>
        <w:autoSpaceDE/>
        <w:autoSpaceDN/>
        <w:bidi w:val="0"/>
        <w:adjustRightInd/>
        <w:snapToGrid/>
        <w:spacing w:line="440" w:lineRule="exact"/>
        <w:textAlignment w:val="auto"/>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fldChar w:fldCharType="begin"/>
      </w:r>
      <w:r>
        <w:rPr>
          <w:rFonts w:hint="default" w:ascii="Times New Roman" w:hAnsi="Times New Roman" w:eastAsia="宋体" w:cs="Times New Roman"/>
          <w:b/>
          <w:bCs/>
          <w:color w:val="auto"/>
          <w:sz w:val="24"/>
          <w:szCs w:val="24"/>
          <w:u w:val="none" w:color="auto"/>
        </w:rPr>
        <w:instrText xml:space="preserve"> HYPERLINK \l _Toc17855 </w:instrText>
      </w:r>
      <w:r>
        <w:rPr>
          <w:rFonts w:hint="default" w:ascii="Times New Roman" w:hAnsi="Times New Roman" w:eastAsia="宋体" w:cs="Times New Roman"/>
          <w:b/>
          <w:bCs/>
          <w:color w:val="auto"/>
          <w:sz w:val="24"/>
          <w:szCs w:val="24"/>
          <w:u w:val="none" w:color="auto"/>
        </w:rPr>
        <w:fldChar w:fldCharType="separate"/>
      </w:r>
      <w:r>
        <w:rPr>
          <w:rFonts w:hint="default" w:ascii="Times New Roman" w:hAnsi="Times New Roman" w:eastAsia="宋体" w:cs="Times New Roman"/>
          <w:b/>
          <w:bCs/>
          <w:color w:val="auto"/>
          <w:sz w:val="24"/>
          <w:szCs w:val="24"/>
          <w:u w:val="none" w:color="auto"/>
        </w:rPr>
        <w:t>2</w:t>
      </w:r>
      <w:r>
        <w:rPr>
          <w:rFonts w:hint="default" w:ascii="Times New Roman" w:hAnsi="Times New Roman" w:eastAsia="宋体" w:cs="Times New Roman"/>
          <w:b/>
          <w:bCs/>
          <w:color w:val="auto"/>
          <w:sz w:val="24"/>
          <w:szCs w:val="24"/>
          <w:u w:val="none" w:color="auto"/>
          <w:lang w:val="en-US" w:eastAsia="zh-CN"/>
        </w:rPr>
        <w:t>环境敏感目标</w:t>
      </w:r>
      <w:r>
        <w:rPr>
          <w:rFonts w:hint="default" w:ascii="Times New Roman" w:hAnsi="Times New Roman" w:eastAsia="宋体" w:cs="Times New Roman"/>
          <w:b/>
          <w:bCs/>
          <w:color w:val="auto"/>
          <w:sz w:val="24"/>
          <w:szCs w:val="24"/>
          <w:u w:val="none" w:color="auto"/>
        </w:rPr>
        <w:t>概况</w:t>
      </w:r>
      <w:r>
        <w:rPr>
          <w:rFonts w:hint="default" w:ascii="Times New Roman" w:hAnsi="Times New Roman" w:eastAsia="宋体" w:cs="Times New Roman"/>
          <w:b/>
          <w:bCs/>
          <w:color w:val="auto"/>
          <w:sz w:val="24"/>
          <w:szCs w:val="24"/>
          <w:u w:val="none" w:color="auto"/>
        </w:rPr>
        <w:tab/>
      </w:r>
      <w:r>
        <w:rPr>
          <w:rFonts w:hint="default" w:ascii="Times New Roman" w:hAnsi="Times New Roman" w:eastAsia="宋体" w:cs="Times New Roman"/>
          <w:b/>
          <w:bCs/>
          <w:color w:val="auto"/>
          <w:sz w:val="24"/>
          <w:szCs w:val="24"/>
          <w:u w:val="none" w:color="auto"/>
        </w:rPr>
        <w:fldChar w:fldCharType="begin"/>
      </w:r>
      <w:r>
        <w:rPr>
          <w:rFonts w:hint="default" w:ascii="Times New Roman" w:hAnsi="Times New Roman" w:eastAsia="宋体" w:cs="Times New Roman"/>
          <w:b/>
          <w:bCs/>
          <w:color w:val="auto"/>
          <w:sz w:val="24"/>
          <w:szCs w:val="24"/>
          <w:u w:val="none" w:color="auto"/>
        </w:rPr>
        <w:instrText xml:space="preserve"> PAGEREF _Toc17855 \h </w:instrText>
      </w:r>
      <w:r>
        <w:rPr>
          <w:rFonts w:hint="default" w:ascii="Times New Roman" w:hAnsi="Times New Roman" w:eastAsia="宋体" w:cs="Times New Roman"/>
          <w:b/>
          <w:bCs/>
          <w:color w:val="auto"/>
          <w:sz w:val="24"/>
          <w:szCs w:val="24"/>
          <w:u w:val="none" w:color="auto"/>
        </w:rPr>
        <w:fldChar w:fldCharType="separate"/>
      </w:r>
      <w:r>
        <w:rPr>
          <w:rFonts w:hint="default" w:ascii="Times New Roman" w:hAnsi="Times New Roman" w:eastAsia="宋体" w:cs="Times New Roman"/>
          <w:b/>
          <w:bCs/>
          <w:color w:val="auto"/>
          <w:sz w:val="24"/>
          <w:szCs w:val="24"/>
          <w:u w:val="none" w:color="auto"/>
        </w:rPr>
        <w:t>9</w:t>
      </w:r>
      <w:r>
        <w:rPr>
          <w:rFonts w:hint="default" w:ascii="Times New Roman" w:hAnsi="Times New Roman" w:eastAsia="宋体" w:cs="Times New Roman"/>
          <w:b/>
          <w:bCs/>
          <w:color w:val="auto"/>
          <w:sz w:val="24"/>
          <w:szCs w:val="24"/>
          <w:u w:val="none" w:color="auto"/>
        </w:rPr>
        <w:fldChar w:fldCharType="end"/>
      </w:r>
      <w:r>
        <w:rPr>
          <w:rFonts w:hint="default" w:ascii="Times New Roman" w:hAnsi="Times New Roman" w:eastAsia="宋体" w:cs="Times New Roman"/>
          <w:b/>
          <w:bCs/>
          <w:color w:val="auto"/>
          <w:sz w:val="24"/>
          <w:szCs w:val="24"/>
          <w:u w:val="none" w:color="auto"/>
        </w:rPr>
        <w:fldChar w:fldCharType="end"/>
      </w:r>
    </w:p>
    <w:p w14:paraId="0DDA3877">
      <w:pPr>
        <w:pStyle w:val="22"/>
        <w:keepNext w:val="0"/>
        <w:keepLines w:val="0"/>
        <w:pageBreakBefore w:val="0"/>
        <w:tabs>
          <w:tab w:val="right" w:leader="dot" w:pos="9070"/>
        </w:tabs>
        <w:kinsoku/>
        <w:wordWrap/>
        <w:overflowPunct/>
        <w:topLinePunct w:val="0"/>
        <w:autoSpaceDE/>
        <w:autoSpaceDN/>
        <w:bidi w:val="0"/>
        <w:adjustRightInd/>
        <w:snapToGrid/>
        <w:spacing w:line="440" w:lineRule="exact"/>
        <w:textAlignment w:val="auto"/>
        <w:rPr>
          <w:rFonts w:hint="default" w:ascii="Times New Roman" w:hAnsi="Times New Roman" w:eastAsia="宋体" w:cs="Times New Roman"/>
          <w:b w:val="0"/>
          <w:bCs w:val="0"/>
          <w:color w:val="auto"/>
          <w:sz w:val="24"/>
          <w:szCs w:val="24"/>
          <w:u w:val="none" w:color="auto"/>
          <w:lang w:val="en-US" w:eastAsia="zh-CN"/>
        </w:rPr>
      </w:pPr>
      <w:r>
        <w:rPr>
          <w:rFonts w:hint="default" w:ascii="Times New Roman" w:hAnsi="Times New Roman" w:eastAsia="宋体" w:cs="Times New Roman"/>
          <w:b w:val="0"/>
          <w:bCs w:val="0"/>
          <w:color w:val="auto"/>
          <w:sz w:val="24"/>
          <w:szCs w:val="24"/>
          <w:u w:val="none" w:color="auto"/>
        </w:rPr>
        <w:fldChar w:fldCharType="begin"/>
      </w:r>
      <w:r>
        <w:rPr>
          <w:rFonts w:hint="default" w:ascii="Times New Roman" w:hAnsi="Times New Roman" w:eastAsia="宋体" w:cs="Times New Roman"/>
          <w:b w:val="0"/>
          <w:bCs w:val="0"/>
          <w:color w:val="auto"/>
          <w:sz w:val="24"/>
          <w:szCs w:val="24"/>
          <w:u w:val="none" w:color="auto"/>
        </w:rPr>
        <w:instrText xml:space="preserve"> HYPERLINK \l _Toc27591 </w:instrText>
      </w:r>
      <w:r>
        <w:rPr>
          <w:rFonts w:hint="default" w:ascii="Times New Roman" w:hAnsi="Times New Roman" w:eastAsia="宋体" w:cs="Times New Roman"/>
          <w:b w:val="0"/>
          <w:bCs w:val="0"/>
          <w:color w:val="auto"/>
          <w:sz w:val="24"/>
          <w:szCs w:val="24"/>
          <w:u w:val="none" w:color="auto"/>
        </w:rPr>
        <w:fldChar w:fldCharType="separate"/>
      </w:r>
      <w:r>
        <w:rPr>
          <w:rFonts w:hint="default" w:ascii="Times New Roman" w:hAnsi="Times New Roman" w:eastAsia="宋体" w:cs="Times New Roman"/>
          <w:b w:val="0"/>
          <w:bCs w:val="0"/>
          <w:color w:val="auto"/>
          <w:sz w:val="24"/>
          <w:szCs w:val="24"/>
          <w:u w:val="none" w:color="auto"/>
        </w:rPr>
        <w:t>2.1</w:t>
      </w:r>
      <w:r>
        <w:rPr>
          <w:rFonts w:hint="default" w:ascii="Times New Roman" w:hAnsi="Times New Roman" w:eastAsia="宋体" w:cs="Times New Roman"/>
          <w:b w:val="0"/>
          <w:bCs w:val="0"/>
          <w:color w:val="auto"/>
          <w:sz w:val="24"/>
          <w:szCs w:val="24"/>
          <w:u w:val="none" w:color="auto"/>
          <w:lang w:val="en-US" w:eastAsia="zh-CN"/>
        </w:rPr>
        <w:t>本项目</w:t>
      </w:r>
      <w:r>
        <w:rPr>
          <w:rFonts w:hint="default" w:ascii="Times New Roman" w:hAnsi="Times New Roman" w:eastAsia="宋体" w:cs="Times New Roman"/>
          <w:b w:val="0"/>
          <w:bCs w:val="0"/>
          <w:color w:val="auto"/>
          <w:sz w:val="24"/>
          <w:szCs w:val="24"/>
          <w:u w:val="none" w:color="auto"/>
        </w:rPr>
        <w:t>基本概况</w:t>
      </w:r>
      <w:r>
        <w:rPr>
          <w:rFonts w:hint="default" w:ascii="Times New Roman" w:hAnsi="Times New Roman" w:eastAsia="宋体" w:cs="Times New Roman"/>
          <w:b w:val="0"/>
          <w:bCs w:val="0"/>
          <w:color w:val="auto"/>
          <w:sz w:val="24"/>
          <w:szCs w:val="24"/>
          <w:u w:val="none" w:color="auto"/>
        </w:rPr>
        <w:tab/>
      </w:r>
      <w:r>
        <w:rPr>
          <w:rFonts w:hint="default" w:ascii="Times New Roman" w:hAnsi="Times New Roman" w:eastAsia="宋体" w:cs="Times New Roman"/>
          <w:b w:val="0"/>
          <w:bCs w:val="0"/>
          <w:color w:val="auto"/>
          <w:sz w:val="24"/>
          <w:szCs w:val="24"/>
          <w:u w:val="none" w:color="auto"/>
        </w:rPr>
        <w:fldChar w:fldCharType="end"/>
      </w:r>
      <w:r>
        <w:rPr>
          <w:rFonts w:hint="default" w:ascii="Times New Roman" w:hAnsi="Times New Roman" w:eastAsia="宋体" w:cs="Times New Roman"/>
          <w:b w:val="0"/>
          <w:bCs w:val="0"/>
          <w:color w:val="auto"/>
          <w:sz w:val="24"/>
          <w:szCs w:val="24"/>
          <w:u w:val="none" w:color="auto"/>
          <w:lang w:val="en-US" w:eastAsia="zh-CN"/>
        </w:rPr>
        <w:t>10</w:t>
      </w:r>
    </w:p>
    <w:p w14:paraId="7F258CC5">
      <w:pPr>
        <w:pStyle w:val="22"/>
        <w:keepNext w:val="0"/>
        <w:keepLines w:val="0"/>
        <w:pageBreakBefore w:val="0"/>
        <w:tabs>
          <w:tab w:val="right" w:leader="dot" w:pos="9070"/>
        </w:tabs>
        <w:kinsoku/>
        <w:wordWrap/>
        <w:overflowPunct/>
        <w:topLinePunct w:val="0"/>
        <w:autoSpaceDE/>
        <w:autoSpaceDN/>
        <w:bidi w:val="0"/>
        <w:adjustRightInd/>
        <w:snapToGrid/>
        <w:spacing w:line="440" w:lineRule="exact"/>
        <w:textAlignment w:val="auto"/>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val="0"/>
          <w:bCs w:val="0"/>
          <w:color w:val="auto"/>
          <w:sz w:val="24"/>
          <w:szCs w:val="24"/>
          <w:u w:val="none" w:color="auto"/>
        </w:rPr>
        <w:fldChar w:fldCharType="begin"/>
      </w:r>
      <w:r>
        <w:rPr>
          <w:rFonts w:hint="default" w:ascii="Times New Roman" w:hAnsi="Times New Roman" w:eastAsia="宋体" w:cs="Times New Roman"/>
          <w:b w:val="0"/>
          <w:bCs w:val="0"/>
          <w:color w:val="auto"/>
          <w:sz w:val="24"/>
          <w:szCs w:val="24"/>
          <w:u w:val="none" w:color="auto"/>
        </w:rPr>
        <w:instrText xml:space="preserve"> HYPERLINK \l _Toc28759 </w:instrText>
      </w:r>
      <w:r>
        <w:rPr>
          <w:rFonts w:hint="default" w:ascii="Times New Roman" w:hAnsi="Times New Roman" w:eastAsia="宋体" w:cs="Times New Roman"/>
          <w:b w:val="0"/>
          <w:bCs w:val="0"/>
          <w:color w:val="auto"/>
          <w:sz w:val="24"/>
          <w:szCs w:val="24"/>
          <w:u w:val="none" w:color="auto"/>
        </w:rPr>
        <w:fldChar w:fldCharType="separate"/>
      </w:r>
      <w:r>
        <w:rPr>
          <w:rFonts w:hint="default" w:ascii="Times New Roman" w:hAnsi="Times New Roman" w:eastAsia="宋体" w:cs="Times New Roman"/>
          <w:b w:val="0"/>
          <w:bCs w:val="0"/>
          <w:color w:val="auto"/>
          <w:sz w:val="24"/>
          <w:szCs w:val="24"/>
          <w:u w:val="none" w:color="auto"/>
        </w:rPr>
        <w:t>2.2</w:t>
      </w:r>
      <w:r>
        <w:rPr>
          <w:rFonts w:hint="default" w:ascii="Times New Roman" w:hAnsi="Times New Roman" w:eastAsia="宋体" w:cs="Times New Roman"/>
          <w:b w:val="0"/>
          <w:bCs w:val="0"/>
          <w:color w:val="auto"/>
          <w:sz w:val="24"/>
          <w:szCs w:val="24"/>
          <w:u w:val="none" w:color="auto"/>
          <w:lang w:val="en-US" w:eastAsia="zh-CN"/>
        </w:rPr>
        <w:t>本建设项目周围环境敏感目标分布情况</w:t>
      </w:r>
      <w:r>
        <w:rPr>
          <w:rFonts w:hint="default" w:ascii="Times New Roman" w:hAnsi="Times New Roman" w:eastAsia="宋体" w:cs="Times New Roman"/>
          <w:b w:val="0"/>
          <w:bCs w:val="0"/>
          <w:color w:val="auto"/>
          <w:sz w:val="24"/>
          <w:szCs w:val="24"/>
          <w:u w:val="none" w:color="auto"/>
        </w:rPr>
        <w:tab/>
      </w:r>
      <w:r>
        <w:rPr>
          <w:rFonts w:hint="default" w:ascii="Times New Roman" w:hAnsi="Times New Roman" w:eastAsia="宋体" w:cs="Times New Roman"/>
          <w:b w:val="0"/>
          <w:bCs w:val="0"/>
          <w:color w:val="auto"/>
          <w:sz w:val="24"/>
          <w:szCs w:val="24"/>
          <w:u w:val="none" w:color="auto"/>
        </w:rPr>
        <w:fldChar w:fldCharType="begin"/>
      </w:r>
      <w:r>
        <w:rPr>
          <w:rFonts w:hint="default" w:ascii="Times New Roman" w:hAnsi="Times New Roman" w:eastAsia="宋体" w:cs="Times New Roman"/>
          <w:b w:val="0"/>
          <w:bCs w:val="0"/>
          <w:color w:val="auto"/>
          <w:sz w:val="24"/>
          <w:szCs w:val="24"/>
          <w:u w:val="none" w:color="auto"/>
        </w:rPr>
        <w:instrText xml:space="preserve"> PAGEREF _Toc28759 \h </w:instrText>
      </w:r>
      <w:r>
        <w:rPr>
          <w:rFonts w:hint="default" w:ascii="Times New Roman" w:hAnsi="Times New Roman" w:eastAsia="宋体" w:cs="Times New Roman"/>
          <w:b w:val="0"/>
          <w:bCs w:val="0"/>
          <w:color w:val="auto"/>
          <w:sz w:val="24"/>
          <w:szCs w:val="24"/>
          <w:u w:val="none" w:color="auto"/>
        </w:rPr>
        <w:fldChar w:fldCharType="separate"/>
      </w:r>
      <w:r>
        <w:rPr>
          <w:rFonts w:hint="default" w:ascii="Times New Roman" w:hAnsi="Times New Roman" w:eastAsia="宋体" w:cs="Times New Roman"/>
          <w:b w:val="0"/>
          <w:bCs w:val="0"/>
          <w:color w:val="auto"/>
          <w:sz w:val="24"/>
          <w:szCs w:val="24"/>
          <w:u w:val="none" w:color="auto"/>
        </w:rPr>
        <w:t>9</w:t>
      </w:r>
      <w:r>
        <w:rPr>
          <w:rFonts w:hint="default" w:ascii="Times New Roman" w:hAnsi="Times New Roman" w:eastAsia="宋体" w:cs="Times New Roman"/>
          <w:b w:val="0"/>
          <w:bCs w:val="0"/>
          <w:color w:val="auto"/>
          <w:sz w:val="24"/>
          <w:szCs w:val="24"/>
          <w:u w:val="none" w:color="auto"/>
        </w:rPr>
        <w:fldChar w:fldCharType="end"/>
      </w:r>
      <w:r>
        <w:rPr>
          <w:rFonts w:hint="default" w:ascii="Times New Roman" w:hAnsi="Times New Roman" w:eastAsia="宋体" w:cs="Times New Roman"/>
          <w:b w:val="0"/>
          <w:bCs w:val="0"/>
          <w:color w:val="auto"/>
          <w:sz w:val="24"/>
          <w:szCs w:val="24"/>
          <w:u w:val="none" w:color="auto"/>
        </w:rPr>
        <w:fldChar w:fldCharType="end"/>
      </w:r>
    </w:p>
    <w:p w14:paraId="1EEEC98B">
      <w:pPr>
        <w:pStyle w:val="22"/>
        <w:keepNext w:val="0"/>
        <w:keepLines w:val="0"/>
        <w:pageBreakBefore w:val="0"/>
        <w:tabs>
          <w:tab w:val="right" w:leader="dot" w:pos="9070"/>
        </w:tabs>
        <w:kinsoku/>
        <w:wordWrap/>
        <w:overflowPunct/>
        <w:topLinePunct w:val="0"/>
        <w:autoSpaceDE/>
        <w:autoSpaceDN/>
        <w:bidi w:val="0"/>
        <w:adjustRightInd/>
        <w:snapToGrid/>
        <w:spacing w:line="440" w:lineRule="exact"/>
        <w:textAlignment w:val="auto"/>
        <w:rPr>
          <w:rFonts w:hint="default" w:ascii="Times New Roman" w:hAnsi="Times New Roman" w:eastAsia="宋体" w:cs="Times New Roman"/>
          <w:b/>
          <w:bCs/>
          <w:color w:val="auto"/>
          <w:sz w:val="24"/>
          <w:szCs w:val="24"/>
          <w:u w:val="none" w:color="auto"/>
          <w:lang w:val="en-US" w:eastAsia="zh-CN"/>
        </w:rPr>
      </w:pPr>
      <w:r>
        <w:rPr>
          <w:rFonts w:hint="default" w:ascii="Times New Roman" w:hAnsi="Times New Roman" w:eastAsia="宋体" w:cs="Times New Roman"/>
          <w:b w:val="0"/>
          <w:bCs w:val="0"/>
          <w:color w:val="auto"/>
          <w:sz w:val="24"/>
          <w:szCs w:val="24"/>
          <w:u w:val="none" w:color="auto"/>
        </w:rPr>
        <w:fldChar w:fldCharType="begin"/>
      </w:r>
      <w:r>
        <w:rPr>
          <w:rFonts w:hint="default" w:ascii="Times New Roman" w:hAnsi="Times New Roman" w:eastAsia="宋体" w:cs="Times New Roman"/>
          <w:b w:val="0"/>
          <w:bCs w:val="0"/>
          <w:color w:val="auto"/>
          <w:sz w:val="24"/>
          <w:szCs w:val="24"/>
          <w:u w:val="none" w:color="auto"/>
        </w:rPr>
        <w:instrText xml:space="preserve"> HYPERLINK \l _Toc28759 </w:instrText>
      </w:r>
      <w:r>
        <w:rPr>
          <w:rFonts w:hint="default" w:ascii="Times New Roman" w:hAnsi="Times New Roman" w:eastAsia="宋体" w:cs="Times New Roman"/>
          <w:b w:val="0"/>
          <w:bCs w:val="0"/>
          <w:color w:val="auto"/>
          <w:sz w:val="24"/>
          <w:szCs w:val="24"/>
          <w:u w:val="none" w:color="auto"/>
        </w:rPr>
        <w:fldChar w:fldCharType="separate"/>
      </w:r>
      <w:r>
        <w:rPr>
          <w:rFonts w:hint="default" w:ascii="Times New Roman" w:hAnsi="Times New Roman" w:eastAsia="宋体" w:cs="Times New Roman"/>
          <w:b w:val="0"/>
          <w:bCs w:val="0"/>
          <w:color w:val="auto"/>
          <w:sz w:val="24"/>
          <w:szCs w:val="24"/>
          <w:u w:val="none" w:color="auto"/>
        </w:rPr>
        <w:t>2.</w:t>
      </w:r>
      <w:r>
        <w:rPr>
          <w:rFonts w:hint="default" w:ascii="Times New Roman" w:hAnsi="Times New Roman" w:eastAsia="宋体" w:cs="Times New Roman"/>
          <w:b w:val="0"/>
          <w:bCs w:val="0"/>
          <w:color w:val="auto"/>
          <w:sz w:val="24"/>
          <w:szCs w:val="24"/>
          <w:u w:val="none" w:color="auto"/>
          <w:lang w:val="en-US" w:eastAsia="zh-CN"/>
        </w:rPr>
        <w:t>3风险调查</w:t>
      </w:r>
      <w:r>
        <w:rPr>
          <w:rFonts w:hint="default" w:ascii="Times New Roman" w:hAnsi="Times New Roman" w:eastAsia="宋体" w:cs="Times New Roman"/>
          <w:b w:val="0"/>
          <w:bCs w:val="0"/>
          <w:color w:val="auto"/>
          <w:sz w:val="24"/>
          <w:szCs w:val="24"/>
          <w:u w:val="none" w:color="auto"/>
        </w:rPr>
        <w:tab/>
      </w:r>
      <w:r>
        <w:rPr>
          <w:rFonts w:hint="default" w:ascii="Times New Roman" w:hAnsi="Times New Roman" w:eastAsia="宋体" w:cs="Times New Roman"/>
          <w:b w:val="0"/>
          <w:bCs w:val="0"/>
          <w:color w:val="auto"/>
          <w:sz w:val="24"/>
          <w:szCs w:val="24"/>
          <w:u w:val="none" w:color="auto"/>
          <w:lang w:val="en-US" w:eastAsia="zh-CN"/>
        </w:rPr>
        <w:t>1</w:t>
      </w:r>
      <w:r>
        <w:rPr>
          <w:rFonts w:hint="default" w:ascii="Times New Roman" w:hAnsi="Times New Roman" w:eastAsia="宋体" w:cs="Times New Roman"/>
          <w:b w:val="0"/>
          <w:bCs w:val="0"/>
          <w:color w:val="auto"/>
          <w:sz w:val="24"/>
          <w:szCs w:val="24"/>
          <w:u w:val="none" w:color="auto"/>
        </w:rPr>
        <w:fldChar w:fldCharType="end"/>
      </w:r>
      <w:r>
        <w:rPr>
          <w:rFonts w:hint="default" w:ascii="Times New Roman" w:hAnsi="Times New Roman" w:eastAsia="宋体" w:cs="Times New Roman"/>
          <w:b w:val="0"/>
          <w:bCs w:val="0"/>
          <w:color w:val="auto"/>
          <w:sz w:val="24"/>
          <w:szCs w:val="24"/>
          <w:u w:val="none" w:color="auto"/>
          <w:lang w:val="en-US" w:eastAsia="zh-CN"/>
        </w:rPr>
        <w:t>1</w:t>
      </w:r>
    </w:p>
    <w:p w14:paraId="7CDDDF1D">
      <w:pPr>
        <w:pStyle w:val="22"/>
        <w:keepNext w:val="0"/>
        <w:keepLines w:val="0"/>
        <w:pageBreakBefore w:val="0"/>
        <w:tabs>
          <w:tab w:val="right" w:leader="dot" w:pos="9070"/>
        </w:tabs>
        <w:kinsoku/>
        <w:wordWrap/>
        <w:overflowPunct/>
        <w:topLinePunct w:val="0"/>
        <w:autoSpaceDE/>
        <w:autoSpaceDN/>
        <w:bidi w:val="0"/>
        <w:adjustRightInd/>
        <w:snapToGrid/>
        <w:spacing w:line="440" w:lineRule="exact"/>
        <w:textAlignment w:val="auto"/>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fldChar w:fldCharType="begin"/>
      </w:r>
      <w:r>
        <w:rPr>
          <w:rFonts w:hint="default" w:ascii="Times New Roman" w:hAnsi="Times New Roman" w:eastAsia="宋体" w:cs="Times New Roman"/>
          <w:b/>
          <w:bCs/>
          <w:color w:val="auto"/>
          <w:sz w:val="24"/>
          <w:szCs w:val="24"/>
          <w:u w:val="none" w:color="auto"/>
        </w:rPr>
        <w:instrText xml:space="preserve"> HYPERLINK \l _Toc31262 </w:instrText>
      </w:r>
      <w:r>
        <w:rPr>
          <w:rFonts w:hint="default" w:ascii="Times New Roman" w:hAnsi="Times New Roman" w:eastAsia="宋体" w:cs="Times New Roman"/>
          <w:b/>
          <w:bCs/>
          <w:color w:val="auto"/>
          <w:sz w:val="24"/>
          <w:szCs w:val="24"/>
          <w:u w:val="none" w:color="auto"/>
        </w:rPr>
        <w:fldChar w:fldCharType="separate"/>
      </w:r>
      <w:r>
        <w:rPr>
          <w:rFonts w:hint="default" w:ascii="Times New Roman" w:hAnsi="Times New Roman" w:eastAsia="宋体" w:cs="Times New Roman"/>
          <w:b/>
          <w:bCs/>
          <w:color w:val="auto"/>
          <w:sz w:val="24"/>
          <w:szCs w:val="24"/>
          <w:u w:val="none" w:color="auto"/>
        </w:rPr>
        <w:t>3风险识别</w:t>
      </w:r>
      <w:r>
        <w:rPr>
          <w:rFonts w:hint="default" w:ascii="Times New Roman" w:hAnsi="Times New Roman" w:eastAsia="宋体" w:cs="Times New Roman"/>
          <w:b/>
          <w:bCs/>
          <w:color w:val="auto"/>
          <w:sz w:val="24"/>
          <w:szCs w:val="24"/>
          <w:u w:val="none" w:color="auto"/>
        </w:rPr>
        <w:tab/>
      </w:r>
      <w:r>
        <w:rPr>
          <w:rFonts w:hint="default" w:ascii="Times New Roman" w:hAnsi="Times New Roman" w:eastAsia="宋体" w:cs="Times New Roman"/>
          <w:b/>
          <w:bCs/>
          <w:color w:val="auto"/>
          <w:sz w:val="24"/>
          <w:szCs w:val="24"/>
          <w:u w:val="none" w:color="auto"/>
        </w:rPr>
        <w:fldChar w:fldCharType="begin"/>
      </w:r>
      <w:r>
        <w:rPr>
          <w:rFonts w:hint="default" w:ascii="Times New Roman" w:hAnsi="Times New Roman" w:eastAsia="宋体" w:cs="Times New Roman"/>
          <w:b/>
          <w:bCs/>
          <w:color w:val="auto"/>
          <w:sz w:val="24"/>
          <w:szCs w:val="24"/>
          <w:u w:val="none" w:color="auto"/>
        </w:rPr>
        <w:instrText xml:space="preserve"> PAGEREF _Toc31262 \h </w:instrText>
      </w:r>
      <w:r>
        <w:rPr>
          <w:rFonts w:hint="default" w:ascii="Times New Roman" w:hAnsi="Times New Roman" w:eastAsia="宋体" w:cs="Times New Roman"/>
          <w:b/>
          <w:bCs/>
          <w:color w:val="auto"/>
          <w:sz w:val="24"/>
          <w:szCs w:val="24"/>
          <w:u w:val="none" w:color="auto"/>
        </w:rPr>
        <w:fldChar w:fldCharType="separate"/>
      </w:r>
      <w:r>
        <w:rPr>
          <w:rFonts w:hint="default" w:ascii="Times New Roman" w:hAnsi="Times New Roman" w:eastAsia="宋体" w:cs="Times New Roman"/>
          <w:b/>
          <w:bCs/>
          <w:color w:val="auto"/>
          <w:sz w:val="24"/>
          <w:szCs w:val="24"/>
          <w:u w:val="none" w:color="auto"/>
        </w:rPr>
        <w:t>11</w:t>
      </w:r>
      <w:r>
        <w:rPr>
          <w:rFonts w:hint="default" w:ascii="Times New Roman" w:hAnsi="Times New Roman" w:eastAsia="宋体" w:cs="Times New Roman"/>
          <w:b/>
          <w:bCs/>
          <w:color w:val="auto"/>
          <w:sz w:val="24"/>
          <w:szCs w:val="24"/>
          <w:u w:val="none" w:color="auto"/>
        </w:rPr>
        <w:fldChar w:fldCharType="end"/>
      </w:r>
      <w:r>
        <w:rPr>
          <w:rFonts w:hint="default" w:ascii="Times New Roman" w:hAnsi="Times New Roman" w:eastAsia="宋体" w:cs="Times New Roman"/>
          <w:b/>
          <w:bCs/>
          <w:color w:val="auto"/>
          <w:sz w:val="24"/>
          <w:szCs w:val="24"/>
          <w:u w:val="none" w:color="auto"/>
        </w:rPr>
        <w:fldChar w:fldCharType="end"/>
      </w:r>
    </w:p>
    <w:p w14:paraId="6FED29CB">
      <w:pPr>
        <w:pStyle w:val="22"/>
        <w:keepNext w:val="0"/>
        <w:keepLines w:val="0"/>
        <w:pageBreakBefore w:val="0"/>
        <w:tabs>
          <w:tab w:val="right" w:leader="dot" w:pos="9070"/>
        </w:tabs>
        <w:kinsoku/>
        <w:wordWrap/>
        <w:overflowPunct/>
        <w:topLinePunct w:val="0"/>
        <w:autoSpaceDE/>
        <w:autoSpaceDN/>
        <w:bidi w:val="0"/>
        <w:adjustRightInd/>
        <w:snapToGrid/>
        <w:spacing w:line="440" w:lineRule="exact"/>
        <w:textAlignment w:val="auto"/>
        <w:rPr>
          <w:rFonts w:hint="default" w:ascii="Times New Roman" w:hAnsi="Times New Roman" w:eastAsia="宋体" w:cs="Times New Roman"/>
          <w:b w:val="0"/>
          <w:bCs w:val="0"/>
          <w:color w:val="auto"/>
          <w:sz w:val="24"/>
          <w:szCs w:val="24"/>
          <w:u w:val="none" w:color="auto"/>
        </w:rPr>
      </w:pPr>
      <w:r>
        <w:rPr>
          <w:rFonts w:hint="default" w:ascii="Times New Roman" w:hAnsi="Times New Roman" w:eastAsia="宋体" w:cs="Times New Roman"/>
          <w:b w:val="0"/>
          <w:bCs w:val="0"/>
          <w:color w:val="auto"/>
          <w:sz w:val="24"/>
          <w:szCs w:val="24"/>
          <w:u w:val="none" w:color="auto"/>
        </w:rPr>
        <w:fldChar w:fldCharType="begin"/>
      </w:r>
      <w:r>
        <w:rPr>
          <w:rFonts w:hint="default" w:ascii="Times New Roman" w:hAnsi="Times New Roman" w:eastAsia="宋体" w:cs="Times New Roman"/>
          <w:b w:val="0"/>
          <w:bCs w:val="0"/>
          <w:color w:val="auto"/>
          <w:sz w:val="24"/>
          <w:szCs w:val="24"/>
          <w:u w:val="none" w:color="auto"/>
        </w:rPr>
        <w:instrText xml:space="preserve"> HYPERLINK \l _Toc25618 </w:instrText>
      </w:r>
      <w:r>
        <w:rPr>
          <w:rFonts w:hint="default" w:ascii="Times New Roman" w:hAnsi="Times New Roman" w:eastAsia="宋体" w:cs="Times New Roman"/>
          <w:b w:val="0"/>
          <w:bCs w:val="0"/>
          <w:color w:val="auto"/>
          <w:sz w:val="24"/>
          <w:szCs w:val="24"/>
          <w:u w:val="none" w:color="auto"/>
        </w:rPr>
        <w:fldChar w:fldCharType="separate"/>
      </w:r>
      <w:r>
        <w:rPr>
          <w:rFonts w:hint="default" w:ascii="Times New Roman" w:hAnsi="Times New Roman" w:eastAsia="宋体" w:cs="Times New Roman"/>
          <w:b w:val="0"/>
          <w:bCs w:val="0"/>
          <w:color w:val="auto"/>
          <w:sz w:val="24"/>
          <w:szCs w:val="24"/>
          <w:u w:val="none" w:color="auto"/>
        </w:rPr>
        <w:t>3.1物料风险性识别</w:t>
      </w:r>
      <w:r>
        <w:rPr>
          <w:rFonts w:hint="default" w:ascii="Times New Roman" w:hAnsi="Times New Roman" w:eastAsia="宋体" w:cs="Times New Roman"/>
          <w:b w:val="0"/>
          <w:bCs w:val="0"/>
          <w:color w:val="auto"/>
          <w:sz w:val="24"/>
          <w:szCs w:val="24"/>
          <w:u w:val="none" w:color="auto"/>
        </w:rPr>
        <w:tab/>
      </w:r>
      <w:r>
        <w:rPr>
          <w:rFonts w:hint="default" w:ascii="Times New Roman" w:hAnsi="Times New Roman" w:eastAsia="宋体" w:cs="Times New Roman"/>
          <w:b w:val="0"/>
          <w:bCs w:val="0"/>
          <w:color w:val="auto"/>
          <w:sz w:val="24"/>
          <w:szCs w:val="24"/>
          <w:u w:val="none" w:color="auto"/>
        </w:rPr>
        <w:fldChar w:fldCharType="begin"/>
      </w:r>
      <w:r>
        <w:rPr>
          <w:rFonts w:hint="default" w:ascii="Times New Roman" w:hAnsi="Times New Roman" w:eastAsia="宋体" w:cs="Times New Roman"/>
          <w:b w:val="0"/>
          <w:bCs w:val="0"/>
          <w:color w:val="auto"/>
          <w:sz w:val="24"/>
          <w:szCs w:val="24"/>
          <w:u w:val="none" w:color="auto"/>
        </w:rPr>
        <w:instrText xml:space="preserve"> PAGEREF _Toc25618 \h </w:instrText>
      </w:r>
      <w:r>
        <w:rPr>
          <w:rFonts w:hint="default" w:ascii="Times New Roman" w:hAnsi="Times New Roman" w:eastAsia="宋体" w:cs="Times New Roman"/>
          <w:b w:val="0"/>
          <w:bCs w:val="0"/>
          <w:color w:val="auto"/>
          <w:sz w:val="24"/>
          <w:szCs w:val="24"/>
          <w:u w:val="none" w:color="auto"/>
        </w:rPr>
        <w:fldChar w:fldCharType="separate"/>
      </w:r>
      <w:r>
        <w:rPr>
          <w:rFonts w:hint="default" w:ascii="Times New Roman" w:hAnsi="Times New Roman" w:eastAsia="宋体" w:cs="Times New Roman"/>
          <w:b w:val="0"/>
          <w:bCs w:val="0"/>
          <w:color w:val="auto"/>
          <w:sz w:val="24"/>
          <w:szCs w:val="24"/>
          <w:u w:val="none" w:color="auto"/>
        </w:rPr>
        <w:t>11</w:t>
      </w:r>
      <w:r>
        <w:rPr>
          <w:rFonts w:hint="default" w:ascii="Times New Roman" w:hAnsi="Times New Roman" w:eastAsia="宋体" w:cs="Times New Roman"/>
          <w:b w:val="0"/>
          <w:bCs w:val="0"/>
          <w:color w:val="auto"/>
          <w:sz w:val="24"/>
          <w:szCs w:val="24"/>
          <w:u w:val="none" w:color="auto"/>
        </w:rPr>
        <w:fldChar w:fldCharType="end"/>
      </w:r>
      <w:r>
        <w:rPr>
          <w:rFonts w:hint="default" w:ascii="Times New Roman" w:hAnsi="Times New Roman" w:eastAsia="宋体" w:cs="Times New Roman"/>
          <w:b w:val="0"/>
          <w:bCs w:val="0"/>
          <w:color w:val="auto"/>
          <w:sz w:val="24"/>
          <w:szCs w:val="24"/>
          <w:u w:val="none" w:color="auto"/>
        </w:rPr>
        <w:fldChar w:fldCharType="end"/>
      </w:r>
    </w:p>
    <w:p w14:paraId="5F1B885D">
      <w:pPr>
        <w:pStyle w:val="22"/>
        <w:keepNext w:val="0"/>
        <w:keepLines w:val="0"/>
        <w:pageBreakBefore w:val="0"/>
        <w:tabs>
          <w:tab w:val="right" w:leader="dot" w:pos="9070"/>
        </w:tabs>
        <w:kinsoku/>
        <w:wordWrap/>
        <w:overflowPunct/>
        <w:topLinePunct w:val="0"/>
        <w:autoSpaceDE/>
        <w:autoSpaceDN/>
        <w:bidi w:val="0"/>
        <w:adjustRightInd/>
        <w:snapToGrid/>
        <w:spacing w:line="440" w:lineRule="exact"/>
        <w:textAlignment w:val="auto"/>
        <w:rPr>
          <w:rFonts w:hint="default" w:ascii="Times New Roman" w:hAnsi="Times New Roman" w:eastAsia="宋体" w:cs="Times New Roman"/>
          <w:b w:val="0"/>
          <w:bCs w:val="0"/>
          <w:color w:val="auto"/>
          <w:sz w:val="24"/>
          <w:szCs w:val="24"/>
          <w:u w:val="none" w:color="auto"/>
          <w:lang w:val="en-US" w:eastAsia="zh-CN"/>
        </w:rPr>
      </w:pPr>
      <w:r>
        <w:rPr>
          <w:rFonts w:hint="default" w:ascii="Times New Roman" w:hAnsi="Times New Roman" w:eastAsia="宋体" w:cs="Times New Roman"/>
          <w:b w:val="0"/>
          <w:bCs w:val="0"/>
          <w:color w:val="auto"/>
          <w:sz w:val="24"/>
          <w:szCs w:val="24"/>
          <w:u w:val="none" w:color="auto"/>
        </w:rPr>
        <w:fldChar w:fldCharType="begin"/>
      </w:r>
      <w:r>
        <w:rPr>
          <w:rFonts w:hint="default" w:ascii="Times New Roman" w:hAnsi="Times New Roman" w:eastAsia="宋体" w:cs="Times New Roman"/>
          <w:b w:val="0"/>
          <w:bCs w:val="0"/>
          <w:color w:val="auto"/>
          <w:sz w:val="24"/>
          <w:szCs w:val="24"/>
          <w:u w:val="none" w:color="auto"/>
        </w:rPr>
        <w:instrText xml:space="preserve"> HYPERLINK \l _Toc26443 </w:instrText>
      </w:r>
      <w:r>
        <w:rPr>
          <w:rFonts w:hint="default" w:ascii="Times New Roman" w:hAnsi="Times New Roman" w:eastAsia="宋体" w:cs="Times New Roman"/>
          <w:b w:val="0"/>
          <w:bCs w:val="0"/>
          <w:color w:val="auto"/>
          <w:sz w:val="24"/>
          <w:szCs w:val="24"/>
          <w:u w:val="none" w:color="auto"/>
        </w:rPr>
        <w:fldChar w:fldCharType="separate"/>
      </w:r>
      <w:r>
        <w:rPr>
          <w:rFonts w:hint="default" w:ascii="Times New Roman" w:hAnsi="Times New Roman" w:eastAsia="宋体" w:cs="Times New Roman"/>
          <w:b w:val="0"/>
          <w:bCs w:val="0"/>
          <w:color w:val="auto"/>
          <w:sz w:val="24"/>
          <w:szCs w:val="24"/>
          <w:u w:val="none" w:color="auto"/>
        </w:rPr>
        <w:t>3.2生产设施风险性识别</w:t>
      </w:r>
      <w:r>
        <w:rPr>
          <w:rFonts w:hint="default" w:ascii="Times New Roman" w:hAnsi="Times New Roman" w:eastAsia="宋体" w:cs="Times New Roman"/>
          <w:b w:val="0"/>
          <w:bCs w:val="0"/>
          <w:color w:val="auto"/>
          <w:sz w:val="24"/>
          <w:szCs w:val="24"/>
          <w:u w:val="none" w:color="auto"/>
        </w:rPr>
        <w:tab/>
      </w:r>
      <w:r>
        <w:rPr>
          <w:rFonts w:hint="default" w:ascii="Times New Roman" w:hAnsi="Times New Roman" w:eastAsia="宋体" w:cs="Times New Roman"/>
          <w:b w:val="0"/>
          <w:bCs w:val="0"/>
          <w:color w:val="auto"/>
          <w:sz w:val="24"/>
          <w:szCs w:val="24"/>
          <w:u w:val="none" w:color="auto"/>
        </w:rPr>
        <w:fldChar w:fldCharType="begin"/>
      </w:r>
      <w:r>
        <w:rPr>
          <w:rFonts w:hint="default" w:ascii="Times New Roman" w:hAnsi="Times New Roman" w:eastAsia="宋体" w:cs="Times New Roman"/>
          <w:b w:val="0"/>
          <w:bCs w:val="0"/>
          <w:color w:val="auto"/>
          <w:sz w:val="24"/>
          <w:szCs w:val="24"/>
          <w:u w:val="none" w:color="auto"/>
        </w:rPr>
        <w:instrText xml:space="preserve"> PAGEREF _Toc26443 \h </w:instrText>
      </w:r>
      <w:r>
        <w:rPr>
          <w:rFonts w:hint="default" w:ascii="Times New Roman" w:hAnsi="Times New Roman" w:eastAsia="宋体" w:cs="Times New Roman"/>
          <w:b w:val="0"/>
          <w:bCs w:val="0"/>
          <w:color w:val="auto"/>
          <w:sz w:val="24"/>
          <w:szCs w:val="24"/>
          <w:u w:val="none" w:color="auto"/>
        </w:rPr>
        <w:fldChar w:fldCharType="separate"/>
      </w:r>
      <w:r>
        <w:rPr>
          <w:rFonts w:hint="default" w:ascii="Times New Roman" w:hAnsi="Times New Roman" w:eastAsia="宋体" w:cs="Times New Roman"/>
          <w:b w:val="0"/>
          <w:bCs w:val="0"/>
          <w:color w:val="auto"/>
          <w:sz w:val="24"/>
          <w:szCs w:val="24"/>
          <w:u w:val="none" w:color="auto"/>
        </w:rPr>
        <w:t>11</w:t>
      </w:r>
      <w:r>
        <w:rPr>
          <w:rFonts w:hint="default" w:ascii="Times New Roman" w:hAnsi="Times New Roman" w:eastAsia="宋体" w:cs="Times New Roman"/>
          <w:b w:val="0"/>
          <w:bCs w:val="0"/>
          <w:color w:val="auto"/>
          <w:sz w:val="24"/>
          <w:szCs w:val="24"/>
          <w:u w:val="none" w:color="auto"/>
        </w:rPr>
        <w:fldChar w:fldCharType="end"/>
      </w:r>
      <w:r>
        <w:rPr>
          <w:rFonts w:hint="default" w:ascii="Times New Roman" w:hAnsi="Times New Roman" w:eastAsia="宋体" w:cs="Times New Roman"/>
          <w:b w:val="0"/>
          <w:bCs w:val="0"/>
          <w:color w:val="auto"/>
          <w:sz w:val="24"/>
          <w:szCs w:val="24"/>
          <w:u w:val="none" w:color="auto"/>
        </w:rPr>
        <w:fldChar w:fldCharType="end"/>
      </w:r>
      <w:r>
        <w:rPr>
          <w:rFonts w:hint="default" w:ascii="Times New Roman" w:hAnsi="Times New Roman" w:eastAsia="宋体" w:cs="Times New Roman"/>
          <w:b w:val="0"/>
          <w:bCs w:val="0"/>
          <w:color w:val="auto"/>
          <w:sz w:val="24"/>
          <w:szCs w:val="24"/>
          <w:u w:val="none" w:color="auto"/>
          <w:lang w:val="en-US" w:eastAsia="zh-CN"/>
        </w:rPr>
        <w:t>4</w:t>
      </w:r>
    </w:p>
    <w:p w14:paraId="52435B7F">
      <w:pPr>
        <w:pStyle w:val="22"/>
        <w:keepNext w:val="0"/>
        <w:keepLines w:val="0"/>
        <w:pageBreakBefore w:val="0"/>
        <w:tabs>
          <w:tab w:val="right" w:leader="dot" w:pos="9070"/>
        </w:tabs>
        <w:kinsoku/>
        <w:wordWrap/>
        <w:overflowPunct/>
        <w:topLinePunct w:val="0"/>
        <w:autoSpaceDE/>
        <w:autoSpaceDN/>
        <w:bidi w:val="0"/>
        <w:adjustRightInd/>
        <w:snapToGrid/>
        <w:spacing w:line="440" w:lineRule="exact"/>
        <w:textAlignment w:val="auto"/>
        <w:rPr>
          <w:rFonts w:hint="default" w:ascii="Times New Roman" w:hAnsi="Times New Roman" w:eastAsia="宋体" w:cs="Times New Roman"/>
          <w:b w:val="0"/>
          <w:bCs w:val="0"/>
          <w:color w:val="auto"/>
          <w:sz w:val="24"/>
          <w:szCs w:val="24"/>
          <w:u w:val="none" w:color="auto"/>
        </w:rPr>
      </w:pPr>
      <w:r>
        <w:rPr>
          <w:rFonts w:hint="default" w:ascii="Times New Roman" w:hAnsi="Times New Roman" w:eastAsia="宋体" w:cs="Times New Roman"/>
          <w:b w:val="0"/>
          <w:bCs w:val="0"/>
          <w:color w:val="auto"/>
          <w:sz w:val="24"/>
          <w:szCs w:val="24"/>
          <w:u w:val="none" w:color="auto"/>
        </w:rPr>
        <w:fldChar w:fldCharType="begin"/>
      </w:r>
      <w:r>
        <w:rPr>
          <w:rFonts w:hint="default" w:ascii="Times New Roman" w:hAnsi="Times New Roman" w:eastAsia="宋体" w:cs="Times New Roman"/>
          <w:b w:val="0"/>
          <w:bCs w:val="0"/>
          <w:color w:val="auto"/>
          <w:sz w:val="24"/>
          <w:szCs w:val="24"/>
          <w:u w:val="none" w:color="auto"/>
        </w:rPr>
        <w:instrText xml:space="preserve"> HYPERLINK \l _Toc21907 </w:instrText>
      </w:r>
      <w:r>
        <w:rPr>
          <w:rFonts w:hint="default" w:ascii="Times New Roman" w:hAnsi="Times New Roman" w:eastAsia="宋体" w:cs="Times New Roman"/>
          <w:b w:val="0"/>
          <w:bCs w:val="0"/>
          <w:color w:val="auto"/>
          <w:sz w:val="24"/>
          <w:szCs w:val="24"/>
          <w:u w:val="none" w:color="auto"/>
        </w:rPr>
        <w:fldChar w:fldCharType="separate"/>
      </w:r>
      <w:r>
        <w:rPr>
          <w:rFonts w:hint="default" w:ascii="Times New Roman" w:hAnsi="Times New Roman" w:eastAsia="宋体" w:cs="Times New Roman"/>
          <w:b w:val="0"/>
          <w:bCs w:val="0"/>
          <w:color w:val="auto"/>
          <w:sz w:val="24"/>
          <w:szCs w:val="24"/>
          <w:u w:val="none" w:color="auto"/>
        </w:rPr>
        <w:t>3.3扩散途径识别</w:t>
      </w:r>
      <w:r>
        <w:rPr>
          <w:rFonts w:hint="default" w:ascii="Times New Roman" w:hAnsi="Times New Roman" w:eastAsia="宋体" w:cs="Times New Roman"/>
          <w:b w:val="0"/>
          <w:bCs w:val="0"/>
          <w:color w:val="auto"/>
          <w:sz w:val="24"/>
          <w:szCs w:val="24"/>
          <w:u w:val="none" w:color="auto"/>
        </w:rPr>
        <w:tab/>
      </w:r>
      <w:r>
        <w:rPr>
          <w:rFonts w:hint="default" w:ascii="Times New Roman" w:hAnsi="Times New Roman" w:eastAsia="宋体" w:cs="Times New Roman"/>
          <w:b w:val="0"/>
          <w:bCs w:val="0"/>
          <w:color w:val="auto"/>
          <w:sz w:val="24"/>
          <w:szCs w:val="24"/>
          <w:u w:val="none" w:color="auto"/>
        </w:rPr>
        <w:fldChar w:fldCharType="begin"/>
      </w:r>
      <w:r>
        <w:rPr>
          <w:rFonts w:hint="default" w:ascii="Times New Roman" w:hAnsi="Times New Roman" w:eastAsia="宋体" w:cs="Times New Roman"/>
          <w:b w:val="0"/>
          <w:bCs w:val="0"/>
          <w:color w:val="auto"/>
          <w:sz w:val="24"/>
          <w:szCs w:val="24"/>
          <w:u w:val="none" w:color="auto"/>
        </w:rPr>
        <w:instrText xml:space="preserve"> PAGEREF _Toc21907 \h </w:instrText>
      </w:r>
      <w:r>
        <w:rPr>
          <w:rFonts w:hint="default" w:ascii="Times New Roman" w:hAnsi="Times New Roman" w:eastAsia="宋体" w:cs="Times New Roman"/>
          <w:b w:val="0"/>
          <w:bCs w:val="0"/>
          <w:color w:val="auto"/>
          <w:sz w:val="24"/>
          <w:szCs w:val="24"/>
          <w:u w:val="none" w:color="auto"/>
        </w:rPr>
        <w:fldChar w:fldCharType="separate"/>
      </w:r>
      <w:r>
        <w:rPr>
          <w:rFonts w:hint="default" w:ascii="Times New Roman" w:hAnsi="Times New Roman" w:eastAsia="宋体" w:cs="Times New Roman"/>
          <w:b w:val="0"/>
          <w:bCs w:val="0"/>
          <w:color w:val="auto"/>
          <w:sz w:val="24"/>
          <w:szCs w:val="24"/>
          <w:u w:val="none" w:color="auto"/>
        </w:rPr>
        <w:t>18</w:t>
      </w:r>
      <w:r>
        <w:rPr>
          <w:rFonts w:hint="default" w:ascii="Times New Roman" w:hAnsi="Times New Roman" w:eastAsia="宋体" w:cs="Times New Roman"/>
          <w:b w:val="0"/>
          <w:bCs w:val="0"/>
          <w:color w:val="auto"/>
          <w:sz w:val="24"/>
          <w:szCs w:val="24"/>
          <w:u w:val="none" w:color="auto"/>
        </w:rPr>
        <w:fldChar w:fldCharType="end"/>
      </w:r>
      <w:r>
        <w:rPr>
          <w:rFonts w:hint="default" w:ascii="Times New Roman" w:hAnsi="Times New Roman" w:eastAsia="宋体" w:cs="Times New Roman"/>
          <w:b w:val="0"/>
          <w:bCs w:val="0"/>
          <w:color w:val="auto"/>
          <w:sz w:val="24"/>
          <w:szCs w:val="24"/>
          <w:u w:val="none" w:color="auto"/>
        </w:rPr>
        <w:fldChar w:fldCharType="end"/>
      </w:r>
    </w:p>
    <w:p w14:paraId="0ABA0F21">
      <w:pPr>
        <w:pStyle w:val="22"/>
        <w:keepNext w:val="0"/>
        <w:keepLines w:val="0"/>
        <w:pageBreakBefore w:val="0"/>
        <w:tabs>
          <w:tab w:val="right" w:leader="dot" w:pos="9070"/>
        </w:tabs>
        <w:kinsoku/>
        <w:wordWrap/>
        <w:overflowPunct/>
        <w:topLinePunct w:val="0"/>
        <w:autoSpaceDE/>
        <w:autoSpaceDN/>
        <w:bidi w:val="0"/>
        <w:adjustRightInd/>
        <w:snapToGrid/>
        <w:spacing w:line="440" w:lineRule="exact"/>
        <w:textAlignment w:val="auto"/>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val="0"/>
          <w:bCs w:val="0"/>
          <w:color w:val="auto"/>
          <w:sz w:val="24"/>
          <w:szCs w:val="24"/>
          <w:u w:val="none" w:color="auto"/>
        </w:rPr>
        <w:fldChar w:fldCharType="begin"/>
      </w:r>
      <w:r>
        <w:rPr>
          <w:rFonts w:hint="default" w:ascii="Times New Roman" w:hAnsi="Times New Roman" w:eastAsia="宋体" w:cs="Times New Roman"/>
          <w:b w:val="0"/>
          <w:bCs w:val="0"/>
          <w:color w:val="auto"/>
          <w:sz w:val="24"/>
          <w:szCs w:val="24"/>
          <w:u w:val="none" w:color="auto"/>
        </w:rPr>
        <w:instrText xml:space="preserve"> HYPERLINK \l _Toc12631 </w:instrText>
      </w:r>
      <w:r>
        <w:rPr>
          <w:rFonts w:hint="default" w:ascii="Times New Roman" w:hAnsi="Times New Roman" w:eastAsia="宋体" w:cs="Times New Roman"/>
          <w:b w:val="0"/>
          <w:bCs w:val="0"/>
          <w:color w:val="auto"/>
          <w:sz w:val="24"/>
          <w:szCs w:val="24"/>
          <w:u w:val="none" w:color="auto"/>
        </w:rPr>
        <w:fldChar w:fldCharType="separate"/>
      </w:r>
      <w:r>
        <w:rPr>
          <w:rFonts w:hint="default" w:ascii="Times New Roman" w:hAnsi="Times New Roman" w:eastAsia="宋体" w:cs="Times New Roman"/>
          <w:b w:val="0"/>
          <w:bCs w:val="0"/>
          <w:color w:val="auto"/>
          <w:sz w:val="24"/>
          <w:szCs w:val="24"/>
          <w:u w:val="none" w:color="auto"/>
        </w:rPr>
        <w:t>3.4风险识别结果</w:t>
      </w:r>
      <w:r>
        <w:rPr>
          <w:rFonts w:hint="default" w:ascii="Times New Roman" w:hAnsi="Times New Roman" w:eastAsia="宋体" w:cs="Times New Roman"/>
          <w:b w:val="0"/>
          <w:bCs w:val="0"/>
          <w:color w:val="auto"/>
          <w:sz w:val="24"/>
          <w:szCs w:val="24"/>
          <w:u w:val="none" w:color="auto"/>
        </w:rPr>
        <w:tab/>
      </w:r>
      <w:r>
        <w:rPr>
          <w:rFonts w:hint="default" w:ascii="Times New Roman" w:hAnsi="Times New Roman" w:eastAsia="宋体" w:cs="Times New Roman"/>
          <w:b w:val="0"/>
          <w:bCs w:val="0"/>
          <w:color w:val="auto"/>
          <w:sz w:val="24"/>
          <w:szCs w:val="24"/>
          <w:u w:val="none" w:color="auto"/>
        </w:rPr>
        <w:fldChar w:fldCharType="begin"/>
      </w:r>
      <w:r>
        <w:rPr>
          <w:rFonts w:hint="default" w:ascii="Times New Roman" w:hAnsi="Times New Roman" w:eastAsia="宋体" w:cs="Times New Roman"/>
          <w:b w:val="0"/>
          <w:bCs w:val="0"/>
          <w:color w:val="auto"/>
          <w:sz w:val="24"/>
          <w:szCs w:val="24"/>
          <w:u w:val="none" w:color="auto"/>
        </w:rPr>
        <w:instrText xml:space="preserve"> PAGEREF _Toc12631 \h </w:instrText>
      </w:r>
      <w:r>
        <w:rPr>
          <w:rFonts w:hint="default" w:ascii="Times New Roman" w:hAnsi="Times New Roman" w:eastAsia="宋体" w:cs="Times New Roman"/>
          <w:b w:val="0"/>
          <w:bCs w:val="0"/>
          <w:color w:val="auto"/>
          <w:sz w:val="24"/>
          <w:szCs w:val="24"/>
          <w:u w:val="none" w:color="auto"/>
        </w:rPr>
        <w:fldChar w:fldCharType="separate"/>
      </w:r>
      <w:r>
        <w:rPr>
          <w:rFonts w:hint="default" w:ascii="Times New Roman" w:hAnsi="Times New Roman" w:eastAsia="宋体" w:cs="Times New Roman"/>
          <w:b w:val="0"/>
          <w:bCs w:val="0"/>
          <w:color w:val="auto"/>
          <w:sz w:val="24"/>
          <w:szCs w:val="24"/>
          <w:u w:val="none" w:color="auto"/>
        </w:rPr>
        <w:t>18</w:t>
      </w:r>
      <w:r>
        <w:rPr>
          <w:rFonts w:hint="default" w:ascii="Times New Roman" w:hAnsi="Times New Roman" w:eastAsia="宋体" w:cs="Times New Roman"/>
          <w:b w:val="0"/>
          <w:bCs w:val="0"/>
          <w:color w:val="auto"/>
          <w:sz w:val="24"/>
          <w:szCs w:val="24"/>
          <w:u w:val="none" w:color="auto"/>
        </w:rPr>
        <w:fldChar w:fldCharType="end"/>
      </w:r>
      <w:r>
        <w:rPr>
          <w:rFonts w:hint="default" w:ascii="Times New Roman" w:hAnsi="Times New Roman" w:eastAsia="宋体" w:cs="Times New Roman"/>
          <w:b w:val="0"/>
          <w:bCs w:val="0"/>
          <w:color w:val="auto"/>
          <w:sz w:val="24"/>
          <w:szCs w:val="24"/>
          <w:u w:val="none" w:color="auto"/>
        </w:rPr>
        <w:fldChar w:fldCharType="end"/>
      </w:r>
    </w:p>
    <w:p w14:paraId="4907D8BD">
      <w:pPr>
        <w:pStyle w:val="22"/>
        <w:keepNext w:val="0"/>
        <w:keepLines w:val="0"/>
        <w:pageBreakBefore w:val="0"/>
        <w:tabs>
          <w:tab w:val="right" w:leader="dot" w:pos="9070"/>
        </w:tabs>
        <w:kinsoku/>
        <w:wordWrap/>
        <w:overflowPunct/>
        <w:topLinePunct w:val="0"/>
        <w:autoSpaceDE/>
        <w:autoSpaceDN/>
        <w:bidi w:val="0"/>
        <w:adjustRightInd/>
        <w:snapToGrid/>
        <w:spacing w:line="440" w:lineRule="exact"/>
        <w:textAlignment w:val="auto"/>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fldChar w:fldCharType="begin"/>
      </w:r>
      <w:r>
        <w:rPr>
          <w:rFonts w:hint="default" w:ascii="Times New Roman" w:hAnsi="Times New Roman" w:eastAsia="宋体" w:cs="Times New Roman"/>
          <w:b/>
          <w:bCs/>
          <w:color w:val="auto"/>
          <w:sz w:val="24"/>
          <w:szCs w:val="24"/>
          <w:u w:val="none" w:color="auto"/>
        </w:rPr>
        <w:instrText xml:space="preserve"> HYPERLINK \l _Toc16098 </w:instrText>
      </w:r>
      <w:r>
        <w:rPr>
          <w:rFonts w:hint="default" w:ascii="Times New Roman" w:hAnsi="Times New Roman" w:eastAsia="宋体" w:cs="Times New Roman"/>
          <w:b/>
          <w:bCs/>
          <w:color w:val="auto"/>
          <w:sz w:val="24"/>
          <w:szCs w:val="24"/>
          <w:u w:val="none" w:color="auto"/>
        </w:rPr>
        <w:fldChar w:fldCharType="separate"/>
      </w:r>
      <w:r>
        <w:rPr>
          <w:rFonts w:hint="default" w:ascii="Times New Roman" w:hAnsi="Times New Roman" w:eastAsia="宋体" w:cs="Times New Roman"/>
          <w:b/>
          <w:bCs/>
          <w:color w:val="auto"/>
          <w:sz w:val="24"/>
          <w:szCs w:val="24"/>
          <w:u w:val="none" w:color="auto"/>
        </w:rPr>
        <w:t>4风险事故情形分析</w:t>
      </w:r>
      <w:r>
        <w:rPr>
          <w:rFonts w:hint="default" w:ascii="Times New Roman" w:hAnsi="Times New Roman" w:eastAsia="宋体" w:cs="Times New Roman"/>
          <w:b/>
          <w:bCs/>
          <w:color w:val="auto"/>
          <w:sz w:val="24"/>
          <w:szCs w:val="24"/>
          <w:u w:val="none" w:color="auto"/>
        </w:rPr>
        <w:tab/>
      </w:r>
      <w:r>
        <w:rPr>
          <w:rFonts w:hint="default" w:ascii="Times New Roman" w:hAnsi="Times New Roman" w:eastAsia="宋体" w:cs="Times New Roman"/>
          <w:b/>
          <w:bCs/>
          <w:color w:val="auto"/>
          <w:sz w:val="24"/>
          <w:szCs w:val="24"/>
          <w:u w:val="none" w:color="auto"/>
        </w:rPr>
        <w:fldChar w:fldCharType="begin"/>
      </w:r>
      <w:r>
        <w:rPr>
          <w:rFonts w:hint="default" w:ascii="Times New Roman" w:hAnsi="Times New Roman" w:eastAsia="宋体" w:cs="Times New Roman"/>
          <w:b/>
          <w:bCs/>
          <w:color w:val="auto"/>
          <w:sz w:val="24"/>
          <w:szCs w:val="24"/>
          <w:u w:val="none" w:color="auto"/>
        </w:rPr>
        <w:instrText xml:space="preserve"> PAGEREF _Toc16098 \h </w:instrText>
      </w:r>
      <w:r>
        <w:rPr>
          <w:rFonts w:hint="default" w:ascii="Times New Roman" w:hAnsi="Times New Roman" w:eastAsia="宋体" w:cs="Times New Roman"/>
          <w:b/>
          <w:bCs/>
          <w:color w:val="auto"/>
          <w:sz w:val="24"/>
          <w:szCs w:val="24"/>
          <w:u w:val="none" w:color="auto"/>
        </w:rPr>
        <w:fldChar w:fldCharType="separate"/>
      </w:r>
      <w:r>
        <w:rPr>
          <w:rFonts w:hint="default" w:ascii="Times New Roman" w:hAnsi="Times New Roman" w:eastAsia="宋体" w:cs="Times New Roman"/>
          <w:b/>
          <w:bCs/>
          <w:color w:val="auto"/>
          <w:sz w:val="24"/>
          <w:szCs w:val="24"/>
          <w:u w:val="none" w:color="auto"/>
        </w:rPr>
        <w:t>19</w:t>
      </w:r>
      <w:r>
        <w:rPr>
          <w:rFonts w:hint="default" w:ascii="Times New Roman" w:hAnsi="Times New Roman" w:eastAsia="宋体" w:cs="Times New Roman"/>
          <w:b/>
          <w:bCs/>
          <w:color w:val="auto"/>
          <w:sz w:val="24"/>
          <w:szCs w:val="24"/>
          <w:u w:val="none" w:color="auto"/>
        </w:rPr>
        <w:fldChar w:fldCharType="end"/>
      </w:r>
      <w:r>
        <w:rPr>
          <w:rFonts w:hint="default" w:ascii="Times New Roman" w:hAnsi="Times New Roman" w:eastAsia="宋体" w:cs="Times New Roman"/>
          <w:b/>
          <w:bCs/>
          <w:color w:val="auto"/>
          <w:sz w:val="24"/>
          <w:szCs w:val="24"/>
          <w:u w:val="none" w:color="auto"/>
        </w:rPr>
        <w:fldChar w:fldCharType="end"/>
      </w:r>
    </w:p>
    <w:p w14:paraId="4A32320F">
      <w:pPr>
        <w:pStyle w:val="22"/>
        <w:keepNext w:val="0"/>
        <w:keepLines w:val="0"/>
        <w:pageBreakBefore w:val="0"/>
        <w:tabs>
          <w:tab w:val="right" w:leader="dot" w:pos="9070"/>
        </w:tabs>
        <w:kinsoku/>
        <w:wordWrap/>
        <w:overflowPunct/>
        <w:topLinePunct w:val="0"/>
        <w:autoSpaceDE/>
        <w:autoSpaceDN/>
        <w:bidi w:val="0"/>
        <w:adjustRightInd/>
        <w:snapToGrid/>
        <w:spacing w:line="440" w:lineRule="exact"/>
        <w:textAlignment w:val="auto"/>
        <w:rPr>
          <w:rFonts w:hint="default" w:ascii="Times New Roman" w:hAnsi="Times New Roman" w:eastAsia="宋体" w:cs="Times New Roman"/>
          <w:b w:val="0"/>
          <w:bCs w:val="0"/>
          <w:color w:val="auto"/>
          <w:sz w:val="24"/>
          <w:szCs w:val="24"/>
          <w:u w:val="none" w:color="auto"/>
        </w:rPr>
      </w:pPr>
      <w:r>
        <w:rPr>
          <w:rFonts w:hint="default" w:ascii="Times New Roman" w:hAnsi="Times New Roman" w:eastAsia="宋体" w:cs="Times New Roman"/>
          <w:b w:val="0"/>
          <w:bCs w:val="0"/>
          <w:color w:val="auto"/>
          <w:sz w:val="24"/>
          <w:szCs w:val="24"/>
          <w:u w:val="none" w:color="auto"/>
        </w:rPr>
        <w:fldChar w:fldCharType="begin"/>
      </w:r>
      <w:r>
        <w:rPr>
          <w:rFonts w:hint="default" w:ascii="Times New Roman" w:hAnsi="Times New Roman" w:eastAsia="宋体" w:cs="Times New Roman"/>
          <w:b w:val="0"/>
          <w:bCs w:val="0"/>
          <w:color w:val="auto"/>
          <w:sz w:val="24"/>
          <w:szCs w:val="24"/>
          <w:u w:val="none" w:color="auto"/>
        </w:rPr>
        <w:instrText xml:space="preserve"> HYPERLINK \l _Toc13740 </w:instrText>
      </w:r>
      <w:r>
        <w:rPr>
          <w:rFonts w:hint="default" w:ascii="Times New Roman" w:hAnsi="Times New Roman" w:eastAsia="宋体" w:cs="Times New Roman"/>
          <w:b w:val="0"/>
          <w:bCs w:val="0"/>
          <w:color w:val="auto"/>
          <w:sz w:val="24"/>
          <w:szCs w:val="24"/>
          <w:u w:val="none" w:color="auto"/>
        </w:rPr>
        <w:fldChar w:fldCharType="separate"/>
      </w:r>
      <w:r>
        <w:rPr>
          <w:rFonts w:hint="default" w:ascii="Times New Roman" w:hAnsi="Times New Roman" w:eastAsia="宋体" w:cs="Times New Roman"/>
          <w:b w:val="0"/>
          <w:bCs w:val="0"/>
          <w:color w:val="auto"/>
          <w:sz w:val="24"/>
          <w:szCs w:val="24"/>
          <w:u w:val="none" w:color="auto"/>
        </w:rPr>
        <w:t>4.1</w:t>
      </w:r>
      <w:r>
        <w:rPr>
          <w:rFonts w:hint="default" w:ascii="Times New Roman" w:hAnsi="Times New Roman" w:eastAsia="宋体" w:cs="Times New Roman"/>
          <w:b w:val="0"/>
          <w:bCs w:val="0"/>
          <w:color w:val="auto"/>
          <w:sz w:val="24"/>
          <w:szCs w:val="24"/>
          <w:u w:val="none" w:color="auto"/>
          <w:lang w:val="en-US" w:eastAsia="zh-CN"/>
        </w:rPr>
        <w:t>火灾爆炸事故对周边的影响分析</w:t>
      </w:r>
      <w:r>
        <w:rPr>
          <w:rFonts w:hint="default" w:ascii="Times New Roman" w:hAnsi="Times New Roman" w:eastAsia="宋体" w:cs="Times New Roman"/>
          <w:b w:val="0"/>
          <w:bCs w:val="0"/>
          <w:color w:val="auto"/>
          <w:sz w:val="24"/>
          <w:szCs w:val="24"/>
          <w:u w:val="none" w:color="auto"/>
        </w:rPr>
        <w:tab/>
      </w:r>
      <w:r>
        <w:rPr>
          <w:rFonts w:hint="default" w:ascii="Times New Roman" w:hAnsi="Times New Roman" w:eastAsia="宋体" w:cs="Times New Roman"/>
          <w:b w:val="0"/>
          <w:bCs w:val="0"/>
          <w:color w:val="auto"/>
          <w:sz w:val="24"/>
          <w:szCs w:val="24"/>
          <w:u w:val="none" w:color="auto"/>
        </w:rPr>
        <w:fldChar w:fldCharType="begin"/>
      </w:r>
      <w:r>
        <w:rPr>
          <w:rFonts w:hint="default" w:ascii="Times New Roman" w:hAnsi="Times New Roman" w:eastAsia="宋体" w:cs="Times New Roman"/>
          <w:b w:val="0"/>
          <w:bCs w:val="0"/>
          <w:color w:val="auto"/>
          <w:sz w:val="24"/>
          <w:szCs w:val="24"/>
          <w:u w:val="none" w:color="auto"/>
        </w:rPr>
        <w:instrText xml:space="preserve"> PAGEREF _Toc13740 \h </w:instrText>
      </w:r>
      <w:r>
        <w:rPr>
          <w:rFonts w:hint="default" w:ascii="Times New Roman" w:hAnsi="Times New Roman" w:eastAsia="宋体" w:cs="Times New Roman"/>
          <w:b w:val="0"/>
          <w:bCs w:val="0"/>
          <w:color w:val="auto"/>
          <w:sz w:val="24"/>
          <w:szCs w:val="24"/>
          <w:u w:val="none" w:color="auto"/>
        </w:rPr>
        <w:fldChar w:fldCharType="separate"/>
      </w:r>
      <w:r>
        <w:rPr>
          <w:rFonts w:hint="default" w:ascii="Times New Roman" w:hAnsi="Times New Roman" w:eastAsia="宋体" w:cs="Times New Roman"/>
          <w:b w:val="0"/>
          <w:bCs w:val="0"/>
          <w:color w:val="auto"/>
          <w:sz w:val="24"/>
          <w:szCs w:val="24"/>
          <w:u w:val="none" w:color="auto"/>
        </w:rPr>
        <w:t>19</w:t>
      </w:r>
      <w:r>
        <w:rPr>
          <w:rFonts w:hint="default" w:ascii="Times New Roman" w:hAnsi="Times New Roman" w:eastAsia="宋体" w:cs="Times New Roman"/>
          <w:b w:val="0"/>
          <w:bCs w:val="0"/>
          <w:color w:val="auto"/>
          <w:sz w:val="24"/>
          <w:szCs w:val="24"/>
          <w:u w:val="none" w:color="auto"/>
        </w:rPr>
        <w:fldChar w:fldCharType="end"/>
      </w:r>
      <w:r>
        <w:rPr>
          <w:rFonts w:hint="default" w:ascii="Times New Roman" w:hAnsi="Times New Roman" w:eastAsia="宋体" w:cs="Times New Roman"/>
          <w:b w:val="0"/>
          <w:bCs w:val="0"/>
          <w:color w:val="auto"/>
          <w:sz w:val="24"/>
          <w:szCs w:val="24"/>
          <w:u w:val="none" w:color="auto"/>
        </w:rPr>
        <w:fldChar w:fldCharType="end"/>
      </w:r>
    </w:p>
    <w:p w14:paraId="16134063">
      <w:pPr>
        <w:pStyle w:val="22"/>
        <w:keepNext w:val="0"/>
        <w:keepLines w:val="0"/>
        <w:pageBreakBefore w:val="0"/>
        <w:tabs>
          <w:tab w:val="right" w:leader="dot" w:pos="9070"/>
        </w:tabs>
        <w:kinsoku/>
        <w:wordWrap/>
        <w:overflowPunct/>
        <w:topLinePunct w:val="0"/>
        <w:autoSpaceDE/>
        <w:autoSpaceDN/>
        <w:bidi w:val="0"/>
        <w:adjustRightInd/>
        <w:snapToGrid/>
        <w:spacing w:line="440" w:lineRule="exact"/>
        <w:textAlignment w:val="auto"/>
        <w:rPr>
          <w:rFonts w:hint="default" w:ascii="Times New Roman" w:hAnsi="Times New Roman" w:eastAsia="宋体" w:cs="Times New Roman"/>
          <w:b w:val="0"/>
          <w:bCs w:val="0"/>
          <w:color w:val="auto"/>
          <w:sz w:val="24"/>
          <w:szCs w:val="24"/>
          <w:u w:val="none" w:color="auto"/>
        </w:rPr>
      </w:pPr>
      <w:r>
        <w:rPr>
          <w:rFonts w:hint="default" w:ascii="Times New Roman" w:hAnsi="Times New Roman" w:eastAsia="宋体" w:cs="Times New Roman"/>
          <w:b w:val="0"/>
          <w:bCs w:val="0"/>
          <w:color w:val="auto"/>
          <w:sz w:val="24"/>
          <w:szCs w:val="24"/>
          <w:u w:val="none" w:color="auto"/>
        </w:rPr>
        <w:fldChar w:fldCharType="begin"/>
      </w:r>
      <w:r>
        <w:rPr>
          <w:rFonts w:hint="default" w:ascii="Times New Roman" w:hAnsi="Times New Roman" w:eastAsia="宋体" w:cs="Times New Roman"/>
          <w:b w:val="0"/>
          <w:bCs w:val="0"/>
          <w:color w:val="auto"/>
          <w:sz w:val="24"/>
          <w:szCs w:val="24"/>
          <w:u w:val="none" w:color="auto"/>
        </w:rPr>
        <w:instrText xml:space="preserve"> HYPERLINK \l _Toc13740 </w:instrText>
      </w:r>
      <w:r>
        <w:rPr>
          <w:rFonts w:hint="default" w:ascii="Times New Roman" w:hAnsi="Times New Roman" w:eastAsia="宋体" w:cs="Times New Roman"/>
          <w:b w:val="0"/>
          <w:bCs w:val="0"/>
          <w:color w:val="auto"/>
          <w:sz w:val="24"/>
          <w:szCs w:val="24"/>
          <w:u w:val="none" w:color="auto"/>
        </w:rPr>
        <w:fldChar w:fldCharType="separate"/>
      </w:r>
      <w:r>
        <w:rPr>
          <w:rFonts w:hint="default" w:ascii="Times New Roman" w:hAnsi="Times New Roman" w:eastAsia="宋体" w:cs="Times New Roman"/>
          <w:b w:val="0"/>
          <w:bCs w:val="0"/>
          <w:color w:val="auto"/>
          <w:sz w:val="24"/>
          <w:szCs w:val="24"/>
          <w:u w:val="none" w:color="auto"/>
        </w:rPr>
        <w:t>4.</w:t>
      </w:r>
      <w:r>
        <w:rPr>
          <w:rFonts w:hint="default" w:ascii="Times New Roman" w:hAnsi="Times New Roman" w:eastAsia="宋体" w:cs="Times New Roman"/>
          <w:b w:val="0"/>
          <w:bCs w:val="0"/>
          <w:color w:val="auto"/>
          <w:sz w:val="24"/>
          <w:szCs w:val="24"/>
          <w:u w:val="none" w:color="auto"/>
          <w:lang w:val="en-US" w:eastAsia="zh-CN"/>
        </w:rPr>
        <w:t>2氢气储罐/管道泄漏或者次生污染事故影响分析</w:t>
      </w:r>
      <w:r>
        <w:rPr>
          <w:rFonts w:hint="default" w:ascii="Times New Roman" w:hAnsi="Times New Roman" w:eastAsia="宋体" w:cs="Times New Roman"/>
          <w:b w:val="0"/>
          <w:bCs w:val="0"/>
          <w:color w:val="auto"/>
          <w:sz w:val="24"/>
          <w:szCs w:val="24"/>
          <w:u w:val="none" w:color="auto"/>
        </w:rPr>
        <w:tab/>
      </w:r>
      <w:r>
        <w:rPr>
          <w:rFonts w:hint="default" w:ascii="Times New Roman" w:hAnsi="Times New Roman" w:eastAsia="宋体" w:cs="Times New Roman"/>
          <w:b w:val="0"/>
          <w:bCs w:val="0"/>
          <w:color w:val="auto"/>
          <w:sz w:val="24"/>
          <w:szCs w:val="24"/>
          <w:u w:val="none" w:color="auto"/>
        </w:rPr>
        <w:fldChar w:fldCharType="begin"/>
      </w:r>
      <w:r>
        <w:rPr>
          <w:rFonts w:hint="default" w:ascii="Times New Roman" w:hAnsi="Times New Roman" w:eastAsia="宋体" w:cs="Times New Roman"/>
          <w:b w:val="0"/>
          <w:bCs w:val="0"/>
          <w:color w:val="auto"/>
          <w:sz w:val="24"/>
          <w:szCs w:val="24"/>
          <w:u w:val="none" w:color="auto"/>
        </w:rPr>
        <w:instrText xml:space="preserve"> PAGEREF _Toc13740 \h </w:instrText>
      </w:r>
      <w:r>
        <w:rPr>
          <w:rFonts w:hint="default" w:ascii="Times New Roman" w:hAnsi="Times New Roman" w:eastAsia="宋体" w:cs="Times New Roman"/>
          <w:b w:val="0"/>
          <w:bCs w:val="0"/>
          <w:color w:val="auto"/>
          <w:sz w:val="24"/>
          <w:szCs w:val="24"/>
          <w:u w:val="none" w:color="auto"/>
        </w:rPr>
        <w:fldChar w:fldCharType="separate"/>
      </w:r>
      <w:r>
        <w:rPr>
          <w:rFonts w:hint="default" w:ascii="Times New Roman" w:hAnsi="Times New Roman" w:eastAsia="宋体" w:cs="Times New Roman"/>
          <w:b w:val="0"/>
          <w:bCs w:val="0"/>
          <w:color w:val="auto"/>
          <w:sz w:val="24"/>
          <w:szCs w:val="24"/>
          <w:u w:val="none" w:color="auto"/>
        </w:rPr>
        <w:t>19</w:t>
      </w:r>
      <w:r>
        <w:rPr>
          <w:rFonts w:hint="default" w:ascii="Times New Roman" w:hAnsi="Times New Roman" w:eastAsia="宋体" w:cs="Times New Roman"/>
          <w:b w:val="0"/>
          <w:bCs w:val="0"/>
          <w:color w:val="auto"/>
          <w:sz w:val="24"/>
          <w:szCs w:val="24"/>
          <w:u w:val="none" w:color="auto"/>
        </w:rPr>
        <w:fldChar w:fldCharType="end"/>
      </w:r>
      <w:r>
        <w:rPr>
          <w:rFonts w:hint="default" w:ascii="Times New Roman" w:hAnsi="Times New Roman" w:eastAsia="宋体" w:cs="Times New Roman"/>
          <w:b w:val="0"/>
          <w:bCs w:val="0"/>
          <w:color w:val="auto"/>
          <w:sz w:val="24"/>
          <w:szCs w:val="24"/>
          <w:u w:val="none" w:color="auto"/>
        </w:rPr>
        <w:fldChar w:fldCharType="end"/>
      </w:r>
    </w:p>
    <w:p w14:paraId="14D47B8E">
      <w:pPr>
        <w:pStyle w:val="22"/>
        <w:keepNext w:val="0"/>
        <w:keepLines w:val="0"/>
        <w:pageBreakBefore w:val="0"/>
        <w:tabs>
          <w:tab w:val="right" w:leader="dot" w:pos="9070"/>
        </w:tabs>
        <w:kinsoku/>
        <w:wordWrap/>
        <w:overflowPunct/>
        <w:topLinePunct w:val="0"/>
        <w:autoSpaceDE/>
        <w:autoSpaceDN/>
        <w:bidi w:val="0"/>
        <w:adjustRightInd/>
        <w:snapToGrid/>
        <w:spacing w:line="440" w:lineRule="exact"/>
        <w:textAlignment w:val="auto"/>
        <w:rPr>
          <w:rFonts w:hint="default" w:ascii="Times New Roman" w:hAnsi="Times New Roman" w:eastAsia="宋体" w:cs="Times New Roman"/>
          <w:b w:val="0"/>
          <w:bCs w:val="0"/>
          <w:color w:val="auto"/>
          <w:sz w:val="24"/>
          <w:szCs w:val="24"/>
          <w:u w:val="none" w:color="auto"/>
          <w:lang w:val="en-US" w:eastAsia="zh-CN"/>
        </w:rPr>
      </w:pPr>
      <w:r>
        <w:rPr>
          <w:rFonts w:hint="default" w:ascii="Times New Roman" w:hAnsi="Times New Roman" w:eastAsia="宋体" w:cs="Times New Roman"/>
          <w:b w:val="0"/>
          <w:bCs w:val="0"/>
          <w:color w:val="auto"/>
          <w:sz w:val="24"/>
          <w:szCs w:val="24"/>
          <w:u w:val="none" w:color="auto"/>
        </w:rPr>
        <w:fldChar w:fldCharType="begin"/>
      </w:r>
      <w:r>
        <w:rPr>
          <w:rFonts w:hint="default" w:ascii="Times New Roman" w:hAnsi="Times New Roman" w:eastAsia="宋体" w:cs="Times New Roman"/>
          <w:b w:val="0"/>
          <w:bCs w:val="0"/>
          <w:color w:val="auto"/>
          <w:sz w:val="24"/>
          <w:szCs w:val="24"/>
          <w:u w:val="none" w:color="auto"/>
        </w:rPr>
        <w:instrText xml:space="preserve"> HYPERLINK \l _Toc13740 </w:instrText>
      </w:r>
      <w:r>
        <w:rPr>
          <w:rFonts w:hint="default" w:ascii="Times New Roman" w:hAnsi="Times New Roman" w:eastAsia="宋体" w:cs="Times New Roman"/>
          <w:b w:val="0"/>
          <w:bCs w:val="0"/>
          <w:color w:val="auto"/>
          <w:sz w:val="24"/>
          <w:szCs w:val="24"/>
          <w:u w:val="none" w:color="auto"/>
        </w:rPr>
        <w:fldChar w:fldCharType="separate"/>
      </w:r>
      <w:r>
        <w:rPr>
          <w:rFonts w:hint="default" w:ascii="Times New Roman" w:hAnsi="Times New Roman" w:eastAsia="宋体" w:cs="Times New Roman"/>
          <w:b w:val="0"/>
          <w:bCs w:val="0"/>
          <w:color w:val="auto"/>
          <w:sz w:val="24"/>
          <w:szCs w:val="24"/>
          <w:u w:val="none" w:color="auto"/>
        </w:rPr>
        <w:t>4.</w:t>
      </w:r>
      <w:r>
        <w:rPr>
          <w:rFonts w:hint="default" w:ascii="Times New Roman" w:hAnsi="Times New Roman" w:eastAsia="宋体" w:cs="Times New Roman"/>
          <w:b w:val="0"/>
          <w:bCs w:val="0"/>
          <w:color w:val="auto"/>
          <w:sz w:val="24"/>
          <w:szCs w:val="24"/>
          <w:u w:val="none" w:color="auto"/>
          <w:lang w:val="en-US" w:eastAsia="zh-CN"/>
        </w:rPr>
        <w:t>3案例分析</w:t>
      </w:r>
      <w:r>
        <w:rPr>
          <w:rFonts w:hint="default" w:ascii="Times New Roman" w:hAnsi="Times New Roman" w:eastAsia="宋体" w:cs="Times New Roman"/>
          <w:b w:val="0"/>
          <w:bCs w:val="0"/>
          <w:color w:val="auto"/>
          <w:sz w:val="24"/>
          <w:szCs w:val="24"/>
          <w:u w:val="none" w:color="auto"/>
        </w:rPr>
        <w:tab/>
      </w:r>
      <w:r>
        <w:rPr>
          <w:rFonts w:hint="default" w:ascii="Times New Roman" w:hAnsi="Times New Roman" w:eastAsia="宋体" w:cs="Times New Roman"/>
          <w:b w:val="0"/>
          <w:bCs w:val="0"/>
          <w:color w:val="auto"/>
          <w:sz w:val="24"/>
          <w:szCs w:val="24"/>
          <w:u w:val="none" w:color="auto"/>
          <w:lang w:val="en-US" w:eastAsia="zh-CN"/>
        </w:rPr>
        <w:t>2</w:t>
      </w:r>
      <w:r>
        <w:rPr>
          <w:rFonts w:hint="default" w:ascii="Times New Roman" w:hAnsi="Times New Roman" w:eastAsia="宋体" w:cs="Times New Roman"/>
          <w:b w:val="0"/>
          <w:bCs w:val="0"/>
          <w:color w:val="auto"/>
          <w:sz w:val="24"/>
          <w:szCs w:val="24"/>
          <w:u w:val="none" w:color="auto"/>
        </w:rPr>
        <w:fldChar w:fldCharType="end"/>
      </w:r>
      <w:r>
        <w:rPr>
          <w:rFonts w:hint="default" w:ascii="Times New Roman" w:hAnsi="Times New Roman" w:eastAsia="宋体" w:cs="Times New Roman"/>
          <w:b w:val="0"/>
          <w:bCs w:val="0"/>
          <w:color w:val="auto"/>
          <w:sz w:val="24"/>
          <w:szCs w:val="24"/>
          <w:u w:val="none" w:color="auto"/>
          <w:lang w:val="en-US" w:eastAsia="zh-CN"/>
        </w:rPr>
        <w:t>1</w:t>
      </w:r>
    </w:p>
    <w:p w14:paraId="11EC406E">
      <w:pPr>
        <w:pStyle w:val="22"/>
        <w:keepNext w:val="0"/>
        <w:keepLines w:val="0"/>
        <w:pageBreakBefore w:val="0"/>
        <w:tabs>
          <w:tab w:val="right" w:leader="dot" w:pos="9070"/>
        </w:tabs>
        <w:kinsoku/>
        <w:wordWrap/>
        <w:overflowPunct/>
        <w:topLinePunct w:val="0"/>
        <w:autoSpaceDE/>
        <w:autoSpaceDN/>
        <w:bidi w:val="0"/>
        <w:adjustRightInd/>
        <w:snapToGrid/>
        <w:spacing w:line="440" w:lineRule="exact"/>
        <w:textAlignment w:val="auto"/>
        <w:rPr>
          <w:rFonts w:hint="default" w:ascii="Times New Roman" w:hAnsi="Times New Roman" w:eastAsia="宋体" w:cs="Times New Roman"/>
          <w:b w:val="0"/>
          <w:bCs w:val="0"/>
          <w:color w:val="auto"/>
          <w:sz w:val="24"/>
          <w:szCs w:val="24"/>
          <w:u w:val="none" w:color="auto"/>
          <w:lang w:val="en-US" w:eastAsia="zh-CN"/>
        </w:rPr>
      </w:pPr>
      <w:r>
        <w:rPr>
          <w:rFonts w:hint="default" w:ascii="Times New Roman" w:hAnsi="Times New Roman" w:eastAsia="宋体" w:cs="Times New Roman"/>
          <w:b w:val="0"/>
          <w:bCs w:val="0"/>
          <w:color w:val="auto"/>
          <w:sz w:val="24"/>
          <w:szCs w:val="24"/>
          <w:u w:val="none" w:color="auto"/>
          <w:lang w:val="en-US" w:eastAsia="zh-CN"/>
        </w:rPr>
        <w:fldChar w:fldCharType="begin"/>
      </w:r>
      <w:r>
        <w:rPr>
          <w:rFonts w:hint="default" w:ascii="Times New Roman" w:hAnsi="Times New Roman" w:eastAsia="宋体" w:cs="Times New Roman"/>
          <w:b w:val="0"/>
          <w:bCs w:val="0"/>
          <w:color w:val="auto"/>
          <w:sz w:val="24"/>
          <w:szCs w:val="24"/>
          <w:u w:val="none" w:color="auto"/>
          <w:lang w:val="en-US" w:eastAsia="zh-CN"/>
        </w:rPr>
        <w:instrText xml:space="preserve"> HYPERLINK \l _Toc13740 </w:instrText>
      </w:r>
      <w:r>
        <w:rPr>
          <w:rFonts w:hint="default" w:ascii="Times New Roman" w:hAnsi="Times New Roman" w:eastAsia="宋体" w:cs="Times New Roman"/>
          <w:b w:val="0"/>
          <w:bCs w:val="0"/>
          <w:color w:val="auto"/>
          <w:sz w:val="24"/>
          <w:szCs w:val="24"/>
          <w:u w:val="none" w:color="auto"/>
          <w:lang w:val="en-US" w:eastAsia="zh-CN"/>
        </w:rPr>
        <w:fldChar w:fldCharType="separate"/>
      </w:r>
      <w:r>
        <w:rPr>
          <w:rFonts w:hint="default" w:ascii="Times New Roman" w:hAnsi="Times New Roman" w:eastAsia="宋体" w:cs="Times New Roman"/>
          <w:b w:val="0"/>
          <w:bCs w:val="0"/>
          <w:color w:val="auto"/>
          <w:sz w:val="24"/>
          <w:szCs w:val="24"/>
          <w:u w:val="none" w:color="auto"/>
          <w:lang w:val="en-US" w:eastAsia="zh-CN"/>
        </w:rPr>
        <w:t>4.3建设项目周边单位生产、经营和居民生活对建设项目的影响</w:t>
      </w:r>
      <w:r>
        <w:rPr>
          <w:rFonts w:hint="default" w:ascii="Times New Roman" w:hAnsi="Times New Roman" w:eastAsia="宋体" w:cs="Times New Roman"/>
          <w:b w:val="0"/>
          <w:bCs w:val="0"/>
          <w:color w:val="auto"/>
          <w:sz w:val="24"/>
          <w:szCs w:val="24"/>
          <w:u w:val="none" w:color="auto"/>
          <w:lang w:val="en-US" w:eastAsia="zh-CN"/>
        </w:rPr>
        <w:tab/>
      </w:r>
      <w:r>
        <w:rPr>
          <w:rFonts w:hint="default" w:ascii="Times New Roman" w:hAnsi="Times New Roman" w:eastAsia="宋体" w:cs="Times New Roman"/>
          <w:b w:val="0"/>
          <w:bCs w:val="0"/>
          <w:color w:val="auto"/>
          <w:sz w:val="24"/>
          <w:szCs w:val="24"/>
          <w:u w:val="none" w:color="auto"/>
          <w:lang w:val="en-US" w:eastAsia="zh-CN"/>
        </w:rPr>
        <w:t>2</w:t>
      </w:r>
      <w:r>
        <w:rPr>
          <w:rFonts w:hint="default" w:ascii="Times New Roman" w:hAnsi="Times New Roman" w:eastAsia="宋体" w:cs="Times New Roman"/>
          <w:b w:val="0"/>
          <w:bCs w:val="0"/>
          <w:color w:val="auto"/>
          <w:sz w:val="24"/>
          <w:szCs w:val="24"/>
          <w:u w:val="none" w:color="auto"/>
          <w:lang w:val="en-US" w:eastAsia="zh-CN"/>
        </w:rPr>
        <w:fldChar w:fldCharType="end"/>
      </w:r>
      <w:r>
        <w:rPr>
          <w:rFonts w:hint="default" w:ascii="Times New Roman" w:hAnsi="Times New Roman" w:eastAsia="宋体" w:cs="Times New Roman"/>
          <w:b w:val="0"/>
          <w:bCs w:val="0"/>
          <w:color w:val="auto"/>
          <w:sz w:val="24"/>
          <w:szCs w:val="24"/>
          <w:u w:val="none" w:color="auto"/>
          <w:lang w:val="en-US" w:eastAsia="zh-CN"/>
        </w:rPr>
        <w:t>4</w:t>
      </w:r>
    </w:p>
    <w:p w14:paraId="475B0D36">
      <w:pPr>
        <w:pStyle w:val="22"/>
        <w:keepNext w:val="0"/>
        <w:keepLines w:val="0"/>
        <w:pageBreakBefore w:val="0"/>
        <w:tabs>
          <w:tab w:val="right" w:leader="dot" w:pos="9070"/>
        </w:tabs>
        <w:kinsoku/>
        <w:wordWrap/>
        <w:overflowPunct/>
        <w:topLinePunct w:val="0"/>
        <w:autoSpaceDE/>
        <w:autoSpaceDN/>
        <w:bidi w:val="0"/>
        <w:adjustRightInd/>
        <w:snapToGrid/>
        <w:spacing w:line="440" w:lineRule="exact"/>
        <w:textAlignment w:val="auto"/>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fldChar w:fldCharType="begin"/>
      </w:r>
      <w:r>
        <w:rPr>
          <w:rFonts w:hint="default" w:ascii="Times New Roman" w:hAnsi="Times New Roman" w:eastAsia="宋体" w:cs="Times New Roman"/>
          <w:b/>
          <w:bCs/>
          <w:color w:val="auto"/>
          <w:sz w:val="24"/>
          <w:szCs w:val="24"/>
          <w:u w:val="none" w:color="auto"/>
        </w:rPr>
        <w:instrText xml:space="preserve"> HYPERLINK \l _Toc11587 </w:instrText>
      </w:r>
      <w:r>
        <w:rPr>
          <w:rFonts w:hint="default" w:ascii="Times New Roman" w:hAnsi="Times New Roman" w:eastAsia="宋体" w:cs="Times New Roman"/>
          <w:b/>
          <w:bCs/>
          <w:color w:val="auto"/>
          <w:sz w:val="24"/>
          <w:szCs w:val="24"/>
          <w:u w:val="none" w:color="auto"/>
        </w:rPr>
        <w:fldChar w:fldCharType="separate"/>
      </w:r>
      <w:r>
        <w:rPr>
          <w:rFonts w:hint="default" w:ascii="Times New Roman" w:hAnsi="Times New Roman" w:eastAsia="宋体" w:cs="Times New Roman"/>
          <w:b/>
          <w:bCs/>
          <w:color w:val="auto"/>
          <w:sz w:val="24"/>
          <w:szCs w:val="24"/>
          <w:u w:val="none" w:color="auto"/>
        </w:rPr>
        <w:t>5</w:t>
      </w:r>
      <w:r>
        <w:rPr>
          <w:rFonts w:hint="default" w:ascii="Times New Roman" w:hAnsi="Times New Roman" w:eastAsia="宋体" w:cs="Times New Roman"/>
          <w:b/>
          <w:bCs/>
          <w:color w:val="auto"/>
          <w:sz w:val="24"/>
          <w:szCs w:val="24"/>
          <w:u w:val="none" w:color="auto"/>
          <w:lang w:val="en-US" w:eastAsia="zh-CN"/>
        </w:rPr>
        <w:t>环境风险防范措施及应急要求</w:t>
      </w:r>
      <w:r>
        <w:rPr>
          <w:rFonts w:hint="default" w:ascii="Times New Roman" w:hAnsi="Times New Roman" w:eastAsia="宋体" w:cs="Times New Roman"/>
          <w:b/>
          <w:bCs/>
          <w:color w:val="auto"/>
          <w:sz w:val="24"/>
          <w:szCs w:val="24"/>
          <w:u w:val="none" w:color="auto"/>
        </w:rPr>
        <w:tab/>
      </w:r>
      <w:r>
        <w:rPr>
          <w:rFonts w:hint="default" w:ascii="Times New Roman" w:hAnsi="Times New Roman" w:eastAsia="宋体" w:cs="Times New Roman"/>
          <w:b/>
          <w:bCs/>
          <w:color w:val="auto"/>
          <w:sz w:val="24"/>
          <w:szCs w:val="24"/>
          <w:u w:val="none" w:color="auto"/>
        </w:rPr>
        <w:fldChar w:fldCharType="begin"/>
      </w:r>
      <w:r>
        <w:rPr>
          <w:rFonts w:hint="default" w:ascii="Times New Roman" w:hAnsi="Times New Roman" w:eastAsia="宋体" w:cs="Times New Roman"/>
          <w:b/>
          <w:bCs/>
          <w:color w:val="auto"/>
          <w:sz w:val="24"/>
          <w:szCs w:val="24"/>
          <w:u w:val="none" w:color="auto"/>
        </w:rPr>
        <w:instrText xml:space="preserve"> PAGEREF _Toc11587 \h </w:instrText>
      </w:r>
      <w:r>
        <w:rPr>
          <w:rFonts w:hint="default" w:ascii="Times New Roman" w:hAnsi="Times New Roman" w:eastAsia="宋体" w:cs="Times New Roman"/>
          <w:b/>
          <w:bCs/>
          <w:color w:val="auto"/>
          <w:sz w:val="24"/>
          <w:szCs w:val="24"/>
          <w:u w:val="none" w:color="auto"/>
        </w:rPr>
        <w:fldChar w:fldCharType="separate"/>
      </w:r>
      <w:r>
        <w:rPr>
          <w:rFonts w:hint="default" w:ascii="Times New Roman" w:hAnsi="Times New Roman" w:eastAsia="宋体" w:cs="Times New Roman"/>
          <w:b/>
          <w:bCs/>
          <w:color w:val="auto"/>
          <w:sz w:val="24"/>
          <w:szCs w:val="24"/>
          <w:u w:val="none" w:color="auto"/>
        </w:rPr>
        <w:t>2</w:t>
      </w:r>
      <w:r>
        <w:rPr>
          <w:rFonts w:hint="default" w:ascii="Times New Roman" w:hAnsi="Times New Roman" w:eastAsia="宋体" w:cs="Times New Roman"/>
          <w:b/>
          <w:bCs/>
          <w:color w:val="auto"/>
          <w:sz w:val="24"/>
          <w:szCs w:val="24"/>
          <w:u w:val="none" w:color="auto"/>
          <w:lang w:val="en-US" w:eastAsia="zh-CN"/>
        </w:rPr>
        <w:t>5</w:t>
      </w:r>
      <w:r>
        <w:rPr>
          <w:rFonts w:hint="default" w:ascii="Times New Roman" w:hAnsi="Times New Roman" w:eastAsia="宋体" w:cs="Times New Roman"/>
          <w:b/>
          <w:bCs/>
          <w:color w:val="auto"/>
          <w:sz w:val="24"/>
          <w:szCs w:val="24"/>
          <w:u w:val="none" w:color="auto"/>
        </w:rPr>
        <w:fldChar w:fldCharType="end"/>
      </w:r>
      <w:r>
        <w:rPr>
          <w:rFonts w:hint="default" w:ascii="Times New Roman" w:hAnsi="Times New Roman" w:eastAsia="宋体" w:cs="Times New Roman"/>
          <w:b/>
          <w:bCs/>
          <w:color w:val="auto"/>
          <w:sz w:val="24"/>
          <w:szCs w:val="24"/>
          <w:u w:val="none" w:color="auto"/>
        </w:rPr>
        <w:fldChar w:fldCharType="end"/>
      </w:r>
    </w:p>
    <w:p w14:paraId="46A369A3">
      <w:pPr>
        <w:pStyle w:val="22"/>
        <w:keepNext w:val="0"/>
        <w:keepLines w:val="0"/>
        <w:pageBreakBefore w:val="0"/>
        <w:tabs>
          <w:tab w:val="right" w:leader="dot" w:pos="9070"/>
        </w:tabs>
        <w:kinsoku/>
        <w:wordWrap/>
        <w:overflowPunct/>
        <w:topLinePunct w:val="0"/>
        <w:autoSpaceDE/>
        <w:autoSpaceDN/>
        <w:bidi w:val="0"/>
        <w:adjustRightInd/>
        <w:snapToGrid/>
        <w:spacing w:line="440" w:lineRule="exact"/>
        <w:textAlignment w:val="auto"/>
        <w:rPr>
          <w:rFonts w:hint="default" w:ascii="Times New Roman" w:hAnsi="Times New Roman" w:eastAsia="宋体" w:cs="Times New Roman"/>
          <w:b w:val="0"/>
          <w:bCs w:val="0"/>
          <w:color w:val="auto"/>
          <w:sz w:val="24"/>
          <w:szCs w:val="24"/>
          <w:u w:val="none" w:color="auto"/>
        </w:rPr>
      </w:pPr>
      <w:r>
        <w:rPr>
          <w:rFonts w:hint="default" w:ascii="Times New Roman" w:hAnsi="Times New Roman" w:eastAsia="宋体" w:cs="Times New Roman"/>
          <w:b w:val="0"/>
          <w:bCs w:val="0"/>
          <w:color w:val="auto"/>
          <w:sz w:val="24"/>
          <w:szCs w:val="24"/>
          <w:u w:val="none" w:color="auto"/>
        </w:rPr>
        <w:fldChar w:fldCharType="begin"/>
      </w:r>
      <w:r>
        <w:rPr>
          <w:rFonts w:hint="default" w:ascii="Times New Roman" w:hAnsi="Times New Roman" w:eastAsia="宋体" w:cs="Times New Roman"/>
          <w:b w:val="0"/>
          <w:bCs w:val="0"/>
          <w:color w:val="auto"/>
          <w:sz w:val="24"/>
          <w:szCs w:val="24"/>
          <w:u w:val="none" w:color="auto"/>
        </w:rPr>
        <w:instrText xml:space="preserve"> HYPERLINK \l _Toc17419 </w:instrText>
      </w:r>
      <w:r>
        <w:rPr>
          <w:rFonts w:hint="default" w:ascii="Times New Roman" w:hAnsi="Times New Roman" w:eastAsia="宋体" w:cs="Times New Roman"/>
          <w:b w:val="0"/>
          <w:bCs w:val="0"/>
          <w:color w:val="auto"/>
          <w:sz w:val="24"/>
          <w:szCs w:val="24"/>
          <w:u w:val="none" w:color="auto"/>
        </w:rPr>
        <w:fldChar w:fldCharType="separate"/>
      </w:r>
      <w:r>
        <w:rPr>
          <w:rFonts w:hint="default" w:ascii="Times New Roman" w:hAnsi="Times New Roman" w:eastAsia="宋体" w:cs="Times New Roman"/>
          <w:b w:val="0"/>
          <w:bCs w:val="0"/>
          <w:color w:val="auto"/>
          <w:sz w:val="24"/>
          <w:szCs w:val="24"/>
          <w:u w:val="none" w:color="auto"/>
        </w:rPr>
        <w:t>5.1项目设计中采取的风险防范措施</w:t>
      </w:r>
      <w:r>
        <w:rPr>
          <w:rFonts w:hint="default" w:ascii="Times New Roman" w:hAnsi="Times New Roman" w:eastAsia="宋体" w:cs="Times New Roman"/>
          <w:b w:val="0"/>
          <w:bCs w:val="0"/>
          <w:color w:val="auto"/>
          <w:sz w:val="24"/>
          <w:szCs w:val="24"/>
          <w:u w:val="none" w:color="auto"/>
        </w:rPr>
        <w:tab/>
      </w:r>
      <w:r>
        <w:rPr>
          <w:rFonts w:hint="default" w:ascii="Times New Roman" w:hAnsi="Times New Roman" w:eastAsia="宋体" w:cs="Times New Roman"/>
          <w:b w:val="0"/>
          <w:bCs w:val="0"/>
          <w:color w:val="auto"/>
          <w:sz w:val="24"/>
          <w:szCs w:val="24"/>
          <w:u w:val="none" w:color="auto"/>
        </w:rPr>
        <w:fldChar w:fldCharType="begin"/>
      </w:r>
      <w:r>
        <w:rPr>
          <w:rFonts w:hint="default" w:ascii="Times New Roman" w:hAnsi="Times New Roman" w:eastAsia="宋体" w:cs="Times New Roman"/>
          <w:b w:val="0"/>
          <w:bCs w:val="0"/>
          <w:color w:val="auto"/>
          <w:sz w:val="24"/>
          <w:szCs w:val="24"/>
          <w:u w:val="none" w:color="auto"/>
        </w:rPr>
        <w:instrText xml:space="preserve"> PAGEREF _Toc17419 \h </w:instrText>
      </w:r>
      <w:r>
        <w:rPr>
          <w:rFonts w:hint="default" w:ascii="Times New Roman" w:hAnsi="Times New Roman" w:eastAsia="宋体" w:cs="Times New Roman"/>
          <w:b w:val="0"/>
          <w:bCs w:val="0"/>
          <w:color w:val="auto"/>
          <w:sz w:val="24"/>
          <w:szCs w:val="24"/>
          <w:u w:val="none" w:color="auto"/>
        </w:rPr>
        <w:fldChar w:fldCharType="separate"/>
      </w:r>
      <w:r>
        <w:rPr>
          <w:rFonts w:hint="default" w:ascii="Times New Roman" w:hAnsi="Times New Roman" w:eastAsia="宋体" w:cs="Times New Roman"/>
          <w:b w:val="0"/>
          <w:bCs w:val="0"/>
          <w:color w:val="auto"/>
          <w:sz w:val="24"/>
          <w:szCs w:val="24"/>
          <w:u w:val="none" w:color="auto"/>
        </w:rPr>
        <w:t>25</w:t>
      </w:r>
      <w:r>
        <w:rPr>
          <w:rFonts w:hint="default" w:ascii="Times New Roman" w:hAnsi="Times New Roman" w:eastAsia="宋体" w:cs="Times New Roman"/>
          <w:b w:val="0"/>
          <w:bCs w:val="0"/>
          <w:color w:val="auto"/>
          <w:sz w:val="24"/>
          <w:szCs w:val="24"/>
          <w:u w:val="none" w:color="auto"/>
        </w:rPr>
        <w:fldChar w:fldCharType="end"/>
      </w:r>
      <w:r>
        <w:rPr>
          <w:rFonts w:hint="default" w:ascii="Times New Roman" w:hAnsi="Times New Roman" w:eastAsia="宋体" w:cs="Times New Roman"/>
          <w:b w:val="0"/>
          <w:bCs w:val="0"/>
          <w:color w:val="auto"/>
          <w:sz w:val="24"/>
          <w:szCs w:val="24"/>
          <w:u w:val="none" w:color="auto"/>
        </w:rPr>
        <w:fldChar w:fldCharType="end"/>
      </w:r>
    </w:p>
    <w:p w14:paraId="6AA5F865">
      <w:pPr>
        <w:pStyle w:val="22"/>
        <w:keepNext w:val="0"/>
        <w:keepLines w:val="0"/>
        <w:pageBreakBefore w:val="0"/>
        <w:tabs>
          <w:tab w:val="right" w:leader="dot" w:pos="9070"/>
        </w:tabs>
        <w:kinsoku/>
        <w:wordWrap/>
        <w:overflowPunct/>
        <w:topLinePunct w:val="0"/>
        <w:autoSpaceDE/>
        <w:autoSpaceDN/>
        <w:bidi w:val="0"/>
        <w:adjustRightInd/>
        <w:snapToGrid/>
        <w:spacing w:line="440" w:lineRule="exact"/>
        <w:textAlignment w:val="auto"/>
        <w:rPr>
          <w:rFonts w:hint="default" w:ascii="Times New Roman" w:hAnsi="Times New Roman" w:eastAsia="宋体" w:cs="Times New Roman"/>
          <w:b w:val="0"/>
          <w:bCs w:val="0"/>
          <w:color w:val="auto"/>
          <w:sz w:val="24"/>
          <w:szCs w:val="24"/>
          <w:u w:val="none" w:color="auto"/>
        </w:rPr>
      </w:pPr>
      <w:r>
        <w:rPr>
          <w:rFonts w:hint="default" w:ascii="Times New Roman" w:hAnsi="Times New Roman" w:eastAsia="宋体" w:cs="Times New Roman"/>
          <w:b w:val="0"/>
          <w:bCs w:val="0"/>
          <w:color w:val="auto"/>
          <w:sz w:val="24"/>
          <w:szCs w:val="24"/>
          <w:u w:val="none" w:color="auto"/>
        </w:rPr>
        <w:fldChar w:fldCharType="begin"/>
      </w:r>
      <w:r>
        <w:rPr>
          <w:rFonts w:hint="default" w:ascii="Times New Roman" w:hAnsi="Times New Roman" w:eastAsia="宋体" w:cs="Times New Roman"/>
          <w:b w:val="0"/>
          <w:bCs w:val="0"/>
          <w:color w:val="auto"/>
          <w:sz w:val="24"/>
          <w:szCs w:val="24"/>
          <w:u w:val="none" w:color="auto"/>
        </w:rPr>
        <w:instrText xml:space="preserve"> HYPERLINK \l _Toc4791 </w:instrText>
      </w:r>
      <w:r>
        <w:rPr>
          <w:rFonts w:hint="default" w:ascii="Times New Roman" w:hAnsi="Times New Roman" w:eastAsia="宋体" w:cs="Times New Roman"/>
          <w:b w:val="0"/>
          <w:bCs w:val="0"/>
          <w:color w:val="auto"/>
          <w:sz w:val="24"/>
          <w:szCs w:val="24"/>
          <w:u w:val="none" w:color="auto"/>
        </w:rPr>
        <w:fldChar w:fldCharType="separate"/>
      </w:r>
      <w:r>
        <w:rPr>
          <w:rFonts w:hint="default" w:ascii="Times New Roman" w:hAnsi="Times New Roman" w:eastAsia="宋体" w:cs="Times New Roman"/>
          <w:b w:val="0"/>
          <w:bCs w:val="0"/>
          <w:color w:val="auto"/>
          <w:sz w:val="24"/>
          <w:szCs w:val="24"/>
          <w:u w:val="none" w:color="auto"/>
        </w:rPr>
        <w:t>5.2</w:t>
      </w:r>
      <w:r>
        <w:rPr>
          <w:rFonts w:hint="default" w:ascii="Times New Roman" w:hAnsi="Times New Roman" w:eastAsia="宋体" w:cs="Times New Roman"/>
          <w:b w:val="0"/>
          <w:bCs w:val="0"/>
          <w:color w:val="auto"/>
          <w:sz w:val="24"/>
          <w:szCs w:val="24"/>
          <w:u w:val="none" w:color="auto"/>
          <w:lang w:val="en-US" w:eastAsia="zh-CN"/>
        </w:rPr>
        <w:t>施工阶段的</w:t>
      </w:r>
      <w:r>
        <w:rPr>
          <w:rFonts w:hint="default" w:ascii="Times New Roman" w:hAnsi="Times New Roman" w:eastAsia="宋体" w:cs="Times New Roman"/>
          <w:b w:val="0"/>
          <w:bCs w:val="0"/>
          <w:color w:val="auto"/>
          <w:sz w:val="24"/>
          <w:szCs w:val="24"/>
          <w:u w:val="none" w:color="auto"/>
        </w:rPr>
        <w:t>风险防范措施</w:t>
      </w:r>
      <w:r>
        <w:rPr>
          <w:rFonts w:hint="default" w:ascii="Times New Roman" w:hAnsi="Times New Roman" w:eastAsia="宋体" w:cs="Times New Roman"/>
          <w:b w:val="0"/>
          <w:bCs w:val="0"/>
          <w:color w:val="auto"/>
          <w:sz w:val="24"/>
          <w:szCs w:val="24"/>
          <w:u w:val="none" w:color="auto"/>
        </w:rPr>
        <w:tab/>
      </w:r>
      <w:r>
        <w:rPr>
          <w:rFonts w:hint="default" w:ascii="Times New Roman" w:hAnsi="Times New Roman" w:eastAsia="宋体" w:cs="Times New Roman"/>
          <w:b w:val="0"/>
          <w:bCs w:val="0"/>
          <w:color w:val="auto"/>
          <w:sz w:val="24"/>
          <w:szCs w:val="24"/>
          <w:u w:val="none" w:color="auto"/>
        </w:rPr>
        <w:fldChar w:fldCharType="begin"/>
      </w:r>
      <w:r>
        <w:rPr>
          <w:rFonts w:hint="default" w:ascii="Times New Roman" w:hAnsi="Times New Roman" w:eastAsia="宋体" w:cs="Times New Roman"/>
          <w:b w:val="0"/>
          <w:bCs w:val="0"/>
          <w:color w:val="auto"/>
          <w:sz w:val="24"/>
          <w:szCs w:val="24"/>
          <w:u w:val="none" w:color="auto"/>
        </w:rPr>
        <w:instrText xml:space="preserve"> PAGEREF _Toc4791 \h </w:instrText>
      </w:r>
      <w:r>
        <w:rPr>
          <w:rFonts w:hint="default" w:ascii="Times New Roman" w:hAnsi="Times New Roman" w:eastAsia="宋体" w:cs="Times New Roman"/>
          <w:b w:val="0"/>
          <w:bCs w:val="0"/>
          <w:color w:val="auto"/>
          <w:sz w:val="24"/>
          <w:szCs w:val="24"/>
          <w:u w:val="none" w:color="auto"/>
        </w:rPr>
        <w:fldChar w:fldCharType="separate"/>
      </w:r>
      <w:r>
        <w:rPr>
          <w:rFonts w:hint="default" w:ascii="Times New Roman" w:hAnsi="Times New Roman" w:eastAsia="宋体" w:cs="Times New Roman"/>
          <w:b w:val="0"/>
          <w:bCs w:val="0"/>
          <w:color w:val="auto"/>
          <w:sz w:val="24"/>
          <w:szCs w:val="24"/>
          <w:u w:val="none" w:color="auto"/>
        </w:rPr>
        <w:t>27</w:t>
      </w:r>
      <w:r>
        <w:rPr>
          <w:rFonts w:hint="default" w:ascii="Times New Roman" w:hAnsi="Times New Roman" w:eastAsia="宋体" w:cs="Times New Roman"/>
          <w:b w:val="0"/>
          <w:bCs w:val="0"/>
          <w:color w:val="auto"/>
          <w:sz w:val="24"/>
          <w:szCs w:val="24"/>
          <w:u w:val="none" w:color="auto"/>
        </w:rPr>
        <w:fldChar w:fldCharType="end"/>
      </w:r>
      <w:r>
        <w:rPr>
          <w:rFonts w:hint="default" w:ascii="Times New Roman" w:hAnsi="Times New Roman" w:eastAsia="宋体" w:cs="Times New Roman"/>
          <w:b w:val="0"/>
          <w:bCs w:val="0"/>
          <w:color w:val="auto"/>
          <w:sz w:val="24"/>
          <w:szCs w:val="24"/>
          <w:u w:val="none" w:color="auto"/>
        </w:rPr>
        <w:fldChar w:fldCharType="end"/>
      </w:r>
    </w:p>
    <w:p w14:paraId="5A5ABD45">
      <w:pPr>
        <w:pStyle w:val="22"/>
        <w:keepNext w:val="0"/>
        <w:keepLines w:val="0"/>
        <w:pageBreakBefore w:val="0"/>
        <w:tabs>
          <w:tab w:val="right" w:leader="dot" w:pos="9070"/>
        </w:tabs>
        <w:kinsoku/>
        <w:wordWrap/>
        <w:overflowPunct/>
        <w:topLinePunct w:val="0"/>
        <w:autoSpaceDE/>
        <w:autoSpaceDN/>
        <w:bidi w:val="0"/>
        <w:adjustRightInd/>
        <w:snapToGrid/>
        <w:spacing w:line="440" w:lineRule="exact"/>
        <w:textAlignment w:val="auto"/>
        <w:rPr>
          <w:rFonts w:hint="default" w:ascii="Times New Roman" w:hAnsi="Times New Roman" w:eastAsia="宋体" w:cs="Times New Roman"/>
          <w:b w:val="0"/>
          <w:bCs w:val="0"/>
          <w:color w:val="auto"/>
          <w:sz w:val="24"/>
          <w:szCs w:val="24"/>
          <w:u w:val="none" w:color="auto"/>
        </w:rPr>
      </w:pPr>
      <w:r>
        <w:rPr>
          <w:rFonts w:hint="default" w:ascii="Times New Roman" w:hAnsi="Times New Roman" w:eastAsia="宋体" w:cs="Times New Roman"/>
          <w:b w:val="0"/>
          <w:bCs w:val="0"/>
          <w:color w:val="auto"/>
          <w:sz w:val="24"/>
          <w:szCs w:val="24"/>
          <w:u w:val="none" w:color="auto"/>
        </w:rPr>
        <w:fldChar w:fldCharType="begin"/>
      </w:r>
      <w:r>
        <w:rPr>
          <w:rFonts w:hint="default" w:ascii="Times New Roman" w:hAnsi="Times New Roman" w:eastAsia="宋体" w:cs="Times New Roman"/>
          <w:b w:val="0"/>
          <w:bCs w:val="0"/>
          <w:color w:val="auto"/>
          <w:sz w:val="24"/>
          <w:szCs w:val="24"/>
          <w:u w:val="none" w:color="auto"/>
        </w:rPr>
        <w:instrText xml:space="preserve"> HYPERLINK \l _Toc2716 </w:instrText>
      </w:r>
      <w:r>
        <w:rPr>
          <w:rFonts w:hint="default" w:ascii="Times New Roman" w:hAnsi="Times New Roman" w:eastAsia="宋体" w:cs="Times New Roman"/>
          <w:b w:val="0"/>
          <w:bCs w:val="0"/>
          <w:color w:val="auto"/>
          <w:sz w:val="24"/>
          <w:szCs w:val="24"/>
          <w:u w:val="none" w:color="auto"/>
        </w:rPr>
        <w:fldChar w:fldCharType="separate"/>
      </w:r>
      <w:r>
        <w:rPr>
          <w:rFonts w:hint="default" w:ascii="Times New Roman" w:hAnsi="Times New Roman" w:eastAsia="宋体" w:cs="Times New Roman"/>
          <w:b w:val="0"/>
          <w:bCs w:val="0"/>
          <w:color w:val="auto"/>
          <w:sz w:val="24"/>
          <w:szCs w:val="24"/>
          <w:u w:val="none" w:color="auto"/>
        </w:rPr>
        <w:t>5.3</w:t>
      </w:r>
      <w:r>
        <w:rPr>
          <w:rFonts w:hint="default" w:ascii="Times New Roman" w:hAnsi="Times New Roman" w:eastAsia="宋体" w:cs="Times New Roman"/>
          <w:b w:val="0"/>
          <w:bCs w:val="0"/>
          <w:color w:val="auto"/>
          <w:sz w:val="24"/>
          <w:szCs w:val="24"/>
          <w:u w:val="none" w:color="auto"/>
          <w:lang w:val="en-US" w:eastAsia="zh-CN"/>
        </w:rPr>
        <w:t>泄漏、</w:t>
      </w:r>
      <w:r>
        <w:rPr>
          <w:rFonts w:hint="default" w:ascii="Times New Roman" w:hAnsi="Times New Roman" w:eastAsia="宋体" w:cs="Times New Roman"/>
          <w:b w:val="0"/>
          <w:bCs w:val="0"/>
          <w:color w:val="auto"/>
          <w:sz w:val="24"/>
          <w:szCs w:val="24"/>
          <w:u w:val="none" w:color="auto"/>
        </w:rPr>
        <w:t>火灾爆炸事故应急处理措施</w:t>
      </w:r>
      <w:r>
        <w:rPr>
          <w:rFonts w:hint="default" w:ascii="Times New Roman" w:hAnsi="Times New Roman" w:eastAsia="宋体" w:cs="Times New Roman"/>
          <w:b w:val="0"/>
          <w:bCs w:val="0"/>
          <w:color w:val="auto"/>
          <w:sz w:val="24"/>
          <w:szCs w:val="24"/>
          <w:u w:val="none" w:color="auto"/>
        </w:rPr>
        <w:tab/>
      </w:r>
      <w:r>
        <w:rPr>
          <w:rFonts w:hint="default" w:ascii="Times New Roman" w:hAnsi="Times New Roman" w:eastAsia="宋体" w:cs="Times New Roman"/>
          <w:b w:val="0"/>
          <w:bCs w:val="0"/>
          <w:color w:val="auto"/>
          <w:sz w:val="24"/>
          <w:szCs w:val="24"/>
          <w:u w:val="none" w:color="auto"/>
        </w:rPr>
        <w:fldChar w:fldCharType="begin"/>
      </w:r>
      <w:r>
        <w:rPr>
          <w:rFonts w:hint="default" w:ascii="Times New Roman" w:hAnsi="Times New Roman" w:eastAsia="宋体" w:cs="Times New Roman"/>
          <w:b w:val="0"/>
          <w:bCs w:val="0"/>
          <w:color w:val="auto"/>
          <w:sz w:val="24"/>
          <w:szCs w:val="24"/>
          <w:u w:val="none" w:color="auto"/>
        </w:rPr>
        <w:instrText xml:space="preserve"> PAGEREF _Toc2716 \h </w:instrText>
      </w:r>
      <w:r>
        <w:rPr>
          <w:rFonts w:hint="default" w:ascii="Times New Roman" w:hAnsi="Times New Roman" w:eastAsia="宋体" w:cs="Times New Roman"/>
          <w:b w:val="0"/>
          <w:bCs w:val="0"/>
          <w:color w:val="auto"/>
          <w:sz w:val="24"/>
          <w:szCs w:val="24"/>
          <w:u w:val="none" w:color="auto"/>
        </w:rPr>
        <w:fldChar w:fldCharType="separate"/>
      </w:r>
      <w:r>
        <w:rPr>
          <w:rFonts w:hint="default" w:ascii="Times New Roman" w:hAnsi="Times New Roman" w:eastAsia="宋体" w:cs="Times New Roman"/>
          <w:b w:val="0"/>
          <w:bCs w:val="0"/>
          <w:color w:val="auto"/>
          <w:sz w:val="24"/>
          <w:szCs w:val="24"/>
          <w:u w:val="none" w:color="auto"/>
        </w:rPr>
        <w:t>28</w:t>
      </w:r>
      <w:r>
        <w:rPr>
          <w:rFonts w:hint="default" w:ascii="Times New Roman" w:hAnsi="Times New Roman" w:eastAsia="宋体" w:cs="Times New Roman"/>
          <w:b w:val="0"/>
          <w:bCs w:val="0"/>
          <w:color w:val="auto"/>
          <w:sz w:val="24"/>
          <w:szCs w:val="24"/>
          <w:u w:val="none" w:color="auto"/>
        </w:rPr>
        <w:fldChar w:fldCharType="end"/>
      </w:r>
      <w:r>
        <w:rPr>
          <w:rFonts w:hint="default" w:ascii="Times New Roman" w:hAnsi="Times New Roman" w:eastAsia="宋体" w:cs="Times New Roman"/>
          <w:b w:val="0"/>
          <w:bCs w:val="0"/>
          <w:color w:val="auto"/>
          <w:sz w:val="24"/>
          <w:szCs w:val="24"/>
          <w:u w:val="none" w:color="auto"/>
        </w:rPr>
        <w:fldChar w:fldCharType="end"/>
      </w:r>
    </w:p>
    <w:p w14:paraId="0CB51400">
      <w:pPr>
        <w:pStyle w:val="22"/>
        <w:keepNext w:val="0"/>
        <w:keepLines w:val="0"/>
        <w:pageBreakBefore w:val="0"/>
        <w:tabs>
          <w:tab w:val="right" w:leader="dot" w:pos="9070"/>
        </w:tabs>
        <w:kinsoku/>
        <w:wordWrap/>
        <w:overflowPunct/>
        <w:topLinePunct w:val="0"/>
        <w:autoSpaceDE/>
        <w:autoSpaceDN/>
        <w:bidi w:val="0"/>
        <w:adjustRightInd/>
        <w:snapToGrid/>
        <w:spacing w:line="440" w:lineRule="exact"/>
        <w:textAlignment w:val="auto"/>
        <w:rPr>
          <w:rFonts w:hint="default" w:ascii="Times New Roman" w:hAnsi="Times New Roman" w:eastAsia="宋体" w:cs="Times New Roman"/>
          <w:b w:val="0"/>
          <w:bCs w:val="0"/>
          <w:color w:val="auto"/>
          <w:sz w:val="24"/>
          <w:szCs w:val="24"/>
          <w:u w:val="none" w:color="auto"/>
        </w:rPr>
      </w:pPr>
      <w:r>
        <w:rPr>
          <w:rFonts w:hint="default" w:ascii="Times New Roman" w:hAnsi="Times New Roman" w:eastAsia="宋体" w:cs="Times New Roman"/>
          <w:b w:val="0"/>
          <w:bCs w:val="0"/>
          <w:color w:val="auto"/>
          <w:sz w:val="24"/>
          <w:szCs w:val="24"/>
          <w:u w:val="none" w:color="auto"/>
        </w:rPr>
        <w:fldChar w:fldCharType="begin"/>
      </w:r>
      <w:r>
        <w:rPr>
          <w:rFonts w:hint="default" w:ascii="Times New Roman" w:hAnsi="Times New Roman" w:eastAsia="宋体" w:cs="Times New Roman"/>
          <w:b w:val="0"/>
          <w:bCs w:val="0"/>
          <w:color w:val="auto"/>
          <w:sz w:val="24"/>
          <w:szCs w:val="24"/>
          <w:u w:val="none" w:color="auto"/>
        </w:rPr>
        <w:instrText xml:space="preserve"> HYPERLINK \l _Toc24676 </w:instrText>
      </w:r>
      <w:r>
        <w:rPr>
          <w:rFonts w:hint="default" w:ascii="Times New Roman" w:hAnsi="Times New Roman" w:eastAsia="宋体" w:cs="Times New Roman"/>
          <w:b w:val="0"/>
          <w:bCs w:val="0"/>
          <w:color w:val="auto"/>
          <w:sz w:val="24"/>
          <w:szCs w:val="24"/>
          <w:u w:val="none" w:color="auto"/>
        </w:rPr>
        <w:fldChar w:fldCharType="separate"/>
      </w:r>
      <w:r>
        <w:rPr>
          <w:rFonts w:hint="default" w:ascii="Times New Roman" w:hAnsi="Times New Roman" w:eastAsia="宋体" w:cs="Times New Roman"/>
          <w:b w:val="0"/>
          <w:bCs w:val="0"/>
          <w:color w:val="auto"/>
          <w:sz w:val="24"/>
          <w:szCs w:val="24"/>
          <w:u w:val="none" w:color="auto"/>
        </w:rPr>
        <w:t>5.</w:t>
      </w:r>
      <w:r>
        <w:rPr>
          <w:rFonts w:hint="default" w:ascii="Times New Roman" w:hAnsi="Times New Roman" w:eastAsia="宋体" w:cs="Times New Roman"/>
          <w:b w:val="0"/>
          <w:bCs w:val="0"/>
          <w:color w:val="auto"/>
          <w:sz w:val="24"/>
          <w:szCs w:val="24"/>
          <w:u w:val="none" w:color="auto"/>
          <w:lang w:val="en-US" w:eastAsia="zh-CN"/>
        </w:rPr>
        <w:t>4</w:t>
      </w:r>
      <w:r>
        <w:rPr>
          <w:rFonts w:hint="default" w:ascii="Times New Roman" w:hAnsi="Times New Roman" w:eastAsia="宋体" w:cs="Times New Roman"/>
          <w:b w:val="0"/>
          <w:bCs w:val="0"/>
          <w:color w:val="auto"/>
          <w:sz w:val="24"/>
          <w:szCs w:val="24"/>
          <w:u w:val="none" w:color="auto"/>
        </w:rPr>
        <w:t>营运期环评建议增加的风险防范措施</w:t>
      </w:r>
      <w:r>
        <w:rPr>
          <w:rFonts w:hint="default" w:ascii="Times New Roman" w:hAnsi="Times New Roman" w:eastAsia="宋体" w:cs="Times New Roman"/>
          <w:b w:val="0"/>
          <w:bCs w:val="0"/>
          <w:color w:val="auto"/>
          <w:sz w:val="24"/>
          <w:szCs w:val="24"/>
          <w:u w:val="none" w:color="auto"/>
        </w:rPr>
        <w:tab/>
      </w:r>
      <w:r>
        <w:rPr>
          <w:rFonts w:hint="default" w:ascii="Times New Roman" w:hAnsi="Times New Roman" w:eastAsia="宋体" w:cs="Times New Roman"/>
          <w:b w:val="0"/>
          <w:bCs w:val="0"/>
          <w:color w:val="auto"/>
          <w:sz w:val="24"/>
          <w:szCs w:val="24"/>
          <w:u w:val="none" w:color="auto"/>
        </w:rPr>
        <w:fldChar w:fldCharType="begin"/>
      </w:r>
      <w:r>
        <w:rPr>
          <w:rFonts w:hint="default" w:ascii="Times New Roman" w:hAnsi="Times New Roman" w:eastAsia="宋体" w:cs="Times New Roman"/>
          <w:b w:val="0"/>
          <w:bCs w:val="0"/>
          <w:color w:val="auto"/>
          <w:sz w:val="24"/>
          <w:szCs w:val="24"/>
          <w:u w:val="none" w:color="auto"/>
        </w:rPr>
        <w:instrText xml:space="preserve"> PAGEREF _Toc24676 \h </w:instrText>
      </w:r>
      <w:r>
        <w:rPr>
          <w:rFonts w:hint="default" w:ascii="Times New Roman" w:hAnsi="Times New Roman" w:eastAsia="宋体" w:cs="Times New Roman"/>
          <w:b w:val="0"/>
          <w:bCs w:val="0"/>
          <w:color w:val="auto"/>
          <w:sz w:val="24"/>
          <w:szCs w:val="24"/>
          <w:u w:val="none" w:color="auto"/>
        </w:rPr>
        <w:fldChar w:fldCharType="separate"/>
      </w:r>
      <w:r>
        <w:rPr>
          <w:rFonts w:hint="default" w:ascii="Times New Roman" w:hAnsi="Times New Roman" w:eastAsia="宋体" w:cs="Times New Roman"/>
          <w:b w:val="0"/>
          <w:bCs w:val="0"/>
          <w:color w:val="auto"/>
          <w:sz w:val="24"/>
          <w:szCs w:val="24"/>
          <w:u w:val="none" w:color="auto"/>
        </w:rPr>
        <w:t>28</w:t>
      </w:r>
      <w:r>
        <w:rPr>
          <w:rFonts w:hint="default" w:ascii="Times New Roman" w:hAnsi="Times New Roman" w:eastAsia="宋体" w:cs="Times New Roman"/>
          <w:b w:val="0"/>
          <w:bCs w:val="0"/>
          <w:color w:val="auto"/>
          <w:sz w:val="24"/>
          <w:szCs w:val="24"/>
          <w:u w:val="none" w:color="auto"/>
        </w:rPr>
        <w:fldChar w:fldCharType="end"/>
      </w:r>
      <w:r>
        <w:rPr>
          <w:rFonts w:hint="default" w:ascii="Times New Roman" w:hAnsi="Times New Roman" w:eastAsia="宋体" w:cs="Times New Roman"/>
          <w:b w:val="0"/>
          <w:bCs w:val="0"/>
          <w:color w:val="auto"/>
          <w:sz w:val="24"/>
          <w:szCs w:val="24"/>
          <w:u w:val="none" w:color="auto"/>
        </w:rPr>
        <w:fldChar w:fldCharType="end"/>
      </w:r>
    </w:p>
    <w:p w14:paraId="76F70E3A">
      <w:pPr>
        <w:pStyle w:val="22"/>
        <w:keepNext w:val="0"/>
        <w:keepLines w:val="0"/>
        <w:pageBreakBefore w:val="0"/>
        <w:tabs>
          <w:tab w:val="right" w:leader="dot" w:pos="9070"/>
        </w:tabs>
        <w:kinsoku/>
        <w:wordWrap/>
        <w:overflowPunct/>
        <w:topLinePunct w:val="0"/>
        <w:autoSpaceDE/>
        <w:autoSpaceDN/>
        <w:bidi w:val="0"/>
        <w:adjustRightInd/>
        <w:snapToGrid/>
        <w:spacing w:line="440" w:lineRule="exact"/>
        <w:textAlignment w:val="auto"/>
        <w:rPr>
          <w:rFonts w:hint="default" w:ascii="Times New Roman" w:hAnsi="Times New Roman" w:eastAsia="宋体" w:cs="Times New Roman"/>
          <w:b w:val="0"/>
          <w:bCs w:val="0"/>
          <w:color w:val="auto"/>
          <w:sz w:val="24"/>
          <w:szCs w:val="24"/>
          <w:u w:val="none" w:color="auto"/>
        </w:rPr>
      </w:pPr>
      <w:r>
        <w:rPr>
          <w:rFonts w:hint="default" w:ascii="Times New Roman" w:hAnsi="Times New Roman" w:eastAsia="宋体" w:cs="Times New Roman"/>
          <w:b w:val="0"/>
          <w:bCs w:val="0"/>
          <w:color w:val="auto"/>
          <w:sz w:val="24"/>
          <w:szCs w:val="24"/>
          <w:u w:val="none" w:color="auto"/>
        </w:rPr>
        <w:fldChar w:fldCharType="begin"/>
      </w:r>
      <w:r>
        <w:rPr>
          <w:rFonts w:hint="default" w:ascii="Times New Roman" w:hAnsi="Times New Roman" w:eastAsia="宋体" w:cs="Times New Roman"/>
          <w:b w:val="0"/>
          <w:bCs w:val="0"/>
          <w:color w:val="auto"/>
          <w:sz w:val="24"/>
          <w:szCs w:val="24"/>
          <w:u w:val="none" w:color="auto"/>
        </w:rPr>
        <w:instrText xml:space="preserve"> HYPERLINK \l _Toc11033 </w:instrText>
      </w:r>
      <w:r>
        <w:rPr>
          <w:rFonts w:hint="default" w:ascii="Times New Roman" w:hAnsi="Times New Roman" w:eastAsia="宋体" w:cs="Times New Roman"/>
          <w:b w:val="0"/>
          <w:bCs w:val="0"/>
          <w:color w:val="auto"/>
          <w:sz w:val="24"/>
          <w:szCs w:val="24"/>
          <w:u w:val="none" w:color="auto"/>
        </w:rPr>
        <w:fldChar w:fldCharType="separate"/>
      </w:r>
      <w:r>
        <w:rPr>
          <w:rFonts w:hint="default" w:ascii="Times New Roman" w:hAnsi="Times New Roman" w:eastAsia="宋体" w:cs="Times New Roman"/>
          <w:b w:val="0"/>
          <w:bCs w:val="0"/>
          <w:color w:val="auto"/>
          <w:sz w:val="24"/>
          <w:szCs w:val="24"/>
          <w:u w:val="none" w:color="auto"/>
        </w:rPr>
        <w:t>5.</w:t>
      </w:r>
      <w:r>
        <w:rPr>
          <w:rFonts w:hint="default" w:ascii="Times New Roman" w:hAnsi="Times New Roman" w:eastAsia="宋体" w:cs="Times New Roman"/>
          <w:b w:val="0"/>
          <w:bCs w:val="0"/>
          <w:color w:val="auto"/>
          <w:sz w:val="24"/>
          <w:szCs w:val="24"/>
          <w:u w:val="none" w:color="auto"/>
          <w:lang w:val="en-US" w:eastAsia="zh-CN"/>
        </w:rPr>
        <w:t>5</w:t>
      </w:r>
      <w:r>
        <w:rPr>
          <w:rFonts w:hint="default" w:ascii="Times New Roman" w:hAnsi="Times New Roman" w:eastAsia="宋体" w:cs="Times New Roman"/>
          <w:b w:val="0"/>
          <w:bCs w:val="0"/>
          <w:color w:val="auto"/>
          <w:sz w:val="24"/>
          <w:szCs w:val="24"/>
          <w:u w:val="none" w:color="auto"/>
        </w:rPr>
        <w:t>营运期风险管理措施</w:t>
      </w:r>
      <w:r>
        <w:rPr>
          <w:rFonts w:hint="default" w:ascii="Times New Roman" w:hAnsi="Times New Roman" w:eastAsia="宋体" w:cs="Times New Roman"/>
          <w:b w:val="0"/>
          <w:bCs w:val="0"/>
          <w:color w:val="auto"/>
          <w:sz w:val="24"/>
          <w:szCs w:val="24"/>
          <w:u w:val="none" w:color="auto"/>
        </w:rPr>
        <w:tab/>
      </w:r>
      <w:r>
        <w:rPr>
          <w:rFonts w:hint="default" w:ascii="Times New Roman" w:hAnsi="Times New Roman" w:eastAsia="宋体" w:cs="Times New Roman"/>
          <w:b w:val="0"/>
          <w:bCs w:val="0"/>
          <w:color w:val="auto"/>
          <w:sz w:val="24"/>
          <w:szCs w:val="24"/>
          <w:u w:val="none" w:color="auto"/>
        </w:rPr>
        <w:fldChar w:fldCharType="begin"/>
      </w:r>
      <w:r>
        <w:rPr>
          <w:rFonts w:hint="default" w:ascii="Times New Roman" w:hAnsi="Times New Roman" w:eastAsia="宋体" w:cs="Times New Roman"/>
          <w:b w:val="0"/>
          <w:bCs w:val="0"/>
          <w:color w:val="auto"/>
          <w:sz w:val="24"/>
          <w:szCs w:val="24"/>
          <w:u w:val="none" w:color="auto"/>
        </w:rPr>
        <w:instrText xml:space="preserve"> PAGEREF _Toc11033 \h </w:instrText>
      </w:r>
      <w:r>
        <w:rPr>
          <w:rFonts w:hint="default" w:ascii="Times New Roman" w:hAnsi="Times New Roman" w:eastAsia="宋体" w:cs="Times New Roman"/>
          <w:b w:val="0"/>
          <w:bCs w:val="0"/>
          <w:color w:val="auto"/>
          <w:sz w:val="24"/>
          <w:szCs w:val="24"/>
          <w:u w:val="none" w:color="auto"/>
        </w:rPr>
        <w:fldChar w:fldCharType="separate"/>
      </w:r>
      <w:r>
        <w:rPr>
          <w:rFonts w:hint="default" w:ascii="Times New Roman" w:hAnsi="Times New Roman" w:eastAsia="宋体" w:cs="Times New Roman"/>
          <w:b w:val="0"/>
          <w:bCs w:val="0"/>
          <w:color w:val="auto"/>
          <w:sz w:val="24"/>
          <w:szCs w:val="24"/>
          <w:u w:val="none" w:color="auto"/>
        </w:rPr>
        <w:t>29</w:t>
      </w:r>
      <w:r>
        <w:rPr>
          <w:rFonts w:hint="default" w:ascii="Times New Roman" w:hAnsi="Times New Roman" w:eastAsia="宋体" w:cs="Times New Roman"/>
          <w:b w:val="0"/>
          <w:bCs w:val="0"/>
          <w:color w:val="auto"/>
          <w:sz w:val="24"/>
          <w:szCs w:val="24"/>
          <w:u w:val="none" w:color="auto"/>
        </w:rPr>
        <w:fldChar w:fldCharType="end"/>
      </w:r>
      <w:r>
        <w:rPr>
          <w:rFonts w:hint="default" w:ascii="Times New Roman" w:hAnsi="Times New Roman" w:eastAsia="宋体" w:cs="Times New Roman"/>
          <w:b w:val="0"/>
          <w:bCs w:val="0"/>
          <w:color w:val="auto"/>
          <w:sz w:val="24"/>
          <w:szCs w:val="24"/>
          <w:u w:val="none" w:color="auto"/>
        </w:rPr>
        <w:fldChar w:fldCharType="end"/>
      </w:r>
    </w:p>
    <w:p w14:paraId="7BD3E53B">
      <w:pPr>
        <w:pStyle w:val="22"/>
        <w:keepNext w:val="0"/>
        <w:keepLines w:val="0"/>
        <w:pageBreakBefore w:val="0"/>
        <w:tabs>
          <w:tab w:val="right" w:leader="dot" w:pos="9070"/>
        </w:tabs>
        <w:kinsoku/>
        <w:wordWrap/>
        <w:overflowPunct/>
        <w:topLinePunct w:val="0"/>
        <w:autoSpaceDE/>
        <w:autoSpaceDN/>
        <w:bidi w:val="0"/>
        <w:adjustRightInd/>
        <w:snapToGrid/>
        <w:spacing w:line="440" w:lineRule="exact"/>
        <w:textAlignment w:val="auto"/>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val="0"/>
          <w:bCs w:val="0"/>
          <w:color w:val="auto"/>
          <w:sz w:val="24"/>
          <w:szCs w:val="24"/>
          <w:u w:val="none" w:color="auto"/>
        </w:rPr>
        <w:fldChar w:fldCharType="begin"/>
      </w:r>
      <w:r>
        <w:rPr>
          <w:rFonts w:hint="default" w:ascii="Times New Roman" w:hAnsi="Times New Roman" w:eastAsia="宋体" w:cs="Times New Roman"/>
          <w:b w:val="0"/>
          <w:bCs w:val="0"/>
          <w:color w:val="auto"/>
          <w:sz w:val="24"/>
          <w:szCs w:val="24"/>
          <w:u w:val="none" w:color="auto"/>
        </w:rPr>
        <w:instrText xml:space="preserve"> HYPERLINK \l _Toc6530 </w:instrText>
      </w:r>
      <w:r>
        <w:rPr>
          <w:rFonts w:hint="default" w:ascii="Times New Roman" w:hAnsi="Times New Roman" w:eastAsia="宋体" w:cs="Times New Roman"/>
          <w:b w:val="0"/>
          <w:bCs w:val="0"/>
          <w:color w:val="auto"/>
          <w:sz w:val="24"/>
          <w:szCs w:val="24"/>
          <w:u w:val="none" w:color="auto"/>
        </w:rPr>
        <w:fldChar w:fldCharType="separate"/>
      </w:r>
      <w:r>
        <w:rPr>
          <w:rFonts w:hint="default" w:ascii="Times New Roman" w:hAnsi="Times New Roman" w:eastAsia="宋体" w:cs="Times New Roman"/>
          <w:b w:val="0"/>
          <w:bCs w:val="0"/>
          <w:color w:val="auto"/>
          <w:sz w:val="24"/>
          <w:szCs w:val="24"/>
          <w:u w:val="none" w:color="auto"/>
        </w:rPr>
        <w:t>5.</w:t>
      </w:r>
      <w:r>
        <w:rPr>
          <w:rFonts w:hint="default" w:ascii="Times New Roman" w:hAnsi="Times New Roman" w:eastAsia="宋体" w:cs="Times New Roman"/>
          <w:b w:val="0"/>
          <w:bCs w:val="0"/>
          <w:color w:val="auto"/>
          <w:sz w:val="24"/>
          <w:szCs w:val="24"/>
          <w:u w:val="none" w:color="auto"/>
          <w:lang w:val="en-US" w:eastAsia="zh-CN"/>
        </w:rPr>
        <w:t>6</w:t>
      </w:r>
      <w:r>
        <w:rPr>
          <w:rFonts w:hint="default" w:ascii="Times New Roman" w:hAnsi="Times New Roman" w:eastAsia="宋体" w:cs="Times New Roman"/>
          <w:b w:val="0"/>
          <w:bCs w:val="0"/>
          <w:color w:val="auto"/>
          <w:sz w:val="24"/>
          <w:szCs w:val="24"/>
          <w:u w:val="none" w:color="auto"/>
        </w:rPr>
        <w:t>环境风险应急预案</w:t>
      </w:r>
      <w:r>
        <w:rPr>
          <w:rFonts w:hint="default" w:ascii="Times New Roman" w:hAnsi="Times New Roman" w:eastAsia="宋体" w:cs="Times New Roman"/>
          <w:b w:val="0"/>
          <w:bCs w:val="0"/>
          <w:color w:val="auto"/>
          <w:sz w:val="24"/>
          <w:szCs w:val="24"/>
          <w:u w:val="none" w:color="auto"/>
        </w:rPr>
        <w:tab/>
      </w:r>
      <w:r>
        <w:rPr>
          <w:rFonts w:hint="default" w:ascii="Times New Roman" w:hAnsi="Times New Roman" w:eastAsia="宋体" w:cs="Times New Roman"/>
          <w:b w:val="0"/>
          <w:bCs w:val="0"/>
          <w:color w:val="auto"/>
          <w:sz w:val="24"/>
          <w:szCs w:val="24"/>
          <w:u w:val="none" w:color="auto"/>
        </w:rPr>
        <w:fldChar w:fldCharType="begin"/>
      </w:r>
      <w:r>
        <w:rPr>
          <w:rFonts w:hint="default" w:ascii="Times New Roman" w:hAnsi="Times New Roman" w:eastAsia="宋体" w:cs="Times New Roman"/>
          <w:b w:val="0"/>
          <w:bCs w:val="0"/>
          <w:color w:val="auto"/>
          <w:sz w:val="24"/>
          <w:szCs w:val="24"/>
          <w:u w:val="none" w:color="auto"/>
        </w:rPr>
        <w:instrText xml:space="preserve"> PAGEREF _Toc6530 \h </w:instrText>
      </w:r>
      <w:r>
        <w:rPr>
          <w:rFonts w:hint="default" w:ascii="Times New Roman" w:hAnsi="Times New Roman" w:eastAsia="宋体" w:cs="Times New Roman"/>
          <w:b w:val="0"/>
          <w:bCs w:val="0"/>
          <w:color w:val="auto"/>
          <w:sz w:val="24"/>
          <w:szCs w:val="24"/>
          <w:u w:val="none" w:color="auto"/>
        </w:rPr>
        <w:fldChar w:fldCharType="separate"/>
      </w:r>
      <w:r>
        <w:rPr>
          <w:rFonts w:hint="default" w:ascii="Times New Roman" w:hAnsi="Times New Roman" w:eastAsia="宋体" w:cs="Times New Roman"/>
          <w:b w:val="0"/>
          <w:bCs w:val="0"/>
          <w:color w:val="auto"/>
          <w:sz w:val="24"/>
          <w:szCs w:val="24"/>
          <w:u w:val="none" w:color="auto"/>
        </w:rPr>
        <w:t>29</w:t>
      </w:r>
      <w:r>
        <w:rPr>
          <w:rFonts w:hint="default" w:ascii="Times New Roman" w:hAnsi="Times New Roman" w:eastAsia="宋体" w:cs="Times New Roman"/>
          <w:b w:val="0"/>
          <w:bCs w:val="0"/>
          <w:color w:val="auto"/>
          <w:sz w:val="24"/>
          <w:szCs w:val="24"/>
          <w:u w:val="none" w:color="auto"/>
        </w:rPr>
        <w:fldChar w:fldCharType="end"/>
      </w:r>
      <w:r>
        <w:rPr>
          <w:rFonts w:hint="default" w:ascii="Times New Roman" w:hAnsi="Times New Roman" w:eastAsia="宋体" w:cs="Times New Roman"/>
          <w:b w:val="0"/>
          <w:bCs w:val="0"/>
          <w:color w:val="auto"/>
          <w:sz w:val="24"/>
          <w:szCs w:val="24"/>
          <w:u w:val="none" w:color="auto"/>
        </w:rPr>
        <w:fldChar w:fldCharType="end"/>
      </w:r>
    </w:p>
    <w:p w14:paraId="393C1046">
      <w:pPr>
        <w:pStyle w:val="22"/>
        <w:keepNext w:val="0"/>
        <w:keepLines w:val="0"/>
        <w:pageBreakBefore w:val="0"/>
        <w:tabs>
          <w:tab w:val="right" w:leader="dot" w:pos="9070"/>
        </w:tabs>
        <w:kinsoku/>
        <w:wordWrap/>
        <w:overflowPunct/>
        <w:topLinePunct w:val="0"/>
        <w:autoSpaceDE/>
        <w:autoSpaceDN/>
        <w:bidi w:val="0"/>
        <w:adjustRightInd/>
        <w:snapToGrid/>
        <w:spacing w:line="440" w:lineRule="exact"/>
        <w:textAlignment w:val="auto"/>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fldChar w:fldCharType="begin"/>
      </w:r>
      <w:r>
        <w:rPr>
          <w:rFonts w:hint="default" w:ascii="Times New Roman" w:hAnsi="Times New Roman" w:eastAsia="宋体" w:cs="Times New Roman"/>
          <w:b/>
          <w:bCs/>
          <w:color w:val="auto"/>
          <w:sz w:val="24"/>
          <w:szCs w:val="24"/>
          <w:u w:val="none" w:color="auto"/>
        </w:rPr>
        <w:instrText xml:space="preserve"> HYPERLINK \l _Toc2714 </w:instrText>
      </w:r>
      <w:r>
        <w:rPr>
          <w:rFonts w:hint="default" w:ascii="Times New Roman" w:hAnsi="Times New Roman" w:eastAsia="宋体" w:cs="Times New Roman"/>
          <w:b/>
          <w:bCs/>
          <w:color w:val="auto"/>
          <w:sz w:val="24"/>
          <w:szCs w:val="24"/>
          <w:u w:val="none" w:color="auto"/>
        </w:rPr>
        <w:fldChar w:fldCharType="separate"/>
      </w:r>
      <w:r>
        <w:rPr>
          <w:rFonts w:hint="default" w:ascii="Times New Roman" w:hAnsi="Times New Roman" w:eastAsia="宋体" w:cs="Times New Roman"/>
          <w:b/>
          <w:bCs/>
          <w:color w:val="auto"/>
          <w:sz w:val="24"/>
          <w:szCs w:val="24"/>
          <w:u w:val="none" w:color="auto"/>
        </w:rPr>
        <w:t>6、风险评价结论</w:t>
      </w:r>
      <w:r>
        <w:rPr>
          <w:rFonts w:hint="default" w:ascii="Times New Roman" w:hAnsi="Times New Roman" w:eastAsia="宋体" w:cs="Times New Roman"/>
          <w:b/>
          <w:bCs/>
          <w:color w:val="auto"/>
          <w:sz w:val="24"/>
          <w:szCs w:val="24"/>
          <w:u w:val="none" w:color="auto"/>
        </w:rPr>
        <w:tab/>
      </w:r>
      <w:r>
        <w:rPr>
          <w:rFonts w:hint="default" w:ascii="Times New Roman" w:hAnsi="Times New Roman" w:eastAsia="宋体" w:cs="Times New Roman"/>
          <w:b/>
          <w:bCs/>
          <w:color w:val="auto"/>
          <w:sz w:val="24"/>
          <w:szCs w:val="24"/>
          <w:u w:val="none" w:color="auto"/>
        </w:rPr>
        <w:fldChar w:fldCharType="begin"/>
      </w:r>
      <w:r>
        <w:rPr>
          <w:rFonts w:hint="default" w:ascii="Times New Roman" w:hAnsi="Times New Roman" w:eastAsia="宋体" w:cs="Times New Roman"/>
          <w:b/>
          <w:bCs/>
          <w:color w:val="auto"/>
          <w:sz w:val="24"/>
          <w:szCs w:val="24"/>
          <w:u w:val="none" w:color="auto"/>
        </w:rPr>
        <w:instrText xml:space="preserve"> PAGEREF _Toc2714 \h </w:instrText>
      </w:r>
      <w:r>
        <w:rPr>
          <w:rFonts w:hint="default" w:ascii="Times New Roman" w:hAnsi="Times New Roman" w:eastAsia="宋体" w:cs="Times New Roman"/>
          <w:b/>
          <w:bCs/>
          <w:color w:val="auto"/>
          <w:sz w:val="24"/>
          <w:szCs w:val="24"/>
          <w:u w:val="none" w:color="auto"/>
        </w:rPr>
        <w:fldChar w:fldCharType="separate"/>
      </w:r>
      <w:r>
        <w:rPr>
          <w:rFonts w:hint="default" w:ascii="Times New Roman" w:hAnsi="Times New Roman" w:eastAsia="宋体" w:cs="Times New Roman"/>
          <w:b/>
          <w:bCs/>
          <w:color w:val="auto"/>
          <w:sz w:val="24"/>
          <w:szCs w:val="24"/>
          <w:u w:val="none" w:color="auto"/>
        </w:rPr>
        <w:t>34</w:t>
      </w:r>
      <w:r>
        <w:rPr>
          <w:rFonts w:hint="default" w:ascii="Times New Roman" w:hAnsi="Times New Roman" w:eastAsia="宋体" w:cs="Times New Roman"/>
          <w:b/>
          <w:bCs/>
          <w:color w:val="auto"/>
          <w:sz w:val="24"/>
          <w:szCs w:val="24"/>
          <w:u w:val="none" w:color="auto"/>
        </w:rPr>
        <w:fldChar w:fldCharType="end"/>
      </w:r>
      <w:r>
        <w:rPr>
          <w:rFonts w:hint="default" w:ascii="Times New Roman" w:hAnsi="Times New Roman" w:eastAsia="宋体" w:cs="Times New Roman"/>
          <w:b/>
          <w:bCs/>
          <w:color w:val="auto"/>
          <w:sz w:val="24"/>
          <w:szCs w:val="24"/>
          <w:u w:val="none" w:color="auto"/>
        </w:rPr>
        <w:fldChar w:fldCharType="end"/>
      </w:r>
    </w:p>
    <w:p w14:paraId="0D4B7640">
      <w:pPr>
        <w:pStyle w:val="22"/>
        <w:keepNext w:val="0"/>
        <w:keepLines w:val="0"/>
        <w:pageBreakBefore w:val="0"/>
        <w:tabs>
          <w:tab w:val="right" w:leader="dot" w:pos="9070"/>
        </w:tabs>
        <w:kinsoku/>
        <w:wordWrap/>
        <w:overflowPunct/>
        <w:topLinePunct w:val="0"/>
        <w:autoSpaceDE/>
        <w:autoSpaceDN/>
        <w:bidi w:val="0"/>
        <w:adjustRightInd/>
        <w:snapToGrid/>
        <w:spacing w:line="440" w:lineRule="exact"/>
        <w:textAlignment w:val="auto"/>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fldChar w:fldCharType="begin"/>
      </w:r>
      <w:r>
        <w:rPr>
          <w:rFonts w:hint="default" w:ascii="Times New Roman" w:hAnsi="Times New Roman" w:eastAsia="宋体" w:cs="Times New Roman"/>
          <w:b/>
          <w:bCs/>
          <w:color w:val="auto"/>
          <w:sz w:val="24"/>
          <w:szCs w:val="24"/>
          <w:u w:val="none" w:color="auto"/>
        </w:rPr>
        <w:instrText xml:space="preserve"> HYPERLINK \l _Toc2714 </w:instrText>
      </w:r>
      <w:r>
        <w:rPr>
          <w:rFonts w:hint="default" w:ascii="Times New Roman" w:hAnsi="Times New Roman" w:eastAsia="宋体" w:cs="Times New Roman"/>
          <w:b/>
          <w:bCs/>
          <w:color w:val="auto"/>
          <w:sz w:val="24"/>
          <w:szCs w:val="24"/>
          <w:u w:val="none" w:color="auto"/>
        </w:rPr>
        <w:fldChar w:fldCharType="separate"/>
      </w:r>
      <w:r>
        <w:rPr>
          <w:rFonts w:hint="default" w:ascii="Times New Roman" w:hAnsi="Times New Roman" w:eastAsia="宋体" w:cs="Times New Roman"/>
          <w:b/>
          <w:bCs/>
          <w:color w:val="auto"/>
          <w:sz w:val="24"/>
          <w:szCs w:val="24"/>
          <w:u w:val="none" w:color="auto"/>
          <w:lang w:val="en-US" w:eastAsia="zh-CN"/>
        </w:rPr>
        <w:t>7</w:t>
      </w:r>
      <w:r>
        <w:rPr>
          <w:rFonts w:hint="default" w:ascii="Times New Roman" w:hAnsi="Times New Roman" w:eastAsia="宋体" w:cs="Times New Roman"/>
          <w:b/>
          <w:bCs/>
          <w:color w:val="auto"/>
          <w:sz w:val="24"/>
          <w:szCs w:val="24"/>
          <w:u w:val="none" w:color="auto"/>
        </w:rPr>
        <w:t>、风险</w:t>
      </w:r>
      <w:r>
        <w:rPr>
          <w:rFonts w:hint="default" w:ascii="Times New Roman" w:hAnsi="Times New Roman" w:eastAsia="宋体" w:cs="Times New Roman"/>
          <w:b/>
          <w:bCs/>
          <w:color w:val="auto"/>
          <w:sz w:val="24"/>
          <w:szCs w:val="24"/>
          <w:u w:val="none" w:color="auto"/>
          <w:lang w:val="en-US" w:eastAsia="zh-CN"/>
        </w:rPr>
        <w:t>分析表</w:t>
      </w:r>
      <w:r>
        <w:rPr>
          <w:rFonts w:hint="default" w:ascii="Times New Roman" w:hAnsi="Times New Roman" w:eastAsia="宋体" w:cs="Times New Roman"/>
          <w:b/>
          <w:bCs/>
          <w:color w:val="auto"/>
          <w:sz w:val="24"/>
          <w:szCs w:val="24"/>
          <w:u w:val="none" w:color="auto"/>
        </w:rPr>
        <w:tab/>
      </w:r>
      <w:r>
        <w:rPr>
          <w:rFonts w:hint="default" w:ascii="Times New Roman" w:hAnsi="Times New Roman" w:eastAsia="宋体" w:cs="Times New Roman"/>
          <w:b/>
          <w:bCs/>
          <w:color w:val="auto"/>
          <w:sz w:val="24"/>
          <w:szCs w:val="24"/>
          <w:u w:val="none" w:color="auto"/>
        </w:rPr>
        <w:fldChar w:fldCharType="begin"/>
      </w:r>
      <w:r>
        <w:rPr>
          <w:rFonts w:hint="default" w:ascii="Times New Roman" w:hAnsi="Times New Roman" w:eastAsia="宋体" w:cs="Times New Roman"/>
          <w:b/>
          <w:bCs/>
          <w:color w:val="auto"/>
          <w:sz w:val="24"/>
          <w:szCs w:val="24"/>
          <w:u w:val="none" w:color="auto"/>
        </w:rPr>
        <w:instrText xml:space="preserve"> PAGEREF _Toc2714 \h </w:instrText>
      </w:r>
      <w:r>
        <w:rPr>
          <w:rFonts w:hint="default" w:ascii="Times New Roman" w:hAnsi="Times New Roman" w:eastAsia="宋体" w:cs="Times New Roman"/>
          <w:b/>
          <w:bCs/>
          <w:color w:val="auto"/>
          <w:sz w:val="24"/>
          <w:szCs w:val="24"/>
          <w:u w:val="none" w:color="auto"/>
        </w:rPr>
        <w:fldChar w:fldCharType="separate"/>
      </w:r>
      <w:r>
        <w:rPr>
          <w:rFonts w:hint="default" w:ascii="Times New Roman" w:hAnsi="Times New Roman" w:eastAsia="宋体" w:cs="Times New Roman"/>
          <w:b/>
          <w:bCs/>
          <w:color w:val="auto"/>
          <w:sz w:val="24"/>
          <w:szCs w:val="24"/>
          <w:u w:val="none" w:color="auto"/>
        </w:rPr>
        <w:t>3</w:t>
      </w:r>
      <w:r>
        <w:rPr>
          <w:rFonts w:hint="default" w:ascii="Times New Roman" w:hAnsi="Times New Roman" w:eastAsia="宋体" w:cs="Times New Roman"/>
          <w:b/>
          <w:bCs/>
          <w:color w:val="auto"/>
          <w:sz w:val="24"/>
          <w:szCs w:val="24"/>
          <w:u w:val="none" w:color="auto"/>
          <w:lang w:val="en-US" w:eastAsia="zh-CN"/>
        </w:rPr>
        <w:t>5</w:t>
      </w:r>
      <w:r>
        <w:rPr>
          <w:rFonts w:hint="default" w:ascii="Times New Roman" w:hAnsi="Times New Roman" w:eastAsia="宋体" w:cs="Times New Roman"/>
          <w:b/>
          <w:bCs/>
          <w:color w:val="auto"/>
          <w:sz w:val="24"/>
          <w:szCs w:val="24"/>
          <w:u w:val="none" w:color="auto"/>
        </w:rPr>
        <w:fldChar w:fldCharType="end"/>
      </w:r>
      <w:r>
        <w:rPr>
          <w:rFonts w:hint="default" w:ascii="Times New Roman" w:hAnsi="Times New Roman" w:eastAsia="宋体" w:cs="Times New Roman"/>
          <w:b/>
          <w:bCs/>
          <w:color w:val="auto"/>
          <w:sz w:val="24"/>
          <w:szCs w:val="24"/>
          <w:u w:val="none" w:color="auto"/>
        </w:rPr>
        <w:fldChar w:fldCharType="end"/>
      </w:r>
    </w:p>
    <w:p w14:paraId="69097411">
      <w:pPr>
        <w:pStyle w:val="22"/>
        <w:keepNext w:val="0"/>
        <w:keepLines w:val="0"/>
        <w:pageBreakBefore w:val="0"/>
        <w:tabs>
          <w:tab w:val="right" w:leader="dot" w:pos="9070"/>
        </w:tabs>
        <w:kinsoku/>
        <w:wordWrap/>
        <w:overflowPunct/>
        <w:topLinePunct w:val="0"/>
        <w:autoSpaceDE/>
        <w:autoSpaceDN/>
        <w:bidi w:val="0"/>
        <w:adjustRightInd/>
        <w:snapToGrid/>
        <w:spacing w:line="440" w:lineRule="exact"/>
        <w:textAlignment w:val="auto"/>
        <w:rPr>
          <w:rFonts w:hint="default" w:ascii="Times New Roman" w:hAnsi="Times New Roman" w:eastAsia="宋体" w:cs="Times New Roman"/>
          <w:b/>
          <w:bCs/>
          <w:color w:val="auto"/>
          <w:sz w:val="24"/>
          <w:szCs w:val="24"/>
          <w:u w:val="none" w:color="auto"/>
        </w:rPr>
      </w:pPr>
    </w:p>
    <w:p w14:paraId="16DEFCE7">
      <w:pPr>
        <w:keepNext w:val="0"/>
        <w:keepLines w:val="0"/>
        <w:pageBreakBefore w:val="0"/>
        <w:kinsoku/>
        <w:wordWrap/>
        <w:overflowPunct/>
        <w:topLinePunct w:val="0"/>
        <w:autoSpaceDE/>
        <w:autoSpaceDN/>
        <w:bidi w:val="0"/>
        <w:adjustRightInd/>
        <w:snapToGrid/>
        <w:spacing w:line="440" w:lineRule="exact"/>
        <w:textAlignment w:val="auto"/>
        <w:rPr>
          <w:rFonts w:hint="default" w:ascii="Times New Roman" w:hAnsi="Times New Roman" w:eastAsia="宋体" w:cs="Times New Roman"/>
          <w:color w:val="auto"/>
          <w:u w:val="none" w:color="auto"/>
        </w:rPr>
        <w:sectPr>
          <w:footerReference r:id="rId12" w:type="default"/>
          <w:pgSz w:w="11906" w:h="16838"/>
          <w:pgMar w:top="1134" w:right="1418" w:bottom="1134" w:left="1418" w:header="680" w:footer="680" w:gutter="0"/>
          <w:cols w:space="720" w:num="1"/>
          <w:docGrid w:type="lines" w:linePitch="326" w:charSpace="0"/>
        </w:sectPr>
      </w:pPr>
      <w:r>
        <w:rPr>
          <w:rFonts w:hint="default" w:ascii="Times New Roman" w:hAnsi="Times New Roman" w:eastAsia="宋体" w:cs="Times New Roman"/>
          <w:b/>
          <w:bCs/>
          <w:color w:val="auto"/>
          <w:u w:val="none" w:color="auto"/>
        </w:rPr>
        <w:fldChar w:fldCharType="end"/>
      </w:r>
    </w:p>
    <w:p w14:paraId="5344E0BF">
      <w:pPr>
        <w:pStyle w:val="12"/>
        <w:keepNext w:val="0"/>
        <w:keepLines w:val="0"/>
        <w:pageBreakBefore w:val="0"/>
        <w:widowControl/>
        <w:kinsoku/>
        <w:wordWrap/>
        <w:overflowPunct/>
        <w:topLinePunct w:val="0"/>
        <w:autoSpaceDE/>
        <w:autoSpaceDN/>
        <w:bidi w:val="0"/>
        <w:adjustRightInd/>
        <w:snapToGrid/>
        <w:spacing w:before="0" w:beforeAutospacing="0" w:after="157" w:afterLines="50" w:afterAutospacing="0" w:line="360" w:lineRule="auto"/>
        <w:jc w:val="center"/>
        <w:textAlignment w:val="auto"/>
        <w:outlineLvl w:val="0"/>
        <w:rPr>
          <w:rFonts w:hint="default" w:ascii="Times New Roman" w:hAnsi="Times New Roman" w:eastAsia="宋体" w:cs="Times New Roman"/>
          <w:b/>
          <w:bCs/>
          <w:snapToGrid w:val="0"/>
          <w:color w:val="auto"/>
          <w:kern w:val="2"/>
          <w:sz w:val="36"/>
          <w:szCs w:val="36"/>
          <w:u w:val="none" w:color="auto"/>
        </w:rPr>
      </w:pPr>
      <w:bookmarkStart w:id="25" w:name="_Toc32215"/>
      <w:bookmarkStart w:id="26" w:name="_Toc22296"/>
      <w:bookmarkStart w:id="27" w:name="_Toc18163"/>
      <w:bookmarkStart w:id="28" w:name="_Toc29837"/>
      <w:r>
        <w:rPr>
          <w:rFonts w:hint="default" w:ascii="Times New Roman" w:hAnsi="Times New Roman" w:eastAsia="宋体" w:cs="Times New Roman"/>
          <w:b/>
          <w:bCs/>
          <w:snapToGrid w:val="0"/>
          <w:color w:val="auto"/>
          <w:kern w:val="2"/>
          <w:sz w:val="36"/>
          <w:szCs w:val="36"/>
          <w:u w:val="none" w:color="auto"/>
        </w:rPr>
        <w:t>1、总 论</w:t>
      </w:r>
      <w:bookmarkEnd w:id="25"/>
      <w:bookmarkEnd w:id="26"/>
      <w:bookmarkEnd w:id="27"/>
      <w:bookmarkEnd w:id="28"/>
    </w:p>
    <w:p w14:paraId="15B32D9A">
      <w:pPr>
        <w:pStyle w:val="2"/>
        <w:ind w:firstLine="0" w:firstLineChars="0"/>
        <w:rPr>
          <w:rFonts w:hint="default" w:ascii="Times New Roman" w:hAnsi="Times New Roman" w:eastAsia="宋体" w:cs="Times New Roman"/>
          <w:color w:val="auto"/>
          <w:u w:val="none" w:color="auto"/>
        </w:rPr>
      </w:pPr>
      <w:bookmarkStart w:id="29" w:name="_Toc24059"/>
      <w:bookmarkStart w:id="30" w:name="_Toc10512"/>
      <w:bookmarkStart w:id="31" w:name="_Toc17054"/>
      <w:r>
        <w:rPr>
          <w:rFonts w:hint="default" w:ascii="Times New Roman" w:hAnsi="Times New Roman" w:eastAsia="宋体" w:cs="Times New Roman"/>
          <w:color w:val="auto"/>
          <w:u w:val="none" w:color="auto"/>
        </w:rPr>
        <w:t>1.1任务由来</w:t>
      </w:r>
      <w:bookmarkEnd w:id="29"/>
      <w:bookmarkEnd w:id="30"/>
      <w:bookmarkEnd w:id="31"/>
    </w:p>
    <w:p w14:paraId="6E1F671D">
      <w:pPr>
        <w:keepNext w:val="0"/>
        <w:keepLines w:val="0"/>
        <w:pageBreakBefore w:val="0"/>
        <w:widowControl w:val="0"/>
        <w:kinsoku/>
        <w:wordWrap/>
        <w:overflowPunct/>
        <w:topLinePunct w:val="0"/>
        <w:autoSpaceDE/>
        <w:autoSpaceDN/>
        <w:bidi w:val="0"/>
        <w:adjustRightInd/>
        <w:snapToGrid/>
        <w:spacing w:before="0" w:after="0" w:line="360" w:lineRule="auto"/>
        <w:ind w:firstLine="480"/>
        <w:textAlignment w:val="auto"/>
        <w:rPr>
          <w:rFonts w:hint="default" w:ascii="Times New Roman" w:hAnsi="Times New Roman" w:eastAsia="宋体" w:cs="Times New Roman"/>
          <w:sz w:val="24"/>
          <w:szCs w:val="24"/>
          <w:u w:val="none" w:color="auto"/>
        </w:rPr>
      </w:pPr>
      <w:r>
        <w:rPr>
          <w:rFonts w:hint="default" w:ascii="Times New Roman" w:hAnsi="Times New Roman" w:eastAsia="宋体" w:cs="Times New Roman"/>
          <w:sz w:val="24"/>
          <w:szCs w:val="24"/>
          <w:u w:val="none" w:color="auto"/>
          <w:lang w:eastAsia="zh-CN"/>
        </w:rPr>
        <w:t>由于市场行情的影响，导致目前</w:t>
      </w:r>
      <w:r>
        <w:rPr>
          <w:rFonts w:hint="default" w:ascii="Times New Roman" w:hAnsi="Times New Roman" w:eastAsia="宋体" w:cs="Times New Roman"/>
          <w:sz w:val="24"/>
          <w:szCs w:val="24"/>
          <w:u w:val="none" w:color="auto"/>
        </w:rPr>
        <w:t>建滔（衡阳）实业有限公司现有烧碱生产副产氢气1.325万吨/年</w:t>
      </w:r>
      <w:r>
        <w:rPr>
          <w:rFonts w:hint="default" w:ascii="Times New Roman" w:hAnsi="Times New Roman" w:eastAsia="宋体" w:cs="Times New Roman"/>
          <w:sz w:val="24"/>
          <w:szCs w:val="24"/>
          <w:u w:val="none" w:color="auto"/>
          <w:lang w:eastAsia="zh-CN"/>
        </w:rPr>
        <w:t>的去向有所变化，即用于制高纯氢气外售和</w:t>
      </w:r>
      <w:r>
        <w:rPr>
          <w:rFonts w:hint="default" w:ascii="Times New Roman" w:hAnsi="Times New Roman" w:eastAsia="宋体" w:cs="Times New Roman"/>
          <w:sz w:val="24"/>
          <w:szCs w:val="24"/>
          <w:u w:val="none" w:color="auto"/>
          <w:lang w:val="en-GB" w:eastAsia="zh-CN"/>
        </w:rPr>
        <w:t>用氢单位氢气使用量</w:t>
      </w:r>
      <w:r>
        <w:rPr>
          <w:rFonts w:hint="default" w:ascii="Times New Roman" w:hAnsi="Times New Roman" w:eastAsia="宋体" w:cs="Times New Roman"/>
          <w:sz w:val="24"/>
          <w:szCs w:val="24"/>
          <w:u w:val="none" w:color="auto"/>
          <w:lang w:eastAsia="zh-CN"/>
        </w:rPr>
        <w:t>均有所减少，从而导致放空氢气增多。建滔公司</w:t>
      </w:r>
      <w:r>
        <w:rPr>
          <w:rFonts w:hint="default" w:ascii="Times New Roman" w:hAnsi="Times New Roman" w:eastAsia="宋体" w:cs="Times New Roman"/>
          <w:sz w:val="24"/>
          <w:szCs w:val="24"/>
          <w:u w:val="none" w:color="auto"/>
        </w:rPr>
        <w:t>为了</w:t>
      </w:r>
      <w:r>
        <w:rPr>
          <w:rFonts w:hint="default" w:ascii="Times New Roman" w:hAnsi="Times New Roman" w:eastAsia="宋体" w:cs="Times New Roman"/>
          <w:sz w:val="24"/>
          <w:szCs w:val="24"/>
          <w:u w:val="none" w:color="auto"/>
          <w:lang w:eastAsia="zh-CN"/>
        </w:rPr>
        <w:t>解决多余氢气放空带来的安全问题和进一步</w:t>
      </w:r>
      <w:r>
        <w:rPr>
          <w:rFonts w:hint="default" w:ascii="Times New Roman" w:hAnsi="Times New Roman" w:eastAsia="宋体" w:cs="Times New Roman"/>
          <w:sz w:val="24"/>
          <w:szCs w:val="24"/>
          <w:u w:val="none" w:color="auto"/>
        </w:rPr>
        <w:t>完善循环产业链</w:t>
      </w:r>
      <w:r>
        <w:rPr>
          <w:rFonts w:hint="default" w:ascii="Times New Roman" w:hAnsi="Times New Roman" w:eastAsia="宋体" w:cs="Times New Roman"/>
          <w:sz w:val="24"/>
          <w:szCs w:val="24"/>
          <w:u w:val="none" w:color="auto"/>
          <w:lang w:eastAsia="zh-CN"/>
        </w:rPr>
        <w:t>、对公司</w:t>
      </w:r>
      <w:r>
        <w:rPr>
          <w:rFonts w:hint="default" w:ascii="Times New Roman" w:hAnsi="Times New Roman" w:eastAsia="宋体" w:cs="Times New Roman"/>
          <w:color w:val="auto"/>
          <w:sz w:val="24"/>
          <w:szCs w:val="24"/>
          <w:u w:val="none" w:color="auto"/>
          <w:lang w:eastAsia="zh-CN"/>
        </w:rPr>
        <w:t>副产</w:t>
      </w:r>
      <w:r>
        <w:rPr>
          <w:rFonts w:hint="default" w:ascii="Times New Roman" w:hAnsi="Times New Roman" w:eastAsia="宋体" w:cs="Times New Roman"/>
          <w:color w:val="auto"/>
          <w:sz w:val="24"/>
          <w:szCs w:val="24"/>
          <w:u w:val="none" w:color="auto"/>
        </w:rPr>
        <w:t>氢能</w:t>
      </w:r>
      <w:r>
        <w:rPr>
          <w:rFonts w:hint="default" w:ascii="Times New Roman" w:hAnsi="Times New Roman" w:eastAsia="宋体" w:cs="Times New Roman"/>
          <w:color w:val="auto"/>
          <w:sz w:val="24"/>
          <w:szCs w:val="24"/>
          <w:u w:val="none" w:color="auto"/>
          <w:lang w:eastAsia="zh-CN"/>
        </w:rPr>
        <w:t>进一步调整</w:t>
      </w:r>
      <w:r>
        <w:rPr>
          <w:rFonts w:hint="default" w:ascii="Times New Roman" w:hAnsi="Times New Roman" w:eastAsia="宋体" w:cs="Times New Roman"/>
          <w:color w:val="auto"/>
          <w:sz w:val="24"/>
          <w:szCs w:val="24"/>
          <w:u w:val="none" w:color="auto"/>
        </w:rPr>
        <w:t>综合利用</w:t>
      </w:r>
      <w:r>
        <w:rPr>
          <w:rFonts w:hint="default" w:ascii="Times New Roman" w:hAnsi="Times New Roman" w:eastAsia="宋体" w:cs="Times New Roman"/>
          <w:sz w:val="24"/>
          <w:szCs w:val="24"/>
          <w:u w:val="none" w:color="auto"/>
        </w:rPr>
        <w:t>，实现氢气不放空</w:t>
      </w:r>
      <w:r>
        <w:rPr>
          <w:rFonts w:hint="default" w:ascii="Times New Roman" w:hAnsi="Times New Roman" w:eastAsia="宋体" w:cs="Times New Roman"/>
          <w:sz w:val="24"/>
          <w:szCs w:val="24"/>
          <w:u w:val="none" w:color="auto"/>
          <w:lang w:eastAsia="zh-CN"/>
        </w:rPr>
        <w:t>、从而达到节能减</w:t>
      </w:r>
      <w:r>
        <w:rPr>
          <w:rFonts w:hint="default" w:ascii="Times New Roman" w:hAnsi="Times New Roman" w:eastAsia="宋体" w:cs="Times New Roman"/>
          <w:sz w:val="24"/>
          <w:szCs w:val="24"/>
          <w:u w:val="none" w:color="auto"/>
          <w:lang w:val="en-US" w:eastAsia="zh-CN"/>
        </w:rPr>
        <w:t>排</w:t>
      </w:r>
      <w:r>
        <w:rPr>
          <w:rFonts w:hint="default" w:ascii="Times New Roman" w:hAnsi="Times New Roman" w:eastAsia="宋体" w:cs="Times New Roman"/>
          <w:sz w:val="24"/>
          <w:szCs w:val="24"/>
          <w:u w:val="none" w:color="auto"/>
          <w:lang w:eastAsia="zh-CN"/>
        </w:rPr>
        <w:t>和</w:t>
      </w:r>
      <w:r>
        <w:rPr>
          <w:rFonts w:hint="default" w:ascii="Times New Roman" w:hAnsi="Times New Roman" w:eastAsia="宋体" w:cs="Times New Roman"/>
          <w:sz w:val="24"/>
          <w:szCs w:val="24"/>
          <w:u w:val="none" w:color="auto"/>
        </w:rPr>
        <w:t>服务国家双碳战略目标，</w:t>
      </w:r>
      <w:r>
        <w:rPr>
          <w:rFonts w:hint="default" w:ascii="Times New Roman" w:hAnsi="Times New Roman" w:eastAsia="宋体" w:cs="Times New Roman"/>
          <w:sz w:val="24"/>
          <w:szCs w:val="24"/>
          <w:u w:val="none" w:color="auto"/>
          <w:lang w:eastAsia="zh-CN"/>
        </w:rPr>
        <w:t>拟投资</w:t>
      </w:r>
      <w:r>
        <w:rPr>
          <w:rFonts w:hint="default" w:ascii="Times New Roman" w:hAnsi="Times New Roman" w:eastAsia="宋体" w:cs="Times New Roman"/>
          <w:sz w:val="24"/>
          <w:szCs w:val="24"/>
          <w:u w:val="none" w:color="auto"/>
          <w:lang w:val="en-US" w:eastAsia="zh-CN"/>
        </w:rPr>
        <w:t>1000</w:t>
      </w:r>
      <w:r>
        <w:rPr>
          <w:rFonts w:hint="default" w:ascii="Times New Roman" w:hAnsi="Times New Roman" w:eastAsia="宋体" w:cs="Times New Roman"/>
          <w:sz w:val="24"/>
          <w:szCs w:val="24"/>
          <w:u w:val="none" w:color="auto"/>
          <w:lang w:eastAsia="zh-CN"/>
        </w:rPr>
        <w:t>万元在现有</w:t>
      </w:r>
      <w:r>
        <w:rPr>
          <w:rFonts w:hint="default" w:ascii="Times New Roman" w:hAnsi="Times New Roman" w:eastAsia="宋体" w:cs="Times New Roman"/>
          <w:sz w:val="24"/>
          <w:szCs w:val="24"/>
          <w:u w:val="none" w:color="auto"/>
          <w:lang w:val="en-US" w:eastAsia="zh-CN"/>
        </w:rPr>
        <w:t>20t/h</w:t>
      </w:r>
      <w:r>
        <w:rPr>
          <w:rFonts w:hint="default" w:ascii="Times New Roman" w:hAnsi="Times New Roman" w:eastAsia="宋体" w:cs="Times New Roman"/>
          <w:sz w:val="24"/>
          <w:szCs w:val="24"/>
          <w:u w:val="none" w:color="auto"/>
          <w:lang w:eastAsia="zh-CN"/>
        </w:rPr>
        <w:t>燃氢锅炉房</w:t>
      </w:r>
      <w:r>
        <w:rPr>
          <w:rFonts w:hint="default" w:ascii="Times New Roman" w:hAnsi="Times New Roman" w:eastAsia="宋体" w:cs="Times New Roman"/>
          <w:sz w:val="24"/>
          <w:szCs w:val="24"/>
          <w:u w:val="none" w:color="auto"/>
          <w:lang w:val="en-US" w:eastAsia="zh-CN"/>
        </w:rPr>
        <w:t>西侧的闲置厂房内</w:t>
      </w:r>
      <w:r>
        <w:rPr>
          <w:rFonts w:hint="default" w:ascii="Times New Roman" w:hAnsi="Times New Roman" w:eastAsia="宋体" w:cs="Times New Roman"/>
          <w:sz w:val="24"/>
          <w:szCs w:val="24"/>
          <w:u w:val="none" w:color="auto"/>
          <w:lang w:eastAsia="zh-CN"/>
        </w:rPr>
        <w:t>新增</w:t>
      </w:r>
      <w:r>
        <w:rPr>
          <w:rFonts w:hint="default" w:ascii="Times New Roman" w:hAnsi="Times New Roman" w:eastAsia="宋体" w:cs="Times New Roman"/>
          <w:sz w:val="24"/>
          <w:szCs w:val="24"/>
          <w:u w:val="none" w:color="auto"/>
          <w:lang w:val="en-US" w:eastAsia="zh-CN"/>
        </w:rPr>
        <w:t>19t/h燃氢锅炉项目，同时根据园区企业的需要配套延伸约900m（DN80）的厂外输氢管线（即将建滔至衡阳志良环保氢气管线延伸至园区新用氢单位衡阳柏兴科技、澳克科姆、蓝旗格等企业）。本</w:t>
      </w:r>
      <w:r>
        <w:rPr>
          <w:rFonts w:hint="default" w:ascii="Times New Roman" w:hAnsi="Times New Roman" w:eastAsia="宋体" w:cs="Times New Roman"/>
          <w:sz w:val="24"/>
          <w:szCs w:val="24"/>
          <w:u w:val="none" w:color="auto"/>
        </w:rPr>
        <w:t>项目实施后，</w:t>
      </w:r>
      <w:r>
        <w:rPr>
          <w:rFonts w:hint="default" w:ascii="Times New Roman" w:hAnsi="Times New Roman" w:eastAsia="宋体" w:cs="Times New Roman"/>
          <w:sz w:val="24"/>
          <w:szCs w:val="24"/>
          <w:u w:val="none" w:color="auto"/>
          <w:lang w:eastAsia="zh-CN"/>
        </w:rPr>
        <w:t>建滔公司的副产</w:t>
      </w:r>
      <w:r>
        <w:rPr>
          <w:rFonts w:hint="default" w:ascii="Times New Roman" w:hAnsi="Times New Roman" w:eastAsia="宋体" w:cs="Times New Roman"/>
          <w:sz w:val="24"/>
          <w:szCs w:val="24"/>
          <w:u w:val="none" w:color="auto"/>
        </w:rPr>
        <w:t>氢</w:t>
      </w:r>
      <w:r>
        <w:rPr>
          <w:rFonts w:hint="default" w:ascii="Times New Roman" w:hAnsi="Times New Roman" w:eastAsia="宋体" w:cs="Times New Roman"/>
          <w:sz w:val="24"/>
          <w:szCs w:val="24"/>
          <w:u w:val="none" w:color="auto"/>
          <w:lang w:eastAsia="zh-CN"/>
        </w:rPr>
        <w:t>能源</w:t>
      </w:r>
      <w:r>
        <w:rPr>
          <w:rFonts w:hint="default" w:ascii="Times New Roman" w:hAnsi="Times New Roman" w:eastAsia="宋体" w:cs="Times New Roman"/>
          <w:sz w:val="24"/>
          <w:szCs w:val="24"/>
          <w:u w:val="none" w:color="auto"/>
        </w:rPr>
        <w:t>得到</w:t>
      </w:r>
      <w:r>
        <w:rPr>
          <w:rFonts w:hint="default" w:ascii="Times New Roman" w:hAnsi="Times New Roman" w:eastAsia="宋体" w:cs="Times New Roman"/>
          <w:sz w:val="24"/>
          <w:szCs w:val="24"/>
          <w:u w:val="none" w:color="auto"/>
          <w:lang w:eastAsia="zh-CN"/>
        </w:rPr>
        <w:t>进一步</w:t>
      </w:r>
      <w:r>
        <w:rPr>
          <w:rFonts w:hint="default" w:ascii="Times New Roman" w:hAnsi="Times New Roman" w:eastAsia="宋体" w:cs="Times New Roman"/>
          <w:sz w:val="24"/>
          <w:szCs w:val="24"/>
          <w:u w:val="none" w:color="auto"/>
        </w:rPr>
        <w:t>充分利用，具有明显的</w:t>
      </w:r>
      <w:r>
        <w:rPr>
          <w:rFonts w:hint="default" w:ascii="Times New Roman" w:hAnsi="Times New Roman" w:eastAsia="宋体" w:cs="Times New Roman"/>
          <w:sz w:val="24"/>
          <w:szCs w:val="24"/>
          <w:u w:val="none" w:color="auto"/>
          <w:lang w:eastAsia="zh-CN"/>
        </w:rPr>
        <w:t>安全效益、</w:t>
      </w:r>
      <w:r>
        <w:rPr>
          <w:rFonts w:hint="default" w:ascii="Times New Roman" w:hAnsi="Times New Roman" w:eastAsia="宋体" w:cs="Times New Roman"/>
          <w:sz w:val="24"/>
          <w:szCs w:val="24"/>
          <w:u w:val="none" w:color="auto"/>
        </w:rPr>
        <w:t>经济效益</w:t>
      </w:r>
      <w:r>
        <w:rPr>
          <w:rFonts w:hint="default" w:ascii="Times New Roman" w:hAnsi="Times New Roman" w:eastAsia="宋体" w:cs="Times New Roman"/>
          <w:sz w:val="24"/>
          <w:szCs w:val="24"/>
          <w:u w:val="none" w:color="auto"/>
          <w:lang w:eastAsia="zh-CN"/>
        </w:rPr>
        <w:t>和</w:t>
      </w:r>
      <w:r>
        <w:rPr>
          <w:rFonts w:hint="default" w:ascii="Times New Roman" w:hAnsi="Times New Roman" w:eastAsia="宋体" w:cs="Times New Roman"/>
          <w:sz w:val="24"/>
          <w:szCs w:val="24"/>
          <w:u w:val="none" w:color="auto"/>
          <w:lang w:val="en-US" w:eastAsia="zh-CN"/>
        </w:rPr>
        <w:t>环保效益</w:t>
      </w:r>
      <w:r>
        <w:rPr>
          <w:rFonts w:hint="default" w:ascii="Times New Roman" w:hAnsi="Times New Roman" w:eastAsia="宋体" w:cs="Times New Roman"/>
          <w:sz w:val="24"/>
          <w:szCs w:val="24"/>
          <w:u w:val="none" w:color="auto"/>
        </w:rPr>
        <w:t>。</w:t>
      </w:r>
    </w:p>
    <w:p w14:paraId="01AE1D87">
      <w:pPr>
        <w:keepNext w:val="0"/>
        <w:keepLines w:val="0"/>
        <w:pageBreakBefore w:val="0"/>
        <w:wordWrap/>
        <w:overflowPunct/>
        <w:topLinePunct w:val="0"/>
        <w:bidi w:val="0"/>
        <w:spacing w:line="360" w:lineRule="auto"/>
        <w:ind w:firstLine="480" w:firstLineChars="200"/>
        <w:rPr>
          <w:rFonts w:hint="default" w:ascii="Times New Roman" w:hAnsi="Times New Roman" w:eastAsia="宋体" w:cs="Times New Roman"/>
          <w:color w:val="auto"/>
          <w:sz w:val="24"/>
          <w:szCs w:val="24"/>
          <w:u w:val="none" w:color="auto"/>
          <w:lang w:val="en-US"/>
        </w:rPr>
      </w:pPr>
      <w:r>
        <w:rPr>
          <w:rFonts w:hint="default" w:ascii="Times New Roman" w:hAnsi="Times New Roman" w:eastAsia="宋体" w:cs="Times New Roman"/>
          <w:sz w:val="24"/>
          <w:szCs w:val="24"/>
          <w:u w:val="none" w:color="auto"/>
          <w:lang w:val="en-US" w:eastAsia="zh-CN"/>
        </w:rPr>
        <w:t>根据</w:t>
      </w:r>
      <w:r>
        <w:rPr>
          <w:rFonts w:hint="default" w:ascii="Times New Roman" w:hAnsi="Times New Roman" w:eastAsia="宋体" w:cs="Times New Roman"/>
          <w:sz w:val="24"/>
          <w:szCs w:val="24"/>
          <w:u w:val="none" w:color="auto"/>
          <w:lang w:eastAsia="zh-CN"/>
        </w:rPr>
        <w:t>《</w:t>
      </w:r>
      <w:r>
        <w:rPr>
          <w:rFonts w:hint="default" w:ascii="Times New Roman" w:hAnsi="Times New Roman" w:eastAsia="宋体" w:cs="Times New Roman"/>
          <w:sz w:val="24"/>
          <w:szCs w:val="24"/>
          <w:u w:val="none" w:color="auto"/>
        </w:rPr>
        <w:t>建设项目环境影响报告表</w:t>
      </w:r>
      <w:r>
        <w:rPr>
          <w:rFonts w:hint="default" w:ascii="Times New Roman" w:hAnsi="Times New Roman" w:eastAsia="宋体" w:cs="Times New Roman"/>
          <w:sz w:val="24"/>
          <w:szCs w:val="24"/>
          <w:u w:val="none" w:color="auto"/>
          <w:lang w:eastAsia="zh-CN"/>
        </w:rPr>
        <w:t>编制技术指南</w:t>
      </w:r>
      <w:r>
        <w:rPr>
          <w:rFonts w:hint="default" w:ascii="Times New Roman" w:hAnsi="Times New Roman" w:eastAsia="宋体" w:cs="Times New Roman"/>
          <w:sz w:val="24"/>
          <w:szCs w:val="24"/>
          <w:u w:val="none" w:color="auto"/>
        </w:rPr>
        <w:t>(</w:t>
      </w:r>
      <w:r>
        <w:rPr>
          <w:rFonts w:hint="default" w:ascii="Times New Roman" w:hAnsi="Times New Roman" w:eastAsia="宋体" w:cs="Times New Roman"/>
          <w:sz w:val="24"/>
          <w:szCs w:val="24"/>
          <w:u w:val="none" w:color="auto"/>
          <w:lang w:val="en-US" w:eastAsia="zh-CN"/>
        </w:rPr>
        <w:t>生态</w:t>
      </w:r>
      <w:r>
        <w:rPr>
          <w:rFonts w:hint="default" w:ascii="Times New Roman" w:hAnsi="Times New Roman" w:eastAsia="宋体" w:cs="Times New Roman"/>
          <w:sz w:val="24"/>
          <w:szCs w:val="24"/>
          <w:u w:val="none" w:color="auto"/>
        </w:rPr>
        <w:t>影响类)</w:t>
      </w:r>
      <w:r>
        <w:rPr>
          <w:rFonts w:hint="default" w:ascii="Times New Roman" w:hAnsi="Times New Roman" w:eastAsia="宋体" w:cs="Times New Roman"/>
          <w:sz w:val="24"/>
          <w:szCs w:val="24"/>
          <w:u w:val="none" w:color="auto"/>
          <w:lang w:eastAsia="zh-CN"/>
        </w:rPr>
        <w:t>试行》</w:t>
      </w:r>
      <w:r>
        <w:rPr>
          <w:rFonts w:hint="default" w:ascii="Times New Roman" w:hAnsi="Times New Roman" w:eastAsia="宋体" w:cs="Times New Roman"/>
          <w:sz w:val="24"/>
          <w:szCs w:val="24"/>
          <w:u w:val="none" w:color="auto"/>
          <w:lang w:val="en-US" w:eastAsia="zh-CN"/>
        </w:rPr>
        <w:t>的要求，本项目涉及的厂外约900m长的输氢管线属于“危险化学品输送管线”，应设置环境风险专项评价</w:t>
      </w:r>
      <w:r>
        <w:rPr>
          <w:rFonts w:hint="default" w:ascii="Times New Roman" w:hAnsi="Times New Roman" w:eastAsia="宋体" w:cs="Times New Roman"/>
          <w:color w:val="auto"/>
          <w:sz w:val="24"/>
          <w:szCs w:val="24"/>
          <w:u w:val="none" w:color="auto"/>
        </w:rPr>
        <w:t>。</w:t>
      </w:r>
      <w:r>
        <w:rPr>
          <w:rFonts w:hint="default" w:ascii="Times New Roman" w:hAnsi="Times New Roman" w:eastAsia="宋体" w:cs="Times New Roman"/>
          <w:color w:val="auto"/>
          <w:sz w:val="24"/>
          <w:szCs w:val="24"/>
          <w:u w:val="none" w:color="auto"/>
          <w:lang w:val="en-US" w:eastAsia="zh-CN"/>
        </w:rPr>
        <w:t>因此</w:t>
      </w:r>
      <w:r>
        <w:rPr>
          <w:rFonts w:hint="default" w:ascii="Times New Roman" w:hAnsi="Times New Roman" w:eastAsia="宋体" w:cs="Times New Roman"/>
          <w:sz w:val="24"/>
          <w:szCs w:val="24"/>
          <w:u w:val="none" w:color="auto"/>
        </w:rPr>
        <w:t>建滔（衡阳）实业有限公司委托</w:t>
      </w:r>
      <w:r>
        <w:rPr>
          <w:rFonts w:hint="default" w:ascii="Times New Roman" w:hAnsi="Times New Roman" w:eastAsia="宋体" w:cs="Times New Roman"/>
          <w:sz w:val="24"/>
          <w:szCs w:val="24"/>
          <w:u w:val="none" w:color="auto"/>
          <w:lang w:eastAsia="zh-CN"/>
        </w:rPr>
        <w:t>湖南宏择环保科技有限公司</w:t>
      </w:r>
      <w:r>
        <w:rPr>
          <w:rFonts w:hint="default" w:ascii="Times New Roman" w:hAnsi="Times New Roman" w:eastAsia="宋体" w:cs="Times New Roman"/>
          <w:sz w:val="24"/>
          <w:szCs w:val="24"/>
          <w:u w:val="none" w:color="auto"/>
        </w:rPr>
        <w:t>开展</w:t>
      </w:r>
      <w:r>
        <w:rPr>
          <w:rFonts w:hint="default" w:ascii="Times New Roman" w:hAnsi="Times New Roman" w:eastAsia="宋体" w:cs="Times New Roman"/>
          <w:sz w:val="24"/>
          <w:szCs w:val="24"/>
          <w:u w:val="none" w:color="auto"/>
          <w:lang w:val="en-US" w:eastAsia="zh-CN"/>
        </w:rPr>
        <w:t>本项目环境风险专项评价</w:t>
      </w:r>
      <w:r>
        <w:rPr>
          <w:rFonts w:hint="default" w:ascii="Times New Roman" w:hAnsi="Times New Roman" w:eastAsia="宋体" w:cs="Times New Roman"/>
          <w:sz w:val="24"/>
          <w:szCs w:val="24"/>
          <w:u w:val="none" w:color="auto"/>
        </w:rPr>
        <w:t>工作。我</w:t>
      </w:r>
      <w:r>
        <w:rPr>
          <w:rFonts w:hint="default" w:ascii="Times New Roman" w:hAnsi="Times New Roman" w:eastAsia="宋体" w:cs="Times New Roman"/>
          <w:sz w:val="24"/>
          <w:szCs w:val="24"/>
          <w:u w:val="none" w:color="auto"/>
          <w:lang w:eastAsia="zh-CN"/>
        </w:rPr>
        <w:t>公司</w:t>
      </w:r>
      <w:r>
        <w:rPr>
          <w:rFonts w:hint="default" w:ascii="Times New Roman" w:hAnsi="Times New Roman" w:eastAsia="宋体" w:cs="Times New Roman"/>
          <w:sz w:val="24"/>
          <w:szCs w:val="24"/>
          <w:u w:val="none" w:color="auto"/>
        </w:rPr>
        <w:t>接受委托后，</w:t>
      </w:r>
      <w:r>
        <w:rPr>
          <w:rFonts w:hint="default" w:ascii="Times New Roman" w:hAnsi="Times New Roman" w:eastAsia="宋体" w:cs="Times New Roman"/>
          <w:sz w:val="24"/>
          <w:szCs w:val="24"/>
          <w:u w:val="none" w:color="auto"/>
          <w:lang w:eastAsia="zh-CN"/>
        </w:rPr>
        <w:t>认真研究该项目的有关资料，并进行了实地勘察和调研，收集和核实</w:t>
      </w:r>
      <w:r>
        <w:rPr>
          <w:rFonts w:hint="default" w:ascii="Times New Roman" w:hAnsi="Times New Roman" w:eastAsia="宋体" w:cs="Times New Roman"/>
          <w:sz w:val="24"/>
          <w:szCs w:val="24"/>
          <w:u w:val="none" w:color="auto"/>
          <w:lang w:val="en-US" w:eastAsia="zh-CN"/>
        </w:rPr>
        <w:t>与版项目</w:t>
      </w:r>
      <w:r>
        <w:rPr>
          <w:rFonts w:hint="default" w:ascii="Times New Roman" w:hAnsi="Times New Roman" w:eastAsia="宋体" w:cs="Times New Roman"/>
          <w:sz w:val="24"/>
          <w:szCs w:val="24"/>
          <w:u w:val="none" w:color="auto"/>
          <w:lang w:eastAsia="zh-CN"/>
        </w:rPr>
        <w:t>有关材料和工程资料</w:t>
      </w:r>
      <w:r>
        <w:rPr>
          <w:rFonts w:hint="default" w:ascii="Times New Roman" w:hAnsi="Times New Roman" w:eastAsia="宋体" w:cs="Times New Roman"/>
          <w:sz w:val="24"/>
          <w:szCs w:val="24"/>
          <w:u w:val="none" w:color="auto"/>
          <w:lang w:val="en-US" w:eastAsia="zh-CN"/>
        </w:rPr>
        <w:t>等。在此基础上编制了《</w:t>
      </w:r>
      <w:r>
        <w:rPr>
          <w:rFonts w:hint="default" w:ascii="Times New Roman" w:hAnsi="Times New Roman" w:eastAsia="宋体" w:cs="Times New Roman"/>
          <w:sz w:val="24"/>
          <w:szCs w:val="24"/>
          <w:u w:val="none" w:color="auto"/>
          <w:lang w:eastAsia="zh-CN"/>
        </w:rPr>
        <w:t>建滔（衡阳）实业有限公司</w:t>
      </w:r>
      <w:r>
        <w:rPr>
          <w:rFonts w:hint="default" w:ascii="Times New Roman" w:hAnsi="Times New Roman" w:eastAsia="宋体" w:cs="Times New Roman"/>
          <w:sz w:val="24"/>
          <w:szCs w:val="24"/>
          <w:u w:val="none" w:color="auto"/>
          <w:lang w:val="en-US" w:eastAsia="zh-CN"/>
        </w:rPr>
        <w:t>19t/h燃氢锅炉项目</w:t>
      </w:r>
      <w:r>
        <w:rPr>
          <w:rFonts w:hint="default" w:ascii="Times New Roman" w:hAnsi="Times New Roman" w:eastAsia="宋体" w:cs="Times New Roman"/>
          <w:sz w:val="24"/>
          <w:szCs w:val="24"/>
          <w:u w:val="none" w:color="auto"/>
          <w:lang w:eastAsia="zh-CN"/>
        </w:rPr>
        <w:t>环境风险专项评价</w:t>
      </w:r>
      <w:r>
        <w:rPr>
          <w:rFonts w:hint="default" w:ascii="Times New Roman" w:hAnsi="Times New Roman" w:eastAsia="宋体" w:cs="Times New Roman"/>
          <w:sz w:val="24"/>
          <w:szCs w:val="24"/>
          <w:u w:val="none" w:color="auto"/>
          <w:lang w:val="en-US" w:eastAsia="zh-CN"/>
        </w:rPr>
        <w:t>》报告。</w:t>
      </w:r>
    </w:p>
    <w:p w14:paraId="4CE43325">
      <w:pPr>
        <w:pStyle w:val="2"/>
        <w:ind w:firstLine="0" w:firstLineChars="0"/>
        <w:rPr>
          <w:rFonts w:hint="default" w:ascii="Times New Roman" w:hAnsi="Times New Roman" w:eastAsia="宋体" w:cs="Times New Roman"/>
          <w:color w:val="auto"/>
          <w:u w:val="none" w:color="auto"/>
        </w:rPr>
      </w:pPr>
      <w:bookmarkStart w:id="32" w:name="_Toc9048"/>
      <w:bookmarkStart w:id="33" w:name="_Toc4714"/>
      <w:bookmarkStart w:id="34" w:name="_Toc25993"/>
      <w:r>
        <w:rPr>
          <w:rFonts w:hint="default" w:ascii="Times New Roman" w:hAnsi="Times New Roman" w:eastAsia="宋体" w:cs="Times New Roman"/>
          <w:color w:val="auto"/>
          <w:u w:val="none" w:color="auto"/>
        </w:rPr>
        <w:t>1.2编制目的</w:t>
      </w:r>
      <w:bookmarkEnd w:id="32"/>
      <w:bookmarkEnd w:id="33"/>
      <w:bookmarkEnd w:id="34"/>
    </w:p>
    <w:p w14:paraId="3B61C123">
      <w:pPr>
        <w:keepNext w:val="0"/>
        <w:keepLines w:val="0"/>
        <w:pageBreakBefore w:val="0"/>
        <w:wordWrap/>
        <w:overflowPunct/>
        <w:topLinePunct w:val="0"/>
        <w:bidi w:val="0"/>
        <w:spacing w:line="360" w:lineRule="auto"/>
        <w:ind w:firstLine="480" w:firstLineChars="200"/>
        <w:rPr>
          <w:rFonts w:hint="default" w:ascii="Times New Roman" w:hAnsi="Times New Roman" w:eastAsia="宋体" w:cs="Times New Roman"/>
          <w:sz w:val="24"/>
          <w:szCs w:val="24"/>
          <w:u w:val="none" w:color="auto"/>
          <w:lang w:val="en-US" w:eastAsia="zh-CN"/>
        </w:rPr>
      </w:pPr>
      <w:r>
        <w:rPr>
          <w:rFonts w:hint="default" w:ascii="Times New Roman" w:hAnsi="Times New Roman" w:eastAsia="宋体" w:cs="Times New Roman"/>
          <w:sz w:val="24"/>
          <w:szCs w:val="24"/>
          <w:u w:val="none" w:color="auto"/>
          <w:lang w:val="en-US" w:eastAsia="zh-CN"/>
        </w:rPr>
        <w:t>本专项分析报告的编制，旨在进一步分析说明环境影响报告表中所不能详尽说明的项目潜在环境风险对周围环境的影响，为环境保护行政主管部门的决策提供科学依据。</w:t>
      </w:r>
    </w:p>
    <w:p w14:paraId="21CC7837">
      <w:pPr>
        <w:pStyle w:val="2"/>
        <w:ind w:firstLine="0" w:firstLineChars="0"/>
        <w:rPr>
          <w:rFonts w:hint="default" w:ascii="Times New Roman" w:hAnsi="Times New Roman" w:eastAsia="宋体" w:cs="Times New Roman"/>
          <w:color w:val="auto"/>
          <w:u w:val="none" w:color="auto"/>
        </w:rPr>
      </w:pPr>
      <w:bookmarkStart w:id="35" w:name="_Toc3546"/>
      <w:bookmarkStart w:id="36" w:name="_Toc7030"/>
      <w:bookmarkStart w:id="37" w:name="_Toc24131"/>
      <w:r>
        <w:rPr>
          <w:rFonts w:hint="default" w:ascii="Times New Roman" w:hAnsi="Times New Roman" w:eastAsia="宋体" w:cs="Times New Roman"/>
          <w:color w:val="auto"/>
          <w:u w:val="none" w:color="auto"/>
        </w:rPr>
        <w:t>1.3</w:t>
      </w:r>
      <w:r>
        <w:rPr>
          <w:rFonts w:hint="default" w:ascii="Times New Roman" w:hAnsi="Times New Roman" w:eastAsia="宋体" w:cs="Times New Roman"/>
          <w:color w:val="auto"/>
          <w:u w:val="none" w:color="auto"/>
          <w:lang w:val="en-US" w:eastAsia="zh-CN"/>
        </w:rPr>
        <w:t>评价</w:t>
      </w:r>
      <w:r>
        <w:rPr>
          <w:rFonts w:hint="default" w:ascii="Times New Roman" w:hAnsi="Times New Roman" w:eastAsia="宋体" w:cs="Times New Roman"/>
          <w:color w:val="auto"/>
          <w:u w:val="none" w:color="auto"/>
        </w:rPr>
        <w:t>依据</w:t>
      </w:r>
      <w:bookmarkEnd w:id="35"/>
      <w:bookmarkEnd w:id="36"/>
      <w:bookmarkEnd w:id="37"/>
    </w:p>
    <w:p w14:paraId="40F6AFE6">
      <w:pPr>
        <w:pStyle w:val="3"/>
        <w:spacing w:line="360" w:lineRule="auto"/>
        <w:rPr>
          <w:rFonts w:hint="default" w:ascii="Times New Roman" w:hAnsi="Times New Roman" w:eastAsia="宋体" w:cs="Times New Roman"/>
          <w:color w:val="auto"/>
          <w:sz w:val="24"/>
          <w:szCs w:val="24"/>
          <w:u w:val="none" w:color="auto"/>
        </w:rPr>
      </w:pPr>
      <w:bookmarkStart w:id="38" w:name="_Toc22992"/>
      <w:r>
        <w:rPr>
          <w:rFonts w:hint="default" w:ascii="Times New Roman" w:hAnsi="Times New Roman" w:eastAsia="宋体" w:cs="Times New Roman"/>
          <w:color w:val="auto"/>
          <w:sz w:val="24"/>
          <w:szCs w:val="24"/>
          <w:u w:val="none" w:color="auto"/>
        </w:rPr>
        <w:t>1.3.1法律法规</w:t>
      </w:r>
      <w:bookmarkEnd w:id="38"/>
    </w:p>
    <w:p w14:paraId="3F46046C">
      <w:pPr>
        <w:spacing w:line="360" w:lineRule="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（1）《中华人民共和国环境保护法》（2014年修订，2015年1月1日施行）；</w:t>
      </w:r>
    </w:p>
    <w:p w14:paraId="28D36AEF">
      <w:pPr>
        <w:spacing w:line="360" w:lineRule="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（2）《中华人民共和国环境影响评价法》（2018年12月29日修正）；</w:t>
      </w:r>
    </w:p>
    <w:p w14:paraId="0C6825DF">
      <w:pPr>
        <w:spacing w:line="360" w:lineRule="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（3）</w:t>
      </w:r>
      <w:r>
        <w:rPr>
          <w:rFonts w:hint="default" w:ascii="Times New Roman" w:hAnsi="Times New Roman" w:eastAsia="宋体" w:cs="Times New Roman"/>
          <w:color w:val="auto"/>
          <w:sz w:val="24"/>
          <w:szCs w:val="24"/>
          <w:u w:val="none" w:color="auto"/>
          <w:lang w:val="en-US" w:eastAsia="zh-CN"/>
        </w:rPr>
        <w:t xml:space="preserve">《中华人民共和国突发事件应对法》（2024年6月28日起施行第二次修订， </w:t>
      </w:r>
    </w:p>
    <w:p w14:paraId="1C0D0D3B">
      <w:pPr>
        <w:spacing w:line="360" w:lineRule="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000000"/>
          <w:kern w:val="0"/>
          <w:sz w:val="24"/>
          <w:szCs w:val="24"/>
          <w:u w:val="none" w:color="auto"/>
          <w:lang w:val="en-US" w:eastAsia="zh-CN" w:bidi="ar"/>
        </w:rPr>
        <w:t>2024年11月1日起施行）</w:t>
      </w:r>
      <w:r>
        <w:rPr>
          <w:rFonts w:hint="default" w:ascii="Times New Roman" w:hAnsi="Times New Roman" w:eastAsia="宋体" w:cs="Times New Roman"/>
          <w:color w:val="auto"/>
          <w:sz w:val="24"/>
          <w:szCs w:val="24"/>
          <w:u w:val="none" w:color="auto"/>
        </w:rPr>
        <w:t>；</w:t>
      </w:r>
    </w:p>
    <w:p w14:paraId="04B831D0">
      <w:pPr>
        <w:spacing w:line="360" w:lineRule="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（4）《国家危险废物名录》（</w:t>
      </w:r>
      <w:r>
        <w:rPr>
          <w:rFonts w:hint="default" w:ascii="Times New Roman" w:hAnsi="Times New Roman" w:eastAsia="宋体" w:cs="Times New Roman"/>
          <w:color w:val="000000"/>
          <w:kern w:val="0"/>
          <w:sz w:val="24"/>
          <w:szCs w:val="24"/>
          <w:u w:val="none" w:color="auto"/>
          <w:lang w:val="en-US" w:eastAsia="zh-CN" w:bidi="ar"/>
        </w:rPr>
        <w:t>2025年版，2025年1月1日起施行）</w:t>
      </w:r>
      <w:r>
        <w:rPr>
          <w:rFonts w:hint="default" w:ascii="Times New Roman" w:hAnsi="Times New Roman" w:eastAsia="宋体" w:cs="Times New Roman"/>
          <w:color w:val="auto"/>
          <w:sz w:val="24"/>
          <w:szCs w:val="24"/>
          <w:u w:val="none" w:color="auto"/>
        </w:rPr>
        <w:t>；</w:t>
      </w:r>
    </w:p>
    <w:p w14:paraId="423F9891">
      <w:pPr>
        <w:spacing w:line="360" w:lineRule="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（5）《建设项目环境影响评价分类管理名录》（2021年1月1日施行）；</w:t>
      </w:r>
    </w:p>
    <w:p w14:paraId="2D195056">
      <w:pPr>
        <w:spacing w:line="360" w:lineRule="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（6）</w:t>
      </w:r>
      <w:r>
        <w:rPr>
          <w:rFonts w:hint="default" w:ascii="Times New Roman" w:hAnsi="Times New Roman" w:eastAsia="宋体" w:cs="Times New Roman"/>
          <w:color w:val="000000"/>
          <w:kern w:val="0"/>
          <w:sz w:val="24"/>
          <w:szCs w:val="24"/>
          <w:u w:val="none" w:color="auto"/>
          <w:lang w:val="en-US" w:eastAsia="zh-CN" w:bidi="ar"/>
        </w:rPr>
        <w:t>《突发事件应急预案管理办法》（2024年1月31日）</w:t>
      </w:r>
      <w:r>
        <w:rPr>
          <w:rFonts w:hint="default" w:ascii="Times New Roman" w:hAnsi="Times New Roman" w:eastAsia="宋体" w:cs="Times New Roman"/>
          <w:color w:val="auto"/>
          <w:sz w:val="24"/>
          <w:szCs w:val="24"/>
          <w:u w:val="none" w:color="auto"/>
        </w:rPr>
        <w:t>；</w:t>
      </w:r>
    </w:p>
    <w:p w14:paraId="206ED8E9">
      <w:pPr>
        <w:spacing w:line="360" w:lineRule="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（7）</w:t>
      </w:r>
      <w:r>
        <w:rPr>
          <w:rFonts w:hint="default" w:ascii="Times New Roman" w:hAnsi="Times New Roman" w:eastAsia="宋体" w:cs="Times New Roman"/>
          <w:color w:val="000000"/>
          <w:kern w:val="0"/>
          <w:sz w:val="24"/>
          <w:szCs w:val="24"/>
          <w:u w:val="none" w:color="auto"/>
          <w:lang w:val="en-US" w:eastAsia="zh-CN" w:bidi="ar"/>
        </w:rPr>
        <w:t>《企业突发环境事件风险分级方法》（HJ941-2018）</w:t>
      </w:r>
      <w:r>
        <w:rPr>
          <w:rFonts w:hint="default" w:ascii="Times New Roman" w:hAnsi="Times New Roman" w:eastAsia="宋体" w:cs="Times New Roman"/>
          <w:color w:val="auto"/>
          <w:sz w:val="24"/>
          <w:szCs w:val="24"/>
          <w:u w:val="none" w:color="auto"/>
        </w:rPr>
        <w:t>；</w:t>
      </w:r>
    </w:p>
    <w:p w14:paraId="077547F3">
      <w:pPr>
        <w:spacing w:line="360" w:lineRule="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（8）《关于进一步加强环境影响评价管理防范环境风险的通知》（环发〔2012〕77号）；</w:t>
      </w:r>
    </w:p>
    <w:p w14:paraId="4B55E28F">
      <w:pPr>
        <w:spacing w:line="360" w:lineRule="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（9）《关于切实加强风险防范严格环境影响评价管理的通知》（环发〔2012〕98号文）。</w:t>
      </w:r>
    </w:p>
    <w:p w14:paraId="2C92E522">
      <w:pPr>
        <w:pStyle w:val="3"/>
        <w:spacing w:line="360" w:lineRule="auto"/>
        <w:rPr>
          <w:rFonts w:hint="default" w:ascii="Times New Roman" w:hAnsi="Times New Roman" w:eastAsia="宋体" w:cs="Times New Roman"/>
          <w:color w:val="auto"/>
          <w:sz w:val="24"/>
          <w:szCs w:val="24"/>
          <w:u w:val="none" w:color="auto"/>
        </w:rPr>
      </w:pPr>
      <w:bookmarkStart w:id="39" w:name="_Toc22380"/>
      <w:r>
        <w:rPr>
          <w:rFonts w:hint="default" w:ascii="Times New Roman" w:hAnsi="Times New Roman" w:eastAsia="宋体" w:cs="Times New Roman"/>
          <w:color w:val="auto"/>
          <w:sz w:val="24"/>
          <w:szCs w:val="24"/>
          <w:u w:val="none" w:color="auto"/>
        </w:rPr>
        <w:t>1.3.2技术导则、规范</w:t>
      </w:r>
      <w:bookmarkEnd w:id="39"/>
    </w:p>
    <w:p w14:paraId="1BB67D5A">
      <w:pPr>
        <w:spacing w:line="360" w:lineRule="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（1）《建设项目环境影响评价技术导则  总纲》（HJ 2.1-2016）；</w:t>
      </w:r>
    </w:p>
    <w:p w14:paraId="566FD0C5">
      <w:pPr>
        <w:spacing w:line="360" w:lineRule="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（2）《建设项目环境风险评价技术导则》（HJ 169-2018）；</w:t>
      </w:r>
    </w:p>
    <w:p w14:paraId="5E040F55">
      <w:pPr>
        <w:spacing w:line="360" w:lineRule="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（3）《危险化学品重大危险源辨识》（GB18218-2018）；</w:t>
      </w:r>
    </w:p>
    <w:p w14:paraId="62EE0E35">
      <w:pPr>
        <w:spacing w:line="360" w:lineRule="auto"/>
        <w:rPr>
          <w:rFonts w:hint="default" w:ascii="Times New Roman" w:hAnsi="Times New Roman" w:eastAsia="宋体" w:cs="Times New Roman"/>
          <w:color w:val="auto"/>
          <w:sz w:val="24"/>
          <w:szCs w:val="24"/>
          <w:u w:val="none" w:color="auto"/>
          <w:lang w:eastAsia="zh-CN"/>
        </w:rPr>
      </w:pPr>
      <w:r>
        <w:rPr>
          <w:rFonts w:hint="default" w:ascii="Times New Roman" w:hAnsi="Times New Roman" w:eastAsia="宋体" w:cs="Times New Roman"/>
          <w:color w:val="auto"/>
          <w:sz w:val="24"/>
          <w:szCs w:val="24"/>
          <w:u w:val="none" w:color="auto"/>
        </w:rPr>
        <w:t>（4）</w:t>
      </w: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lang w:val="en-US" w:eastAsia="zh-CN"/>
        </w:rPr>
        <w:t>环境影响评价技术导则 生态影响</w:t>
      </w: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（HJ 19-</w:t>
      </w:r>
      <w:r>
        <w:rPr>
          <w:rFonts w:hint="default" w:ascii="Times New Roman" w:hAnsi="Times New Roman" w:eastAsia="宋体" w:cs="Times New Roman"/>
          <w:color w:val="auto"/>
          <w:sz w:val="24"/>
          <w:szCs w:val="24"/>
          <w:u w:val="none" w:color="auto"/>
          <w:lang w:val="en-US" w:eastAsia="zh-CN"/>
        </w:rPr>
        <w:t>2022</w:t>
      </w:r>
      <w:r>
        <w:rPr>
          <w:rFonts w:hint="default" w:ascii="Times New Roman" w:hAnsi="Times New Roman" w:eastAsia="宋体" w:cs="Times New Roman"/>
          <w:color w:val="auto"/>
          <w:sz w:val="24"/>
          <w:szCs w:val="24"/>
          <w:u w:val="none" w:color="auto"/>
        </w:rPr>
        <w:t>）</w:t>
      </w:r>
      <w:r>
        <w:rPr>
          <w:rFonts w:hint="default" w:ascii="Times New Roman" w:hAnsi="Times New Roman" w:eastAsia="宋体" w:cs="Times New Roman"/>
          <w:color w:val="auto"/>
          <w:sz w:val="24"/>
          <w:szCs w:val="24"/>
          <w:u w:val="none" w:color="auto"/>
          <w:lang w:eastAsia="zh-CN"/>
        </w:rPr>
        <w:t>；</w:t>
      </w:r>
    </w:p>
    <w:p w14:paraId="0E08C0C6">
      <w:pPr>
        <w:spacing w:line="360" w:lineRule="auto"/>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t>（5）《危险化学品目录》（2022 调整版）；</w:t>
      </w:r>
    </w:p>
    <w:p w14:paraId="164D5C87">
      <w:pPr>
        <w:spacing w:line="360" w:lineRule="auto"/>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t>（6）</w:t>
      </w:r>
      <w:r>
        <w:rPr>
          <w:rFonts w:hint="default" w:ascii="Times New Roman" w:hAnsi="Times New Roman" w:eastAsia="宋体" w:cs="Times New Roman"/>
          <w:sz w:val="24"/>
          <w:szCs w:val="24"/>
          <w:u w:val="none" w:color="auto"/>
          <w:lang w:eastAsia="zh-CN"/>
        </w:rPr>
        <w:t>《</w:t>
      </w:r>
      <w:r>
        <w:rPr>
          <w:rFonts w:hint="default" w:ascii="Times New Roman" w:hAnsi="Times New Roman" w:eastAsia="宋体" w:cs="Times New Roman"/>
          <w:sz w:val="24"/>
          <w:szCs w:val="24"/>
          <w:u w:val="none" w:color="auto"/>
        </w:rPr>
        <w:t>建设项目环境影响报告表</w:t>
      </w:r>
      <w:r>
        <w:rPr>
          <w:rFonts w:hint="default" w:ascii="Times New Roman" w:hAnsi="Times New Roman" w:eastAsia="宋体" w:cs="Times New Roman"/>
          <w:sz w:val="24"/>
          <w:szCs w:val="24"/>
          <w:u w:val="none" w:color="auto"/>
          <w:lang w:eastAsia="zh-CN"/>
        </w:rPr>
        <w:t>编制技术指南</w:t>
      </w:r>
      <w:r>
        <w:rPr>
          <w:rFonts w:hint="default" w:ascii="Times New Roman" w:hAnsi="Times New Roman" w:eastAsia="宋体" w:cs="Times New Roman"/>
          <w:sz w:val="24"/>
          <w:szCs w:val="24"/>
          <w:u w:val="none" w:color="auto"/>
        </w:rPr>
        <w:t>(</w:t>
      </w:r>
      <w:r>
        <w:rPr>
          <w:rFonts w:hint="default" w:ascii="Times New Roman" w:hAnsi="Times New Roman" w:eastAsia="宋体" w:cs="Times New Roman"/>
          <w:sz w:val="24"/>
          <w:szCs w:val="24"/>
          <w:u w:val="none" w:color="auto"/>
          <w:lang w:val="en-US" w:eastAsia="zh-CN"/>
        </w:rPr>
        <w:t>污染</w:t>
      </w:r>
      <w:r>
        <w:rPr>
          <w:rFonts w:hint="default" w:ascii="Times New Roman" w:hAnsi="Times New Roman" w:eastAsia="宋体" w:cs="Times New Roman"/>
          <w:sz w:val="24"/>
          <w:szCs w:val="24"/>
          <w:u w:val="none" w:color="auto"/>
        </w:rPr>
        <w:t>影响类)</w:t>
      </w:r>
      <w:r>
        <w:rPr>
          <w:rFonts w:hint="default" w:ascii="Times New Roman" w:hAnsi="Times New Roman" w:eastAsia="宋体" w:cs="Times New Roman"/>
          <w:sz w:val="24"/>
          <w:szCs w:val="24"/>
          <w:u w:val="none" w:color="auto"/>
          <w:lang w:eastAsia="zh-CN"/>
        </w:rPr>
        <w:t>试行》</w:t>
      </w:r>
      <w:r>
        <w:rPr>
          <w:rFonts w:hint="default" w:ascii="Times New Roman" w:hAnsi="Times New Roman" w:eastAsia="宋体" w:cs="Times New Roman"/>
          <w:sz w:val="24"/>
          <w:szCs w:val="24"/>
          <w:u w:val="none" w:color="auto"/>
          <w:lang w:val="en-US" w:eastAsia="zh-CN"/>
        </w:rPr>
        <w:t>环办环评[2020]33号（1）</w:t>
      </w:r>
      <w:r>
        <w:rPr>
          <w:rFonts w:hint="default" w:ascii="Times New Roman" w:hAnsi="Times New Roman" w:eastAsia="宋体" w:cs="Times New Roman"/>
          <w:sz w:val="24"/>
          <w:szCs w:val="24"/>
          <w:u w:val="none" w:color="auto"/>
          <w:lang w:eastAsia="zh-CN"/>
        </w:rPr>
        <w:t>；</w:t>
      </w:r>
    </w:p>
    <w:p w14:paraId="2BEA52D7">
      <w:pPr>
        <w:spacing w:line="360" w:lineRule="auto"/>
        <w:rPr>
          <w:rFonts w:hint="default" w:ascii="Times New Roman" w:hAnsi="Times New Roman" w:eastAsia="宋体" w:cs="Times New Roman"/>
          <w:sz w:val="24"/>
          <w:szCs w:val="24"/>
          <w:u w:val="none" w:color="auto"/>
          <w:lang w:eastAsia="zh-CN"/>
        </w:rPr>
      </w:pPr>
      <w:r>
        <w:rPr>
          <w:rFonts w:hint="default" w:ascii="Times New Roman" w:hAnsi="Times New Roman" w:eastAsia="宋体" w:cs="Times New Roman"/>
          <w:color w:val="auto"/>
          <w:sz w:val="24"/>
          <w:szCs w:val="24"/>
          <w:u w:val="none" w:color="auto"/>
          <w:lang w:val="en-US" w:eastAsia="zh-CN"/>
        </w:rPr>
        <w:t>（7）</w:t>
      </w:r>
      <w:r>
        <w:rPr>
          <w:rFonts w:hint="default" w:ascii="Times New Roman" w:hAnsi="Times New Roman" w:eastAsia="宋体" w:cs="Times New Roman"/>
          <w:sz w:val="24"/>
          <w:szCs w:val="24"/>
          <w:u w:val="none" w:color="auto"/>
          <w:lang w:eastAsia="zh-CN"/>
        </w:rPr>
        <w:t>《</w:t>
      </w:r>
      <w:r>
        <w:rPr>
          <w:rFonts w:hint="default" w:ascii="Times New Roman" w:hAnsi="Times New Roman" w:eastAsia="宋体" w:cs="Times New Roman"/>
          <w:sz w:val="24"/>
          <w:szCs w:val="24"/>
          <w:u w:val="none" w:color="auto"/>
        </w:rPr>
        <w:t>建设项目环境影响报告表</w:t>
      </w:r>
      <w:r>
        <w:rPr>
          <w:rFonts w:hint="default" w:ascii="Times New Roman" w:hAnsi="Times New Roman" w:eastAsia="宋体" w:cs="Times New Roman"/>
          <w:sz w:val="24"/>
          <w:szCs w:val="24"/>
          <w:u w:val="none" w:color="auto"/>
          <w:lang w:eastAsia="zh-CN"/>
        </w:rPr>
        <w:t>编制技术指南</w:t>
      </w:r>
      <w:r>
        <w:rPr>
          <w:rFonts w:hint="default" w:ascii="Times New Roman" w:hAnsi="Times New Roman" w:eastAsia="宋体" w:cs="Times New Roman"/>
          <w:sz w:val="24"/>
          <w:szCs w:val="24"/>
          <w:u w:val="none" w:color="auto"/>
        </w:rPr>
        <w:t>(</w:t>
      </w:r>
      <w:r>
        <w:rPr>
          <w:rFonts w:hint="default" w:ascii="Times New Roman" w:hAnsi="Times New Roman" w:eastAsia="宋体" w:cs="Times New Roman"/>
          <w:sz w:val="24"/>
          <w:szCs w:val="24"/>
          <w:u w:val="none" w:color="auto"/>
          <w:lang w:val="en-US" w:eastAsia="zh-CN"/>
        </w:rPr>
        <w:t>生态</w:t>
      </w:r>
      <w:r>
        <w:rPr>
          <w:rFonts w:hint="default" w:ascii="Times New Roman" w:hAnsi="Times New Roman" w:eastAsia="宋体" w:cs="Times New Roman"/>
          <w:sz w:val="24"/>
          <w:szCs w:val="24"/>
          <w:u w:val="none" w:color="auto"/>
        </w:rPr>
        <w:t>影响类)</w:t>
      </w:r>
      <w:r>
        <w:rPr>
          <w:rFonts w:hint="default" w:ascii="Times New Roman" w:hAnsi="Times New Roman" w:eastAsia="宋体" w:cs="Times New Roman"/>
          <w:sz w:val="24"/>
          <w:szCs w:val="24"/>
          <w:u w:val="none" w:color="auto"/>
          <w:lang w:eastAsia="zh-CN"/>
        </w:rPr>
        <w:t>试行》</w:t>
      </w:r>
      <w:r>
        <w:rPr>
          <w:rFonts w:hint="default" w:ascii="Times New Roman" w:hAnsi="Times New Roman" w:eastAsia="宋体" w:cs="Times New Roman"/>
          <w:sz w:val="24"/>
          <w:szCs w:val="24"/>
          <w:u w:val="none" w:color="auto"/>
          <w:lang w:val="en-US" w:eastAsia="zh-CN"/>
        </w:rPr>
        <w:t>环办环评[2020]33号（2）</w:t>
      </w:r>
      <w:r>
        <w:rPr>
          <w:rFonts w:hint="default" w:ascii="Times New Roman" w:hAnsi="Times New Roman" w:eastAsia="宋体" w:cs="Times New Roman"/>
          <w:sz w:val="24"/>
          <w:szCs w:val="24"/>
          <w:u w:val="none" w:color="auto"/>
          <w:lang w:eastAsia="zh-CN"/>
        </w:rPr>
        <w:t>；</w:t>
      </w:r>
    </w:p>
    <w:p w14:paraId="78649AFB">
      <w:pPr>
        <w:spacing w:line="360" w:lineRule="auto"/>
        <w:rPr>
          <w:rFonts w:hint="default" w:ascii="Times New Roman" w:hAnsi="Times New Roman" w:eastAsia="宋体" w:cs="Times New Roman"/>
          <w:sz w:val="24"/>
          <w:szCs w:val="24"/>
          <w:u w:val="none" w:color="auto"/>
          <w:lang w:val="en-US" w:eastAsia="zh-CN"/>
        </w:rPr>
      </w:pPr>
      <w:r>
        <w:rPr>
          <w:rFonts w:hint="default" w:ascii="Times New Roman" w:hAnsi="Times New Roman" w:eastAsia="宋体" w:cs="Times New Roman"/>
          <w:sz w:val="24"/>
          <w:szCs w:val="24"/>
          <w:u w:val="none" w:color="auto"/>
          <w:lang w:val="en-US" w:eastAsia="zh-CN"/>
        </w:rPr>
        <w:t>（8）《氢气使用安全技术规程》（GB4962-2008)；</w:t>
      </w:r>
    </w:p>
    <w:p w14:paraId="314B2966">
      <w:pPr>
        <w:spacing w:line="360" w:lineRule="auto"/>
        <w:rPr>
          <w:rFonts w:hint="default" w:ascii="Times New Roman" w:hAnsi="Times New Roman" w:eastAsia="宋体" w:cs="Times New Roman"/>
          <w:sz w:val="24"/>
          <w:szCs w:val="24"/>
          <w:u w:val="none" w:color="auto"/>
          <w:lang w:val="en-US" w:eastAsia="zh-CN"/>
        </w:rPr>
      </w:pPr>
      <w:r>
        <w:rPr>
          <w:rFonts w:hint="default" w:ascii="Times New Roman" w:hAnsi="Times New Roman" w:eastAsia="宋体" w:cs="Times New Roman"/>
          <w:sz w:val="24"/>
          <w:szCs w:val="24"/>
          <w:u w:val="none" w:color="auto"/>
          <w:lang w:val="en-US" w:eastAsia="zh-CN"/>
        </w:rPr>
        <w:t>（9）《氢气管道设计规范》（HG/T22821-2025）。</w:t>
      </w:r>
    </w:p>
    <w:p w14:paraId="07CBECA2">
      <w:pPr>
        <w:pStyle w:val="3"/>
        <w:spacing w:line="360" w:lineRule="auto"/>
        <w:rPr>
          <w:rFonts w:hint="default" w:ascii="Times New Roman" w:hAnsi="Times New Roman" w:eastAsia="宋体" w:cs="Times New Roman"/>
          <w:color w:val="auto"/>
          <w:sz w:val="24"/>
          <w:szCs w:val="24"/>
          <w:u w:val="none" w:color="auto"/>
        </w:rPr>
      </w:pPr>
      <w:bookmarkStart w:id="40" w:name="_Toc27006"/>
      <w:r>
        <w:rPr>
          <w:rFonts w:hint="default" w:ascii="Times New Roman" w:hAnsi="Times New Roman" w:eastAsia="宋体" w:cs="Times New Roman"/>
          <w:color w:val="auto"/>
          <w:sz w:val="24"/>
          <w:szCs w:val="24"/>
          <w:u w:val="none" w:color="auto"/>
        </w:rPr>
        <w:t>1.3.3建设项目有关文件</w:t>
      </w:r>
      <w:bookmarkEnd w:id="40"/>
    </w:p>
    <w:p w14:paraId="5C6798FF">
      <w:pPr>
        <w:spacing w:line="360" w:lineRule="auto"/>
        <w:rPr>
          <w:rFonts w:hint="default" w:ascii="Times New Roman" w:hAnsi="Times New Roman" w:eastAsia="宋体" w:cs="Times New Roman"/>
          <w:color w:val="auto"/>
          <w:sz w:val="24"/>
          <w:szCs w:val="24"/>
          <w:u w:val="none" w:color="auto"/>
          <w:lang w:eastAsia="zh-CN"/>
        </w:rPr>
      </w:pP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lang w:val="en-US" w:eastAsia="zh-CN"/>
        </w:rPr>
        <w:t>1）</w:t>
      </w:r>
      <w:r>
        <w:rPr>
          <w:rFonts w:hint="default" w:ascii="Times New Roman" w:hAnsi="Times New Roman" w:eastAsia="宋体" w:cs="Times New Roman"/>
          <w:sz w:val="24"/>
          <w:szCs w:val="24"/>
          <w:highlight w:val="none"/>
          <w:u w:val="none" w:color="auto"/>
        </w:rPr>
        <w:t>湖南安泰安全咨询评价有限公司</w:t>
      </w:r>
      <w:r>
        <w:rPr>
          <w:rFonts w:hint="default" w:ascii="Times New Roman" w:hAnsi="Times New Roman" w:eastAsia="宋体" w:cs="Times New Roman"/>
          <w:color w:val="auto"/>
          <w:sz w:val="24"/>
          <w:szCs w:val="24"/>
          <w:u w:val="none" w:color="auto"/>
          <w:lang w:eastAsia="zh-CN"/>
        </w:rPr>
        <w:t>于202</w:t>
      </w:r>
      <w:r>
        <w:rPr>
          <w:rFonts w:hint="default" w:ascii="Times New Roman" w:hAnsi="Times New Roman" w:eastAsia="宋体" w:cs="Times New Roman"/>
          <w:color w:val="auto"/>
          <w:sz w:val="24"/>
          <w:szCs w:val="24"/>
          <w:u w:val="none" w:color="auto"/>
          <w:lang w:val="en-US" w:eastAsia="zh-CN"/>
        </w:rPr>
        <w:t>5</w:t>
      </w:r>
      <w:r>
        <w:rPr>
          <w:rFonts w:hint="default" w:ascii="Times New Roman" w:hAnsi="Times New Roman" w:eastAsia="宋体" w:cs="Times New Roman"/>
          <w:color w:val="auto"/>
          <w:sz w:val="24"/>
          <w:szCs w:val="24"/>
          <w:u w:val="none" w:color="auto"/>
          <w:lang w:eastAsia="zh-CN"/>
        </w:rPr>
        <w:t>年</w:t>
      </w:r>
      <w:r>
        <w:rPr>
          <w:rFonts w:hint="default" w:ascii="Times New Roman" w:hAnsi="Times New Roman" w:eastAsia="宋体" w:cs="Times New Roman"/>
          <w:color w:val="auto"/>
          <w:sz w:val="24"/>
          <w:szCs w:val="24"/>
          <w:u w:val="none" w:color="auto"/>
          <w:lang w:val="en-US" w:eastAsia="zh-CN"/>
        </w:rPr>
        <w:t>8</w:t>
      </w:r>
      <w:r>
        <w:rPr>
          <w:rFonts w:hint="default" w:ascii="Times New Roman" w:hAnsi="Times New Roman" w:eastAsia="宋体" w:cs="Times New Roman"/>
          <w:color w:val="auto"/>
          <w:sz w:val="24"/>
          <w:szCs w:val="24"/>
          <w:u w:val="none" w:color="auto"/>
          <w:lang w:eastAsia="zh-CN"/>
        </w:rPr>
        <w:t>月</w:t>
      </w:r>
      <w:r>
        <w:rPr>
          <w:rFonts w:hint="default" w:ascii="Times New Roman" w:hAnsi="Times New Roman" w:eastAsia="宋体" w:cs="Times New Roman"/>
          <w:sz w:val="24"/>
          <w:szCs w:val="24"/>
          <w:highlight w:val="none"/>
          <w:u w:val="none" w:color="auto"/>
        </w:rPr>
        <w:t>编制</w:t>
      </w:r>
      <w:r>
        <w:rPr>
          <w:rFonts w:hint="default" w:ascii="Times New Roman" w:hAnsi="Times New Roman" w:eastAsia="宋体" w:cs="Times New Roman"/>
          <w:sz w:val="24"/>
          <w:szCs w:val="24"/>
          <w:highlight w:val="none"/>
          <w:u w:val="none" w:color="auto"/>
          <w:lang w:eastAsia="zh-CN"/>
        </w:rPr>
        <w:t>的</w:t>
      </w:r>
      <w:r>
        <w:rPr>
          <w:rFonts w:hint="default" w:ascii="Times New Roman" w:hAnsi="Times New Roman" w:eastAsia="宋体" w:cs="Times New Roman"/>
          <w:sz w:val="24"/>
          <w:szCs w:val="24"/>
          <w:highlight w:val="none"/>
          <w:u w:val="none" w:color="auto"/>
        </w:rPr>
        <w:t>《建滔（衡阳）实业有限公司</w:t>
      </w:r>
      <w:r>
        <w:rPr>
          <w:rFonts w:hint="default" w:ascii="Times New Roman" w:hAnsi="Times New Roman" w:eastAsia="宋体" w:cs="Times New Roman"/>
          <w:sz w:val="24"/>
          <w:szCs w:val="24"/>
          <w:highlight w:val="none"/>
          <w:u w:val="none" w:color="auto"/>
          <w:lang w:eastAsia="zh-CN"/>
        </w:rPr>
        <w:t>19t/h燃氢锅炉项目</w:t>
      </w:r>
      <w:r>
        <w:rPr>
          <w:rFonts w:hint="default" w:ascii="Times New Roman" w:hAnsi="Times New Roman" w:eastAsia="宋体" w:cs="Times New Roman"/>
          <w:sz w:val="24"/>
          <w:szCs w:val="24"/>
          <w:highlight w:val="none"/>
          <w:u w:val="none" w:color="auto"/>
        </w:rPr>
        <w:t>安全预评价报告》</w:t>
      </w:r>
      <w:r>
        <w:rPr>
          <w:rFonts w:hint="default" w:ascii="Times New Roman" w:hAnsi="Times New Roman" w:eastAsia="宋体" w:cs="Times New Roman"/>
          <w:color w:val="auto"/>
          <w:sz w:val="24"/>
          <w:szCs w:val="24"/>
          <w:u w:val="none" w:color="auto"/>
          <w:lang w:eastAsia="zh-CN"/>
        </w:rPr>
        <w:t>（备案稿）；</w:t>
      </w:r>
    </w:p>
    <w:p w14:paraId="61B66FCA">
      <w:pPr>
        <w:spacing w:line="360" w:lineRule="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lang w:val="en-US" w:eastAsia="zh-CN"/>
        </w:rPr>
        <w:t>2）</w:t>
      </w:r>
      <w:r>
        <w:rPr>
          <w:rFonts w:hint="default" w:ascii="Times New Roman" w:hAnsi="Times New Roman" w:eastAsia="宋体" w:cs="Times New Roman"/>
          <w:color w:val="auto"/>
          <w:sz w:val="24"/>
          <w:szCs w:val="24"/>
          <w:u w:val="none" w:color="auto"/>
          <w:lang w:eastAsia="zh-CN"/>
        </w:rPr>
        <w:t>关于</w:t>
      </w:r>
      <w:r>
        <w:rPr>
          <w:rFonts w:hint="default" w:ascii="Times New Roman" w:hAnsi="Times New Roman" w:eastAsia="宋体" w:cs="Times New Roman"/>
          <w:sz w:val="24"/>
          <w:szCs w:val="24"/>
          <w:highlight w:val="none"/>
          <w:u w:val="none" w:color="auto"/>
        </w:rPr>
        <w:t>建滔（衡阳）实业有限公司</w:t>
      </w:r>
      <w:r>
        <w:rPr>
          <w:rFonts w:hint="default" w:ascii="Times New Roman" w:hAnsi="Times New Roman" w:eastAsia="宋体" w:cs="Times New Roman"/>
          <w:sz w:val="24"/>
          <w:szCs w:val="24"/>
          <w:highlight w:val="none"/>
          <w:u w:val="none" w:color="auto"/>
          <w:lang w:eastAsia="zh-CN"/>
        </w:rPr>
        <w:t>19t/h燃氢锅炉项目备案的证明</w:t>
      </w:r>
      <w:r>
        <w:rPr>
          <w:rFonts w:hint="default" w:ascii="Times New Roman" w:hAnsi="Times New Roman" w:eastAsia="宋体" w:cs="Times New Roman"/>
          <w:color w:val="auto"/>
          <w:sz w:val="24"/>
          <w:szCs w:val="24"/>
          <w:u w:val="none" w:color="auto"/>
        </w:rPr>
        <w:t>；</w:t>
      </w:r>
    </w:p>
    <w:p w14:paraId="0164AF7E">
      <w:pPr>
        <w:spacing w:line="360" w:lineRule="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lang w:val="en-US" w:eastAsia="zh-CN"/>
        </w:rPr>
        <w:t>3）</w:t>
      </w:r>
      <w:r>
        <w:rPr>
          <w:rFonts w:hint="default" w:ascii="Times New Roman" w:hAnsi="Times New Roman" w:eastAsia="宋体" w:cs="Times New Roman"/>
          <w:color w:val="auto"/>
          <w:sz w:val="24"/>
          <w:szCs w:val="24"/>
          <w:u w:val="none" w:color="auto"/>
          <w:lang w:eastAsia="zh-CN"/>
        </w:rPr>
        <w:t>建滔（衡阳）实业有限公司</w:t>
      </w:r>
      <w:r>
        <w:rPr>
          <w:rFonts w:hint="default" w:ascii="Times New Roman" w:hAnsi="Times New Roman" w:eastAsia="宋体" w:cs="Times New Roman"/>
          <w:color w:val="auto"/>
          <w:sz w:val="24"/>
          <w:szCs w:val="24"/>
          <w:u w:val="none" w:color="auto"/>
        </w:rPr>
        <w:t>提供的其他相关资料。</w:t>
      </w:r>
    </w:p>
    <w:p w14:paraId="1547A515">
      <w:pPr>
        <w:pStyle w:val="2"/>
        <w:ind w:firstLine="0" w:firstLineChars="0"/>
        <w:rPr>
          <w:rFonts w:hint="default" w:ascii="Times New Roman" w:hAnsi="Times New Roman" w:eastAsia="宋体" w:cs="Times New Roman"/>
          <w:color w:val="auto"/>
          <w:u w:val="none" w:color="auto"/>
        </w:rPr>
      </w:pPr>
      <w:bookmarkStart w:id="41" w:name="_Toc6835"/>
      <w:bookmarkStart w:id="42" w:name="_Toc16261"/>
      <w:bookmarkStart w:id="43" w:name="_Toc5242"/>
      <w:r>
        <w:rPr>
          <w:rFonts w:hint="default" w:ascii="Times New Roman" w:hAnsi="Times New Roman" w:eastAsia="宋体" w:cs="Times New Roman"/>
          <w:color w:val="auto"/>
          <w:u w:val="none" w:color="auto"/>
        </w:rPr>
        <w:t>1.4评价工作等级</w:t>
      </w:r>
      <w:bookmarkEnd w:id="41"/>
      <w:bookmarkEnd w:id="42"/>
      <w:bookmarkEnd w:id="43"/>
    </w:p>
    <w:p w14:paraId="311CC3AC">
      <w:pPr>
        <w:pStyle w:val="3"/>
        <w:spacing w:line="360" w:lineRule="auto"/>
        <w:rPr>
          <w:rFonts w:hint="default" w:ascii="Times New Roman" w:hAnsi="Times New Roman" w:eastAsia="宋体" w:cs="Times New Roman"/>
          <w:color w:val="auto"/>
          <w:sz w:val="24"/>
          <w:szCs w:val="24"/>
          <w:u w:val="none" w:color="auto"/>
        </w:rPr>
      </w:pPr>
      <w:bookmarkStart w:id="44" w:name="_Toc20971"/>
      <w:r>
        <w:rPr>
          <w:rFonts w:hint="default" w:ascii="Times New Roman" w:hAnsi="Times New Roman" w:eastAsia="宋体" w:cs="Times New Roman"/>
          <w:color w:val="auto"/>
          <w:sz w:val="24"/>
          <w:szCs w:val="24"/>
          <w:u w:val="none" w:color="auto"/>
        </w:rPr>
        <w:t>1.4.1环境风险潜势初判</w:t>
      </w:r>
      <w:bookmarkEnd w:id="44"/>
    </w:p>
    <w:p w14:paraId="54AE6114">
      <w:pPr>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1、危险物质及工艺系统危险性（P）的分级</w:t>
      </w:r>
    </w:p>
    <w:p w14:paraId="3A25C739">
      <w:pPr>
        <w:widowControl/>
        <w:spacing w:line="360" w:lineRule="auto"/>
        <w:ind w:firstLine="480" w:firstLineChars="200"/>
        <w:jc w:val="left"/>
        <w:rPr>
          <w:rFonts w:hint="default" w:ascii="Times New Roman" w:hAnsi="Times New Roman" w:eastAsia="宋体" w:cs="Times New Roman"/>
          <w:color w:val="auto"/>
          <w:kern w:val="0"/>
          <w:sz w:val="24"/>
          <w:szCs w:val="24"/>
          <w:u w:val="none" w:color="auto"/>
        </w:rPr>
      </w:pPr>
      <w:r>
        <w:rPr>
          <w:rFonts w:hint="default" w:ascii="Times New Roman" w:hAnsi="Times New Roman" w:eastAsia="宋体" w:cs="Times New Roman"/>
          <w:color w:val="auto"/>
          <w:kern w:val="0"/>
          <w:sz w:val="24"/>
          <w:szCs w:val="24"/>
          <w:u w:val="none" w:color="auto"/>
        </w:rPr>
        <w:t xml:space="preserve">依据《建设项目环境风险评价技术导则》（HJ169-2018）对本项目环境风险评价等级进行判定。 </w:t>
      </w:r>
    </w:p>
    <w:p w14:paraId="09BF43E9">
      <w:pPr>
        <w:widowControl/>
        <w:spacing w:line="360" w:lineRule="auto"/>
        <w:ind w:firstLine="480" w:firstLineChars="200"/>
        <w:jc w:val="left"/>
        <w:rPr>
          <w:rFonts w:hint="default" w:ascii="Times New Roman" w:hAnsi="Times New Roman" w:eastAsia="宋体" w:cs="Times New Roman"/>
          <w:color w:val="auto"/>
          <w:kern w:val="0"/>
          <w:sz w:val="24"/>
          <w:szCs w:val="24"/>
          <w:u w:val="none" w:color="auto"/>
        </w:rPr>
      </w:pPr>
      <w:r>
        <w:rPr>
          <w:rFonts w:hint="default" w:ascii="Times New Roman" w:hAnsi="Times New Roman" w:eastAsia="宋体" w:cs="Times New Roman"/>
          <w:color w:val="auto"/>
          <w:kern w:val="0"/>
          <w:sz w:val="24"/>
          <w:szCs w:val="24"/>
          <w:u w:val="none" w:color="auto"/>
        </w:rPr>
        <w:t xml:space="preserve">（1）危险物质数量与临界量比值 Q 的确定 </w:t>
      </w:r>
    </w:p>
    <w:p w14:paraId="1E898440">
      <w:pPr>
        <w:widowControl/>
        <w:spacing w:line="360" w:lineRule="auto"/>
        <w:ind w:firstLine="480" w:firstLineChars="200"/>
        <w:jc w:val="left"/>
        <w:rPr>
          <w:rFonts w:hint="default" w:ascii="Times New Roman" w:hAnsi="Times New Roman" w:eastAsia="宋体" w:cs="Times New Roman"/>
          <w:color w:val="auto"/>
          <w:kern w:val="0"/>
          <w:sz w:val="24"/>
          <w:szCs w:val="24"/>
          <w:u w:val="none" w:color="auto"/>
        </w:rPr>
      </w:pPr>
      <w:r>
        <w:rPr>
          <w:rFonts w:hint="default" w:ascii="Times New Roman" w:hAnsi="Times New Roman" w:eastAsia="宋体" w:cs="Times New Roman"/>
          <w:color w:val="auto"/>
          <w:kern w:val="0"/>
          <w:sz w:val="24"/>
          <w:szCs w:val="24"/>
          <w:u w:val="none" w:color="auto"/>
        </w:rPr>
        <w:t>通过</w:t>
      </w:r>
      <w:r>
        <w:rPr>
          <w:rFonts w:hint="default" w:ascii="Times New Roman" w:hAnsi="Times New Roman" w:eastAsia="宋体" w:cs="Times New Roman"/>
          <w:color w:val="auto"/>
          <w:kern w:val="0"/>
          <w:sz w:val="24"/>
          <w:szCs w:val="24"/>
          <w:u w:val="none" w:color="auto"/>
          <w:lang w:eastAsia="zh-CN"/>
        </w:rPr>
        <w:t>对</w:t>
      </w:r>
      <w:r>
        <w:rPr>
          <w:rFonts w:hint="default" w:ascii="Times New Roman" w:hAnsi="Times New Roman" w:eastAsia="宋体" w:cs="Times New Roman"/>
          <w:color w:val="auto"/>
          <w:kern w:val="0"/>
          <w:sz w:val="24"/>
          <w:szCs w:val="24"/>
          <w:u w:val="none" w:color="auto"/>
        </w:rPr>
        <w:t>本项目生产、使用、储存</w:t>
      </w:r>
      <w:r>
        <w:rPr>
          <w:rFonts w:hint="default" w:ascii="Times New Roman" w:hAnsi="Times New Roman" w:eastAsia="宋体" w:cs="Times New Roman"/>
          <w:color w:val="auto"/>
          <w:kern w:val="0"/>
          <w:sz w:val="24"/>
          <w:szCs w:val="24"/>
          <w:u w:val="none" w:color="auto"/>
          <w:lang w:eastAsia="zh-CN"/>
        </w:rPr>
        <w:t>（包括使用管线输运）</w:t>
      </w:r>
      <w:r>
        <w:rPr>
          <w:rFonts w:hint="default" w:ascii="Times New Roman" w:hAnsi="Times New Roman" w:eastAsia="宋体" w:cs="Times New Roman"/>
          <w:color w:val="auto"/>
          <w:kern w:val="0"/>
          <w:sz w:val="24"/>
          <w:szCs w:val="24"/>
          <w:u w:val="none" w:color="auto"/>
        </w:rPr>
        <w:t>过程中涉及的有毒有害、易燃易爆物质</w:t>
      </w:r>
      <w:r>
        <w:rPr>
          <w:rFonts w:hint="default" w:ascii="Times New Roman" w:hAnsi="Times New Roman" w:eastAsia="宋体" w:cs="Times New Roman"/>
          <w:color w:val="auto"/>
          <w:kern w:val="0"/>
          <w:sz w:val="24"/>
          <w:szCs w:val="24"/>
          <w:u w:val="none" w:color="auto"/>
          <w:lang w:eastAsia="zh-CN"/>
        </w:rPr>
        <w:t>进行</w:t>
      </w:r>
      <w:r>
        <w:rPr>
          <w:rFonts w:hint="default" w:ascii="Times New Roman" w:hAnsi="Times New Roman" w:eastAsia="宋体" w:cs="Times New Roman"/>
          <w:color w:val="auto"/>
          <w:kern w:val="0"/>
          <w:sz w:val="24"/>
          <w:szCs w:val="24"/>
          <w:u w:val="none" w:color="auto"/>
        </w:rPr>
        <w:t>识别，</w:t>
      </w:r>
      <w:r>
        <w:rPr>
          <w:rFonts w:hint="default" w:ascii="Times New Roman" w:hAnsi="Times New Roman" w:eastAsia="宋体" w:cs="Times New Roman"/>
          <w:color w:val="auto"/>
          <w:kern w:val="0"/>
          <w:sz w:val="24"/>
          <w:szCs w:val="24"/>
          <w:u w:val="none" w:color="auto"/>
          <w:lang w:eastAsia="zh-CN"/>
        </w:rPr>
        <w:t>并结合</w:t>
      </w:r>
      <w:r>
        <w:rPr>
          <w:rFonts w:hint="default" w:ascii="Times New Roman" w:hAnsi="Times New Roman" w:eastAsia="宋体" w:cs="Times New Roman"/>
          <w:color w:val="auto"/>
          <w:kern w:val="0"/>
          <w:sz w:val="24"/>
          <w:szCs w:val="24"/>
          <w:u w:val="none" w:color="auto"/>
        </w:rPr>
        <w:t>《建设项目环境风险评价技术导则》（HJ169-2018）附录C对危险物质及工艺系统危险性P的分级</w:t>
      </w:r>
      <w:r>
        <w:rPr>
          <w:rFonts w:hint="default" w:ascii="Times New Roman" w:hAnsi="Times New Roman" w:eastAsia="宋体" w:cs="Times New Roman"/>
          <w:color w:val="auto"/>
          <w:kern w:val="0"/>
          <w:sz w:val="24"/>
          <w:szCs w:val="24"/>
          <w:u w:val="none" w:color="auto"/>
          <w:lang w:eastAsia="zh-CN"/>
        </w:rPr>
        <w:t>进行</w:t>
      </w:r>
      <w:r>
        <w:rPr>
          <w:rFonts w:hint="default" w:ascii="Times New Roman" w:hAnsi="Times New Roman" w:eastAsia="宋体" w:cs="Times New Roman"/>
          <w:color w:val="auto"/>
          <w:kern w:val="0"/>
          <w:sz w:val="24"/>
          <w:szCs w:val="24"/>
          <w:u w:val="none" w:color="auto"/>
        </w:rPr>
        <w:t xml:space="preserve">判定。 </w:t>
      </w:r>
    </w:p>
    <w:p w14:paraId="226282C1">
      <w:pPr>
        <w:widowControl/>
        <w:spacing w:line="360" w:lineRule="auto"/>
        <w:ind w:firstLine="480" w:firstLineChars="200"/>
        <w:jc w:val="left"/>
        <w:rPr>
          <w:rFonts w:hint="default" w:ascii="Times New Roman" w:hAnsi="Times New Roman" w:eastAsia="宋体" w:cs="Times New Roman"/>
          <w:color w:val="auto"/>
          <w:kern w:val="0"/>
          <w:sz w:val="24"/>
          <w:szCs w:val="24"/>
          <w:u w:val="none" w:color="auto"/>
        </w:rPr>
      </w:pPr>
      <w:r>
        <w:rPr>
          <w:rFonts w:hint="default" w:ascii="Times New Roman" w:hAnsi="Times New Roman" w:eastAsia="宋体" w:cs="Times New Roman"/>
          <w:color w:val="auto"/>
          <w:kern w:val="0"/>
          <w:sz w:val="24"/>
          <w:szCs w:val="24"/>
          <w:u w:val="none" w:color="auto"/>
        </w:rPr>
        <w:t xml:space="preserve">根据附录B给出的危险物质的临界量，计算危险物质在厂界内的最大存在总量与临界量比值（Q）。 </w:t>
      </w:r>
    </w:p>
    <w:p w14:paraId="4911D43E">
      <w:pPr>
        <w:widowControl/>
        <w:spacing w:line="360" w:lineRule="auto"/>
        <w:jc w:val="center"/>
        <w:rPr>
          <w:rFonts w:hint="default" w:ascii="Times New Roman" w:hAnsi="Times New Roman" w:eastAsia="宋体" w:cs="Times New Roman"/>
          <w:color w:val="auto"/>
          <w:kern w:val="0"/>
          <w:sz w:val="24"/>
          <w:szCs w:val="24"/>
          <w:u w:val="none" w:color="auto"/>
        </w:rPr>
      </w:pPr>
      <w:r>
        <w:rPr>
          <w:rFonts w:hint="default" w:ascii="Times New Roman" w:hAnsi="Times New Roman" w:eastAsia="宋体" w:cs="Times New Roman"/>
          <w:color w:val="auto"/>
          <w:sz w:val="24"/>
          <w:szCs w:val="24"/>
          <w:u w:val="none" w:color="auto"/>
        </w:rPr>
        <w:drawing>
          <wp:inline distT="0" distB="0" distL="114300" distR="114300">
            <wp:extent cx="1949450" cy="444500"/>
            <wp:effectExtent l="0" t="0" r="0" b="13970"/>
            <wp:docPr id="1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
                    <pic:cNvPicPr>
                      <a:picLocks noChangeAspect="1"/>
                    </pic:cNvPicPr>
                  </pic:nvPicPr>
                  <pic:blipFill>
                    <a:blip r:embed="rId130"/>
                    <a:stretch>
                      <a:fillRect/>
                    </a:stretch>
                  </pic:blipFill>
                  <pic:spPr>
                    <a:xfrm>
                      <a:off x="0" y="0"/>
                      <a:ext cx="1949450" cy="444500"/>
                    </a:xfrm>
                    <a:prstGeom prst="rect">
                      <a:avLst/>
                    </a:prstGeom>
                    <a:noFill/>
                    <a:ln>
                      <a:noFill/>
                    </a:ln>
                  </pic:spPr>
                </pic:pic>
              </a:graphicData>
            </a:graphic>
          </wp:inline>
        </w:drawing>
      </w:r>
    </w:p>
    <w:p w14:paraId="5630E332">
      <w:pPr>
        <w:widowControl/>
        <w:spacing w:line="360" w:lineRule="auto"/>
        <w:ind w:firstLine="480" w:firstLineChars="200"/>
        <w:jc w:val="left"/>
        <w:rPr>
          <w:rFonts w:hint="default" w:ascii="Times New Roman" w:hAnsi="Times New Roman" w:eastAsia="宋体" w:cs="Times New Roman"/>
          <w:color w:val="auto"/>
          <w:kern w:val="0"/>
          <w:sz w:val="24"/>
          <w:szCs w:val="24"/>
          <w:u w:val="none" w:color="auto"/>
        </w:rPr>
      </w:pPr>
      <w:r>
        <w:rPr>
          <w:rFonts w:hint="default" w:ascii="Times New Roman" w:hAnsi="Times New Roman" w:eastAsia="宋体" w:cs="Times New Roman"/>
          <w:color w:val="auto"/>
          <w:kern w:val="0"/>
          <w:sz w:val="24"/>
          <w:szCs w:val="24"/>
          <w:u w:val="none" w:color="auto"/>
        </w:rPr>
        <w:t xml:space="preserve">式中：q1、q2、……, qn—每种危险物质的最大存在总量，t； </w:t>
      </w:r>
    </w:p>
    <w:p w14:paraId="5B6D3211">
      <w:pPr>
        <w:widowControl/>
        <w:spacing w:line="360" w:lineRule="auto"/>
        <w:ind w:firstLine="1200" w:firstLineChars="500"/>
        <w:jc w:val="left"/>
        <w:rPr>
          <w:rFonts w:hint="default" w:ascii="Times New Roman" w:hAnsi="Times New Roman" w:eastAsia="宋体" w:cs="Times New Roman"/>
          <w:color w:val="auto"/>
          <w:kern w:val="0"/>
          <w:sz w:val="24"/>
          <w:szCs w:val="24"/>
          <w:u w:val="none" w:color="auto"/>
        </w:rPr>
      </w:pPr>
      <w:r>
        <w:rPr>
          <w:rFonts w:hint="default" w:ascii="Times New Roman" w:hAnsi="Times New Roman" w:eastAsia="宋体" w:cs="Times New Roman"/>
          <w:color w:val="auto"/>
          <w:kern w:val="0"/>
          <w:sz w:val="24"/>
          <w:szCs w:val="24"/>
          <w:u w:val="none" w:color="auto"/>
        </w:rPr>
        <w:t xml:space="preserve">Q1、Q2、……, Qn—每种危险物质的临界量，t； </w:t>
      </w:r>
    </w:p>
    <w:p w14:paraId="290DCED1">
      <w:pPr>
        <w:widowControl/>
        <w:spacing w:line="360" w:lineRule="auto"/>
        <w:ind w:firstLine="480" w:firstLineChars="200"/>
        <w:jc w:val="left"/>
        <w:rPr>
          <w:rFonts w:hint="default" w:ascii="Times New Roman" w:hAnsi="Times New Roman" w:eastAsia="宋体" w:cs="Times New Roman"/>
          <w:color w:val="auto"/>
          <w:kern w:val="0"/>
          <w:sz w:val="24"/>
          <w:szCs w:val="24"/>
          <w:u w:val="none" w:color="auto"/>
        </w:rPr>
      </w:pPr>
      <w:r>
        <w:rPr>
          <w:rFonts w:hint="default" w:ascii="Times New Roman" w:hAnsi="Times New Roman" w:eastAsia="宋体" w:cs="Times New Roman"/>
          <w:color w:val="auto"/>
          <w:kern w:val="0"/>
          <w:sz w:val="24"/>
          <w:szCs w:val="24"/>
          <w:u w:val="none" w:color="auto"/>
        </w:rPr>
        <w:t xml:space="preserve">当 Q＜1 时，该项目环境风险潜势为Ⅰ。 </w:t>
      </w:r>
    </w:p>
    <w:p w14:paraId="5E263919">
      <w:pPr>
        <w:widowControl/>
        <w:spacing w:line="360" w:lineRule="auto"/>
        <w:ind w:firstLine="480" w:firstLineChars="200"/>
        <w:jc w:val="left"/>
        <w:rPr>
          <w:rFonts w:hint="default" w:ascii="Times New Roman" w:hAnsi="Times New Roman" w:eastAsia="宋体" w:cs="Times New Roman"/>
          <w:color w:val="auto"/>
          <w:kern w:val="0"/>
          <w:sz w:val="24"/>
          <w:szCs w:val="24"/>
          <w:u w:val="none" w:color="auto"/>
        </w:rPr>
      </w:pPr>
      <w:r>
        <w:rPr>
          <w:rFonts w:hint="default" w:ascii="Times New Roman" w:hAnsi="Times New Roman" w:eastAsia="宋体" w:cs="Times New Roman"/>
          <w:color w:val="auto"/>
          <w:kern w:val="0"/>
          <w:sz w:val="24"/>
          <w:szCs w:val="24"/>
          <w:u w:val="none" w:color="auto"/>
        </w:rPr>
        <w:t xml:space="preserve">当 Q≥1 时，将Q值划分为：（1）1≤Q＜10；（2）10≤Q＜100；（3）Q≥100。 </w:t>
      </w:r>
    </w:p>
    <w:p w14:paraId="4814A37A">
      <w:pPr>
        <w:widowControl/>
        <w:spacing w:line="360" w:lineRule="auto"/>
        <w:ind w:firstLine="480" w:firstLineChars="200"/>
        <w:jc w:val="left"/>
        <w:rPr>
          <w:rFonts w:hint="default" w:ascii="Times New Roman" w:hAnsi="Times New Roman" w:eastAsia="宋体" w:cs="Times New Roman"/>
          <w:color w:val="auto"/>
          <w:kern w:val="0"/>
          <w:sz w:val="24"/>
          <w:szCs w:val="24"/>
          <w:u w:val="none" w:color="auto"/>
        </w:rPr>
      </w:pPr>
      <w:r>
        <w:rPr>
          <w:rFonts w:hint="default" w:ascii="Times New Roman" w:hAnsi="Times New Roman" w:eastAsia="宋体" w:cs="Times New Roman"/>
          <w:color w:val="auto"/>
          <w:kern w:val="0"/>
          <w:sz w:val="24"/>
          <w:szCs w:val="24"/>
          <w:u w:val="none" w:color="auto"/>
        </w:rPr>
        <w:t>根据《建设项目环境风险评价技术导则》（HJ169-2018），计算所涉及的每种危险物质在厂界内的最大存在总量与其在附录B中对应临界量的比值Q。在不同厂区的同一种物质，按其在厂界内的最大存在总量计算。对于长输管线项目，按照两个截断阀室之间管段危险物质最大存在总量计算。</w:t>
      </w:r>
    </w:p>
    <w:p w14:paraId="649EFD75">
      <w:pPr>
        <w:spacing w:line="360" w:lineRule="auto"/>
        <w:ind w:firstLine="480" w:firstLineChars="200"/>
        <w:rPr>
          <w:rFonts w:hint="default" w:ascii="Times New Roman" w:hAnsi="Times New Roman" w:eastAsia="宋体" w:cs="Times New Roman"/>
          <w:color w:val="auto"/>
          <w:kern w:val="0"/>
          <w:sz w:val="24"/>
          <w:szCs w:val="24"/>
          <w:u w:val="none" w:color="auto"/>
          <w:lang w:eastAsia="zh-CN"/>
        </w:rPr>
      </w:pPr>
      <w:r>
        <w:rPr>
          <w:rFonts w:hint="default" w:ascii="Times New Roman" w:hAnsi="Times New Roman" w:eastAsia="宋体" w:cs="Times New Roman"/>
          <w:color w:val="auto"/>
          <w:kern w:val="0"/>
          <w:sz w:val="24"/>
          <w:szCs w:val="24"/>
          <w:u w:val="none" w:color="auto"/>
          <w:lang w:eastAsia="zh-CN"/>
        </w:rPr>
        <w:t>本项目的氢气属于</w:t>
      </w:r>
      <w:r>
        <w:rPr>
          <w:rFonts w:hint="default" w:ascii="Times New Roman" w:hAnsi="Times New Roman" w:eastAsia="宋体" w:cs="Times New Roman"/>
          <w:color w:val="auto"/>
          <w:kern w:val="0"/>
          <w:sz w:val="24"/>
          <w:szCs w:val="24"/>
          <w:u w:val="none" w:color="auto"/>
        </w:rPr>
        <w:t>易燃易爆</w:t>
      </w:r>
      <w:r>
        <w:rPr>
          <w:rFonts w:hint="default" w:ascii="Times New Roman" w:hAnsi="Times New Roman" w:eastAsia="宋体" w:cs="Times New Roman"/>
          <w:color w:val="auto"/>
          <w:kern w:val="0"/>
          <w:sz w:val="24"/>
          <w:szCs w:val="24"/>
          <w:u w:val="none" w:color="auto"/>
          <w:lang w:eastAsia="zh-CN"/>
        </w:rPr>
        <w:t>的危险</w:t>
      </w:r>
      <w:r>
        <w:rPr>
          <w:rFonts w:hint="default" w:ascii="Times New Roman" w:hAnsi="Times New Roman" w:eastAsia="宋体" w:cs="Times New Roman"/>
          <w:color w:val="auto"/>
          <w:kern w:val="0"/>
          <w:sz w:val="24"/>
          <w:szCs w:val="24"/>
          <w:u w:val="none" w:color="auto"/>
        </w:rPr>
        <w:t>物质</w:t>
      </w:r>
      <w:r>
        <w:rPr>
          <w:rFonts w:hint="default" w:ascii="Times New Roman" w:hAnsi="Times New Roman" w:eastAsia="宋体" w:cs="Times New Roman"/>
          <w:color w:val="auto"/>
          <w:kern w:val="0"/>
          <w:sz w:val="24"/>
          <w:szCs w:val="24"/>
          <w:u w:val="none" w:color="auto"/>
          <w:lang w:eastAsia="zh-CN"/>
        </w:rPr>
        <w:t>。与本项目有关的氢气储量如下：</w:t>
      </w:r>
    </w:p>
    <w:p w14:paraId="693732F7">
      <w:pPr>
        <w:pStyle w:val="31"/>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kern w:val="0"/>
          <w:sz w:val="21"/>
          <w:szCs w:val="21"/>
          <w:u w:val="none" w:color="auto"/>
          <w:lang w:eastAsia="zh-CN"/>
        </w:rPr>
      </w:pPr>
      <w:r>
        <w:rPr>
          <w:rFonts w:hint="default" w:ascii="Times New Roman" w:hAnsi="Times New Roman" w:eastAsia="宋体" w:cs="Times New Roman"/>
          <w:b/>
          <w:bCs/>
          <w:color w:val="000000"/>
          <w:kern w:val="0"/>
          <w:sz w:val="21"/>
          <w:szCs w:val="21"/>
          <w:u w:val="none" w:color="auto"/>
        </w:rPr>
        <w:t>表</w:t>
      </w:r>
      <w:r>
        <w:rPr>
          <w:rFonts w:hint="default" w:ascii="Times New Roman" w:hAnsi="Times New Roman" w:eastAsia="宋体" w:cs="Times New Roman"/>
          <w:b/>
          <w:bCs/>
          <w:color w:val="000000"/>
          <w:kern w:val="0"/>
          <w:sz w:val="21"/>
          <w:szCs w:val="21"/>
          <w:u w:val="none" w:color="auto"/>
          <w:lang w:val="en-US" w:eastAsia="zh-CN"/>
        </w:rPr>
        <w:t>1</w:t>
      </w:r>
      <w:r>
        <w:rPr>
          <w:rFonts w:hint="default" w:ascii="Times New Roman" w:hAnsi="Times New Roman" w:eastAsia="宋体" w:cs="Times New Roman"/>
          <w:b/>
          <w:bCs/>
          <w:color w:val="000000"/>
          <w:kern w:val="0"/>
          <w:sz w:val="21"/>
          <w:szCs w:val="21"/>
          <w:u w:val="none" w:color="auto"/>
        </w:rPr>
        <w:t xml:space="preserve">  </w:t>
      </w:r>
      <w:r>
        <w:rPr>
          <w:rFonts w:hint="default" w:ascii="Times New Roman" w:hAnsi="Times New Roman" w:eastAsia="宋体" w:cs="Times New Roman"/>
          <w:b/>
          <w:bCs/>
          <w:color w:val="000000"/>
          <w:kern w:val="0"/>
          <w:sz w:val="21"/>
          <w:szCs w:val="21"/>
          <w:u w:val="none" w:color="auto"/>
          <w:lang w:eastAsia="zh-CN"/>
        </w:rPr>
        <w:t>本建设项目危险物质（氢气）数量与临界量的比值 Q确定表</w:t>
      </w:r>
    </w:p>
    <w:tbl>
      <w:tblPr>
        <w:tblStyle w:val="16"/>
        <w:tblW w:w="858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9"/>
        <w:gridCol w:w="890"/>
        <w:gridCol w:w="2792"/>
        <w:gridCol w:w="2530"/>
        <w:gridCol w:w="831"/>
        <w:gridCol w:w="1101"/>
      </w:tblGrid>
      <w:tr w14:paraId="154385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439" w:type="dxa"/>
            <w:tcBorders>
              <w:tl2br w:val="nil"/>
              <w:tr2bl w:val="nil"/>
            </w:tcBorders>
            <w:noWrap w:val="0"/>
            <w:vAlign w:val="center"/>
          </w:tcPr>
          <w:p w14:paraId="524AA322">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
                <w:bCs/>
                <w:color w:val="000000"/>
                <w:sz w:val="21"/>
                <w:szCs w:val="21"/>
                <w:u w:val="none" w:color="auto"/>
              </w:rPr>
            </w:pPr>
            <w:r>
              <w:rPr>
                <w:rFonts w:hint="default" w:ascii="Times New Roman" w:hAnsi="Times New Roman" w:eastAsia="宋体" w:cs="Times New Roman"/>
                <w:b/>
                <w:bCs/>
                <w:color w:val="000000"/>
                <w:sz w:val="21"/>
                <w:szCs w:val="21"/>
                <w:u w:val="none" w:color="auto"/>
              </w:rPr>
              <w:t>序号</w:t>
            </w:r>
          </w:p>
        </w:tc>
        <w:tc>
          <w:tcPr>
            <w:tcW w:w="890" w:type="dxa"/>
            <w:tcBorders>
              <w:tl2br w:val="nil"/>
              <w:tr2bl w:val="nil"/>
            </w:tcBorders>
            <w:noWrap w:val="0"/>
            <w:vAlign w:val="center"/>
          </w:tcPr>
          <w:p w14:paraId="532C516C">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
                <w:bCs/>
                <w:color w:val="000000"/>
                <w:sz w:val="21"/>
                <w:szCs w:val="21"/>
                <w:u w:val="none" w:color="auto"/>
              </w:rPr>
            </w:pPr>
            <w:r>
              <w:rPr>
                <w:rFonts w:hint="default" w:ascii="Times New Roman" w:hAnsi="Times New Roman" w:eastAsia="宋体" w:cs="Times New Roman"/>
                <w:b/>
                <w:bCs/>
                <w:color w:val="000000"/>
                <w:sz w:val="21"/>
                <w:szCs w:val="21"/>
                <w:u w:val="none" w:color="auto"/>
              </w:rPr>
              <w:t>危险物质名称</w:t>
            </w:r>
          </w:p>
        </w:tc>
        <w:tc>
          <w:tcPr>
            <w:tcW w:w="2792" w:type="dxa"/>
            <w:tcBorders>
              <w:tl2br w:val="nil"/>
              <w:tr2bl w:val="nil"/>
            </w:tcBorders>
            <w:noWrap w:val="0"/>
            <w:vAlign w:val="center"/>
          </w:tcPr>
          <w:p w14:paraId="5595D80A">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
                <w:bCs/>
                <w:color w:val="000000"/>
                <w:sz w:val="21"/>
                <w:szCs w:val="21"/>
                <w:u w:val="none" w:color="auto"/>
              </w:rPr>
            </w:pPr>
            <w:r>
              <w:rPr>
                <w:rFonts w:hint="default" w:ascii="Times New Roman" w:hAnsi="Times New Roman" w:eastAsia="宋体" w:cs="Times New Roman"/>
                <w:b/>
                <w:bCs/>
                <w:color w:val="000000"/>
                <w:sz w:val="21"/>
                <w:szCs w:val="21"/>
                <w:u w:val="none" w:color="auto"/>
              </w:rPr>
              <w:t>储存场所</w:t>
            </w:r>
          </w:p>
        </w:tc>
        <w:tc>
          <w:tcPr>
            <w:tcW w:w="2530" w:type="dxa"/>
            <w:tcBorders>
              <w:tl2br w:val="nil"/>
              <w:tr2bl w:val="nil"/>
            </w:tcBorders>
            <w:noWrap w:val="0"/>
            <w:vAlign w:val="center"/>
          </w:tcPr>
          <w:p w14:paraId="296B58E4">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
                <w:bCs/>
                <w:color w:val="000000"/>
                <w:sz w:val="21"/>
                <w:szCs w:val="21"/>
                <w:u w:val="none" w:color="auto"/>
              </w:rPr>
            </w:pPr>
            <w:r>
              <w:rPr>
                <w:rFonts w:hint="default" w:ascii="Times New Roman" w:hAnsi="Times New Roman" w:eastAsia="宋体" w:cs="Times New Roman"/>
                <w:b/>
                <w:bCs/>
                <w:color w:val="000000"/>
                <w:sz w:val="21"/>
                <w:szCs w:val="21"/>
                <w:u w:val="none" w:color="auto"/>
              </w:rPr>
              <w:t>最大</w:t>
            </w:r>
            <w:r>
              <w:rPr>
                <w:rFonts w:hint="default" w:ascii="Times New Roman" w:hAnsi="Times New Roman" w:eastAsia="宋体" w:cs="Times New Roman"/>
                <w:b/>
                <w:bCs/>
                <w:color w:val="000000"/>
                <w:sz w:val="21"/>
                <w:szCs w:val="21"/>
                <w:u w:val="none" w:color="auto"/>
                <w:lang w:eastAsia="zh-CN"/>
              </w:rPr>
              <w:t>可能</w:t>
            </w:r>
            <w:r>
              <w:rPr>
                <w:rFonts w:hint="default" w:ascii="Times New Roman" w:hAnsi="Times New Roman" w:eastAsia="宋体" w:cs="Times New Roman"/>
                <w:b/>
                <w:bCs/>
                <w:color w:val="000000"/>
                <w:sz w:val="21"/>
                <w:szCs w:val="21"/>
                <w:u w:val="none" w:color="auto"/>
              </w:rPr>
              <w:t>储存量q</w:t>
            </w:r>
            <w:r>
              <w:rPr>
                <w:rFonts w:hint="default" w:ascii="Times New Roman" w:hAnsi="Times New Roman" w:eastAsia="宋体" w:cs="Times New Roman"/>
                <w:b/>
                <w:bCs/>
                <w:color w:val="000000"/>
                <w:sz w:val="21"/>
                <w:szCs w:val="21"/>
                <w:u w:val="none" w:color="auto"/>
                <w:lang w:val="en-US" w:eastAsia="zh-CN"/>
              </w:rPr>
              <w:t>i</w:t>
            </w:r>
            <w:r>
              <w:rPr>
                <w:rFonts w:hint="default" w:ascii="Times New Roman" w:hAnsi="Times New Roman" w:eastAsia="宋体" w:cs="Times New Roman"/>
                <w:b/>
                <w:bCs/>
                <w:color w:val="000000"/>
                <w:sz w:val="21"/>
                <w:szCs w:val="21"/>
                <w:u w:val="none" w:color="auto"/>
              </w:rPr>
              <w:t>/t</w:t>
            </w:r>
          </w:p>
        </w:tc>
        <w:tc>
          <w:tcPr>
            <w:tcW w:w="831" w:type="dxa"/>
            <w:tcBorders>
              <w:tl2br w:val="nil"/>
              <w:tr2bl w:val="nil"/>
            </w:tcBorders>
            <w:noWrap w:val="0"/>
            <w:vAlign w:val="center"/>
          </w:tcPr>
          <w:p w14:paraId="515E857F">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
                <w:bCs/>
                <w:color w:val="000000"/>
                <w:sz w:val="21"/>
                <w:szCs w:val="21"/>
                <w:u w:val="none" w:color="auto"/>
              </w:rPr>
            </w:pPr>
            <w:r>
              <w:rPr>
                <w:rFonts w:hint="default" w:ascii="Times New Roman" w:hAnsi="Times New Roman" w:eastAsia="宋体" w:cs="Times New Roman"/>
                <w:b/>
                <w:bCs/>
                <w:color w:val="000000"/>
                <w:sz w:val="21"/>
                <w:szCs w:val="21"/>
                <w:u w:val="none" w:color="auto"/>
              </w:rPr>
              <w:t>临界值Q</w:t>
            </w:r>
            <w:r>
              <w:rPr>
                <w:rFonts w:hint="default" w:ascii="Times New Roman" w:hAnsi="Times New Roman" w:eastAsia="宋体" w:cs="Times New Roman"/>
                <w:b/>
                <w:bCs/>
                <w:color w:val="000000"/>
                <w:sz w:val="21"/>
                <w:szCs w:val="21"/>
                <w:u w:val="none" w:color="auto"/>
                <w:lang w:val="en-US" w:eastAsia="zh-CN"/>
              </w:rPr>
              <w:t>i</w:t>
            </w:r>
            <w:r>
              <w:rPr>
                <w:rFonts w:hint="default" w:ascii="Times New Roman" w:hAnsi="Times New Roman" w:eastAsia="宋体" w:cs="Times New Roman"/>
                <w:b/>
                <w:bCs/>
                <w:color w:val="000000"/>
                <w:sz w:val="21"/>
                <w:szCs w:val="21"/>
                <w:u w:val="none" w:color="auto"/>
              </w:rPr>
              <w:t>/t</w:t>
            </w:r>
          </w:p>
        </w:tc>
        <w:tc>
          <w:tcPr>
            <w:tcW w:w="1101" w:type="dxa"/>
            <w:tcBorders>
              <w:tl2br w:val="nil"/>
              <w:tr2bl w:val="nil"/>
            </w:tcBorders>
            <w:noWrap w:val="0"/>
            <w:vAlign w:val="center"/>
          </w:tcPr>
          <w:p w14:paraId="687C39E2">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
                <w:bCs/>
                <w:color w:val="000000"/>
                <w:sz w:val="21"/>
                <w:szCs w:val="21"/>
                <w:u w:val="none" w:color="auto"/>
              </w:rPr>
            </w:pPr>
            <w:r>
              <w:rPr>
                <w:rFonts w:hint="default" w:ascii="Times New Roman" w:hAnsi="Times New Roman" w:eastAsia="宋体" w:cs="Times New Roman"/>
                <w:b/>
                <w:bCs/>
                <w:color w:val="000000"/>
                <w:sz w:val="21"/>
                <w:szCs w:val="21"/>
                <w:u w:val="none" w:color="auto"/>
              </w:rPr>
              <w:t>该种危险物质Q值</w:t>
            </w:r>
          </w:p>
        </w:tc>
      </w:tr>
      <w:tr w14:paraId="0E28E2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439" w:type="dxa"/>
            <w:tcBorders>
              <w:tl2br w:val="nil"/>
              <w:tr2bl w:val="nil"/>
            </w:tcBorders>
            <w:noWrap w:val="0"/>
            <w:vAlign w:val="center"/>
          </w:tcPr>
          <w:p w14:paraId="2D851F56">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
                <w:bCs/>
                <w:color w:val="000000"/>
                <w:sz w:val="21"/>
                <w:szCs w:val="21"/>
                <w:u w:val="none" w:color="auto"/>
                <w:lang w:val="en-US" w:eastAsia="zh-CN"/>
              </w:rPr>
            </w:pPr>
            <w:r>
              <w:rPr>
                <w:rFonts w:hint="default" w:ascii="Times New Roman" w:hAnsi="Times New Roman" w:eastAsia="宋体" w:cs="Times New Roman"/>
                <w:b/>
                <w:bCs/>
                <w:color w:val="000000"/>
                <w:sz w:val="21"/>
                <w:szCs w:val="21"/>
                <w:u w:val="none" w:color="auto"/>
                <w:lang w:val="en-US" w:eastAsia="zh-CN"/>
              </w:rPr>
              <w:t>一</w:t>
            </w:r>
          </w:p>
        </w:tc>
        <w:tc>
          <w:tcPr>
            <w:tcW w:w="8144" w:type="dxa"/>
            <w:gridSpan w:val="5"/>
            <w:tcBorders>
              <w:tl2br w:val="nil"/>
              <w:tr2bl w:val="nil"/>
            </w:tcBorders>
            <w:noWrap w:val="0"/>
            <w:vAlign w:val="center"/>
          </w:tcPr>
          <w:p w14:paraId="1176C398">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
                <w:bCs/>
                <w:color w:val="000000"/>
                <w:sz w:val="21"/>
                <w:szCs w:val="21"/>
                <w:u w:val="none" w:color="auto"/>
                <w:lang w:val="en-US" w:eastAsia="zh-CN"/>
              </w:rPr>
            </w:pPr>
            <w:r>
              <w:rPr>
                <w:rFonts w:hint="default" w:ascii="Times New Roman" w:hAnsi="Times New Roman" w:eastAsia="宋体" w:cs="Times New Roman"/>
                <w:b/>
                <w:bCs/>
                <w:color w:val="000000"/>
                <w:sz w:val="21"/>
                <w:szCs w:val="21"/>
                <w:u w:val="none" w:color="auto"/>
                <w:lang w:val="en-US" w:eastAsia="zh-CN"/>
              </w:rPr>
              <w:t>《副产1.325万吨/年氢能源综合利用建设项目》现有的氢气最大暂存情况</w:t>
            </w:r>
          </w:p>
        </w:tc>
      </w:tr>
      <w:tr w14:paraId="72F016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439" w:type="dxa"/>
            <w:tcBorders>
              <w:tl2br w:val="nil"/>
              <w:tr2bl w:val="nil"/>
            </w:tcBorders>
            <w:noWrap w:val="0"/>
            <w:vAlign w:val="center"/>
          </w:tcPr>
          <w:p w14:paraId="395B8C3B">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1</w:t>
            </w:r>
          </w:p>
        </w:tc>
        <w:tc>
          <w:tcPr>
            <w:tcW w:w="890" w:type="dxa"/>
            <w:tcBorders>
              <w:tl2br w:val="nil"/>
              <w:tr2bl w:val="nil"/>
            </w:tcBorders>
            <w:noWrap w:val="0"/>
            <w:vAlign w:val="center"/>
          </w:tcPr>
          <w:p w14:paraId="7B33378D">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lang w:eastAsia="zh-CN"/>
              </w:rPr>
            </w:pPr>
            <w:r>
              <w:rPr>
                <w:rFonts w:hint="default" w:ascii="Times New Roman" w:hAnsi="Times New Roman" w:eastAsia="宋体" w:cs="Times New Roman"/>
                <w:color w:val="000000"/>
                <w:sz w:val="21"/>
                <w:szCs w:val="21"/>
                <w:u w:val="none" w:color="auto"/>
                <w:lang w:val="en-US" w:eastAsia="zh-CN"/>
              </w:rPr>
              <w:t>氢气</w:t>
            </w:r>
          </w:p>
        </w:tc>
        <w:tc>
          <w:tcPr>
            <w:tcW w:w="2792" w:type="dxa"/>
            <w:tcBorders>
              <w:tl2br w:val="nil"/>
              <w:tr2bl w:val="nil"/>
            </w:tcBorders>
            <w:noWrap w:val="0"/>
            <w:vAlign w:val="center"/>
          </w:tcPr>
          <w:p w14:paraId="5ADDFB54">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lang w:val="en-US" w:eastAsia="zh-CN"/>
              </w:rPr>
            </w:pPr>
            <w:r>
              <w:rPr>
                <w:rFonts w:hint="default" w:ascii="Times New Roman" w:hAnsi="Times New Roman" w:eastAsia="宋体" w:cs="Times New Roman"/>
                <w:color w:val="000000"/>
                <w:sz w:val="21"/>
                <w:szCs w:val="21"/>
                <w:u w:val="none" w:color="auto"/>
                <w:lang w:val="en-US" w:eastAsia="zh-CN"/>
              </w:rPr>
              <w:t>20t/h燃氢锅炉1分钟的在线量</w:t>
            </w:r>
          </w:p>
        </w:tc>
        <w:tc>
          <w:tcPr>
            <w:tcW w:w="2530" w:type="dxa"/>
            <w:tcBorders>
              <w:tl2br w:val="nil"/>
              <w:tr2bl w:val="nil"/>
            </w:tcBorders>
            <w:noWrap w:val="0"/>
            <w:vAlign w:val="center"/>
          </w:tcPr>
          <w:p w14:paraId="4EFDC582">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lang w:val="en-US" w:eastAsia="zh-CN"/>
              </w:rPr>
            </w:pPr>
            <w:r>
              <w:rPr>
                <w:rFonts w:hint="default" w:ascii="Times New Roman" w:hAnsi="Times New Roman" w:eastAsia="宋体" w:cs="Times New Roman"/>
                <w:color w:val="000000"/>
                <w:sz w:val="21"/>
                <w:szCs w:val="21"/>
                <w:u w:val="none" w:color="auto"/>
                <w:lang w:val="en-US" w:eastAsia="zh-CN"/>
              </w:rPr>
              <w:t>5000÷60×0.0000899≈0.00749</w:t>
            </w:r>
          </w:p>
        </w:tc>
        <w:tc>
          <w:tcPr>
            <w:tcW w:w="831" w:type="dxa"/>
            <w:tcBorders>
              <w:tl2br w:val="nil"/>
              <w:tr2bl w:val="nil"/>
            </w:tcBorders>
            <w:noWrap w:val="0"/>
            <w:vAlign w:val="center"/>
          </w:tcPr>
          <w:p w14:paraId="6609AA58">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lang w:val="en-US" w:eastAsia="zh-CN"/>
              </w:rPr>
              <w:t>1</w:t>
            </w:r>
            <w:r>
              <w:rPr>
                <w:rFonts w:hint="default" w:ascii="Times New Roman" w:hAnsi="Times New Roman" w:eastAsia="宋体" w:cs="Times New Roman"/>
                <w:color w:val="000000"/>
                <w:sz w:val="21"/>
                <w:szCs w:val="21"/>
                <w:u w:val="none" w:color="auto"/>
              </w:rPr>
              <w:t>0</w:t>
            </w:r>
          </w:p>
        </w:tc>
        <w:tc>
          <w:tcPr>
            <w:tcW w:w="1101" w:type="dxa"/>
            <w:tcBorders>
              <w:tl2br w:val="nil"/>
              <w:tr2bl w:val="nil"/>
            </w:tcBorders>
            <w:noWrap w:val="0"/>
            <w:vAlign w:val="center"/>
          </w:tcPr>
          <w:p w14:paraId="6ED97F62">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lang w:val="en-US" w:eastAsia="zh-CN"/>
              </w:rPr>
            </w:pPr>
            <w:r>
              <w:rPr>
                <w:rFonts w:hint="default" w:ascii="Times New Roman" w:hAnsi="Times New Roman" w:eastAsia="宋体" w:cs="Times New Roman"/>
                <w:color w:val="000000"/>
                <w:sz w:val="21"/>
                <w:szCs w:val="21"/>
                <w:u w:val="none" w:color="auto"/>
                <w:lang w:val="en-US" w:eastAsia="zh-CN"/>
              </w:rPr>
              <w:t>0.000749</w:t>
            </w:r>
          </w:p>
        </w:tc>
      </w:tr>
      <w:tr w14:paraId="1F4A57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439" w:type="dxa"/>
            <w:tcBorders>
              <w:tl2br w:val="nil"/>
              <w:tr2bl w:val="nil"/>
            </w:tcBorders>
            <w:noWrap w:val="0"/>
            <w:vAlign w:val="center"/>
          </w:tcPr>
          <w:p w14:paraId="09A5CF4F">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2</w:t>
            </w:r>
          </w:p>
        </w:tc>
        <w:tc>
          <w:tcPr>
            <w:tcW w:w="890" w:type="dxa"/>
            <w:tcBorders>
              <w:tl2br w:val="nil"/>
              <w:tr2bl w:val="nil"/>
            </w:tcBorders>
            <w:shd w:val="clear" w:color="auto" w:fill="auto"/>
            <w:noWrap w:val="0"/>
            <w:vAlign w:val="center"/>
          </w:tcPr>
          <w:p w14:paraId="236BA511">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kern w:val="2"/>
                <w:sz w:val="21"/>
                <w:szCs w:val="21"/>
                <w:u w:val="none" w:color="auto"/>
                <w:lang w:val="en-US" w:eastAsia="zh-CN" w:bidi="ar-SA"/>
              </w:rPr>
            </w:pPr>
            <w:r>
              <w:rPr>
                <w:rFonts w:hint="default" w:ascii="Times New Roman" w:hAnsi="Times New Roman" w:eastAsia="宋体" w:cs="Times New Roman"/>
                <w:color w:val="000000"/>
                <w:sz w:val="21"/>
                <w:szCs w:val="21"/>
                <w:u w:val="none" w:color="auto"/>
                <w:lang w:val="en-US" w:eastAsia="zh-CN"/>
              </w:rPr>
              <w:t>氢气</w:t>
            </w:r>
          </w:p>
        </w:tc>
        <w:tc>
          <w:tcPr>
            <w:tcW w:w="2792" w:type="dxa"/>
            <w:tcBorders>
              <w:tl2br w:val="nil"/>
              <w:tr2bl w:val="nil"/>
            </w:tcBorders>
            <w:shd w:val="clear" w:color="auto" w:fill="auto"/>
            <w:noWrap w:val="0"/>
            <w:vAlign w:val="center"/>
          </w:tcPr>
          <w:p w14:paraId="59D6F827">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kern w:val="2"/>
                <w:sz w:val="21"/>
                <w:szCs w:val="21"/>
                <w:u w:val="none" w:color="auto"/>
                <w:lang w:val="en-US" w:eastAsia="zh-CN" w:bidi="ar-SA"/>
              </w:rPr>
            </w:pPr>
            <w:r>
              <w:rPr>
                <w:rFonts w:hint="default" w:ascii="Times New Roman" w:hAnsi="Times New Roman" w:eastAsia="宋体" w:cs="Times New Roman"/>
                <w:color w:val="000000"/>
                <w:sz w:val="21"/>
                <w:szCs w:val="21"/>
                <w:u w:val="none" w:color="auto"/>
                <w:lang w:val="en-US" w:eastAsia="zh-CN"/>
              </w:rPr>
              <w:t>供20t/h燃氢锅炉氢气管道1分钟的在线量</w:t>
            </w:r>
          </w:p>
        </w:tc>
        <w:tc>
          <w:tcPr>
            <w:tcW w:w="2530" w:type="dxa"/>
            <w:tcBorders>
              <w:tl2br w:val="nil"/>
              <w:tr2bl w:val="nil"/>
            </w:tcBorders>
            <w:shd w:val="clear" w:color="auto" w:fill="auto"/>
            <w:noWrap w:val="0"/>
            <w:vAlign w:val="center"/>
          </w:tcPr>
          <w:p w14:paraId="4A1DF491">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kern w:val="2"/>
                <w:sz w:val="21"/>
                <w:szCs w:val="21"/>
                <w:u w:val="none" w:color="auto"/>
                <w:lang w:val="en-US" w:eastAsia="zh-CN" w:bidi="ar-SA"/>
              </w:rPr>
            </w:pPr>
            <w:r>
              <w:rPr>
                <w:rFonts w:hint="default" w:ascii="Times New Roman" w:hAnsi="Times New Roman" w:eastAsia="宋体" w:cs="Times New Roman"/>
                <w:color w:val="000000"/>
                <w:sz w:val="21"/>
                <w:szCs w:val="21"/>
                <w:u w:val="none" w:color="auto"/>
                <w:lang w:val="en-US" w:eastAsia="zh-CN"/>
              </w:rPr>
              <w:t>0.00749</w:t>
            </w:r>
          </w:p>
        </w:tc>
        <w:tc>
          <w:tcPr>
            <w:tcW w:w="831" w:type="dxa"/>
            <w:tcBorders>
              <w:tl2br w:val="nil"/>
              <w:tr2bl w:val="nil"/>
            </w:tcBorders>
            <w:shd w:val="clear" w:color="auto" w:fill="auto"/>
            <w:noWrap w:val="0"/>
            <w:vAlign w:val="center"/>
          </w:tcPr>
          <w:p w14:paraId="459FAACA">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kern w:val="2"/>
                <w:sz w:val="21"/>
                <w:szCs w:val="21"/>
                <w:u w:val="none" w:color="auto"/>
                <w:lang w:val="en-US" w:eastAsia="zh-CN" w:bidi="ar-SA"/>
              </w:rPr>
            </w:pPr>
            <w:r>
              <w:rPr>
                <w:rFonts w:hint="default" w:ascii="Times New Roman" w:hAnsi="Times New Roman" w:eastAsia="宋体" w:cs="Times New Roman"/>
                <w:color w:val="000000"/>
                <w:sz w:val="21"/>
                <w:szCs w:val="21"/>
                <w:u w:val="none" w:color="auto"/>
                <w:lang w:val="en-US" w:eastAsia="zh-CN"/>
              </w:rPr>
              <w:t>10</w:t>
            </w:r>
          </w:p>
        </w:tc>
        <w:tc>
          <w:tcPr>
            <w:tcW w:w="1101" w:type="dxa"/>
            <w:tcBorders>
              <w:tl2br w:val="nil"/>
              <w:tr2bl w:val="nil"/>
            </w:tcBorders>
            <w:shd w:val="clear" w:color="auto" w:fill="auto"/>
            <w:noWrap w:val="0"/>
            <w:vAlign w:val="center"/>
          </w:tcPr>
          <w:p w14:paraId="6435BE6E">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kern w:val="2"/>
                <w:sz w:val="21"/>
                <w:szCs w:val="21"/>
                <w:u w:val="none" w:color="auto"/>
                <w:lang w:val="en-US" w:eastAsia="zh-CN" w:bidi="ar-SA"/>
              </w:rPr>
            </w:pPr>
            <w:r>
              <w:rPr>
                <w:rFonts w:hint="default" w:ascii="Times New Roman" w:hAnsi="Times New Roman" w:eastAsia="宋体" w:cs="Times New Roman"/>
                <w:color w:val="000000"/>
                <w:sz w:val="21"/>
                <w:szCs w:val="21"/>
                <w:u w:val="none" w:color="auto"/>
                <w:lang w:val="en-US" w:eastAsia="zh-CN"/>
              </w:rPr>
              <w:t>0.000749</w:t>
            </w:r>
          </w:p>
        </w:tc>
      </w:tr>
      <w:tr w14:paraId="58C6CF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439" w:type="dxa"/>
            <w:tcBorders>
              <w:tl2br w:val="nil"/>
              <w:tr2bl w:val="nil"/>
            </w:tcBorders>
            <w:noWrap w:val="0"/>
            <w:vAlign w:val="center"/>
          </w:tcPr>
          <w:p w14:paraId="1F6C577F">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kern w:val="2"/>
                <w:sz w:val="21"/>
                <w:szCs w:val="21"/>
                <w:u w:val="none" w:color="auto"/>
                <w:lang w:val="en-US" w:eastAsia="zh-CN" w:bidi="ar-SA"/>
              </w:rPr>
            </w:pPr>
            <w:r>
              <w:rPr>
                <w:rFonts w:hint="default" w:ascii="Times New Roman" w:hAnsi="Times New Roman" w:eastAsia="宋体" w:cs="Times New Roman"/>
                <w:color w:val="000000"/>
                <w:sz w:val="21"/>
                <w:szCs w:val="21"/>
                <w:u w:val="none" w:color="auto"/>
                <w:lang w:val="en-US" w:eastAsia="zh-CN"/>
              </w:rPr>
              <w:t>3</w:t>
            </w:r>
          </w:p>
        </w:tc>
        <w:tc>
          <w:tcPr>
            <w:tcW w:w="890" w:type="dxa"/>
            <w:tcBorders>
              <w:tl2br w:val="nil"/>
              <w:tr2bl w:val="nil"/>
            </w:tcBorders>
            <w:shd w:val="clear" w:color="auto" w:fill="auto"/>
            <w:noWrap w:val="0"/>
            <w:vAlign w:val="center"/>
          </w:tcPr>
          <w:p w14:paraId="2BF5A348">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kern w:val="2"/>
                <w:sz w:val="21"/>
                <w:szCs w:val="21"/>
                <w:u w:val="none" w:color="auto"/>
                <w:lang w:val="en-US" w:eastAsia="zh-CN" w:bidi="ar-SA"/>
              </w:rPr>
            </w:pPr>
            <w:r>
              <w:rPr>
                <w:rFonts w:hint="default" w:ascii="Times New Roman" w:hAnsi="Times New Roman" w:eastAsia="宋体" w:cs="Times New Roman"/>
                <w:color w:val="000000"/>
                <w:sz w:val="21"/>
                <w:szCs w:val="21"/>
                <w:u w:val="none" w:color="auto"/>
                <w:lang w:val="en-US" w:eastAsia="zh-CN"/>
              </w:rPr>
              <w:t>氢气</w:t>
            </w:r>
          </w:p>
        </w:tc>
        <w:tc>
          <w:tcPr>
            <w:tcW w:w="2792" w:type="dxa"/>
            <w:tcBorders>
              <w:tl2br w:val="nil"/>
              <w:tr2bl w:val="nil"/>
            </w:tcBorders>
            <w:shd w:val="clear" w:color="auto" w:fill="auto"/>
            <w:noWrap w:val="0"/>
            <w:vAlign w:val="center"/>
          </w:tcPr>
          <w:p w14:paraId="3DE3996D">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kern w:val="2"/>
                <w:sz w:val="21"/>
                <w:szCs w:val="21"/>
                <w:u w:val="none" w:color="auto"/>
                <w:lang w:val="en-US" w:eastAsia="zh-CN" w:bidi="ar-SA"/>
              </w:rPr>
            </w:pPr>
            <w:r>
              <w:rPr>
                <w:rFonts w:hint="default" w:ascii="Times New Roman" w:hAnsi="Times New Roman" w:eastAsia="宋体" w:cs="Times New Roman"/>
                <w:color w:val="000000"/>
                <w:sz w:val="21"/>
                <w:szCs w:val="21"/>
                <w:u w:val="none" w:color="auto"/>
                <w:lang w:val="en-US" w:eastAsia="zh-CN"/>
              </w:rPr>
              <w:t>原有厂外1300m（DN100）输氢管线在线量</w:t>
            </w:r>
          </w:p>
        </w:tc>
        <w:tc>
          <w:tcPr>
            <w:tcW w:w="2530" w:type="dxa"/>
            <w:tcBorders>
              <w:tl2br w:val="nil"/>
              <w:tr2bl w:val="nil"/>
            </w:tcBorders>
            <w:shd w:val="clear" w:color="auto" w:fill="auto"/>
            <w:noWrap w:val="0"/>
            <w:vAlign w:val="center"/>
          </w:tcPr>
          <w:p w14:paraId="6F3C8565">
            <w:pPr>
              <w:keepNext w:val="0"/>
              <w:keepLines w:val="0"/>
              <w:pageBreakBefore w:val="0"/>
              <w:widowControl w:val="0"/>
              <w:kinsoku/>
              <w:wordWrap/>
              <w:overflowPunct w:val="0"/>
              <w:topLinePunct/>
              <w:autoSpaceDE w:val="0"/>
              <w:autoSpaceDN w:val="0"/>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kern w:val="2"/>
                <w:sz w:val="21"/>
                <w:szCs w:val="21"/>
                <w:u w:val="none" w:color="auto"/>
                <w:vertAlign w:val="superscript"/>
                <w:lang w:val="en-US" w:eastAsia="zh-CN" w:bidi="ar-SA"/>
              </w:rPr>
            </w:pPr>
            <w:r>
              <w:rPr>
                <w:rFonts w:hint="default" w:ascii="Times New Roman" w:hAnsi="Times New Roman" w:eastAsia="宋体" w:cs="Times New Roman"/>
                <w:color w:val="000000"/>
                <w:kern w:val="2"/>
                <w:sz w:val="21"/>
                <w:szCs w:val="21"/>
                <w:u w:val="none" w:color="auto"/>
                <w:lang w:val="en-US" w:eastAsia="zh-CN" w:bidi="ar-SA"/>
              </w:rPr>
              <w:t>（100÷1000÷2）</w:t>
            </w:r>
            <w:r>
              <w:rPr>
                <w:rFonts w:hint="default" w:ascii="Times New Roman" w:hAnsi="Times New Roman" w:eastAsia="宋体" w:cs="Times New Roman"/>
                <w:color w:val="000000"/>
                <w:kern w:val="2"/>
                <w:sz w:val="21"/>
                <w:szCs w:val="21"/>
                <w:u w:val="none" w:color="auto"/>
                <w:vertAlign w:val="superscript"/>
                <w:lang w:val="en-US" w:eastAsia="zh-CN" w:bidi="ar-SA"/>
              </w:rPr>
              <w:t>2</w:t>
            </w:r>
          </w:p>
          <w:p w14:paraId="627E4820">
            <w:pPr>
              <w:keepNext w:val="0"/>
              <w:keepLines w:val="0"/>
              <w:pageBreakBefore w:val="0"/>
              <w:widowControl w:val="0"/>
              <w:kinsoku/>
              <w:wordWrap/>
              <w:overflowPunct w:val="0"/>
              <w:topLinePunct/>
              <w:autoSpaceDE w:val="0"/>
              <w:autoSpaceDN w:val="0"/>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kern w:val="2"/>
                <w:sz w:val="21"/>
                <w:szCs w:val="21"/>
                <w:u w:val="none" w:color="auto"/>
                <w:lang w:val="en-US" w:eastAsia="zh-CN" w:bidi="ar-SA"/>
              </w:rPr>
            </w:pPr>
            <w:r>
              <w:rPr>
                <w:rFonts w:hint="default" w:ascii="Times New Roman" w:hAnsi="Times New Roman" w:eastAsia="宋体" w:cs="Times New Roman"/>
                <w:color w:val="000000"/>
                <w:kern w:val="2"/>
                <w:sz w:val="21"/>
                <w:szCs w:val="21"/>
                <w:u w:val="none" w:color="auto"/>
                <w:lang w:val="en-US" w:eastAsia="zh-CN" w:bidi="ar-SA"/>
              </w:rPr>
              <w:t>×3.14×1300</w:t>
            </w:r>
            <w:r>
              <w:rPr>
                <w:rFonts w:hint="default" w:ascii="Times New Roman" w:hAnsi="Times New Roman" w:eastAsia="宋体" w:cs="Times New Roman"/>
                <w:color w:val="000000"/>
                <w:sz w:val="21"/>
                <w:szCs w:val="21"/>
                <w:u w:val="none" w:color="auto"/>
                <w:lang w:val="en-US" w:eastAsia="zh-CN"/>
              </w:rPr>
              <w:t>×0.0000899</w:t>
            </w:r>
            <w:r>
              <w:rPr>
                <w:rFonts w:hint="default" w:ascii="Times New Roman" w:hAnsi="Times New Roman" w:eastAsia="宋体" w:cs="Times New Roman"/>
                <w:color w:val="000000"/>
                <w:kern w:val="2"/>
                <w:sz w:val="21"/>
                <w:szCs w:val="21"/>
                <w:u w:val="none" w:color="auto"/>
                <w:lang w:val="en-US" w:eastAsia="zh-CN" w:bidi="ar-SA"/>
              </w:rPr>
              <w:t>≈0.00092</w:t>
            </w:r>
          </w:p>
        </w:tc>
        <w:tc>
          <w:tcPr>
            <w:tcW w:w="831" w:type="dxa"/>
            <w:tcBorders>
              <w:tl2br w:val="nil"/>
              <w:tr2bl w:val="nil"/>
            </w:tcBorders>
            <w:shd w:val="clear" w:color="auto" w:fill="auto"/>
            <w:noWrap w:val="0"/>
            <w:vAlign w:val="center"/>
          </w:tcPr>
          <w:p w14:paraId="7906AC99">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kern w:val="2"/>
                <w:sz w:val="21"/>
                <w:szCs w:val="21"/>
                <w:u w:val="none" w:color="auto"/>
                <w:lang w:val="en-US" w:eastAsia="zh-CN" w:bidi="ar-SA"/>
              </w:rPr>
            </w:pPr>
            <w:r>
              <w:rPr>
                <w:rFonts w:hint="default" w:ascii="Times New Roman" w:hAnsi="Times New Roman" w:eastAsia="宋体" w:cs="Times New Roman"/>
                <w:color w:val="000000"/>
                <w:sz w:val="21"/>
                <w:szCs w:val="21"/>
                <w:u w:val="none" w:color="auto"/>
                <w:lang w:val="en-US" w:eastAsia="zh-CN"/>
              </w:rPr>
              <w:t>10</w:t>
            </w:r>
          </w:p>
        </w:tc>
        <w:tc>
          <w:tcPr>
            <w:tcW w:w="1101" w:type="dxa"/>
            <w:tcBorders>
              <w:tl2br w:val="nil"/>
              <w:tr2bl w:val="nil"/>
            </w:tcBorders>
            <w:shd w:val="clear" w:color="auto" w:fill="auto"/>
            <w:noWrap w:val="0"/>
            <w:vAlign w:val="center"/>
          </w:tcPr>
          <w:p w14:paraId="6FB43565">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kern w:val="2"/>
                <w:sz w:val="21"/>
                <w:szCs w:val="21"/>
                <w:u w:val="none" w:color="auto"/>
                <w:lang w:val="en-US" w:eastAsia="zh-CN" w:bidi="ar-SA"/>
              </w:rPr>
            </w:pPr>
            <w:r>
              <w:rPr>
                <w:rFonts w:hint="default" w:ascii="Times New Roman" w:hAnsi="Times New Roman" w:eastAsia="宋体" w:cs="Times New Roman"/>
                <w:color w:val="000000"/>
                <w:kern w:val="2"/>
                <w:sz w:val="21"/>
                <w:szCs w:val="21"/>
                <w:u w:val="none" w:color="auto"/>
                <w:lang w:val="en-US" w:eastAsia="zh-CN" w:bidi="ar-SA"/>
              </w:rPr>
              <w:t>0.000092</w:t>
            </w:r>
          </w:p>
        </w:tc>
      </w:tr>
      <w:tr w14:paraId="5045EA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439" w:type="dxa"/>
            <w:tcBorders>
              <w:tl2br w:val="nil"/>
              <w:tr2bl w:val="nil"/>
            </w:tcBorders>
            <w:noWrap w:val="0"/>
            <w:vAlign w:val="center"/>
          </w:tcPr>
          <w:p w14:paraId="67A4005E">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lang w:val="en-US" w:eastAsia="zh-CN"/>
              </w:rPr>
            </w:pPr>
            <w:r>
              <w:rPr>
                <w:rFonts w:hint="default" w:ascii="Times New Roman" w:hAnsi="Times New Roman" w:eastAsia="宋体" w:cs="Times New Roman"/>
                <w:color w:val="000000"/>
                <w:sz w:val="21"/>
                <w:szCs w:val="21"/>
                <w:u w:val="none" w:color="auto"/>
                <w:lang w:val="en-US" w:eastAsia="zh-CN"/>
              </w:rPr>
              <w:t>4</w:t>
            </w:r>
          </w:p>
        </w:tc>
        <w:tc>
          <w:tcPr>
            <w:tcW w:w="890" w:type="dxa"/>
            <w:tcBorders>
              <w:tl2br w:val="nil"/>
              <w:tr2bl w:val="nil"/>
            </w:tcBorders>
            <w:noWrap w:val="0"/>
            <w:vAlign w:val="center"/>
          </w:tcPr>
          <w:p w14:paraId="3D432DCC">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lang w:val="en-US" w:eastAsia="zh-CN"/>
              </w:rPr>
            </w:pPr>
            <w:r>
              <w:rPr>
                <w:rFonts w:hint="default" w:ascii="Times New Roman" w:hAnsi="Times New Roman" w:eastAsia="宋体" w:cs="Times New Roman"/>
                <w:color w:val="000000"/>
                <w:sz w:val="21"/>
                <w:szCs w:val="21"/>
                <w:u w:val="none" w:color="auto"/>
                <w:lang w:val="en-US" w:eastAsia="zh-CN"/>
              </w:rPr>
              <w:t>氢气</w:t>
            </w:r>
          </w:p>
        </w:tc>
        <w:tc>
          <w:tcPr>
            <w:tcW w:w="2792" w:type="dxa"/>
            <w:tcBorders>
              <w:tl2br w:val="nil"/>
              <w:tr2bl w:val="nil"/>
            </w:tcBorders>
            <w:shd w:val="clear" w:color="auto" w:fill="auto"/>
            <w:noWrap w:val="0"/>
            <w:vAlign w:val="center"/>
          </w:tcPr>
          <w:p w14:paraId="4149E3B5">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lang w:val="en-US" w:eastAsia="zh-CN"/>
              </w:rPr>
            </w:pPr>
            <w:r>
              <w:rPr>
                <w:rFonts w:hint="default" w:ascii="Times New Roman" w:hAnsi="Times New Roman" w:eastAsia="宋体" w:cs="Times New Roman"/>
                <w:color w:val="000000"/>
                <w:sz w:val="21"/>
                <w:szCs w:val="21"/>
                <w:u w:val="none" w:color="auto"/>
                <w:lang w:val="en-US" w:eastAsia="zh-CN"/>
              </w:rPr>
              <w:t>各缓冲储罐中氢气的储存量（580Nm³）</w:t>
            </w:r>
          </w:p>
        </w:tc>
        <w:tc>
          <w:tcPr>
            <w:tcW w:w="2530" w:type="dxa"/>
            <w:tcBorders>
              <w:tl2br w:val="nil"/>
              <w:tr2bl w:val="nil"/>
            </w:tcBorders>
            <w:shd w:val="clear" w:color="auto" w:fill="auto"/>
            <w:noWrap w:val="0"/>
            <w:vAlign w:val="center"/>
          </w:tcPr>
          <w:p w14:paraId="61C644FC">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lang w:val="en-US" w:eastAsia="zh-CN"/>
              </w:rPr>
            </w:pPr>
            <w:r>
              <w:rPr>
                <w:rFonts w:hint="default" w:ascii="Times New Roman" w:hAnsi="Times New Roman" w:eastAsia="宋体" w:cs="Times New Roman"/>
                <w:color w:val="000000"/>
                <w:sz w:val="21"/>
                <w:szCs w:val="21"/>
                <w:u w:val="none" w:color="auto"/>
                <w:lang w:val="en-US" w:eastAsia="zh-CN"/>
              </w:rPr>
              <w:t>580×0.0000899≈0.05214</w:t>
            </w:r>
          </w:p>
        </w:tc>
        <w:tc>
          <w:tcPr>
            <w:tcW w:w="831" w:type="dxa"/>
            <w:tcBorders>
              <w:tl2br w:val="nil"/>
              <w:tr2bl w:val="nil"/>
            </w:tcBorders>
            <w:shd w:val="clear" w:color="auto" w:fill="auto"/>
            <w:noWrap w:val="0"/>
            <w:vAlign w:val="center"/>
          </w:tcPr>
          <w:p w14:paraId="57ACD013">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lang w:val="en-US" w:eastAsia="zh-CN"/>
              </w:rPr>
            </w:pPr>
            <w:r>
              <w:rPr>
                <w:rFonts w:hint="default" w:ascii="Times New Roman" w:hAnsi="Times New Roman" w:eastAsia="宋体" w:cs="Times New Roman"/>
                <w:color w:val="000000"/>
                <w:sz w:val="21"/>
                <w:szCs w:val="21"/>
                <w:u w:val="none" w:color="auto"/>
                <w:lang w:val="en-US" w:eastAsia="zh-CN"/>
              </w:rPr>
              <w:t>10</w:t>
            </w:r>
          </w:p>
        </w:tc>
        <w:tc>
          <w:tcPr>
            <w:tcW w:w="1101" w:type="dxa"/>
            <w:tcBorders>
              <w:tl2br w:val="nil"/>
              <w:tr2bl w:val="nil"/>
            </w:tcBorders>
            <w:shd w:val="clear" w:color="auto" w:fill="auto"/>
            <w:noWrap w:val="0"/>
            <w:vAlign w:val="center"/>
          </w:tcPr>
          <w:p w14:paraId="472D2B86">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lang w:val="en-US" w:eastAsia="zh-CN"/>
              </w:rPr>
            </w:pPr>
            <w:r>
              <w:rPr>
                <w:rFonts w:hint="default" w:ascii="Times New Roman" w:hAnsi="Times New Roman" w:eastAsia="宋体" w:cs="Times New Roman"/>
                <w:color w:val="000000"/>
                <w:sz w:val="21"/>
                <w:szCs w:val="21"/>
                <w:u w:val="none" w:color="auto"/>
                <w:lang w:val="en-US" w:eastAsia="zh-CN"/>
              </w:rPr>
              <w:t>0.005214</w:t>
            </w:r>
          </w:p>
        </w:tc>
      </w:tr>
      <w:tr w14:paraId="1BEC7C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439" w:type="dxa"/>
            <w:tcBorders>
              <w:tl2br w:val="nil"/>
              <w:tr2bl w:val="nil"/>
            </w:tcBorders>
            <w:noWrap w:val="0"/>
            <w:vAlign w:val="center"/>
          </w:tcPr>
          <w:p w14:paraId="1FDF97DA">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lang w:val="en-US" w:eastAsia="zh-CN"/>
              </w:rPr>
            </w:pPr>
            <w:r>
              <w:rPr>
                <w:rFonts w:hint="default" w:ascii="Times New Roman" w:hAnsi="Times New Roman" w:eastAsia="宋体" w:cs="Times New Roman"/>
                <w:color w:val="000000"/>
                <w:sz w:val="21"/>
                <w:szCs w:val="21"/>
                <w:u w:val="none" w:color="auto"/>
                <w:lang w:val="en-US" w:eastAsia="zh-CN"/>
              </w:rPr>
              <w:t>5</w:t>
            </w:r>
          </w:p>
        </w:tc>
        <w:tc>
          <w:tcPr>
            <w:tcW w:w="890" w:type="dxa"/>
            <w:tcBorders>
              <w:tl2br w:val="nil"/>
              <w:tr2bl w:val="nil"/>
            </w:tcBorders>
            <w:noWrap w:val="0"/>
            <w:vAlign w:val="center"/>
          </w:tcPr>
          <w:p w14:paraId="2A46A11A">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lang w:val="en-US" w:eastAsia="zh-CN"/>
              </w:rPr>
            </w:pPr>
            <w:r>
              <w:rPr>
                <w:rFonts w:hint="default" w:ascii="Times New Roman" w:hAnsi="Times New Roman" w:eastAsia="宋体" w:cs="Times New Roman"/>
                <w:color w:val="000000"/>
                <w:sz w:val="21"/>
                <w:szCs w:val="21"/>
                <w:u w:val="none" w:color="auto"/>
                <w:lang w:val="en-US" w:eastAsia="zh-CN"/>
              </w:rPr>
              <w:t>氢气</w:t>
            </w:r>
          </w:p>
        </w:tc>
        <w:tc>
          <w:tcPr>
            <w:tcW w:w="2792" w:type="dxa"/>
            <w:tcBorders>
              <w:tl2br w:val="nil"/>
              <w:tr2bl w:val="nil"/>
            </w:tcBorders>
            <w:shd w:val="clear" w:color="auto" w:fill="auto"/>
            <w:noWrap w:val="0"/>
            <w:vAlign w:val="center"/>
          </w:tcPr>
          <w:p w14:paraId="150FD098">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lang w:val="en-US" w:eastAsia="zh-CN"/>
              </w:rPr>
            </w:pPr>
            <w:r>
              <w:rPr>
                <w:rFonts w:hint="default" w:ascii="Times New Roman" w:hAnsi="Times New Roman" w:eastAsia="宋体" w:cs="Times New Roman"/>
                <w:color w:val="000000"/>
                <w:sz w:val="21"/>
                <w:szCs w:val="21"/>
                <w:u w:val="none" w:color="auto"/>
                <w:lang w:val="en-US" w:eastAsia="zh-CN"/>
              </w:rPr>
              <w:t>两台氢气长管拖车储存量（单台拖车可装3553.8Nm³氢气）</w:t>
            </w:r>
          </w:p>
        </w:tc>
        <w:tc>
          <w:tcPr>
            <w:tcW w:w="2530" w:type="dxa"/>
            <w:tcBorders>
              <w:tl2br w:val="nil"/>
              <w:tr2bl w:val="nil"/>
            </w:tcBorders>
            <w:shd w:val="clear" w:color="auto" w:fill="auto"/>
            <w:noWrap w:val="0"/>
            <w:vAlign w:val="center"/>
          </w:tcPr>
          <w:p w14:paraId="6D6007DF">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lang w:val="en-US" w:eastAsia="zh-CN"/>
              </w:rPr>
            </w:pPr>
            <w:r>
              <w:rPr>
                <w:rFonts w:hint="default" w:ascii="Times New Roman" w:hAnsi="Times New Roman" w:eastAsia="宋体" w:cs="Times New Roman"/>
                <w:color w:val="000000"/>
                <w:sz w:val="21"/>
                <w:szCs w:val="21"/>
                <w:u w:val="none" w:color="auto"/>
                <w:lang w:val="en-US" w:eastAsia="zh-CN"/>
              </w:rPr>
              <w:t>3553.8×2×0.0000899≈0.63897</w:t>
            </w:r>
          </w:p>
        </w:tc>
        <w:tc>
          <w:tcPr>
            <w:tcW w:w="831" w:type="dxa"/>
            <w:tcBorders>
              <w:tl2br w:val="nil"/>
              <w:tr2bl w:val="nil"/>
            </w:tcBorders>
            <w:shd w:val="clear" w:color="auto" w:fill="auto"/>
            <w:noWrap w:val="0"/>
            <w:vAlign w:val="center"/>
          </w:tcPr>
          <w:p w14:paraId="0A96114D">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lang w:val="en-US" w:eastAsia="zh-CN"/>
              </w:rPr>
            </w:pPr>
            <w:r>
              <w:rPr>
                <w:rFonts w:hint="default" w:ascii="Times New Roman" w:hAnsi="Times New Roman" w:eastAsia="宋体" w:cs="Times New Roman"/>
                <w:color w:val="000000"/>
                <w:sz w:val="21"/>
                <w:szCs w:val="21"/>
                <w:u w:val="none" w:color="auto"/>
                <w:lang w:val="en-US" w:eastAsia="zh-CN"/>
              </w:rPr>
              <w:t>10</w:t>
            </w:r>
          </w:p>
        </w:tc>
        <w:tc>
          <w:tcPr>
            <w:tcW w:w="1101" w:type="dxa"/>
            <w:tcBorders>
              <w:tl2br w:val="nil"/>
              <w:tr2bl w:val="nil"/>
            </w:tcBorders>
            <w:shd w:val="clear" w:color="auto" w:fill="auto"/>
            <w:noWrap w:val="0"/>
            <w:vAlign w:val="center"/>
          </w:tcPr>
          <w:p w14:paraId="213CE290">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lang w:val="en-US" w:eastAsia="zh-CN"/>
              </w:rPr>
            </w:pPr>
            <w:r>
              <w:rPr>
                <w:rFonts w:hint="default" w:ascii="Times New Roman" w:hAnsi="Times New Roman" w:eastAsia="宋体" w:cs="Times New Roman"/>
                <w:color w:val="000000"/>
                <w:sz w:val="21"/>
                <w:szCs w:val="21"/>
                <w:u w:val="none" w:color="auto"/>
                <w:lang w:val="en-US" w:eastAsia="zh-CN"/>
              </w:rPr>
              <w:t>0.063897</w:t>
            </w:r>
          </w:p>
        </w:tc>
      </w:tr>
      <w:tr w14:paraId="737C08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439" w:type="dxa"/>
            <w:tcBorders>
              <w:tl2br w:val="nil"/>
              <w:tr2bl w:val="nil"/>
            </w:tcBorders>
            <w:noWrap w:val="0"/>
            <w:vAlign w:val="center"/>
          </w:tcPr>
          <w:p w14:paraId="6A1D1868">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lang w:val="en-US" w:eastAsia="zh-CN"/>
              </w:rPr>
            </w:pPr>
            <w:r>
              <w:rPr>
                <w:rFonts w:hint="default" w:ascii="Times New Roman" w:hAnsi="Times New Roman" w:eastAsia="宋体" w:cs="Times New Roman"/>
                <w:color w:val="000000"/>
                <w:sz w:val="21"/>
                <w:szCs w:val="21"/>
                <w:u w:val="none" w:color="auto"/>
                <w:lang w:val="en-US" w:eastAsia="zh-CN"/>
              </w:rPr>
              <w:t>6</w:t>
            </w:r>
          </w:p>
        </w:tc>
        <w:tc>
          <w:tcPr>
            <w:tcW w:w="890" w:type="dxa"/>
            <w:tcBorders>
              <w:tl2br w:val="nil"/>
              <w:tr2bl w:val="nil"/>
            </w:tcBorders>
            <w:noWrap w:val="0"/>
            <w:vAlign w:val="center"/>
          </w:tcPr>
          <w:p w14:paraId="3E070A85">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kern w:val="2"/>
                <w:sz w:val="21"/>
                <w:szCs w:val="21"/>
                <w:u w:val="none" w:color="auto"/>
                <w:lang w:val="en-US" w:eastAsia="zh-CN" w:bidi="ar-SA"/>
              </w:rPr>
            </w:pPr>
            <w:r>
              <w:rPr>
                <w:rFonts w:hint="default" w:ascii="Times New Roman" w:hAnsi="Times New Roman" w:eastAsia="宋体" w:cs="Times New Roman"/>
                <w:color w:val="000000"/>
                <w:sz w:val="21"/>
                <w:szCs w:val="21"/>
                <w:u w:val="none" w:color="auto"/>
                <w:lang w:val="en-US" w:eastAsia="zh-CN"/>
              </w:rPr>
              <w:t>氢气</w:t>
            </w:r>
          </w:p>
        </w:tc>
        <w:tc>
          <w:tcPr>
            <w:tcW w:w="2792" w:type="dxa"/>
            <w:tcBorders>
              <w:tl2br w:val="nil"/>
              <w:tr2bl w:val="nil"/>
            </w:tcBorders>
            <w:noWrap w:val="0"/>
            <w:vAlign w:val="center"/>
          </w:tcPr>
          <w:p w14:paraId="1E232344">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lang w:val="en-US" w:eastAsia="zh-CN"/>
              </w:rPr>
            </w:pPr>
            <w:r>
              <w:rPr>
                <w:rFonts w:hint="default" w:ascii="Times New Roman" w:hAnsi="Times New Roman" w:eastAsia="宋体" w:cs="Times New Roman"/>
                <w:color w:val="000000"/>
                <w:sz w:val="21"/>
                <w:szCs w:val="21"/>
                <w:u w:val="none" w:color="auto"/>
                <w:lang w:val="en-US" w:eastAsia="zh-CN"/>
              </w:rPr>
              <w:t>产品氢气储罐储存量（总5923Nm³氢气）</w:t>
            </w:r>
          </w:p>
        </w:tc>
        <w:tc>
          <w:tcPr>
            <w:tcW w:w="2530" w:type="dxa"/>
            <w:tcBorders>
              <w:tl2br w:val="nil"/>
              <w:tr2bl w:val="nil"/>
            </w:tcBorders>
            <w:shd w:val="clear" w:color="auto" w:fill="auto"/>
            <w:noWrap w:val="0"/>
            <w:vAlign w:val="center"/>
          </w:tcPr>
          <w:p w14:paraId="00D44786">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kern w:val="2"/>
                <w:sz w:val="21"/>
                <w:szCs w:val="21"/>
                <w:u w:val="none" w:color="auto"/>
                <w:lang w:val="en-US" w:eastAsia="zh-CN" w:bidi="ar-SA"/>
              </w:rPr>
            </w:pPr>
            <w:r>
              <w:rPr>
                <w:rFonts w:hint="default" w:ascii="Times New Roman" w:hAnsi="Times New Roman" w:eastAsia="宋体" w:cs="Times New Roman"/>
                <w:color w:val="000000"/>
                <w:sz w:val="21"/>
                <w:szCs w:val="21"/>
                <w:u w:val="none" w:color="auto"/>
                <w:lang w:val="en-US" w:eastAsia="zh-CN"/>
              </w:rPr>
              <w:t>5923×0.0000899≈0.53248</w:t>
            </w:r>
          </w:p>
        </w:tc>
        <w:tc>
          <w:tcPr>
            <w:tcW w:w="831" w:type="dxa"/>
            <w:tcBorders>
              <w:tl2br w:val="nil"/>
              <w:tr2bl w:val="nil"/>
            </w:tcBorders>
            <w:shd w:val="clear" w:color="auto" w:fill="auto"/>
            <w:noWrap w:val="0"/>
            <w:vAlign w:val="center"/>
          </w:tcPr>
          <w:p w14:paraId="0D0CCC90">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kern w:val="2"/>
                <w:sz w:val="21"/>
                <w:szCs w:val="21"/>
                <w:u w:val="none" w:color="auto"/>
                <w:lang w:val="en-US" w:eastAsia="zh-CN" w:bidi="ar-SA"/>
              </w:rPr>
            </w:pPr>
            <w:r>
              <w:rPr>
                <w:rFonts w:hint="default" w:ascii="Times New Roman" w:hAnsi="Times New Roman" w:eastAsia="宋体" w:cs="Times New Roman"/>
                <w:color w:val="000000"/>
                <w:sz w:val="21"/>
                <w:szCs w:val="21"/>
                <w:u w:val="none" w:color="auto"/>
                <w:lang w:val="en-US" w:eastAsia="zh-CN"/>
              </w:rPr>
              <w:t>10</w:t>
            </w:r>
          </w:p>
        </w:tc>
        <w:tc>
          <w:tcPr>
            <w:tcW w:w="1101" w:type="dxa"/>
            <w:tcBorders>
              <w:tl2br w:val="nil"/>
              <w:tr2bl w:val="nil"/>
            </w:tcBorders>
            <w:noWrap w:val="0"/>
            <w:vAlign w:val="center"/>
          </w:tcPr>
          <w:p w14:paraId="6D623ED5">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lang w:val="en-US" w:eastAsia="zh-CN"/>
              </w:rPr>
            </w:pPr>
            <w:r>
              <w:rPr>
                <w:rFonts w:hint="default" w:ascii="Times New Roman" w:hAnsi="Times New Roman" w:eastAsia="宋体" w:cs="Times New Roman"/>
                <w:color w:val="000000"/>
                <w:sz w:val="21"/>
                <w:szCs w:val="21"/>
                <w:u w:val="none" w:color="auto"/>
                <w:lang w:val="en-US" w:eastAsia="zh-CN"/>
              </w:rPr>
              <w:t>0.053248</w:t>
            </w:r>
          </w:p>
        </w:tc>
      </w:tr>
      <w:tr w14:paraId="5A7ED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82" w:type="dxa"/>
            <w:gridSpan w:val="5"/>
            <w:tcBorders>
              <w:tl2br w:val="nil"/>
              <w:tr2bl w:val="nil"/>
            </w:tcBorders>
            <w:noWrap w:val="0"/>
            <w:vAlign w:val="center"/>
          </w:tcPr>
          <w:p w14:paraId="712D4BF0">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lang w:val="en-US" w:eastAsia="zh-CN"/>
              </w:rPr>
            </w:pPr>
            <w:r>
              <w:rPr>
                <w:rFonts w:hint="default" w:ascii="Times New Roman" w:hAnsi="Times New Roman" w:eastAsia="宋体" w:cs="Times New Roman"/>
                <w:color w:val="000000"/>
                <w:sz w:val="21"/>
                <w:szCs w:val="21"/>
                <w:u w:val="none" w:color="auto"/>
                <w:lang w:val="en-US" w:eastAsia="zh-CN"/>
              </w:rPr>
              <w:t>小计</w:t>
            </w:r>
          </w:p>
        </w:tc>
        <w:tc>
          <w:tcPr>
            <w:tcW w:w="1101" w:type="dxa"/>
            <w:tcBorders>
              <w:tl2br w:val="nil"/>
              <w:tr2bl w:val="nil"/>
            </w:tcBorders>
            <w:noWrap w:val="0"/>
            <w:vAlign w:val="center"/>
          </w:tcPr>
          <w:p w14:paraId="3CDA198C">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lang w:val="en-US" w:eastAsia="zh-CN"/>
              </w:rPr>
            </w:pPr>
            <w:r>
              <w:rPr>
                <w:rFonts w:hint="default" w:ascii="Times New Roman" w:hAnsi="Times New Roman" w:eastAsia="宋体" w:cs="Times New Roman"/>
                <w:color w:val="000000"/>
                <w:sz w:val="21"/>
                <w:szCs w:val="21"/>
                <w:u w:val="none" w:color="auto"/>
                <w:lang w:val="en-US" w:eastAsia="zh-CN"/>
              </w:rPr>
              <w:t>0.123949</w:t>
            </w:r>
          </w:p>
        </w:tc>
      </w:tr>
      <w:tr w14:paraId="738CF5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439" w:type="dxa"/>
            <w:tcBorders>
              <w:tl2br w:val="nil"/>
              <w:tr2bl w:val="nil"/>
            </w:tcBorders>
            <w:noWrap w:val="0"/>
            <w:vAlign w:val="center"/>
          </w:tcPr>
          <w:p w14:paraId="666C0A01">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
                <w:bCs/>
                <w:color w:val="000000"/>
                <w:sz w:val="21"/>
                <w:szCs w:val="21"/>
                <w:u w:val="none" w:color="auto"/>
                <w:lang w:val="en-US" w:eastAsia="zh-CN"/>
              </w:rPr>
            </w:pPr>
            <w:r>
              <w:rPr>
                <w:rFonts w:hint="default" w:ascii="Times New Roman" w:hAnsi="Times New Roman" w:eastAsia="宋体" w:cs="Times New Roman"/>
                <w:b/>
                <w:bCs/>
                <w:color w:val="000000"/>
                <w:sz w:val="21"/>
                <w:szCs w:val="21"/>
                <w:u w:val="none" w:color="auto"/>
                <w:lang w:val="en-US" w:eastAsia="zh-CN"/>
              </w:rPr>
              <w:t>二</w:t>
            </w:r>
          </w:p>
        </w:tc>
        <w:tc>
          <w:tcPr>
            <w:tcW w:w="8144" w:type="dxa"/>
            <w:gridSpan w:val="5"/>
            <w:tcBorders>
              <w:tl2br w:val="nil"/>
              <w:tr2bl w:val="nil"/>
            </w:tcBorders>
            <w:noWrap w:val="0"/>
            <w:vAlign w:val="center"/>
          </w:tcPr>
          <w:p w14:paraId="2617375E">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
                <w:bCs/>
                <w:color w:val="000000"/>
                <w:kern w:val="2"/>
                <w:sz w:val="21"/>
                <w:szCs w:val="21"/>
                <w:u w:val="none" w:color="auto"/>
                <w:lang w:val="en-US" w:eastAsia="zh-CN" w:bidi="ar-SA"/>
              </w:rPr>
            </w:pPr>
            <w:r>
              <w:rPr>
                <w:rFonts w:hint="default" w:ascii="Times New Roman" w:hAnsi="Times New Roman" w:eastAsia="宋体" w:cs="Times New Roman"/>
                <w:b/>
                <w:bCs/>
                <w:color w:val="000000"/>
                <w:kern w:val="2"/>
                <w:sz w:val="21"/>
                <w:szCs w:val="21"/>
                <w:u w:val="none" w:color="auto"/>
                <w:lang w:val="en-US" w:eastAsia="zh-CN" w:bidi="ar-SA"/>
              </w:rPr>
              <w:t>本扩建项目涉及的氢气最大暂存情况</w:t>
            </w:r>
          </w:p>
        </w:tc>
      </w:tr>
      <w:tr w14:paraId="59D0AC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 w:hRule="atLeast"/>
          <w:jc w:val="center"/>
        </w:trPr>
        <w:tc>
          <w:tcPr>
            <w:tcW w:w="439" w:type="dxa"/>
            <w:tcBorders>
              <w:tl2br w:val="nil"/>
              <w:tr2bl w:val="nil"/>
            </w:tcBorders>
            <w:noWrap w:val="0"/>
            <w:vAlign w:val="center"/>
          </w:tcPr>
          <w:p w14:paraId="381ABDD4">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lang w:val="en-US" w:eastAsia="zh-CN"/>
              </w:rPr>
            </w:pPr>
            <w:r>
              <w:rPr>
                <w:rFonts w:hint="default" w:ascii="Times New Roman" w:hAnsi="Times New Roman" w:eastAsia="宋体" w:cs="Times New Roman"/>
                <w:color w:val="000000"/>
                <w:sz w:val="21"/>
                <w:szCs w:val="21"/>
                <w:u w:val="none" w:color="auto"/>
                <w:lang w:val="en-US" w:eastAsia="zh-CN"/>
              </w:rPr>
              <w:t>1</w:t>
            </w:r>
          </w:p>
        </w:tc>
        <w:tc>
          <w:tcPr>
            <w:tcW w:w="890" w:type="dxa"/>
            <w:tcBorders>
              <w:tl2br w:val="nil"/>
              <w:tr2bl w:val="nil"/>
            </w:tcBorders>
            <w:shd w:val="clear" w:color="auto" w:fill="auto"/>
            <w:noWrap w:val="0"/>
            <w:vAlign w:val="center"/>
          </w:tcPr>
          <w:p w14:paraId="2FA4BFFC">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kern w:val="2"/>
                <w:sz w:val="21"/>
                <w:szCs w:val="21"/>
                <w:u w:val="none" w:color="auto"/>
                <w:lang w:val="en-US" w:eastAsia="zh-CN" w:bidi="ar-SA"/>
              </w:rPr>
            </w:pPr>
            <w:r>
              <w:rPr>
                <w:rFonts w:hint="default" w:ascii="Times New Roman" w:hAnsi="Times New Roman" w:eastAsia="宋体" w:cs="Times New Roman"/>
                <w:color w:val="000000"/>
                <w:sz w:val="21"/>
                <w:szCs w:val="21"/>
                <w:u w:val="none" w:color="auto"/>
                <w:lang w:val="en-US" w:eastAsia="zh-CN"/>
              </w:rPr>
              <w:t>氢气</w:t>
            </w:r>
          </w:p>
        </w:tc>
        <w:tc>
          <w:tcPr>
            <w:tcW w:w="2792" w:type="dxa"/>
            <w:tcBorders>
              <w:tl2br w:val="nil"/>
              <w:tr2bl w:val="nil"/>
            </w:tcBorders>
            <w:shd w:val="clear" w:color="auto" w:fill="auto"/>
            <w:noWrap w:val="0"/>
            <w:vAlign w:val="center"/>
          </w:tcPr>
          <w:p w14:paraId="230E8F08">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kern w:val="2"/>
                <w:sz w:val="21"/>
                <w:szCs w:val="21"/>
                <w:u w:val="none" w:color="auto"/>
                <w:lang w:val="en-US" w:eastAsia="zh-CN" w:bidi="ar-SA"/>
              </w:rPr>
            </w:pPr>
            <w:r>
              <w:rPr>
                <w:rFonts w:hint="default" w:ascii="Times New Roman" w:hAnsi="Times New Roman" w:eastAsia="宋体" w:cs="Times New Roman"/>
                <w:color w:val="000000"/>
                <w:sz w:val="21"/>
                <w:szCs w:val="21"/>
                <w:u w:val="none" w:color="auto"/>
                <w:lang w:val="en-US" w:eastAsia="zh-CN"/>
              </w:rPr>
              <w:t>19t/h燃氢锅炉1分钟的在线量</w:t>
            </w:r>
          </w:p>
        </w:tc>
        <w:tc>
          <w:tcPr>
            <w:tcW w:w="2530" w:type="dxa"/>
            <w:tcBorders>
              <w:tl2br w:val="nil"/>
              <w:tr2bl w:val="nil"/>
            </w:tcBorders>
            <w:shd w:val="clear" w:color="auto" w:fill="auto"/>
            <w:noWrap w:val="0"/>
            <w:vAlign w:val="center"/>
          </w:tcPr>
          <w:p w14:paraId="0B756742">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kern w:val="2"/>
                <w:sz w:val="21"/>
                <w:szCs w:val="21"/>
                <w:u w:val="none" w:color="auto"/>
                <w:lang w:val="en-US" w:eastAsia="zh-CN" w:bidi="ar-SA"/>
              </w:rPr>
            </w:pPr>
            <w:r>
              <w:rPr>
                <w:rFonts w:hint="default" w:ascii="Times New Roman" w:hAnsi="Times New Roman" w:eastAsia="宋体" w:cs="Times New Roman"/>
                <w:color w:val="000000"/>
                <w:sz w:val="21"/>
                <w:szCs w:val="21"/>
                <w:u w:val="none" w:color="auto"/>
                <w:lang w:val="en-US" w:eastAsia="zh-CN"/>
              </w:rPr>
              <w:t>4750÷60×0.0000899≈0.00712</w:t>
            </w:r>
          </w:p>
        </w:tc>
        <w:tc>
          <w:tcPr>
            <w:tcW w:w="831" w:type="dxa"/>
            <w:tcBorders>
              <w:tl2br w:val="nil"/>
              <w:tr2bl w:val="nil"/>
            </w:tcBorders>
            <w:shd w:val="clear" w:color="auto" w:fill="auto"/>
            <w:noWrap w:val="0"/>
            <w:vAlign w:val="center"/>
          </w:tcPr>
          <w:p w14:paraId="1476C1D7">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kern w:val="2"/>
                <w:sz w:val="21"/>
                <w:szCs w:val="21"/>
                <w:u w:val="none" w:color="auto"/>
                <w:lang w:val="en-US" w:eastAsia="zh-CN" w:bidi="ar-SA"/>
              </w:rPr>
            </w:pPr>
            <w:r>
              <w:rPr>
                <w:rFonts w:hint="default" w:ascii="Times New Roman" w:hAnsi="Times New Roman" w:eastAsia="宋体" w:cs="Times New Roman"/>
                <w:color w:val="000000"/>
                <w:sz w:val="21"/>
                <w:szCs w:val="21"/>
                <w:u w:val="none" w:color="auto"/>
                <w:lang w:val="en-US" w:eastAsia="zh-CN"/>
              </w:rPr>
              <w:t>10</w:t>
            </w:r>
          </w:p>
        </w:tc>
        <w:tc>
          <w:tcPr>
            <w:tcW w:w="1101" w:type="dxa"/>
            <w:tcBorders>
              <w:tl2br w:val="nil"/>
              <w:tr2bl w:val="nil"/>
            </w:tcBorders>
            <w:shd w:val="clear" w:color="auto" w:fill="auto"/>
            <w:noWrap w:val="0"/>
            <w:vAlign w:val="center"/>
          </w:tcPr>
          <w:p w14:paraId="176641A1">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kern w:val="2"/>
                <w:sz w:val="21"/>
                <w:szCs w:val="21"/>
                <w:u w:val="none" w:color="auto"/>
                <w:lang w:val="en-US" w:eastAsia="zh-CN" w:bidi="ar-SA"/>
              </w:rPr>
            </w:pPr>
            <w:r>
              <w:rPr>
                <w:rFonts w:hint="default" w:ascii="Times New Roman" w:hAnsi="Times New Roman" w:eastAsia="宋体" w:cs="Times New Roman"/>
                <w:color w:val="000000"/>
                <w:kern w:val="2"/>
                <w:sz w:val="21"/>
                <w:szCs w:val="21"/>
                <w:u w:val="none" w:color="auto"/>
                <w:lang w:val="en-US" w:eastAsia="zh-CN" w:bidi="ar-SA"/>
              </w:rPr>
              <w:t>0.000712</w:t>
            </w:r>
          </w:p>
        </w:tc>
      </w:tr>
      <w:tr w14:paraId="58683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 w:hRule="atLeast"/>
          <w:jc w:val="center"/>
        </w:trPr>
        <w:tc>
          <w:tcPr>
            <w:tcW w:w="439" w:type="dxa"/>
            <w:tcBorders>
              <w:tl2br w:val="nil"/>
              <w:tr2bl w:val="nil"/>
            </w:tcBorders>
            <w:noWrap w:val="0"/>
            <w:vAlign w:val="center"/>
          </w:tcPr>
          <w:p w14:paraId="0EDC27D0">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lang w:val="en-US" w:eastAsia="zh-CN"/>
              </w:rPr>
            </w:pPr>
            <w:r>
              <w:rPr>
                <w:rFonts w:hint="default" w:ascii="Times New Roman" w:hAnsi="Times New Roman" w:eastAsia="宋体" w:cs="Times New Roman"/>
                <w:color w:val="000000"/>
                <w:sz w:val="21"/>
                <w:szCs w:val="21"/>
                <w:u w:val="none" w:color="auto"/>
                <w:lang w:val="en-US" w:eastAsia="zh-CN"/>
              </w:rPr>
              <w:t>2</w:t>
            </w:r>
          </w:p>
        </w:tc>
        <w:tc>
          <w:tcPr>
            <w:tcW w:w="890" w:type="dxa"/>
            <w:tcBorders>
              <w:tl2br w:val="nil"/>
              <w:tr2bl w:val="nil"/>
            </w:tcBorders>
            <w:shd w:val="clear" w:color="auto" w:fill="auto"/>
            <w:noWrap w:val="0"/>
            <w:vAlign w:val="center"/>
          </w:tcPr>
          <w:p w14:paraId="0F9EDD71">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kern w:val="2"/>
                <w:sz w:val="21"/>
                <w:szCs w:val="21"/>
                <w:u w:val="none" w:color="auto"/>
                <w:lang w:val="en-US" w:eastAsia="zh-CN" w:bidi="ar-SA"/>
              </w:rPr>
            </w:pPr>
            <w:r>
              <w:rPr>
                <w:rFonts w:hint="default" w:ascii="Times New Roman" w:hAnsi="Times New Roman" w:eastAsia="宋体" w:cs="Times New Roman"/>
                <w:color w:val="000000"/>
                <w:sz w:val="21"/>
                <w:szCs w:val="21"/>
                <w:u w:val="none" w:color="auto"/>
                <w:lang w:val="en-US" w:eastAsia="zh-CN"/>
              </w:rPr>
              <w:t>氢气</w:t>
            </w:r>
          </w:p>
        </w:tc>
        <w:tc>
          <w:tcPr>
            <w:tcW w:w="2792" w:type="dxa"/>
            <w:tcBorders>
              <w:tl2br w:val="nil"/>
              <w:tr2bl w:val="nil"/>
            </w:tcBorders>
            <w:shd w:val="clear" w:color="auto" w:fill="auto"/>
            <w:noWrap w:val="0"/>
            <w:vAlign w:val="center"/>
          </w:tcPr>
          <w:p w14:paraId="4B126899">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kern w:val="2"/>
                <w:sz w:val="21"/>
                <w:szCs w:val="21"/>
                <w:u w:val="none" w:color="auto"/>
                <w:lang w:val="en-US" w:eastAsia="zh-CN" w:bidi="ar-SA"/>
              </w:rPr>
            </w:pPr>
            <w:r>
              <w:rPr>
                <w:rFonts w:hint="default" w:ascii="Times New Roman" w:hAnsi="Times New Roman" w:eastAsia="宋体" w:cs="Times New Roman"/>
                <w:color w:val="000000"/>
                <w:sz w:val="21"/>
                <w:szCs w:val="21"/>
                <w:u w:val="none" w:color="auto"/>
                <w:lang w:val="en-US" w:eastAsia="zh-CN"/>
              </w:rPr>
              <w:t>供19t/h燃氢锅炉氢气管道1分钟的在线量</w:t>
            </w:r>
          </w:p>
        </w:tc>
        <w:tc>
          <w:tcPr>
            <w:tcW w:w="2530" w:type="dxa"/>
            <w:tcBorders>
              <w:tl2br w:val="nil"/>
              <w:tr2bl w:val="nil"/>
            </w:tcBorders>
            <w:shd w:val="clear" w:color="auto" w:fill="auto"/>
            <w:noWrap w:val="0"/>
            <w:vAlign w:val="center"/>
          </w:tcPr>
          <w:p w14:paraId="1A20A513">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kern w:val="2"/>
                <w:sz w:val="21"/>
                <w:szCs w:val="21"/>
                <w:u w:val="none" w:color="auto"/>
                <w:lang w:val="en-US" w:eastAsia="zh-CN" w:bidi="ar-SA"/>
              </w:rPr>
            </w:pPr>
            <w:r>
              <w:rPr>
                <w:rFonts w:hint="default" w:ascii="Times New Roman" w:hAnsi="Times New Roman" w:eastAsia="宋体" w:cs="Times New Roman"/>
                <w:color w:val="000000"/>
                <w:sz w:val="21"/>
                <w:szCs w:val="21"/>
                <w:u w:val="none" w:color="auto"/>
                <w:lang w:val="en-US" w:eastAsia="zh-CN"/>
              </w:rPr>
              <w:t>0.00712</w:t>
            </w:r>
          </w:p>
        </w:tc>
        <w:tc>
          <w:tcPr>
            <w:tcW w:w="831" w:type="dxa"/>
            <w:tcBorders>
              <w:tl2br w:val="nil"/>
              <w:tr2bl w:val="nil"/>
            </w:tcBorders>
            <w:shd w:val="clear" w:color="auto" w:fill="auto"/>
            <w:noWrap w:val="0"/>
            <w:vAlign w:val="center"/>
          </w:tcPr>
          <w:p w14:paraId="610925C9">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kern w:val="2"/>
                <w:sz w:val="21"/>
                <w:szCs w:val="21"/>
                <w:u w:val="none" w:color="auto"/>
                <w:lang w:val="en-US" w:eastAsia="zh-CN" w:bidi="ar-SA"/>
              </w:rPr>
            </w:pPr>
            <w:r>
              <w:rPr>
                <w:rFonts w:hint="default" w:ascii="Times New Roman" w:hAnsi="Times New Roman" w:eastAsia="宋体" w:cs="Times New Roman"/>
                <w:color w:val="000000"/>
                <w:sz w:val="21"/>
                <w:szCs w:val="21"/>
                <w:u w:val="none" w:color="auto"/>
                <w:lang w:val="en-US" w:eastAsia="zh-CN"/>
              </w:rPr>
              <w:t>10</w:t>
            </w:r>
          </w:p>
        </w:tc>
        <w:tc>
          <w:tcPr>
            <w:tcW w:w="1101" w:type="dxa"/>
            <w:tcBorders>
              <w:tl2br w:val="nil"/>
              <w:tr2bl w:val="nil"/>
            </w:tcBorders>
            <w:shd w:val="clear" w:color="auto" w:fill="auto"/>
            <w:noWrap w:val="0"/>
            <w:vAlign w:val="center"/>
          </w:tcPr>
          <w:p w14:paraId="7581F752">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kern w:val="2"/>
                <w:sz w:val="21"/>
                <w:szCs w:val="21"/>
                <w:u w:val="none" w:color="auto"/>
                <w:lang w:val="en-US" w:eastAsia="zh-CN" w:bidi="ar-SA"/>
              </w:rPr>
            </w:pPr>
            <w:r>
              <w:rPr>
                <w:rFonts w:hint="default" w:ascii="Times New Roman" w:hAnsi="Times New Roman" w:eastAsia="宋体" w:cs="Times New Roman"/>
                <w:color w:val="000000"/>
                <w:kern w:val="2"/>
                <w:sz w:val="21"/>
                <w:szCs w:val="21"/>
                <w:u w:val="none" w:color="auto"/>
                <w:lang w:val="en-US" w:eastAsia="zh-CN" w:bidi="ar-SA"/>
              </w:rPr>
              <w:t>0.000712</w:t>
            </w:r>
          </w:p>
        </w:tc>
      </w:tr>
      <w:tr w14:paraId="5187F1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 w:hRule="atLeast"/>
          <w:jc w:val="center"/>
        </w:trPr>
        <w:tc>
          <w:tcPr>
            <w:tcW w:w="439" w:type="dxa"/>
            <w:tcBorders>
              <w:tl2br w:val="nil"/>
              <w:tr2bl w:val="nil"/>
            </w:tcBorders>
            <w:noWrap w:val="0"/>
            <w:vAlign w:val="center"/>
          </w:tcPr>
          <w:p w14:paraId="6130517F">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sz w:val="21"/>
                <w:szCs w:val="21"/>
                <w:u w:val="none" w:color="auto"/>
                <w:lang w:val="en-US" w:eastAsia="zh-CN"/>
              </w:rPr>
            </w:pPr>
            <w:r>
              <w:rPr>
                <w:rFonts w:hint="default" w:ascii="Times New Roman" w:hAnsi="Times New Roman" w:eastAsia="宋体" w:cs="Times New Roman"/>
                <w:color w:val="000000"/>
                <w:sz w:val="21"/>
                <w:szCs w:val="21"/>
                <w:u w:val="none" w:color="auto"/>
                <w:lang w:val="en-US" w:eastAsia="zh-CN"/>
              </w:rPr>
              <w:t>3</w:t>
            </w:r>
          </w:p>
        </w:tc>
        <w:tc>
          <w:tcPr>
            <w:tcW w:w="890" w:type="dxa"/>
            <w:tcBorders>
              <w:tl2br w:val="nil"/>
              <w:tr2bl w:val="nil"/>
            </w:tcBorders>
            <w:shd w:val="clear" w:color="auto" w:fill="auto"/>
            <w:noWrap w:val="0"/>
            <w:vAlign w:val="center"/>
          </w:tcPr>
          <w:p w14:paraId="28F2AE63">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kern w:val="2"/>
                <w:sz w:val="21"/>
                <w:szCs w:val="21"/>
                <w:u w:val="none" w:color="auto"/>
                <w:lang w:val="en-US" w:eastAsia="zh-CN" w:bidi="ar-SA"/>
              </w:rPr>
            </w:pPr>
            <w:r>
              <w:rPr>
                <w:rFonts w:hint="default" w:ascii="Times New Roman" w:hAnsi="Times New Roman" w:eastAsia="宋体" w:cs="Times New Roman"/>
                <w:color w:val="000000"/>
                <w:sz w:val="21"/>
                <w:szCs w:val="21"/>
                <w:u w:val="none" w:color="auto"/>
                <w:lang w:val="en-US" w:eastAsia="zh-CN"/>
              </w:rPr>
              <w:t>氢气</w:t>
            </w:r>
          </w:p>
        </w:tc>
        <w:tc>
          <w:tcPr>
            <w:tcW w:w="2792" w:type="dxa"/>
            <w:tcBorders>
              <w:tl2br w:val="nil"/>
              <w:tr2bl w:val="nil"/>
            </w:tcBorders>
            <w:shd w:val="clear" w:color="auto" w:fill="auto"/>
            <w:noWrap w:val="0"/>
            <w:vAlign w:val="center"/>
          </w:tcPr>
          <w:p w14:paraId="306475B6">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kern w:val="2"/>
                <w:sz w:val="21"/>
                <w:szCs w:val="21"/>
                <w:u w:val="none" w:color="auto"/>
                <w:lang w:val="en-US" w:eastAsia="zh-CN" w:bidi="ar-SA"/>
              </w:rPr>
            </w:pPr>
            <w:r>
              <w:rPr>
                <w:rFonts w:hint="default" w:ascii="Times New Roman" w:hAnsi="Times New Roman" w:eastAsia="宋体" w:cs="Times New Roman"/>
                <w:color w:val="000000"/>
                <w:sz w:val="21"/>
                <w:szCs w:val="21"/>
                <w:u w:val="none" w:color="auto"/>
                <w:lang w:val="en-US" w:eastAsia="zh-CN"/>
              </w:rPr>
              <w:t>本次新增厂外900m（DN80）输氢管线在线量</w:t>
            </w:r>
          </w:p>
        </w:tc>
        <w:tc>
          <w:tcPr>
            <w:tcW w:w="2530" w:type="dxa"/>
            <w:tcBorders>
              <w:tl2br w:val="nil"/>
              <w:tr2bl w:val="nil"/>
            </w:tcBorders>
            <w:shd w:val="clear" w:color="auto" w:fill="auto"/>
            <w:noWrap w:val="0"/>
            <w:vAlign w:val="center"/>
          </w:tcPr>
          <w:p w14:paraId="451A593E">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kern w:val="2"/>
                <w:sz w:val="21"/>
                <w:szCs w:val="21"/>
                <w:u w:val="none" w:color="auto"/>
                <w:vertAlign w:val="superscript"/>
                <w:lang w:val="en-US" w:eastAsia="zh-CN" w:bidi="ar-SA"/>
              </w:rPr>
            </w:pPr>
            <w:r>
              <w:rPr>
                <w:rFonts w:hint="default" w:ascii="Times New Roman" w:hAnsi="Times New Roman" w:eastAsia="宋体" w:cs="Times New Roman"/>
                <w:color w:val="000000"/>
                <w:kern w:val="2"/>
                <w:sz w:val="21"/>
                <w:szCs w:val="21"/>
                <w:u w:val="none" w:color="auto"/>
                <w:lang w:val="en-US" w:eastAsia="zh-CN" w:bidi="ar-SA"/>
              </w:rPr>
              <w:t>（80÷1000÷2）</w:t>
            </w:r>
            <w:r>
              <w:rPr>
                <w:rFonts w:hint="default" w:ascii="Times New Roman" w:hAnsi="Times New Roman" w:eastAsia="宋体" w:cs="Times New Roman"/>
                <w:color w:val="000000"/>
                <w:kern w:val="2"/>
                <w:sz w:val="21"/>
                <w:szCs w:val="21"/>
                <w:u w:val="none" w:color="auto"/>
                <w:vertAlign w:val="superscript"/>
                <w:lang w:val="en-US" w:eastAsia="zh-CN" w:bidi="ar-SA"/>
              </w:rPr>
              <w:t>2</w:t>
            </w:r>
          </w:p>
          <w:p w14:paraId="25311FF1">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kern w:val="2"/>
                <w:sz w:val="21"/>
                <w:szCs w:val="21"/>
                <w:u w:val="none" w:color="auto"/>
                <w:lang w:val="en-US" w:eastAsia="zh-CN" w:bidi="ar-SA"/>
              </w:rPr>
            </w:pPr>
            <w:r>
              <w:rPr>
                <w:rFonts w:hint="default" w:ascii="Times New Roman" w:hAnsi="Times New Roman" w:eastAsia="宋体" w:cs="Times New Roman"/>
                <w:color w:val="000000"/>
                <w:kern w:val="2"/>
                <w:sz w:val="21"/>
                <w:szCs w:val="21"/>
                <w:u w:val="none" w:color="auto"/>
                <w:lang w:val="en-US" w:eastAsia="zh-CN" w:bidi="ar-SA"/>
              </w:rPr>
              <w:t>×3.14×900</w:t>
            </w:r>
            <w:r>
              <w:rPr>
                <w:rFonts w:hint="default" w:ascii="Times New Roman" w:hAnsi="Times New Roman" w:eastAsia="宋体" w:cs="Times New Roman"/>
                <w:color w:val="000000"/>
                <w:sz w:val="21"/>
                <w:szCs w:val="21"/>
                <w:u w:val="none" w:color="auto"/>
                <w:lang w:val="en-US" w:eastAsia="zh-CN"/>
              </w:rPr>
              <w:t>×0.0000899</w:t>
            </w:r>
            <w:r>
              <w:rPr>
                <w:rFonts w:hint="default" w:ascii="Times New Roman" w:hAnsi="Times New Roman" w:eastAsia="宋体" w:cs="Times New Roman"/>
                <w:color w:val="000000"/>
                <w:kern w:val="2"/>
                <w:sz w:val="21"/>
                <w:szCs w:val="21"/>
                <w:u w:val="none" w:color="auto"/>
                <w:lang w:val="en-US" w:eastAsia="zh-CN" w:bidi="ar-SA"/>
              </w:rPr>
              <w:t>≈0.00041</w:t>
            </w:r>
          </w:p>
        </w:tc>
        <w:tc>
          <w:tcPr>
            <w:tcW w:w="831" w:type="dxa"/>
            <w:tcBorders>
              <w:tl2br w:val="nil"/>
              <w:tr2bl w:val="nil"/>
            </w:tcBorders>
            <w:shd w:val="clear" w:color="auto" w:fill="auto"/>
            <w:noWrap w:val="0"/>
            <w:vAlign w:val="center"/>
          </w:tcPr>
          <w:p w14:paraId="1C48B181">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kern w:val="2"/>
                <w:sz w:val="21"/>
                <w:szCs w:val="21"/>
                <w:u w:val="none" w:color="auto"/>
                <w:lang w:val="en-US" w:eastAsia="zh-CN" w:bidi="ar-SA"/>
              </w:rPr>
            </w:pPr>
            <w:r>
              <w:rPr>
                <w:rFonts w:hint="default" w:ascii="Times New Roman" w:hAnsi="Times New Roman" w:eastAsia="宋体" w:cs="Times New Roman"/>
                <w:color w:val="000000"/>
                <w:kern w:val="2"/>
                <w:sz w:val="21"/>
                <w:szCs w:val="21"/>
                <w:u w:val="none" w:color="auto"/>
                <w:lang w:val="en-US" w:eastAsia="zh-CN" w:bidi="ar-SA"/>
              </w:rPr>
              <w:t>10</w:t>
            </w:r>
          </w:p>
        </w:tc>
        <w:tc>
          <w:tcPr>
            <w:tcW w:w="1101" w:type="dxa"/>
            <w:tcBorders>
              <w:tl2br w:val="nil"/>
              <w:tr2bl w:val="nil"/>
            </w:tcBorders>
            <w:shd w:val="clear" w:color="auto" w:fill="auto"/>
            <w:noWrap w:val="0"/>
            <w:vAlign w:val="center"/>
          </w:tcPr>
          <w:p w14:paraId="7FE13EB6">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kern w:val="2"/>
                <w:sz w:val="21"/>
                <w:szCs w:val="21"/>
                <w:u w:val="none" w:color="auto"/>
                <w:lang w:val="en-US" w:eastAsia="zh-CN" w:bidi="ar-SA"/>
              </w:rPr>
            </w:pPr>
            <w:r>
              <w:rPr>
                <w:rFonts w:hint="default" w:ascii="Times New Roman" w:hAnsi="Times New Roman" w:eastAsia="宋体" w:cs="Times New Roman"/>
                <w:color w:val="000000"/>
                <w:kern w:val="2"/>
                <w:sz w:val="21"/>
                <w:szCs w:val="21"/>
                <w:u w:val="none" w:color="auto"/>
                <w:lang w:val="en-US" w:eastAsia="zh-CN" w:bidi="ar-SA"/>
              </w:rPr>
              <w:t>0.000041</w:t>
            </w:r>
          </w:p>
        </w:tc>
      </w:tr>
      <w:tr w14:paraId="2BE883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7482" w:type="dxa"/>
            <w:gridSpan w:val="5"/>
            <w:tcBorders>
              <w:tl2br w:val="nil"/>
              <w:tr2bl w:val="nil"/>
            </w:tcBorders>
            <w:noWrap w:val="0"/>
            <w:vAlign w:val="center"/>
          </w:tcPr>
          <w:p w14:paraId="49775D8B">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kern w:val="2"/>
                <w:sz w:val="21"/>
                <w:szCs w:val="21"/>
                <w:u w:val="none" w:color="auto"/>
                <w:lang w:val="en-US" w:eastAsia="zh-CN" w:bidi="ar-SA"/>
              </w:rPr>
            </w:pPr>
            <w:r>
              <w:rPr>
                <w:rFonts w:hint="default" w:ascii="Times New Roman" w:hAnsi="Times New Roman" w:eastAsia="宋体" w:cs="Times New Roman"/>
                <w:color w:val="000000"/>
                <w:kern w:val="2"/>
                <w:sz w:val="21"/>
                <w:szCs w:val="21"/>
                <w:u w:val="none" w:color="auto"/>
                <w:lang w:val="en-US" w:eastAsia="zh-CN" w:bidi="ar-SA"/>
              </w:rPr>
              <w:t>小计</w:t>
            </w:r>
          </w:p>
        </w:tc>
        <w:tc>
          <w:tcPr>
            <w:tcW w:w="1101" w:type="dxa"/>
            <w:tcBorders>
              <w:tl2br w:val="nil"/>
              <w:tr2bl w:val="nil"/>
            </w:tcBorders>
            <w:shd w:val="clear" w:color="auto" w:fill="auto"/>
            <w:noWrap w:val="0"/>
            <w:vAlign w:val="center"/>
          </w:tcPr>
          <w:p w14:paraId="5192098F">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000000"/>
                <w:kern w:val="2"/>
                <w:sz w:val="21"/>
                <w:szCs w:val="21"/>
                <w:u w:val="none" w:color="auto"/>
                <w:lang w:val="en-US" w:eastAsia="zh-CN" w:bidi="ar-SA"/>
              </w:rPr>
            </w:pPr>
            <w:r>
              <w:rPr>
                <w:rFonts w:hint="default" w:ascii="Times New Roman" w:hAnsi="Times New Roman" w:eastAsia="宋体" w:cs="Times New Roman"/>
                <w:color w:val="000000"/>
                <w:kern w:val="2"/>
                <w:sz w:val="21"/>
                <w:szCs w:val="21"/>
                <w:u w:val="none" w:color="auto"/>
                <w:lang w:val="en-US" w:eastAsia="zh-CN" w:bidi="ar-SA"/>
              </w:rPr>
              <w:t>0.001465</w:t>
            </w:r>
          </w:p>
        </w:tc>
      </w:tr>
      <w:tr w14:paraId="239E8A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7482" w:type="dxa"/>
            <w:gridSpan w:val="5"/>
            <w:tcBorders>
              <w:tl2br w:val="nil"/>
              <w:tr2bl w:val="nil"/>
            </w:tcBorders>
            <w:noWrap w:val="0"/>
            <w:vAlign w:val="center"/>
          </w:tcPr>
          <w:p w14:paraId="147CD4C3">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
                <w:bCs/>
                <w:color w:val="000000"/>
                <w:kern w:val="2"/>
                <w:sz w:val="21"/>
                <w:szCs w:val="21"/>
                <w:u w:val="none" w:color="auto"/>
                <w:lang w:val="en-US" w:eastAsia="zh-CN" w:bidi="ar-SA"/>
              </w:rPr>
            </w:pPr>
            <w:r>
              <w:rPr>
                <w:rFonts w:hint="default" w:ascii="Times New Roman" w:hAnsi="Times New Roman" w:eastAsia="宋体" w:cs="Times New Roman"/>
                <w:b/>
                <w:bCs/>
                <w:color w:val="000000"/>
                <w:kern w:val="2"/>
                <w:sz w:val="21"/>
                <w:szCs w:val="21"/>
                <w:u w:val="none" w:color="auto"/>
                <w:lang w:val="en-US" w:eastAsia="zh-CN" w:bidi="ar-SA"/>
              </w:rPr>
              <w:t>总合计</w:t>
            </w:r>
          </w:p>
        </w:tc>
        <w:tc>
          <w:tcPr>
            <w:tcW w:w="1101" w:type="dxa"/>
            <w:tcBorders>
              <w:tl2br w:val="nil"/>
              <w:tr2bl w:val="nil"/>
            </w:tcBorders>
            <w:noWrap w:val="0"/>
            <w:vAlign w:val="center"/>
          </w:tcPr>
          <w:p w14:paraId="7914C5C5">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b/>
                <w:bCs/>
                <w:color w:val="000000"/>
                <w:kern w:val="2"/>
                <w:sz w:val="21"/>
                <w:szCs w:val="21"/>
                <w:u w:val="none" w:color="auto"/>
                <w:lang w:val="en-US" w:eastAsia="zh-CN" w:bidi="ar-SA"/>
              </w:rPr>
            </w:pPr>
            <w:r>
              <w:rPr>
                <w:rFonts w:hint="default" w:ascii="Times New Roman" w:hAnsi="Times New Roman" w:eastAsia="宋体" w:cs="Times New Roman"/>
                <w:b/>
                <w:bCs/>
                <w:color w:val="000000"/>
                <w:kern w:val="2"/>
                <w:sz w:val="21"/>
                <w:szCs w:val="21"/>
                <w:u w:val="none" w:color="auto"/>
                <w:lang w:val="en-US" w:eastAsia="zh-CN" w:bidi="ar-SA"/>
              </w:rPr>
              <w:t>0.125414</w:t>
            </w:r>
          </w:p>
        </w:tc>
      </w:tr>
      <w:tr w14:paraId="1F481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8583" w:type="dxa"/>
            <w:gridSpan w:val="6"/>
            <w:tcBorders>
              <w:tl2br w:val="nil"/>
              <w:tr2bl w:val="nil"/>
            </w:tcBorders>
            <w:noWrap w:val="0"/>
            <w:vAlign w:val="center"/>
          </w:tcPr>
          <w:p w14:paraId="42E1A085">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left"/>
              <w:textAlignment w:val="auto"/>
              <w:rPr>
                <w:rFonts w:hint="default" w:ascii="Times New Roman" w:hAnsi="Times New Roman" w:eastAsia="宋体" w:cs="Times New Roman"/>
                <w:color w:val="000000"/>
                <w:sz w:val="21"/>
                <w:szCs w:val="21"/>
                <w:u w:val="none" w:color="auto"/>
                <w:lang w:val="en-US" w:eastAsia="zh-CN"/>
              </w:rPr>
            </w:pPr>
            <w:r>
              <w:rPr>
                <w:rFonts w:hint="default" w:ascii="Times New Roman" w:hAnsi="Times New Roman" w:eastAsia="宋体" w:cs="Times New Roman"/>
                <w:color w:val="000000"/>
                <w:sz w:val="21"/>
                <w:szCs w:val="21"/>
                <w:u w:val="none" w:color="auto"/>
                <w:lang w:val="en-US" w:eastAsia="zh-CN"/>
              </w:rPr>
              <w:t>注：1、临界量Qi参照《建设项目环境风险评价技术导则》（HJ169-2018）附录B里所列的临界值，均以纯物质来计。《建设项目环境风险评价技术导则》（HJ169-2018）附录B和附录C中未注明氢气的临界量，本次参考《企业突发环境事件风险分级方法》（HJ941-2018）进行核算；2、氢气的密度取值为0.0899g/L。</w:t>
            </w:r>
          </w:p>
        </w:tc>
      </w:tr>
    </w:tbl>
    <w:p w14:paraId="3D035187">
      <w:pPr>
        <w:keepNext w:val="0"/>
        <w:keepLines w:val="0"/>
        <w:pageBreakBefore w:val="0"/>
        <w:tabs>
          <w:tab w:val="left" w:pos="360"/>
        </w:tabs>
        <w:kinsoku/>
        <w:wordWrap/>
        <w:autoSpaceDN/>
        <w:bidi w:val="0"/>
        <w:adjustRightInd w:val="0"/>
        <w:snapToGrid w:val="0"/>
        <w:spacing w:before="0" w:beforeLines="0" w:after="0" w:afterLines="0" w:line="360" w:lineRule="auto"/>
        <w:ind w:firstLine="480"/>
        <w:rPr>
          <w:rFonts w:hint="default" w:ascii="Times New Roman" w:hAnsi="Times New Roman" w:eastAsia="宋体" w:cs="Times New Roman"/>
          <w:u w:val="none" w:color="auto"/>
        </w:rPr>
      </w:pPr>
      <w:r>
        <w:rPr>
          <w:rFonts w:hint="default" w:ascii="Times New Roman" w:hAnsi="Times New Roman" w:eastAsia="宋体" w:cs="Times New Roman"/>
          <w:u w:val="none" w:color="auto"/>
          <w:lang w:val="en-US" w:eastAsia="zh-CN"/>
        </w:rPr>
        <w:t>根据上表数据，</w:t>
      </w:r>
      <w:r>
        <w:rPr>
          <w:rFonts w:hint="default" w:ascii="Times New Roman" w:hAnsi="Times New Roman" w:eastAsia="宋体" w:cs="Times New Roman"/>
          <w:u w:val="none" w:color="auto"/>
        </w:rPr>
        <w:t>本项目</w:t>
      </w:r>
      <w:r>
        <w:rPr>
          <w:rFonts w:hint="default" w:ascii="Times New Roman" w:hAnsi="Times New Roman" w:eastAsia="宋体" w:cs="Times New Roman"/>
          <w:u w:val="none" w:color="auto"/>
          <w:lang w:eastAsia="zh-CN"/>
        </w:rPr>
        <w:t>氢气</w:t>
      </w:r>
      <w:r>
        <w:rPr>
          <w:rFonts w:hint="default" w:ascii="Times New Roman" w:hAnsi="Times New Roman" w:eastAsia="宋体" w:cs="Times New Roman"/>
          <w:u w:val="none" w:color="auto"/>
        </w:rPr>
        <w:t>危险物质的数量与临界量比值Q=</w:t>
      </w:r>
      <w:r>
        <w:rPr>
          <w:rFonts w:hint="default" w:ascii="Times New Roman" w:hAnsi="Times New Roman" w:eastAsia="宋体" w:cs="Times New Roman"/>
          <w:u w:val="none" w:color="auto"/>
          <w:lang w:val="en-US" w:eastAsia="zh-CN"/>
        </w:rPr>
        <w:t>0.125414</w:t>
      </w:r>
      <w:r>
        <w:rPr>
          <w:rFonts w:hint="default" w:ascii="Times New Roman" w:hAnsi="Times New Roman" w:eastAsia="宋体" w:cs="Times New Roman"/>
          <w:u w:val="none" w:color="auto"/>
        </w:rPr>
        <w:t>，本项目危险物质数量与临界量比值Q＜1。</w:t>
      </w:r>
    </w:p>
    <w:p w14:paraId="2AC562D9">
      <w:pPr>
        <w:widowControl/>
        <w:spacing w:line="360" w:lineRule="auto"/>
        <w:ind w:firstLine="420" w:firstLineChars="200"/>
        <w:jc w:val="left"/>
        <w:rPr>
          <w:rFonts w:hint="default" w:ascii="Times New Roman" w:hAnsi="Times New Roman" w:eastAsia="宋体" w:cs="Times New Roman"/>
          <w:color w:val="auto"/>
          <w:kern w:val="0"/>
          <w:u w:val="none" w:color="auto"/>
        </w:rPr>
      </w:pPr>
      <w:r>
        <w:rPr>
          <w:rFonts w:hint="default" w:ascii="Times New Roman" w:hAnsi="Times New Roman" w:eastAsia="宋体" w:cs="Times New Roman"/>
          <w:color w:val="auto"/>
          <w:kern w:val="0"/>
          <w:u w:val="none" w:color="auto"/>
        </w:rPr>
        <w:t xml:space="preserve">（2）行业及生产工艺（M） </w:t>
      </w:r>
    </w:p>
    <w:p w14:paraId="1E9246E7">
      <w:pPr>
        <w:widowControl/>
        <w:spacing w:line="360" w:lineRule="auto"/>
        <w:ind w:firstLine="420" w:firstLineChars="200"/>
        <w:jc w:val="left"/>
        <w:rPr>
          <w:rFonts w:hint="default" w:ascii="Times New Roman" w:hAnsi="Times New Roman" w:eastAsia="宋体" w:cs="Times New Roman"/>
          <w:color w:val="auto"/>
          <w:kern w:val="0"/>
          <w:u w:val="none" w:color="auto"/>
        </w:rPr>
      </w:pPr>
      <w:r>
        <w:rPr>
          <w:rFonts w:hint="default" w:ascii="Times New Roman" w:hAnsi="Times New Roman" w:eastAsia="宋体" w:cs="Times New Roman"/>
          <w:color w:val="auto"/>
          <w:kern w:val="0"/>
          <w:u w:val="none" w:color="auto"/>
        </w:rPr>
        <w:t xml:space="preserve">根据《建设项目环境风险评价技术导则》（HJ/T 169-2018）中附录 C 表 C.1 计算行业及生产工艺 M 值。具有多套工艺单元的项目，对每套生产工艺分别评分并求和。 </w:t>
      </w:r>
    </w:p>
    <w:p w14:paraId="2CF522D2">
      <w:pPr>
        <w:widowControl/>
        <w:spacing w:line="360" w:lineRule="auto"/>
        <w:ind w:firstLine="420" w:firstLineChars="200"/>
        <w:jc w:val="left"/>
        <w:rPr>
          <w:rFonts w:hint="default" w:ascii="Times New Roman" w:hAnsi="Times New Roman" w:eastAsia="宋体" w:cs="Times New Roman"/>
          <w:color w:val="auto"/>
          <w:kern w:val="0"/>
          <w:u w:val="none" w:color="auto"/>
        </w:rPr>
      </w:pPr>
      <w:r>
        <w:rPr>
          <w:rFonts w:hint="default" w:ascii="Times New Roman" w:hAnsi="Times New Roman" w:eastAsia="宋体" w:cs="Times New Roman"/>
          <w:color w:val="auto"/>
          <w:kern w:val="0"/>
          <w:u w:val="none" w:color="auto"/>
        </w:rPr>
        <w:t>将M划分为（1）M＞20；（2）10＜M≤20；（3）5＜M≤10；（4）M＝5，分别以 M1、M2、M3、M4表示。</w:t>
      </w:r>
    </w:p>
    <w:p w14:paraId="1C64CA63">
      <w:pPr>
        <w:pStyle w:val="31"/>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kern w:val="0"/>
          <w:sz w:val="21"/>
          <w:szCs w:val="21"/>
          <w:u w:val="none" w:color="auto"/>
        </w:rPr>
      </w:pPr>
      <w:r>
        <w:rPr>
          <w:rFonts w:hint="default" w:ascii="Times New Roman" w:hAnsi="Times New Roman" w:eastAsia="宋体" w:cs="Times New Roman"/>
          <w:b/>
          <w:bCs/>
          <w:color w:val="000000"/>
          <w:kern w:val="0"/>
          <w:sz w:val="21"/>
          <w:szCs w:val="21"/>
          <w:u w:val="none" w:color="auto"/>
        </w:rPr>
        <w:t>表</w:t>
      </w:r>
      <w:r>
        <w:rPr>
          <w:rFonts w:hint="default" w:ascii="Times New Roman" w:hAnsi="Times New Roman" w:eastAsia="宋体" w:cs="Times New Roman"/>
          <w:b/>
          <w:bCs/>
          <w:color w:val="000000"/>
          <w:kern w:val="0"/>
          <w:sz w:val="21"/>
          <w:szCs w:val="21"/>
          <w:u w:val="none" w:color="auto"/>
          <w:lang w:val="en-US" w:eastAsia="zh-CN"/>
        </w:rPr>
        <w:t xml:space="preserve">C.1  </w:t>
      </w:r>
      <w:r>
        <w:rPr>
          <w:rFonts w:hint="default" w:ascii="Times New Roman" w:hAnsi="Times New Roman" w:eastAsia="宋体" w:cs="Times New Roman"/>
          <w:b/>
          <w:bCs/>
          <w:color w:val="000000"/>
          <w:kern w:val="0"/>
          <w:sz w:val="21"/>
          <w:szCs w:val="21"/>
          <w:u w:val="none" w:color="auto"/>
        </w:rPr>
        <w:t>行业及生产工艺（M）</w:t>
      </w:r>
    </w:p>
    <w:tbl>
      <w:tblPr>
        <w:tblStyle w:val="16"/>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005"/>
        <w:gridCol w:w="4527"/>
        <w:gridCol w:w="810"/>
        <w:gridCol w:w="1645"/>
        <w:gridCol w:w="859"/>
      </w:tblGrid>
      <w:tr w14:paraId="51C1392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5" w:hRule="atLeast"/>
        </w:trPr>
        <w:tc>
          <w:tcPr>
            <w:tcW w:w="568" w:type="pct"/>
            <w:tcBorders>
              <w:top w:val="single" w:color="auto" w:sz="12" w:space="0"/>
              <w:left w:val="single" w:color="auto" w:sz="12" w:space="0"/>
              <w:bottom w:val="single" w:color="auto" w:sz="6" w:space="0"/>
              <w:right w:val="single" w:color="auto" w:sz="4" w:space="0"/>
            </w:tcBorders>
            <w:noWrap w:val="0"/>
            <w:tcMar>
              <w:top w:w="0" w:type="dxa"/>
              <w:left w:w="57" w:type="dxa"/>
              <w:bottom w:w="0" w:type="dxa"/>
              <w:right w:w="57" w:type="dxa"/>
            </w:tcMar>
            <w:vAlign w:val="center"/>
          </w:tcPr>
          <w:p w14:paraId="7FD459F4">
            <w:pPr>
              <w:pStyle w:val="13"/>
              <w:spacing w:before="0" w:after="0" w:line="240" w:lineRule="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行业</w:t>
            </w:r>
          </w:p>
        </w:tc>
        <w:tc>
          <w:tcPr>
            <w:tcW w:w="2559" w:type="pct"/>
            <w:tcBorders>
              <w:top w:val="single" w:color="auto" w:sz="12" w:space="0"/>
              <w:left w:val="single" w:color="auto" w:sz="4" w:space="0"/>
              <w:bottom w:val="single" w:color="auto" w:sz="6" w:space="0"/>
              <w:right w:val="single" w:color="auto" w:sz="6" w:space="0"/>
            </w:tcBorders>
            <w:noWrap w:val="0"/>
            <w:tcMar>
              <w:top w:w="0" w:type="dxa"/>
              <w:left w:w="57" w:type="dxa"/>
              <w:bottom w:w="0" w:type="dxa"/>
              <w:right w:w="57" w:type="dxa"/>
            </w:tcMar>
            <w:vAlign w:val="center"/>
          </w:tcPr>
          <w:p w14:paraId="30A0D953">
            <w:pPr>
              <w:pStyle w:val="13"/>
              <w:spacing w:before="0" w:after="0" w:line="240" w:lineRule="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评估依据</w:t>
            </w:r>
          </w:p>
        </w:tc>
        <w:tc>
          <w:tcPr>
            <w:tcW w:w="458" w:type="pct"/>
            <w:tcBorders>
              <w:top w:val="single" w:color="auto" w:sz="12" w:space="0"/>
              <w:left w:val="nil"/>
              <w:bottom w:val="single" w:color="auto" w:sz="6" w:space="0"/>
              <w:right w:val="single" w:color="auto" w:sz="12" w:space="0"/>
            </w:tcBorders>
            <w:noWrap w:val="0"/>
            <w:tcMar>
              <w:top w:w="0" w:type="dxa"/>
              <w:left w:w="57" w:type="dxa"/>
              <w:bottom w:w="0" w:type="dxa"/>
              <w:right w:w="57" w:type="dxa"/>
            </w:tcMar>
            <w:vAlign w:val="center"/>
          </w:tcPr>
          <w:p w14:paraId="12B3EC75">
            <w:pPr>
              <w:pStyle w:val="13"/>
              <w:spacing w:before="0" w:after="0" w:line="240" w:lineRule="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分值</w:t>
            </w:r>
          </w:p>
        </w:tc>
        <w:tc>
          <w:tcPr>
            <w:tcW w:w="930" w:type="pct"/>
            <w:tcBorders>
              <w:top w:val="single" w:color="auto" w:sz="12" w:space="0"/>
              <w:left w:val="nil"/>
              <w:bottom w:val="single" w:color="auto" w:sz="6" w:space="0"/>
              <w:right w:val="single" w:color="auto" w:sz="12" w:space="0"/>
            </w:tcBorders>
            <w:noWrap w:val="0"/>
            <w:tcMar>
              <w:top w:w="0" w:type="dxa"/>
              <w:left w:w="57" w:type="dxa"/>
              <w:bottom w:w="0" w:type="dxa"/>
              <w:right w:w="57" w:type="dxa"/>
            </w:tcMar>
            <w:vAlign w:val="center"/>
          </w:tcPr>
          <w:p w14:paraId="5868432D">
            <w:pPr>
              <w:pStyle w:val="13"/>
              <w:spacing w:before="0" w:after="0" w:line="240" w:lineRule="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eastAsia="zh-CN"/>
              </w:rPr>
              <w:t>本项目情况</w:t>
            </w:r>
          </w:p>
        </w:tc>
        <w:tc>
          <w:tcPr>
            <w:tcW w:w="482" w:type="pct"/>
            <w:tcBorders>
              <w:top w:val="single" w:color="auto" w:sz="12" w:space="0"/>
              <w:left w:val="nil"/>
              <w:bottom w:val="single" w:color="auto" w:sz="6" w:space="0"/>
              <w:right w:val="single" w:color="auto" w:sz="12" w:space="0"/>
            </w:tcBorders>
            <w:noWrap w:val="0"/>
            <w:tcMar>
              <w:top w:w="0" w:type="dxa"/>
              <w:left w:w="57" w:type="dxa"/>
              <w:bottom w:w="0" w:type="dxa"/>
              <w:right w:w="57" w:type="dxa"/>
            </w:tcMar>
            <w:vAlign w:val="center"/>
          </w:tcPr>
          <w:p w14:paraId="6F741972">
            <w:pPr>
              <w:pStyle w:val="13"/>
              <w:spacing w:before="0" w:after="0" w:line="240" w:lineRule="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eastAsia="zh-CN"/>
              </w:rPr>
              <w:t>本项目得分</w:t>
            </w:r>
          </w:p>
        </w:tc>
      </w:tr>
      <w:tr w14:paraId="522C8F1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68" w:type="pct"/>
            <w:vMerge w:val="restart"/>
            <w:tcBorders>
              <w:top w:val="single" w:color="auto" w:sz="6" w:space="0"/>
              <w:left w:val="single" w:color="auto" w:sz="12" w:space="0"/>
              <w:right w:val="single" w:color="auto" w:sz="4" w:space="0"/>
            </w:tcBorders>
            <w:noWrap w:val="0"/>
            <w:tcMar>
              <w:top w:w="0" w:type="dxa"/>
              <w:left w:w="57" w:type="dxa"/>
              <w:bottom w:w="0" w:type="dxa"/>
              <w:right w:w="57" w:type="dxa"/>
            </w:tcMar>
            <w:vAlign w:val="center"/>
          </w:tcPr>
          <w:p w14:paraId="568B1E04">
            <w:pPr>
              <w:pStyle w:val="13"/>
              <w:spacing w:before="0" w:after="0" w:line="240" w:lineRule="auto"/>
              <w:rPr>
                <w:rFonts w:hint="default" w:ascii="Times New Roman" w:hAnsi="Times New Roman" w:eastAsia="宋体" w:cs="Times New Roman"/>
                <w:b w:val="0"/>
                <w:bCs w:val="0"/>
                <w:color w:val="auto"/>
                <w:sz w:val="21"/>
                <w:szCs w:val="21"/>
                <w:u w:val="none" w:color="auto"/>
              </w:rPr>
            </w:pPr>
            <w:r>
              <w:rPr>
                <w:rFonts w:hint="default" w:ascii="Times New Roman" w:hAnsi="Times New Roman" w:eastAsia="宋体" w:cs="Times New Roman"/>
                <w:b w:val="0"/>
                <w:bCs w:val="0"/>
                <w:color w:val="auto"/>
                <w:sz w:val="21"/>
                <w:szCs w:val="21"/>
                <w:u w:val="none" w:color="auto"/>
              </w:rPr>
              <w:t>医药、轻工、化纤、有色冶炼等</w:t>
            </w:r>
          </w:p>
          <w:p w14:paraId="624C3308">
            <w:pPr>
              <w:pStyle w:val="13"/>
              <w:spacing w:before="0" w:after="0" w:line="240" w:lineRule="auto"/>
              <w:rPr>
                <w:rFonts w:hint="default" w:ascii="Times New Roman" w:hAnsi="Times New Roman" w:eastAsia="宋体" w:cs="Times New Roman"/>
                <w:b w:val="0"/>
                <w:bCs w:val="0"/>
                <w:color w:val="auto"/>
                <w:sz w:val="21"/>
                <w:szCs w:val="21"/>
                <w:u w:val="none" w:color="auto"/>
              </w:rPr>
            </w:pPr>
          </w:p>
        </w:tc>
        <w:tc>
          <w:tcPr>
            <w:tcW w:w="2559" w:type="pct"/>
            <w:tcBorders>
              <w:top w:val="single" w:color="auto" w:sz="6" w:space="0"/>
              <w:left w:val="single" w:color="auto" w:sz="4" w:space="0"/>
              <w:bottom w:val="single" w:color="auto" w:sz="6" w:space="0"/>
              <w:right w:val="single" w:color="auto" w:sz="6" w:space="0"/>
            </w:tcBorders>
            <w:noWrap w:val="0"/>
            <w:tcMar>
              <w:top w:w="0" w:type="dxa"/>
              <w:left w:w="57" w:type="dxa"/>
              <w:bottom w:w="0" w:type="dxa"/>
              <w:right w:w="57" w:type="dxa"/>
            </w:tcMar>
            <w:vAlign w:val="center"/>
          </w:tcPr>
          <w:p w14:paraId="343ED25B">
            <w:pPr>
              <w:pStyle w:val="13"/>
              <w:spacing w:before="0" w:after="0" w:line="240" w:lineRule="auto"/>
              <w:rPr>
                <w:rFonts w:hint="default" w:ascii="Times New Roman" w:hAnsi="Times New Roman" w:eastAsia="宋体" w:cs="Times New Roman"/>
                <w:b w:val="0"/>
                <w:bCs w:val="0"/>
                <w:color w:val="auto"/>
                <w:sz w:val="21"/>
                <w:szCs w:val="21"/>
                <w:u w:val="none" w:color="auto"/>
              </w:rPr>
            </w:pPr>
            <w:r>
              <w:rPr>
                <w:rFonts w:hint="default" w:ascii="Times New Roman" w:hAnsi="Times New Roman" w:eastAsia="宋体" w:cs="Times New Roman"/>
                <w:b w:val="0"/>
                <w:bCs w:val="0"/>
                <w:color w:val="auto"/>
                <w:sz w:val="21"/>
                <w:szCs w:val="21"/>
                <w:u w:val="none" w:color="auto"/>
              </w:rP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458" w:type="pct"/>
            <w:tcBorders>
              <w:top w:val="single" w:color="auto" w:sz="6" w:space="0"/>
              <w:left w:val="nil"/>
              <w:bottom w:val="single" w:color="auto" w:sz="6" w:space="0"/>
              <w:right w:val="single" w:color="auto" w:sz="12" w:space="0"/>
            </w:tcBorders>
            <w:noWrap w:val="0"/>
            <w:tcMar>
              <w:top w:w="0" w:type="dxa"/>
              <w:left w:w="57" w:type="dxa"/>
              <w:bottom w:w="0" w:type="dxa"/>
              <w:right w:w="57" w:type="dxa"/>
            </w:tcMar>
            <w:vAlign w:val="center"/>
          </w:tcPr>
          <w:p w14:paraId="0CAABA04">
            <w:pPr>
              <w:pStyle w:val="13"/>
              <w:spacing w:before="0" w:after="0" w:line="240" w:lineRule="auto"/>
              <w:rPr>
                <w:rFonts w:hint="default" w:ascii="Times New Roman" w:hAnsi="Times New Roman" w:eastAsia="宋体" w:cs="Times New Roman"/>
                <w:b w:val="0"/>
                <w:bCs w:val="0"/>
                <w:color w:val="auto"/>
                <w:sz w:val="21"/>
                <w:szCs w:val="21"/>
                <w:u w:val="none" w:color="auto"/>
              </w:rPr>
            </w:pPr>
            <w:r>
              <w:rPr>
                <w:rFonts w:hint="default" w:ascii="Times New Roman" w:hAnsi="Times New Roman" w:eastAsia="宋体" w:cs="Times New Roman"/>
                <w:b w:val="0"/>
                <w:bCs w:val="0"/>
                <w:color w:val="auto"/>
                <w:sz w:val="21"/>
                <w:szCs w:val="21"/>
                <w:u w:val="none" w:color="auto"/>
              </w:rPr>
              <w:t>10/套</w:t>
            </w:r>
          </w:p>
        </w:tc>
        <w:tc>
          <w:tcPr>
            <w:tcW w:w="930" w:type="pct"/>
            <w:tcBorders>
              <w:top w:val="single" w:color="auto" w:sz="6" w:space="0"/>
              <w:left w:val="nil"/>
              <w:bottom w:val="single" w:color="auto" w:sz="6" w:space="0"/>
              <w:right w:val="single" w:color="auto" w:sz="12" w:space="0"/>
            </w:tcBorders>
            <w:noWrap w:val="0"/>
            <w:tcMar>
              <w:top w:w="0" w:type="dxa"/>
              <w:left w:w="57" w:type="dxa"/>
              <w:bottom w:w="0" w:type="dxa"/>
              <w:right w:w="57" w:type="dxa"/>
            </w:tcMar>
            <w:vAlign w:val="center"/>
          </w:tcPr>
          <w:p w14:paraId="5A633CC0">
            <w:pPr>
              <w:pStyle w:val="13"/>
              <w:spacing w:before="0" w:after="0" w:line="240" w:lineRule="auto"/>
              <w:rPr>
                <w:rFonts w:hint="default" w:ascii="Times New Roman" w:hAnsi="Times New Roman" w:eastAsia="宋体" w:cs="Times New Roman"/>
                <w:b w:val="0"/>
                <w:bCs w:val="0"/>
                <w:color w:val="auto"/>
                <w:sz w:val="21"/>
                <w:szCs w:val="21"/>
                <w:u w:val="none" w:color="auto"/>
                <w:lang w:eastAsia="zh-CN"/>
              </w:rPr>
            </w:pPr>
            <w:r>
              <w:rPr>
                <w:rFonts w:hint="default" w:ascii="Times New Roman" w:hAnsi="Times New Roman" w:eastAsia="宋体" w:cs="Times New Roman"/>
                <w:b w:val="0"/>
                <w:bCs w:val="0"/>
                <w:color w:val="auto"/>
                <w:sz w:val="21"/>
                <w:szCs w:val="21"/>
                <w:u w:val="none" w:color="auto"/>
                <w:lang w:eastAsia="zh-CN"/>
              </w:rPr>
              <w:t>不涉及</w:t>
            </w:r>
          </w:p>
        </w:tc>
        <w:tc>
          <w:tcPr>
            <w:tcW w:w="482" w:type="pct"/>
            <w:tcBorders>
              <w:top w:val="single" w:color="auto" w:sz="6" w:space="0"/>
              <w:left w:val="nil"/>
              <w:bottom w:val="single" w:color="auto" w:sz="6" w:space="0"/>
              <w:right w:val="single" w:color="auto" w:sz="12" w:space="0"/>
            </w:tcBorders>
            <w:noWrap w:val="0"/>
            <w:tcMar>
              <w:top w:w="0" w:type="dxa"/>
              <w:left w:w="57" w:type="dxa"/>
              <w:bottom w:w="0" w:type="dxa"/>
              <w:right w:w="57" w:type="dxa"/>
            </w:tcMar>
            <w:vAlign w:val="center"/>
          </w:tcPr>
          <w:p w14:paraId="41DC4D44">
            <w:pPr>
              <w:pStyle w:val="13"/>
              <w:spacing w:before="0" w:after="0" w:line="240" w:lineRule="auto"/>
              <w:rPr>
                <w:rFonts w:hint="default" w:ascii="Times New Roman" w:hAnsi="Times New Roman" w:eastAsia="宋体" w:cs="Times New Roman"/>
                <w:b w:val="0"/>
                <w:bCs w:val="0"/>
                <w:color w:val="auto"/>
                <w:sz w:val="21"/>
                <w:szCs w:val="21"/>
                <w:u w:val="none" w:color="auto"/>
                <w:lang w:val="en-US" w:eastAsia="zh-CN"/>
              </w:rPr>
            </w:pPr>
            <w:r>
              <w:rPr>
                <w:rFonts w:hint="default" w:ascii="Times New Roman" w:hAnsi="Times New Roman" w:eastAsia="宋体" w:cs="Times New Roman"/>
                <w:b w:val="0"/>
                <w:bCs w:val="0"/>
                <w:color w:val="auto"/>
                <w:sz w:val="21"/>
                <w:szCs w:val="21"/>
                <w:u w:val="none" w:color="auto"/>
                <w:lang w:val="en-US" w:eastAsia="zh-CN"/>
              </w:rPr>
              <w:t>0</w:t>
            </w:r>
          </w:p>
        </w:tc>
      </w:tr>
      <w:tr w14:paraId="5D0C99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68" w:type="pct"/>
            <w:vMerge w:val="continue"/>
            <w:tcBorders>
              <w:left w:val="single" w:color="auto" w:sz="12" w:space="0"/>
              <w:right w:val="single" w:color="auto" w:sz="4" w:space="0"/>
            </w:tcBorders>
            <w:noWrap w:val="0"/>
            <w:tcMar>
              <w:top w:w="0" w:type="dxa"/>
              <w:left w:w="57" w:type="dxa"/>
              <w:bottom w:w="0" w:type="dxa"/>
              <w:right w:w="57" w:type="dxa"/>
            </w:tcMar>
            <w:vAlign w:val="center"/>
          </w:tcPr>
          <w:p w14:paraId="432852A5">
            <w:pPr>
              <w:pStyle w:val="13"/>
              <w:spacing w:before="0" w:after="0" w:line="240" w:lineRule="auto"/>
              <w:rPr>
                <w:rFonts w:hint="default" w:ascii="Times New Roman" w:hAnsi="Times New Roman" w:eastAsia="宋体" w:cs="Times New Roman"/>
                <w:b w:val="0"/>
                <w:bCs w:val="0"/>
                <w:color w:val="auto"/>
                <w:sz w:val="21"/>
                <w:szCs w:val="21"/>
                <w:u w:val="none" w:color="auto"/>
              </w:rPr>
            </w:pPr>
          </w:p>
        </w:tc>
        <w:tc>
          <w:tcPr>
            <w:tcW w:w="2559" w:type="pct"/>
            <w:tcBorders>
              <w:top w:val="single" w:color="auto" w:sz="6" w:space="0"/>
              <w:left w:val="single" w:color="auto" w:sz="4" w:space="0"/>
              <w:bottom w:val="single" w:color="auto" w:sz="6" w:space="0"/>
              <w:right w:val="single" w:color="auto" w:sz="6" w:space="0"/>
            </w:tcBorders>
            <w:noWrap w:val="0"/>
            <w:tcMar>
              <w:top w:w="0" w:type="dxa"/>
              <w:left w:w="57" w:type="dxa"/>
              <w:bottom w:w="0" w:type="dxa"/>
              <w:right w:w="57" w:type="dxa"/>
            </w:tcMar>
            <w:vAlign w:val="center"/>
          </w:tcPr>
          <w:p w14:paraId="2DC81643">
            <w:pPr>
              <w:pStyle w:val="13"/>
              <w:spacing w:before="0" w:after="0" w:line="240" w:lineRule="auto"/>
              <w:rPr>
                <w:rFonts w:hint="default" w:ascii="Times New Roman" w:hAnsi="Times New Roman" w:eastAsia="宋体" w:cs="Times New Roman"/>
                <w:b w:val="0"/>
                <w:bCs w:val="0"/>
                <w:color w:val="auto"/>
                <w:sz w:val="21"/>
                <w:szCs w:val="21"/>
                <w:u w:val="none" w:color="auto"/>
              </w:rPr>
            </w:pPr>
            <w:r>
              <w:rPr>
                <w:rFonts w:hint="default" w:ascii="Times New Roman" w:hAnsi="Times New Roman" w:eastAsia="宋体" w:cs="Times New Roman"/>
                <w:b w:val="0"/>
                <w:bCs w:val="0"/>
                <w:color w:val="auto"/>
                <w:sz w:val="21"/>
                <w:szCs w:val="21"/>
                <w:u w:val="none" w:color="auto"/>
              </w:rPr>
              <w:t>无机酸制酸工艺、焦化工艺。</w:t>
            </w:r>
          </w:p>
        </w:tc>
        <w:tc>
          <w:tcPr>
            <w:tcW w:w="458" w:type="pct"/>
            <w:tcBorders>
              <w:top w:val="single" w:color="auto" w:sz="6" w:space="0"/>
              <w:left w:val="nil"/>
              <w:bottom w:val="single" w:color="auto" w:sz="6" w:space="0"/>
              <w:right w:val="single" w:color="auto" w:sz="12" w:space="0"/>
            </w:tcBorders>
            <w:noWrap w:val="0"/>
            <w:tcMar>
              <w:top w:w="0" w:type="dxa"/>
              <w:left w:w="57" w:type="dxa"/>
              <w:bottom w:w="0" w:type="dxa"/>
              <w:right w:w="57" w:type="dxa"/>
            </w:tcMar>
            <w:vAlign w:val="center"/>
          </w:tcPr>
          <w:p w14:paraId="1867BC66">
            <w:pPr>
              <w:pStyle w:val="13"/>
              <w:spacing w:before="0" w:after="0" w:line="240" w:lineRule="auto"/>
              <w:rPr>
                <w:rFonts w:hint="default" w:ascii="Times New Roman" w:hAnsi="Times New Roman" w:eastAsia="宋体" w:cs="Times New Roman"/>
                <w:b w:val="0"/>
                <w:bCs w:val="0"/>
                <w:color w:val="auto"/>
                <w:sz w:val="21"/>
                <w:szCs w:val="21"/>
                <w:u w:val="none" w:color="auto"/>
              </w:rPr>
            </w:pPr>
            <w:r>
              <w:rPr>
                <w:rFonts w:hint="default" w:ascii="Times New Roman" w:hAnsi="Times New Roman" w:eastAsia="宋体" w:cs="Times New Roman"/>
                <w:b w:val="0"/>
                <w:bCs w:val="0"/>
                <w:color w:val="auto"/>
                <w:sz w:val="21"/>
                <w:szCs w:val="21"/>
                <w:u w:val="none" w:color="auto"/>
              </w:rPr>
              <w:t>5/套</w:t>
            </w:r>
          </w:p>
        </w:tc>
        <w:tc>
          <w:tcPr>
            <w:tcW w:w="930" w:type="pct"/>
            <w:tcBorders>
              <w:top w:val="single" w:color="auto" w:sz="6" w:space="0"/>
              <w:left w:val="nil"/>
              <w:bottom w:val="single" w:color="auto" w:sz="6" w:space="0"/>
              <w:right w:val="single" w:color="auto" w:sz="12" w:space="0"/>
            </w:tcBorders>
            <w:noWrap w:val="0"/>
            <w:tcMar>
              <w:top w:w="0" w:type="dxa"/>
              <w:left w:w="57" w:type="dxa"/>
              <w:bottom w:w="0" w:type="dxa"/>
              <w:right w:w="57" w:type="dxa"/>
            </w:tcMar>
            <w:vAlign w:val="center"/>
          </w:tcPr>
          <w:p w14:paraId="34154498">
            <w:pPr>
              <w:pStyle w:val="13"/>
              <w:spacing w:before="0" w:after="0" w:line="240" w:lineRule="auto"/>
              <w:rPr>
                <w:rFonts w:hint="default" w:ascii="Times New Roman" w:hAnsi="Times New Roman" w:eastAsia="宋体" w:cs="Times New Roman"/>
                <w:b w:val="0"/>
                <w:bCs w:val="0"/>
                <w:color w:val="auto"/>
                <w:sz w:val="21"/>
                <w:szCs w:val="21"/>
                <w:u w:val="none" w:color="auto"/>
              </w:rPr>
            </w:pPr>
            <w:r>
              <w:rPr>
                <w:rFonts w:hint="default" w:ascii="Times New Roman" w:hAnsi="Times New Roman" w:eastAsia="宋体" w:cs="Times New Roman"/>
                <w:b w:val="0"/>
                <w:bCs w:val="0"/>
                <w:color w:val="auto"/>
                <w:sz w:val="21"/>
                <w:szCs w:val="21"/>
                <w:u w:val="none" w:color="auto"/>
                <w:lang w:eastAsia="zh-CN"/>
              </w:rPr>
              <w:t>不涉及</w:t>
            </w:r>
          </w:p>
        </w:tc>
        <w:tc>
          <w:tcPr>
            <w:tcW w:w="482" w:type="pct"/>
            <w:tcBorders>
              <w:top w:val="single" w:color="auto" w:sz="6" w:space="0"/>
              <w:left w:val="nil"/>
              <w:bottom w:val="single" w:color="auto" w:sz="6" w:space="0"/>
              <w:right w:val="single" w:color="auto" w:sz="12" w:space="0"/>
            </w:tcBorders>
            <w:noWrap w:val="0"/>
            <w:tcMar>
              <w:top w:w="0" w:type="dxa"/>
              <w:left w:w="57" w:type="dxa"/>
              <w:bottom w:w="0" w:type="dxa"/>
              <w:right w:w="57" w:type="dxa"/>
            </w:tcMar>
            <w:vAlign w:val="center"/>
          </w:tcPr>
          <w:p w14:paraId="00D63EC2">
            <w:pPr>
              <w:pStyle w:val="13"/>
              <w:spacing w:before="0" w:after="0" w:line="240" w:lineRule="auto"/>
              <w:rPr>
                <w:rFonts w:hint="default" w:ascii="Times New Roman" w:hAnsi="Times New Roman" w:eastAsia="宋体" w:cs="Times New Roman"/>
                <w:b w:val="0"/>
                <w:bCs w:val="0"/>
                <w:color w:val="auto"/>
                <w:sz w:val="21"/>
                <w:szCs w:val="21"/>
                <w:u w:val="none" w:color="auto"/>
                <w:lang w:val="en-US" w:eastAsia="zh-CN"/>
              </w:rPr>
            </w:pPr>
            <w:r>
              <w:rPr>
                <w:rFonts w:hint="default" w:ascii="Times New Roman" w:hAnsi="Times New Roman" w:eastAsia="宋体" w:cs="Times New Roman"/>
                <w:b w:val="0"/>
                <w:bCs w:val="0"/>
                <w:color w:val="auto"/>
                <w:sz w:val="21"/>
                <w:szCs w:val="21"/>
                <w:u w:val="none" w:color="auto"/>
                <w:lang w:val="en-US" w:eastAsia="zh-CN"/>
              </w:rPr>
              <w:t>0</w:t>
            </w:r>
          </w:p>
        </w:tc>
      </w:tr>
      <w:tr w14:paraId="34F06CE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68" w:type="pct"/>
            <w:vMerge w:val="continue"/>
            <w:tcBorders>
              <w:left w:val="single" w:color="auto" w:sz="12" w:space="0"/>
              <w:bottom w:val="single" w:color="auto" w:sz="6" w:space="0"/>
              <w:right w:val="single" w:color="auto" w:sz="4" w:space="0"/>
            </w:tcBorders>
            <w:noWrap w:val="0"/>
            <w:tcMar>
              <w:top w:w="0" w:type="dxa"/>
              <w:left w:w="57" w:type="dxa"/>
              <w:bottom w:w="0" w:type="dxa"/>
              <w:right w:w="57" w:type="dxa"/>
            </w:tcMar>
            <w:vAlign w:val="center"/>
          </w:tcPr>
          <w:p w14:paraId="0AAF227B">
            <w:pPr>
              <w:pStyle w:val="13"/>
              <w:spacing w:before="0" w:after="0" w:line="240" w:lineRule="auto"/>
              <w:rPr>
                <w:rFonts w:hint="default" w:ascii="Times New Roman" w:hAnsi="Times New Roman" w:eastAsia="宋体" w:cs="Times New Roman"/>
                <w:b w:val="0"/>
                <w:bCs w:val="0"/>
                <w:color w:val="auto"/>
                <w:sz w:val="21"/>
                <w:szCs w:val="21"/>
                <w:u w:val="none" w:color="auto"/>
                <w:lang w:eastAsia="zh-CN"/>
              </w:rPr>
            </w:pPr>
          </w:p>
        </w:tc>
        <w:tc>
          <w:tcPr>
            <w:tcW w:w="2559" w:type="pct"/>
            <w:tcBorders>
              <w:top w:val="single" w:color="auto" w:sz="6" w:space="0"/>
              <w:left w:val="single" w:color="auto" w:sz="4" w:space="0"/>
              <w:bottom w:val="single" w:color="auto" w:sz="6" w:space="0"/>
              <w:right w:val="single" w:color="auto" w:sz="6" w:space="0"/>
            </w:tcBorders>
            <w:noWrap w:val="0"/>
            <w:tcMar>
              <w:top w:w="0" w:type="dxa"/>
              <w:left w:w="57" w:type="dxa"/>
              <w:bottom w:w="0" w:type="dxa"/>
              <w:right w:w="57" w:type="dxa"/>
            </w:tcMar>
            <w:vAlign w:val="center"/>
          </w:tcPr>
          <w:p w14:paraId="73A51B09">
            <w:pPr>
              <w:pStyle w:val="13"/>
              <w:spacing w:before="0" w:after="0" w:line="240" w:lineRule="auto"/>
              <w:rPr>
                <w:rFonts w:hint="default" w:ascii="Times New Roman" w:hAnsi="Times New Roman" w:eastAsia="宋体" w:cs="Times New Roman"/>
                <w:b w:val="0"/>
                <w:bCs w:val="0"/>
                <w:color w:val="auto"/>
                <w:sz w:val="21"/>
                <w:szCs w:val="21"/>
                <w:u w:val="none" w:color="auto"/>
                <w:lang w:eastAsia="zh-CN"/>
              </w:rPr>
            </w:pPr>
            <w:r>
              <w:rPr>
                <w:rFonts w:hint="default" w:ascii="Times New Roman" w:hAnsi="Times New Roman" w:eastAsia="宋体" w:cs="Times New Roman"/>
                <w:b w:val="0"/>
                <w:bCs w:val="0"/>
                <w:color w:val="auto"/>
                <w:sz w:val="21"/>
                <w:szCs w:val="21"/>
                <w:u w:val="none" w:color="auto"/>
                <w:lang w:eastAsia="zh-CN"/>
              </w:rPr>
              <w:t>其他高温或高压，且涉及危险物质的工艺过程a、危险物质贮存罐区。</w:t>
            </w:r>
          </w:p>
        </w:tc>
        <w:tc>
          <w:tcPr>
            <w:tcW w:w="458" w:type="pct"/>
            <w:tcBorders>
              <w:top w:val="single" w:color="auto" w:sz="6" w:space="0"/>
              <w:left w:val="nil"/>
              <w:bottom w:val="single" w:color="auto" w:sz="6" w:space="0"/>
              <w:right w:val="single" w:color="auto" w:sz="12" w:space="0"/>
            </w:tcBorders>
            <w:noWrap w:val="0"/>
            <w:tcMar>
              <w:top w:w="0" w:type="dxa"/>
              <w:left w:w="57" w:type="dxa"/>
              <w:bottom w:w="0" w:type="dxa"/>
              <w:right w:w="57" w:type="dxa"/>
            </w:tcMar>
            <w:vAlign w:val="center"/>
          </w:tcPr>
          <w:p w14:paraId="5406C01A">
            <w:pPr>
              <w:pStyle w:val="13"/>
              <w:spacing w:before="0" w:after="0" w:line="240" w:lineRule="auto"/>
              <w:rPr>
                <w:rFonts w:hint="default" w:ascii="Times New Roman" w:hAnsi="Times New Roman" w:eastAsia="宋体" w:cs="Times New Roman"/>
                <w:b w:val="0"/>
                <w:bCs w:val="0"/>
                <w:color w:val="auto"/>
                <w:sz w:val="21"/>
                <w:szCs w:val="21"/>
                <w:u w:val="none" w:color="auto"/>
                <w:lang w:eastAsia="zh-CN"/>
              </w:rPr>
            </w:pPr>
            <w:r>
              <w:rPr>
                <w:rFonts w:hint="default" w:ascii="Times New Roman" w:hAnsi="Times New Roman" w:eastAsia="宋体" w:cs="Times New Roman"/>
                <w:b w:val="0"/>
                <w:bCs w:val="0"/>
                <w:color w:val="auto"/>
                <w:sz w:val="21"/>
                <w:szCs w:val="21"/>
                <w:u w:val="none" w:color="auto"/>
                <w:lang w:eastAsia="zh-CN"/>
              </w:rPr>
              <w:t>5/套（罐区）</w:t>
            </w:r>
          </w:p>
        </w:tc>
        <w:tc>
          <w:tcPr>
            <w:tcW w:w="930" w:type="pct"/>
            <w:tcBorders>
              <w:top w:val="single" w:color="auto" w:sz="6" w:space="0"/>
              <w:left w:val="nil"/>
              <w:bottom w:val="single" w:color="auto" w:sz="6" w:space="0"/>
              <w:right w:val="single" w:color="auto" w:sz="12" w:space="0"/>
            </w:tcBorders>
            <w:noWrap w:val="0"/>
            <w:tcMar>
              <w:top w:w="0" w:type="dxa"/>
              <w:left w:w="57" w:type="dxa"/>
              <w:bottom w:w="0" w:type="dxa"/>
              <w:right w:w="57" w:type="dxa"/>
            </w:tcMar>
            <w:vAlign w:val="center"/>
          </w:tcPr>
          <w:p w14:paraId="38DAD65A">
            <w:pPr>
              <w:pStyle w:val="13"/>
              <w:spacing w:before="0" w:after="0" w:line="240" w:lineRule="auto"/>
              <w:rPr>
                <w:rFonts w:hint="default" w:ascii="Times New Roman" w:hAnsi="Times New Roman" w:eastAsia="宋体" w:cs="Times New Roman"/>
                <w:b w:val="0"/>
                <w:bCs w:val="0"/>
                <w:color w:val="auto"/>
                <w:sz w:val="21"/>
                <w:szCs w:val="21"/>
                <w:u w:val="none" w:color="auto"/>
                <w:lang w:eastAsia="zh-CN"/>
              </w:rPr>
            </w:pPr>
            <w:r>
              <w:rPr>
                <w:rFonts w:hint="default" w:ascii="Times New Roman" w:hAnsi="Times New Roman" w:eastAsia="宋体" w:cs="Times New Roman"/>
                <w:b w:val="0"/>
                <w:bCs w:val="0"/>
                <w:color w:val="auto"/>
                <w:sz w:val="21"/>
                <w:szCs w:val="21"/>
                <w:u w:val="none" w:color="auto"/>
                <w:lang w:val="en-US" w:eastAsia="zh-CN"/>
              </w:rPr>
              <w:t>两个燃氢锅炉</w:t>
            </w:r>
            <w:r>
              <w:rPr>
                <w:rFonts w:hint="default" w:ascii="Times New Roman" w:hAnsi="Times New Roman" w:eastAsia="宋体" w:cs="Times New Roman"/>
                <w:b w:val="0"/>
                <w:bCs w:val="0"/>
                <w:color w:val="auto"/>
                <w:sz w:val="21"/>
                <w:szCs w:val="21"/>
                <w:u w:val="none" w:color="auto"/>
                <w:lang w:eastAsia="zh-CN"/>
              </w:rPr>
              <w:t>炉膛温度控制在</w:t>
            </w:r>
            <w:r>
              <w:rPr>
                <w:rFonts w:hint="default" w:ascii="Times New Roman" w:hAnsi="Times New Roman" w:eastAsia="宋体" w:cs="Times New Roman"/>
                <w:b w:val="0"/>
                <w:bCs w:val="0"/>
                <w:color w:val="auto"/>
                <w:sz w:val="21"/>
                <w:szCs w:val="21"/>
                <w:u w:val="none" w:color="auto"/>
                <w:lang w:val="en-US" w:eastAsia="zh-CN"/>
              </w:rPr>
              <w:t>62</w:t>
            </w:r>
            <w:r>
              <w:rPr>
                <w:rFonts w:hint="default" w:ascii="Times New Roman" w:hAnsi="Times New Roman" w:eastAsia="宋体" w:cs="Times New Roman"/>
                <w:b w:val="0"/>
                <w:bCs w:val="0"/>
                <w:color w:val="auto"/>
                <w:sz w:val="21"/>
                <w:szCs w:val="21"/>
                <w:u w:val="none" w:color="auto"/>
                <w:lang w:eastAsia="zh-CN"/>
              </w:rPr>
              <w:t>0-</w:t>
            </w:r>
            <w:r>
              <w:rPr>
                <w:rFonts w:hint="default" w:ascii="Times New Roman" w:hAnsi="Times New Roman" w:eastAsia="宋体" w:cs="Times New Roman"/>
                <w:b w:val="0"/>
                <w:bCs w:val="0"/>
                <w:color w:val="auto"/>
                <w:sz w:val="21"/>
                <w:szCs w:val="21"/>
                <w:u w:val="none" w:color="auto"/>
                <w:lang w:val="en-US" w:eastAsia="zh-CN"/>
              </w:rPr>
              <w:t>7</w:t>
            </w:r>
            <w:r>
              <w:rPr>
                <w:rFonts w:hint="default" w:ascii="Times New Roman" w:hAnsi="Times New Roman" w:eastAsia="宋体" w:cs="Times New Roman"/>
                <w:b w:val="0"/>
                <w:bCs w:val="0"/>
                <w:color w:val="auto"/>
                <w:sz w:val="21"/>
                <w:szCs w:val="21"/>
                <w:u w:val="none" w:color="auto"/>
                <w:lang w:eastAsia="zh-CN"/>
              </w:rPr>
              <w:t>50℃</w:t>
            </w:r>
          </w:p>
        </w:tc>
        <w:tc>
          <w:tcPr>
            <w:tcW w:w="482" w:type="pct"/>
            <w:tcBorders>
              <w:top w:val="single" w:color="auto" w:sz="6" w:space="0"/>
              <w:left w:val="nil"/>
              <w:bottom w:val="single" w:color="auto" w:sz="6" w:space="0"/>
              <w:right w:val="single" w:color="auto" w:sz="12" w:space="0"/>
            </w:tcBorders>
            <w:noWrap w:val="0"/>
            <w:tcMar>
              <w:top w:w="0" w:type="dxa"/>
              <w:left w:w="57" w:type="dxa"/>
              <w:bottom w:w="0" w:type="dxa"/>
              <w:right w:w="57" w:type="dxa"/>
            </w:tcMar>
            <w:vAlign w:val="center"/>
          </w:tcPr>
          <w:p w14:paraId="2F24F327">
            <w:pPr>
              <w:pStyle w:val="13"/>
              <w:spacing w:before="0" w:after="0" w:line="240" w:lineRule="auto"/>
              <w:rPr>
                <w:rFonts w:hint="default" w:ascii="Times New Roman" w:hAnsi="Times New Roman" w:eastAsia="宋体" w:cs="Times New Roman"/>
                <w:b w:val="0"/>
                <w:bCs w:val="0"/>
                <w:color w:val="auto"/>
                <w:sz w:val="21"/>
                <w:szCs w:val="21"/>
                <w:u w:val="none" w:color="auto"/>
                <w:lang w:val="en-US" w:eastAsia="zh-CN"/>
              </w:rPr>
            </w:pPr>
            <w:r>
              <w:rPr>
                <w:rFonts w:hint="default" w:ascii="Times New Roman" w:hAnsi="Times New Roman" w:eastAsia="宋体" w:cs="Times New Roman"/>
                <w:b w:val="0"/>
                <w:bCs w:val="0"/>
                <w:color w:val="auto"/>
                <w:sz w:val="21"/>
                <w:szCs w:val="21"/>
                <w:u w:val="none" w:color="auto"/>
                <w:lang w:val="en-US" w:eastAsia="zh-CN"/>
              </w:rPr>
              <w:t>10</w:t>
            </w:r>
          </w:p>
        </w:tc>
      </w:tr>
      <w:tr w14:paraId="22E2E0D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68" w:type="pct"/>
            <w:tcBorders>
              <w:top w:val="single" w:color="auto" w:sz="6" w:space="0"/>
              <w:left w:val="single" w:color="auto" w:sz="12" w:space="0"/>
              <w:bottom w:val="single" w:color="auto" w:sz="6" w:space="0"/>
              <w:right w:val="single" w:color="auto" w:sz="4" w:space="0"/>
            </w:tcBorders>
            <w:noWrap w:val="0"/>
            <w:tcMar>
              <w:top w:w="0" w:type="dxa"/>
              <w:left w:w="57" w:type="dxa"/>
              <w:bottom w:w="0" w:type="dxa"/>
              <w:right w:w="57" w:type="dxa"/>
            </w:tcMar>
            <w:vAlign w:val="center"/>
          </w:tcPr>
          <w:p w14:paraId="01A5A889">
            <w:pPr>
              <w:pStyle w:val="13"/>
              <w:spacing w:before="0" w:after="0" w:line="240" w:lineRule="auto"/>
              <w:rPr>
                <w:rFonts w:hint="default" w:ascii="Times New Roman" w:hAnsi="Times New Roman" w:eastAsia="宋体" w:cs="Times New Roman"/>
                <w:b w:val="0"/>
                <w:bCs w:val="0"/>
                <w:color w:val="auto"/>
                <w:sz w:val="21"/>
                <w:szCs w:val="21"/>
                <w:u w:val="none" w:color="auto"/>
              </w:rPr>
            </w:pPr>
            <w:r>
              <w:rPr>
                <w:rFonts w:hint="default" w:ascii="Times New Roman" w:hAnsi="Times New Roman" w:eastAsia="宋体" w:cs="Times New Roman"/>
                <w:b w:val="0"/>
                <w:bCs w:val="0"/>
                <w:color w:val="auto"/>
                <w:sz w:val="21"/>
                <w:szCs w:val="21"/>
                <w:u w:val="none" w:color="auto"/>
              </w:rPr>
              <w:t>管道、港口/ 码头等</w:t>
            </w:r>
          </w:p>
        </w:tc>
        <w:tc>
          <w:tcPr>
            <w:tcW w:w="2559" w:type="pct"/>
            <w:tcBorders>
              <w:top w:val="single" w:color="auto" w:sz="6" w:space="0"/>
              <w:left w:val="single" w:color="auto" w:sz="4" w:space="0"/>
              <w:bottom w:val="single" w:color="auto" w:sz="6" w:space="0"/>
              <w:right w:val="single" w:color="auto" w:sz="6" w:space="0"/>
            </w:tcBorders>
            <w:noWrap w:val="0"/>
            <w:tcMar>
              <w:top w:w="0" w:type="dxa"/>
              <w:left w:w="57" w:type="dxa"/>
              <w:bottom w:w="0" w:type="dxa"/>
              <w:right w:w="57" w:type="dxa"/>
            </w:tcMar>
            <w:vAlign w:val="center"/>
          </w:tcPr>
          <w:p w14:paraId="74044FB5">
            <w:pPr>
              <w:pStyle w:val="13"/>
              <w:spacing w:before="0" w:after="0" w:line="240" w:lineRule="auto"/>
              <w:rPr>
                <w:rFonts w:hint="default" w:ascii="Times New Roman" w:hAnsi="Times New Roman" w:eastAsia="宋体" w:cs="Times New Roman"/>
                <w:b w:val="0"/>
                <w:bCs w:val="0"/>
                <w:color w:val="auto"/>
                <w:sz w:val="21"/>
                <w:szCs w:val="21"/>
                <w:u w:val="none" w:color="auto"/>
              </w:rPr>
            </w:pPr>
            <w:r>
              <w:rPr>
                <w:rFonts w:hint="default" w:ascii="Times New Roman" w:hAnsi="Times New Roman" w:eastAsia="宋体" w:cs="Times New Roman"/>
                <w:b w:val="0"/>
                <w:bCs w:val="0"/>
                <w:color w:val="auto"/>
                <w:sz w:val="21"/>
                <w:szCs w:val="21"/>
                <w:u w:val="none" w:color="auto"/>
              </w:rPr>
              <w:t>涉及危险物质管道运输项目、港口/码头等。</w:t>
            </w:r>
          </w:p>
        </w:tc>
        <w:tc>
          <w:tcPr>
            <w:tcW w:w="458" w:type="pct"/>
            <w:tcBorders>
              <w:top w:val="single" w:color="auto" w:sz="6" w:space="0"/>
              <w:left w:val="nil"/>
              <w:bottom w:val="single" w:color="auto" w:sz="6" w:space="0"/>
              <w:right w:val="single" w:color="auto" w:sz="12" w:space="0"/>
            </w:tcBorders>
            <w:noWrap w:val="0"/>
            <w:tcMar>
              <w:top w:w="0" w:type="dxa"/>
              <w:left w:w="57" w:type="dxa"/>
              <w:bottom w:w="0" w:type="dxa"/>
              <w:right w:w="57" w:type="dxa"/>
            </w:tcMar>
            <w:vAlign w:val="center"/>
          </w:tcPr>
          <w:p w14:paraId="6FFBDEB3">
            <w:pPr>
              <w:pStyle w:val="13"/>
              <w:spacing w:before="0" w:after="0" w:line="240" w:lineRule="auto"/>
              <w:rPr>
                <w:rFonts w:hint="default" w:ascii="Times New Roman" w:hAnsi="Times New Roman" w:eastAsia="宋体" w:cs="Times New Roman"/>
                <w:b w:val="0"/>
                <w:bCs w:val="0"/>
                <w:color w:val="auto"/>
                <w:sz w:val="21"/>
                <w:szCs w:val="21"/>
                <w:u w:val="none" w:color="auto"/>
              </w:rPr>
            </w:pPr>
            <w:r>
              <w:rPr>
                <w:rFonts w:hint="default" w:ascii="Times New Roman" w:hAnsi="Times New Roman" w:eastAsia="宋体" w:cs="Times New Roman"/>
                <w:b w:val="0"/>
                <w:bCs w:val="0"/>
                <w:color w:val="auto"/>
                <w:sz w:val="21"/>
                <w:szCs w:val="21"/>
                <w:u w:val="none" w:color="auto"/>
              </w:rPr>
              <w:t>10</w:t>
            </w:r>
          </w:p>
        </w:tc>
        <w:tc>
          <w:tcPr>
            <w:tcW w:w="930" w:type="pct"/>
            <w:tcBorders>
              <w:top w:val="single" w:color="auto" w:sz="6" w:space="0"/>
              <w:left w:val="nil"/>
              <w:bottom w:val="single" w:color="auto" w:sz="6" w:space="0"/>
              <w:right w:val="single" w:color="auto" w:sz="12" w:space="0"/>
            </w:tcBorders>
            <w:noWrap w:val="0"/>
            <w:tcMar>
              <w:top w:w="0" w:type="dxa"/>
              <w:left w:w="57" w:type="dxa"/>
              <w:bottom w:w="0" w:type="dxa"/>
              <w:right w:w="57" w:type="dxa"/>
            </w:tcMar>
            <w:vAlign w:val="center"/>
          </w:tcPr>
          <w:p w14:paraId="2F825164">
            <w:pPr>
              <w:pStyle w:val="13"/>
              <w:spacing w:before="0" w:after="0" w:line="240" w:lineRule="auto"/>
              <w:rPr>
                <w:rFonts w:hint="default" w:ascii="Times New Roman" w:hAnsi="Times New Roman" w:eastAsia="宋体" w:cs="Times New Roman"/>
                <w:b w:val="0"/>
                <w:bCs w:val="0"/>
                <w:color w:val="auto"/>
                <w:sz w:val="21"/>
                <w:szCs w:val="21"/>
                <w:u w:val="none" w:color="auto"/>
              </w:rPr>
            </w:pPr>
            <w:r>
              <w:rPr>
                <w:rFonts w:hint="default" w:ascii="Times New Roman" w:hAnsi="Times New Roman" w:eastAsia="宋体" w:cs="Times New Roman"/>
                <w:b w:val="0"/>
                <w:bCs w:val="0"/>
                <w:color w:val="auto"/>
                <w:sz w:val="21"/>
                <w:szCs w:val="21"/>
                <w:u w:val="none" w:color="auto"/>
              </w:rPr>
              <w:t>涉及危险物质管道运输</w:t>
            </w:r>
          </w:p>
        </w:tc>
        <w:tc>
          <w:tcPr>
            <w:tcW w:w="482" w:type="pct"/>
            <w:tcBorders>
              <w:top w:val="single" w:color="auto" w:sz="6" w:space="0"/>
              <w:left w:val="nil"/>
              <w:bottom w:val="single" w:color="auto" w:sz="6" w:space="0"/>
              <w:right w:val="single" w:color="auto" w:sz="12" w:space="0"/>
            </w:tcBorders>
            <w:noWrap w:val="0"/>
            <w:tcMar>
              <w:top w:w="0" w:type="dxa"/>
              <w:left w:w="57" w:type="dxa"/>
              <w:bottom w:w="0" w:type="dxa"/>
              <w:right w:w="57" w:type="dxa"/>
            </w:tcMar>
            <w:vAlign w:val="center"/>
          </w:tcPr>
          <w:p w14:paraId="44487CFD">
            <w:pPr>
              <w:pStyle w:val="13"/>
              <w:spacing w:before="0" w:after="0" w:line="240" w:lineRule="auto"/>
              <w:rPr>
                <w:rFonts w:hint="default" w:ascii="Times New Roman" w:hAnsi="Times New Roman" w:eastAsia="宋体" w:cs="Times New Roman"/>
                <w:b w:val="0"/>
                <w:bCs w:val="0"/>
                <w:color w:val="auto"/>
                <w:sz w:val="21"/>
                <w:szCs w:val="21"/>
                <w:u w:val="none" w:color="auto"/>
                <w:lang w:val="en-US" w:eastAsia="zh-CN"/>
              </w:rPr>
            </w:pPr>
            <w:r>
              <w:rPr>
                <w:rFonts w:hint="default" w:ascii="Times New Roman" w:hAnsi="Times New Roman" w:eastAsia="宋体" w:cs="Times New Roman"/>
                <w:b w:val="0"/>
                <w:bCs w:val="0"/>
                <w:color w:val="auto"/>
                <w:sz w:val="21"/>
                <w:szCs w:val="21"/>
                <w:u w:val="none" w:color="auto"/>
                <w:lang w:val="en-US" w:eastAsia="zh-CN"/>
              </w:rPr>
              <w:t>10</w:t>
            </w:r>
          </w:p>
        </w:tc>
      </w:tr>
      <w:tr w14:paraId="642F8F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68" w:type="pct"/>
            <w:tcBorders>
              <w:top w:val="single" w:color="auto" w:sz="6" w:space="0"/>
              <w:left w:val="single" w:color="auto" w:sz="12" w:space="0"/>
              <w:bottom w:val="single" w:color="auto" w:sz="6" w:space="0"/>
              <w:right w:val="single" w:color="auto" w:sz="4" w:space="0"/>
            </w:tcBorders>
            <w:noWrap w:val="0"/>
            <w:tcMar>
              <w:top w:w="0" w:type="dxa"/>
              <w:left w:w="57" w:type="dxa"/>
              <w:bottom w:w="0" w:type="dxa"/>
              <w:right w:w="57" w:type="dxa"/>
            </w:tcMar>
            <w:vAlign w:val="center"/>
          </w:tcPr>
          <w:p w14:paraId="0BEF96F7">
            <w:pPr>
              <w:pStyle w:val="13"/>
              <w:spacing w:before="0" w:after="0" w:line="240" w:lineRule="auto"/>
              <w:rPr>
                <w:rFonts w:hint="default" w:ascii="Times New Roman" w:hAnsi="Times New Roman" w:eastAsia="宋体" w:cs="Times New Roman"/>
                <w:b w:val="0"/>
                <w:bCs w:val="0"/>
                <w:color w:val="auto"/>
                <w:sz w:val="21"/>
                <w:szCs w:val="21"/>
                <w:u w:val="none" w:color="auto"/>
              </w:rPr>
            </w:pPr>
            <w:r>
              <w:rPr>
                <w:rFonts w:hint="default" w:ascii="Times New Roman" w:hAnsi="Times New Roman" w:eastAsia="宋体" w:cs="Times New Roman"/>
                <w:b w:val="0"/>
                <w:bCs w:val="0"/>
                <w:color w:val="auto"/>
                <w:sz w:val="21"/>
                <w:szCs w:val="21"/>
                <w:u w:val="none" w:color="auto"/>
              </w:rPr>
              <w:t>石油天然气</w:t>
            </w:r>
          </w:p>
        </w:tc>
        <w:tc>
          <w:tcPr>
            <w:tcW w:w="2559" w:type="pct"/>
            <w:tcBorders>
              <w:top w:val="single" w:color="auto" w:sz="6" w:space="0"/>
              <w:left w:val="single" w:color="auto" w:sz="4" w:space="0"/>
              <w:bottom w:val="single" w:color="auto" w:sz="6" w:space="0"/>
              <w:right w:val="single" w:color="auto" w:sz="6" w:space="0"/>
            </w:tcBorders>
            <w:noWrap w:val="0"/>
            <w:tcMar>
              <w:top w:w="0" w:type="dxa"/>
              <w:left w:w="57" w:type="dxa"/>
              <w:bottom w:w="0" w:type="dxa"/>
              <w:right w:w="57" w:type="dxa"/>
            </w:tcMar>
            <w:vAlign w:val="center"/>
          </w:tcPr>
          <w:p w14:paraId="1569C831">
            <w:pPr>
              <w:pStyle w:val="13"/>
              <w:spacing w:before="0" w:after="0" w:line="240" w:lineRule="auto"/>
              <w:rPr>
                <w:rFonts w:hint="default" w:ascii="Times New Roman" w:hAnsi="Times New Roman" w:eastAsia="宋体" w:cs="Times New Roman"/>
                <w:b w:val="0"/>
                <w:bCs w:val="0"/>
                <w:color w:val="auto"/>
                <w:sz w:val="21"/>
                <w:szCs w:val="21"/>
                <w:u w:val="none" w:color="auto"/>
              </w:rPr>
            </w:pPr>
            <w:r>
              <w:rPr>
                <w:rFonts w:hint="default" w:ascii="Times New Roman" w:hAnsi="Times New Roman" w:eastAsia="宋体" w:cs="Times New Roman"/>
                <w:b w:val="0"/>
                <w:bCs w:val="0"/>
                <w:color w:val="auto"/>
                <w:sz w:val="21"/>
                <w:szCs w:val="21"/>
                <w:u w:val="none" w:color="auto"/>
              </w:rPr>
              <w:t>石油、天然气、页岩气开采（含净化），气库（不含加气站的气库），油库（不含加气站的油库），油气管线</w:t>
            </w:r>
            <w:r>
              <w:rPr>
                <w:rFonts w:hint="default" w:ascii="Times New Roman" w:hAnsi="Times New Roman" w:eastAsia="宋体" w:cs="Times New Roman"/>
                <w:b w:val="0"/>
                <w:bCs w:val="0"/>
                <w:color w:val="auto"/>
                <w:sz w:val="21"/>
                <w:szCs w:val="21"/>
                <w:u w:val="none" w:color="auto"/>
                <w:vertAlign w:val="superscript"/>
              </w:rPr>
              <w:t>b</w:t>
            </w:r>
            <w:r>
              <w:rPr>
                <w:rFonts w:hint="default" w:ascii="Times New Roman" w:hAnsi="Times New Roman" w:eastAsia="宋体" w:cs="Times New Roman"/>
                <w:b w:val="0"/>
                <w:bCs w:val="0"/>
                <w:color w:val="auto"/>
                <w:sz w:val="21"/>
                <w:szCs w:val="21"/>
                <w:u w:val="none" w:color="auto"/>
              </w:rPr>
              <w:t>（不含城镇燃气管线）</w:t>
            </w:r>
          </w:p>
        </w:tc>
        <w:tc>
          <w:tcPr>
            <w:tcW w:w="458" w:type="pct"/>
            <w:tcBorders>
              <w:top w:val="single" w:color="auto" w:sz="6" w:space="0"/>
              <w:left w:val="nil"/>
              <w:bottom w:val="single" w:color="auto" w:sz="6" w:space="0"/>
              <w:right w:val="single" w:color="auto" w:sz="12" w:space="0"/>
            </w:tcBorders>
            <w:noWrap w:val="0"/>
            <w:tcMar>
              <w:top w:w="0" w:type="dxa"/>
              <w:left w:w="57" w:type="dxa"/>
              <w:bottom w:w="0" w:type="dxa"/>
              <w:right w:w="57" w:type="dxa"/>
            </w:tcMar>
            <w:vAlign w:val="center"/>
          </w:tcPr>
          <w:p w14:paraId="31C02E4C">
            <w:pPr>
              <w:pStyle w:val="13"/>
              <w:spacing w:before="0" w:after="0" w:line="240" w:lineRule="auto"/>
              <w:rPr>
                <w:rFonts w:hint="default" w:ascii="Times New Roman" w:hAnsi="Times New Roman" w:eastAsia="宋体" w:cs="Times New Roman"/>
                <w:b w:val="0"/>
                <w:bCs w:val="0"/>
                <w:color w:val="auto"/>
                <w:sz w:val="21"/>
                <w:szCs w:val="21"/>
                <w:u w:val="none" w:color="auto"/>
              </w:rPr>
            </w:pPr>
            <w:r>
              <w:rPr>
                <w:rFonts w:hint="default" w:ascii="Times New Roman" w:hAnsi="Times New Roman" w:eastAsia="宋体" w:cs="Times New Roman"/>
                <w:b w:val="0"/>
                <w:bCs w:val="0"/>
                <w:color w:val="auto"/>
                <w:sz w:val="21"/>
                <w:szCs w:val="21"/>
                <w:u w:val="none" w:color="auto"/>
              </w:rPr>
              <w:t>10</w:t>
            </w:r>
          </w:p>
        </w:tc>
        <w:tc>
          <w:tcPr>
            <w:tcW w:w="930" w:type="pct"/>
            <w:tcBorders>
              <w:top w:val="single" w:color="auto" w:sz="6" w:space="0"/>
              <w:left w:val="nil"/>
              <w:bottom w:val="single" w:color="auto" w:sz="6" w:space="0"/>
              <w:right w:val="single" w:color="auto" w:sz="12" w:space="0"/>
            </w:tcBorders>
            <w:noWrap w:val="0"/>
            <w:tcMar>
              <w:top w:w="0" w:type="dxa"/>
              <w:left w:w="57" w:type="dxa"/>
              <w:bottom w:w="0" w:type="dxa"/>
              <w:right w:w="57" w:type="dxa"/>
            </w:tcMar>
            <w:vAlign w:val="center"/>
          </w:tcPr>
          <w:p w14:paraId="77B6CFC9">
            <w:pPr>
              <w:pStyle w:val="13"/>
              <w:spacing w:before="0" w:after="0" w:line="240" w:lineRule="auto"/>
              <w:rPr>
                <w:rFonts w:hint="default" w:ascii="Times New Roman" w:hAnsi="Times New Roman" w:eastAsia="宋体" w:cs="Times New Roman"/>
                <w:b w:val="0"/>
                <w:bCs w:val="0"/>
                <w:color w:val="auto"/>
                <w:sz w:val="21"/>
                <w:szCs w:val="21"/>
                <w:u w:val="none" w:color="auto"/>
                <w:lang w:eastAsia="zh-CN"/>
              </w:rPr>
            </w:pPr>
            <w:r>
              <w:rPr>
                <w:rFonts w:hint="default" w:ascii="Times New Roman" w:hAnsi="Times New Roman" w:eastAsia="宋体" w:cs="Times New Roman"/>
                <w:b w:val="0"/>
                <w:bCs w:val="0"/>
                <w:color w:val="auto"/>
                <w:sz w:val="21"/>
                <w:szCs w:val="21"/>
                <w:u w:val="none" w:color="auto"/>
                <w:lang w:eastAsia="zh-CN"/>
              </w:rPr>
              <w:t>不涉及</w:t>
            </w:r>
          </w:p>
        </w:tc>
        <w:tc>
          <w:tcPr>
            <w:tcW w:w="482" w:type="pct"/>
            <w:tcBorders>
              <w:top w:val="single" w:color="auto" w:sz="6" w:space="0"/>
              <w:left w:val="nil"/>
              <w:bottom w:val="single" w:color="auto" w:sz="6" w:space="0"/>
              <w:right w:val="single" w:color="auto" w:sz="12" w:space="0"/>
            </w:tcBorders>
            <w:noWrap w:val="0"/>
            <w:tcMar>
              <w:top w:w="0" w:type="dxa"/>
              <w:left w:w="57" w:type="dxa"/>
              <w:bottom w:w="0" w:type="dxa"/>
              <w:right w:w="57" w:type="dxa"/>
            </w:tcMar>
            <w:vAlign w:val="center"/>
          </w:tcPr>
          <w:p w14:paraId="22C91C4D">
            <w:pPr>
              <w:pStyle w:val="13"/>
              <w:spacing w:before="0" w:after="0" w:line="240" w:lineRule="auto"/>
              <w:rPr>
                <w:rFonts w:hint="default" w:ascii="Times New Roman" w:hAnsi="Times New Roman" w:eastAsia="宋体" w:cs="Times New Roman"/>
                <w:b w:val="0"/>
                <w:bCs w:val="0"/>
                <w:color w:val="auto"/>
                <w:sz w:val="21"/>
                <w:szCs w:val="21"/>
                <w:u w:val="none" w:color="auto"/>
                <w:lang w:val="en-US" w:eastAsia="zh-CN"/>
              </w:rPr>
            </w:pPr>
            <w:r>
              <w:rPr>
                <w:rFonts w:hint="default" w:ascii="Times New Roman" w:hAnsi="Times New Roman" w:eastAsia="宋体" w:cs="Times New Roman"/>
                <w:b w:val="0"/>
                <w:bCs w:val="0"/>
                <w:color w:val="auto"/>
                <w:sz w:val="21"/>
                <w:szCs w:val="21"/>
                <w:u w:val="none" w:color="auto"/>
                <w:lang w:val="en-US" w:eastAsia="zh-CN"/>
              </w:rPr>
              <w:t>0</w:t>
            </w:r>
          </w:p>
        </w:tc>
      </w:tr>
      <w:tr w14:paraId="4436084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68" w:type="pct"/>
            <w:tcBorders>
              <w:top w:val="single" w:color="auto" w:sz="6" w:space="0"/>
              <w:left w:val="single" w:color="auto" w:sz="12" w:space="0"/>
              <w:bottom w:val="single" w:color="auto" w:sz="6" w:space="0"/>
              <w:right w:val="single" w:color="auto" w:sz="4" w:space="0"/>
            </w:tcBorders>
            <w:noWrap w:val="0"/>
            <w:tcMar>
              <w:top w:w="0" w:type="dxa"/>
              <w:left w:w="57" w:type="dxa"/>
              <w:bottom w:w="0" w:type="dxa"/>
              <w:right w:w="57" w:type="dxa"/>
            </w:tcMar>
            <w:vAlign w:val="center"/>
          </w:tcPr>
          <w:p w14:paraId="2B24C10F">
            <w:pPr>
              <w:pStyle w:val="13"/>
              <w:spacing w:before="0" w:after="0" w:line="240" w:lineRule="auto"/>
              <w:rPr>
                <w:rFonts w:hint="default" w:ascii="Times New Roman" w:hAnsi="Times New Roman" w:eastAsia="宋体" w:cs="Times New Roman"/>
                <w:b w:val="0"/>
                <w:bCs w:val="0"/>
                <w:color w:val="auto"/>
                <w:sz w:val="21"/>
                <w:szCs w:val="21"/>
                <w:u w:val="none" w:color="auto"/>
              </w:rPr>
            </w:pPr>
            <w:r>
              <w:rPr>
                <w:rFonts w:hint="default" w:ascii="Times New Roman" w:hAnsi="Times New Roman" w:eastAsia="宋体" w:cs="Times New Roman"/>
                <w:b w:val="0"/>
                <w:bCs w:val="0"/>
                <w:color w:val="auto"/>
                <w:sz w:val="21"/>
                <w:szCs w:val="21"/>
                <w:u w:val="none" w:color="auto"/>
              </w:rPr>
              <w:t>其他</w:t>
            </w:r>
          </w:p>
        </w:tc>
        <w:tc>
          <w:tcPr>
            <w:tcW w:w="2559" w:type="pct"/>
            <w:tcBorders>
              <w:top w:val="single" w:color="auto" w:sz="6" w:space="0"/>
              <w:left w:val="single" w:color="auto" w:sz="4" w:space="0"/>
              <w:bottom w:val="single" w:color="auto" w:sz="6" w:space="0"/>
              <w:right w:val="single" w:color="auto" w:sz="6" w:space="0"/>
            </w:tcBorders>
            <w:noWrap w:val="0"/>
            <w:tcMar>
              <w:top w:w="0" w:type="dxa"/>
              <w:left w:w="57" w:type="dxa"/>
              <w:bottom w:w="0" w:type="dxa"/>
              <w:right w:w="57" w:type="dxa"/>
            </w:tcMar>
            <w:vAlign w:val="center"/>
          </w:tcPr>
          <w:p w14:paraId="401E257E">
            <w:pPr>
              <w:pStyle w:val="13"/>
              <w:spacing w:before="0" w:after="0" w:line="240" w:lineRule="auto"/>
              <w:rPr>
                <w:rFonts w:hint="default" w:ascii="Times New Roman" w:hAnsi="Times New Roman" w:eastAsia="宋体" w:cs="Times New Roman"/>
                <w:b w:val="0"/>
                <w:bCs w:val="0"/>
                <w:color w:val="auto"/>
                <w:sz w:val="21"/>
                <w:szCs w:val="21"/>
                <w:u w:val="none" w:color="auto"/>
              </w:rPr>
            </w:pPr>
            <w:r>
              <w:rPr>
                <w:rFonts w:hint="default" w:ascii="Times New Roman" w:hAnsi="Times New Roman" w:eastAsia="宋体" w:cs="Times New Roman"/>
                <w:b w:val="0"/>
                <w:bCs w:val="0"/>
                <w:color w:val="auto"/>
                <w:sz w:val="21"/>
                <w:szCs w:val="21"/>
                <w:u w:val="none" w:color="auto"/>
              </w:rPr>
              <w:t>涉及危险物质使用、贮存的项目。</w:t>
            </w:r>
          </w:p>
        </w:tc>
        <w:tc>
          <w:tcPr>
            <w:tcW w:w="458" w:type="pct"/>
            <w:tcBorders>
              <w:top w:val="single" w:color="auto" w:sz="6" w:space="0"/>
              <w:left w:val="nil"/>
              <w:bottom w:val="single" w:color="auto" w:sz="6" w:space="0"/>
              <w:right w:val="single" w:color="auto" w:sz="12" w:space="0"/>
            </w:tcBorders>
            <w:noWrap w:val="0"/>
            <w:tcMar>
              <w:top w:w="0" w:type="dxa"/>
              <w:left w:w="57" w:type="dxa"/>
              <w:bottom w:w="0" w:type="dxa"/>
              <w:right w:w="57" w:type="dxa"/>
            </w:tcMar>
            <w:vAlign w:val="center"/>
          </w:tcPr>
          <w:p w14:paraId="754B286F">
            <w:pPr>
              <w:pStyle w:val="13"/>
              <w:spacing w:before="0" w:after="0" w:line="240" w:lineRule="auto"/>
              <w:rPr>
                <w:rFonts w:hint="default" w:ascii="Times New Roman" w:hAnsi="Times New Roman" w:eastAsia="宋体" w:cs="Times New Roman"/>
                <w:b w:val="0"/>
                <w:bCs w:val="0"/>
                <w:color w:val="auto"/>
                <w:sz w:val="21"/>
                <w:szCs w:val="21"/>
                <w:u w:val="none" w:color="auto"/>
              </w:rPr>
            </w:pPr>
            <w:r>
              <w:rPr>
                <w:rFonts w:hint="default" w:ascii="Times New Roman" w:hAnsi="Times New Roman" w:eastAsia="宋体" w:cs="Times New Roman"/>
                <w:b w:val="0"/>
                <w:bCs w:val="0"/>
                <w:color w:val="auto"/>
                <w:sz w:val="21"/>
                <w:szCs w:val="21"/>
                <w:u w:val="none" w:color="auto"/>
              </w:rPr>
              <w:t>5</w:t>
            </w:r>
          </w:p>
        </w:tc>
        <w:tc>
          <w:tcPr>
            <w:tcW w:w="930" w:type="pct"/>
            <w:tcBorders>
              <w:top w:val="single" w:color="auto" w:sz="6" w:space="0"/>
              <w:left w:val="nil"/>
              <w:bottom w:val="single" w:color="auto" w:sz="6" w:space="0"/>
              <w:right w:val="single" w:color="auto" w:sz="12" w:space="0"/>
            </w:tcBorders>
            <w:noWrap w:val="0"/>
            <w:tcMar>
              <w:top w:w="0" w:type="dxa"/>
              <w:left w:w="57" w:type="dxa"/>
              <w:bottom w:w="0" w:type="dxa"/>
              <w:right w:w="57" w:type="dxa"/>
            </w:tcMar>
            <w:vAlign w:val="center"/>
          </w:tcPr>
          <w:p w14:paraId="2EE34D50">
            <w:pPr>
              <w:pStyle w:val="13"/>
              <w:spacing w:before="0" w:after="0" w:line="240" w:lineRule="auto"/>
              <w:rPr>
                <w:rFonts w:hint="default" w:ascii="Times New Roman" w:hAnsi="Times New Roman" w:eastAsia="宋体" w:cs="Times New Roman"/>
                <w:b w:val="0"/>
                <w:bCs w:val="0"/>
                <w:color w:val="auto"/>
                <w:sz w:val="21"/>
                <w:szCs w:val="21"/>
                <w:u w:val="none" w:color="auto"/>
                <w:lang w:eastAsia="zh-CN"/>
              </w:rPr>
            </w:pPr>
            <w:r>
              <w:rPr>
                <w:rFonts w:hint="default" w:ascii="Times New Roman" w:hAnsi="Times New Roman" w:eastAsia="宋体" w:cs="Times New Roman"/>
                <w:b w:val="0"/>
                <w:bCs w:val="0"/>
                <w:color w:val="auto"/>
                <w:sz w:val="21"/>
                <w:szCs w:val="21"/>
                <w:u w:val="none" w:color="auto"/>
                <w:lang w:eastAsia="zh-CN"/>
              </w:rPr>
              <w:t>涉及</w:t>
            </w:r>
          </w:p>
        </w:tc>
        <w:tc>
          <w:tcPr>
            <w:tcW w:w="482" w:type="pct"/>
            <w:tcBorders>
              <w:top w:val="single" w:color="auto" w:sz="6" w:space="0"/>
              <w:left w:val="nil"/>
              <w:bottom w:val="single" w:color="auto" w:sz="6" w:space="0"/>
              <w:right w:val="single" w:color="auto" w:sz="12" w:space="0"/>
            </w:tcBorders>
            <w:noWrap w:val="0"/>
            <w:tcMar>
              <w:top w:w="0" w:type="dxa"/>
              <w:left w:w="57" w:type="dxa"/>
              <w:bottom w:w="0" w:type="dxa"/>
              <w:right w:w="57" w:type="dxa"/>
            </w:tcMar>
            <w:vAlign w:val="center"/>
          </w:tcPr>
          <w:p w14:paraId="5EAAC2BC">
            <w:pPr>
              <w:pStyle w:val="13"/>
              <w:spacing w:before="0" w:after="0" w:line="240" w:lineRule="auto"/>
              <w:rPr>
                <w:rFonts w:hint="default" w:ascii="Times New Roman" w:hAnsi="Times New Roman" w:eastAsia="宋体" w:cs="Times New Roman"/>
                <w:b w:val="0"/>
                <w:bCs w:val="0"/>
                <w:color w:val="auto"/>
                <w:sz w:val="21"/>
                <w:szCs w:val="21"/>
                <w:u w:val="none" w:color="auto"/>
                <w:lang w:val="en-US" w:eastAsia="zh-CN"/>
              </w:rPr>
            </w:pPr>
            <w:r>
              <w:rPr>
                <w:rFonts w:hint="default" w:ascii="Times New Roman" w:hAnsi="Times New Roman" w:eastAsia="宋体" w:cs="Times New Roman"/>
                <w:b w:val="0"/>
                <w:bCs w:val="0"/>
                <w:color w:val="auto"/>
                <w:sz w:val="21"/>
                <w:szCs w:val="21"/>
                <w:u w:val="none" w:color="auto"/>
                <w:lang w:val="en-US" w:eastAsia="zh-CN"/>
              </w:rPr>
              <w:t>5</w:t>
            </w:r>
          </w:p>
        </w:tc>
      </w:tr>
      <w:tr w14:paraId="21D9152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3127" w:type="pct"/>
            <w:gridSpan w:val="2"/>
            <w:tcBorders>
              <w:top w:val="single" w:color="auto" w:sz="6" w:space="0"/>
              <w:left w:val="single" w:color="auto" w:sz="12" w:space="0"/>
              <w:bottom w:val="single" w:color="auto" w:sz="6" w:space="0"/>
              <w:right w:val="single" w:color="auto" w:sz="6" w:space="0"/>
            </w:tcBorders>
            <w:noWrap w:val="0"/>
            <w:tcMar>
              <w:top w:w="0" w:type="dxa"/>
              <w:left w:w="57" w:type="dxa"/>
              <w:bottom w:w="0" w:type="dxa"/>
              <w:right w:w="57" w:type="dxa"/>
            </w:tcMar>
            <w:vAlign w:val="center"/>
          </w:tcPr>
          <w:p w14:paraId="674C195F">
            <w:pPr>
              <w:pStyle w:val="13"/>
              <w:spacing w:before="0" w:after="0" w:line="240" w:lineRule="auto"/>
              <w:rPr>
                <w:rFonts w:hint="default" w:ascii="Times New Roman" w:hAnsi="Times New Roman" w:eastAsia="宋体" w:cs="Times New Roman"/>
                <w:b/>
                <w:bCs/>
                <w:color w:val="auto"/>
                <w:sz w:val="21"/>
                <w:szCs w:val="21"/>
                <w:u w:val="none" w:color="auto"/>
                <w:lang w:eastAsia="zh-CN"/>
              </w:rPr>
            </w:pPr>
            <w:r>
              <w:rPr>
                <w:rFonts w:hint="default" w:ascii="Times New Roman" w:hAnsi="Times New Roman" w:eastAsia="宋体" w:cs="Times New Roman"/>
                <w:b/>
                <w:bCs/>
                <w:color w:val="auto"/>
                <w:sz w:val="21"/>
                <w:szCs w:val="21"/>
                <w:u w:val="none" w:color="auto"/>
                <w:lang w:eastAsia="zh-CN"/>
              </w:rPr>
              <w:t>合计</w:t>
            </w:r>
          </w:p>
        </w:tc>
        <w:tc>
          <w:tcPr>
            <w:tcW w:w="458" w:type="pct"/>
            <w:tcBorders>
              <w:top w:val="single" w:color="auto" w:sz="6" w:space="0"/>
              <w:left w:val="nil"/>
              <w:bottom w:val="single" w:color="auto" w:sz="6" w:space="0"/>
              <w:right w:val="single" w:color="auto" w:sz="12" w:space="0"/>
            </w:tcBorders>
            <w:noWrap w:val="0"/>
            <w:tcMar>
              <w:top w:w="0" w:type="dxa"/>
              <w:left w:w="57" w:type="dxa"/>
              <w:bottom w:w="0" w:type="dxa"/>
              <w:right w:w="57" w:type="dxa"/>
            </w:tcMar>
            <w:vAlign w:val="center"/>
          </w:tcPr>
          <w:p w14:paraId="21F0FC68">
            <w:pPr>
              <w:pStyle w:val="13"/>
              <w:spacing w:before="0" w:after="0" w:line="240" w:lineRule="auto"/>
              <w:rPr>
                <w:rFonts w:hint="default" w:ascii="Times New Roman" w:hAnsi="Times New Roman" w:eastAsia="宋体" w:cs="Times New Roman"/>
                <w:b/>
                <w:bCs/>
                <w:color w:val="auto"/>
                <w:sz w:val="21"/>
                <w:szCs w:val="21"/>
                <w:u w:val="none" w:color="auto"/>
              </w:rPr>
            </w:pPr>
          </w:p>
        </w:tc>
        <w:tc>
          <w:tcPr>
            <w:tcW w:w="930" w:type="pct"/>
            <w:tcBorders>
              <w:top w:val="single" w:color="auto" w:sz="6" w:space="0"/>
              <w:left w:val="nil"/>
              <w:bottom w:val="single" w:color="auto" w:sz="6" w:space="0"/>
              <w:right w:val="single" w:color="auto" w:sz="12" w:space="0"/>
            </w:tcBorders>
            <w:noWrap w:val="0"/>
            <w:tcMar>
              <w:top w:w="0" w:type="dxa"/>
              <w:left w:w="57" w:type="dxa"/>
              <w:bottom w:w="0" w:type="dxa"/>
              <w:right w:w="57" w:type="dxa"/>
            </w:tcMar>
            <w:vAlign w:val="center"/>
          </w:tcPr>
          <w:p w14:paraId="1F0DA21D">
            <w:pPr>
              <w:pStyle w:val="13"/>
              <w:spacing w:before="0" w:after="0" w:line="240" w:lineRule="auto"/>
              <w:rPr>
                <w:rFonts w:hint="default" w:ascii="Times New Roman" w:hAnsi="Times New Roman" w:eastAsia="宋体" w:cs="Times New Roman"/>
                <w:b/>
                <w:bCs/>
                <w:color w:val="auto"/>
                <w:sz w:val="21"/>
                <w:szCs w:val="21"/>
                <w:u w:val="none" w:color="auto"/>
                <w:lang w:eastAsia="zh-CN"/>
              </w:rPr>
            </w:pPr>
          </w:p>
        </w:tc>
        <w:tc>
          <w:tcPr>
            <w:tcW w:w="482" w:type="pct"/>
            <w:tcBorders>
              <w:top w:val="single" w:color="auto" w:sz="6" w:space="0"/>
              <w:left w:val="nil"/>
              <w:bottom w:val="single" w:color="auto" w:sz="6" w:space="0"/>
              <w:right w:val="single" w:color="auto" w:sz="12" w:space="0"/>
            </w:tcBorders>
            <w:noWrap w:val="0"/>
            <w:tcMar>
              <w:top w:w="0" w:type="dxa"/>
              <w:left w:w="57" w:type="dxa"/>
              <w:bottom w:w="0" w:type="dxa"/>
              <w:right w:w="57" w:type="dxa"/>
            </w:tcMar>
            <w:vAlign w:val="center"/>
          </w:tcPr>
          <w:p w14:paraId="01E199DF">
            <w:pPr>
              <w:pStyle w:val="13"/>
              <w:spacing w:before="0" w:after="0" w:line="240" w:lineRule="auto"/>
              <w:rPr>
                <w:rFonts w:hint="default" w:ascii="Times New Roman" w:hAnsi="Times New Roman" w:eastAsia="宋体" w:cs="Times New Roman"/>
                <w:b/>
                <w:bCs/>
                <w:color w:val="auto"/>
                <w:sz w:val="21"/>
                <w:szCs w:val="21"/>
                <w:u w:val="none" w:color="auto"/>
                <w:lang w:val="en-US" w:eastAsia="zh-CN"/>
              </w:rPr>
            </w:pPr>
            <w:r>
              <w:rPr>
                <w:rFonts w:hint="default" w:ascii="Times New Roman" w:hAnsi="Times New Roman" w:eastAsia="宋体" w:cs="Times New Roman"/>
                <w:b/>
                <w:bCs/>
                <w:color w:val="auto"/>
                <w:sz w:val="21"/>
                <w:szCs w:val="21"/>
                <w:u w:val="none" w:color="auto"/>
                <w:lang w:val="en-US" w:eastAsia="zh-CN"/>
              </w:rPr>
              <w:t>25</w:t>
            </w:r>
          </w:p>
        </w:tc>
      </w:tr>
      <w:tr w14:paraId="2BD665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000" w:type="pct"/>
            <w:gridSpan w:val="5"/>
            <w:tcBorders>
              <w:top w:val="single" w:color="auto" w:sz="6" w:space="0"/>
              <w:left w:val="single" w:color="auto" w:sz="12" w:space="0"/>
              <w:bottom w:val="single" w:color="auto" w:sz="12" w:space="0"/>
              <w:right w:val="single" w:color="auto" w:sz="12" w:space="0"/>
            </w:tcBorders>
            <w:noWrap w:val="0"/>
            <w:tcMar>
              <w:top w:w="0" w:type="dxa"/>
              <w:left w:w="57" w:type="dxa"/>
              <w:bottom w:w="0" w:type="dxa"/>
              <w:right w:w="57" w:type="dxa"/>
            </w:tcMar>
            <w:vAlign w:val="center"/>
          </w:tcPr>
          <w:p w14:paraId="0E33092F">
            <w:pPr>
              <w:pStyle w:val="13"/>
              <w:spacing w:before="0" w:after="0" w:line="240" w:lineRule="auto"/>
              <w:jc w:val="left"/>
              <w:rPr>
                <w:rFonts w:hint="default" w:ascii="Times New Roman" w:hAnsi="Times New Roman" w:eastAsia="宋体" w:cs="Times New Roman"/>
                <w:b w:val="0"/>
                <w:bCs w:val="0"/>
                <w:color w:val="auto"/>
                <w:sz w:val="21"/>
                <w:szCs w:val="21"/>
                <w:u w:val="none" w:color="auto"/>
              </w:rPr>
            </w:pPr>
            <w:r>
              <w:rPr>
                <w:rFonts w:hint="default" w:ascii="Times New Roman" w:hAnsi="Times New Roman" w:eastAsia="宋体" w:cs="Times New Roman"/>
                <w:b w:val="0"/>
                <w:bCs w:val="0"/>
                <w:color w:val="auto"/>
                <w:sz w:val="21"/>
                <w:szCs w:val="21"/>
                <w:u w:val="none" w:color="auto"/>
              </w:rPr>
              <w:t>注a：高温指工艺温度≥300℃，高压指压力容器的设计压力（p）≥10.0MPa；</w:t>
            </w:r>
          </w:p>
          <w:p w14:paraId="1127292F">
            <w:pPr>
              <w:pStyle w:val="13"/>
              <w:spacing w:before="0" w:after="0" w:line="240" w:lineRule="auto"/>
              <w:jc w:val="left"/>
              <w:rPr>
                <w:rFonts w:hint="default" w:ascii="Times New Roman" w:hAnsi="Times New Roman" w:eastAsia="宋体" w:cs="Times New Roman"/>
                <w:b w:val="0"/>
                <w:bCs w:val="0"/>
                <w:color w:val="auto"/>
                <w:sz w:val="21"/>
                <w:szCs w:val="21"/>
                <w:u w:val="none" w:color="auto"/>
              </w:rPr>
            </w:pPr>
            <w:r>
              <w:rPr>
                <w:rFonts w:hint="default" w:ascii="Times New Roman" w:hAnsi="Times New Roman" w:eastAsia="宋体" w:cs="Times New Roman"/>
                <w:b w:val="0"/>
                <w:bCs w:val="0"/>
                <w:color w:val="auto"/>
                <w:sz w:val="21"/>
                <w:szCs w:val="21"/>
                <w:u w:val="none" w:color="auto"/>
              </w:rPr>
              <w:t>b长输管道运输项目应按门站、管线分段进行评价。</w:t>
            </w:r>
          </w:p>
        </w:tc>
      </w:tr>
    </w:tbl>
    <w:p w14:paraId="6B6B1054">
      <w:pPr>
        <w:widowControl/>
        <w:spacing w:line="360" w:lineRule="auto"/>
        <w:ind w:firstLine="420" w:firstLineChars="200"/>
        <w:jc w:val="left"/>
        <w:rPr>
          <w:rFonts w:hint="default" w:ascii="Times New Roman" w:hAnsi="Times New Roman" w:eastAsia="宋体" w:cs="Times New Roman"/>
          <w:color w:val="auto"/>
          <w:kern w:val="0"/>
          <w:u w:val="none" w:color="auto"/>
        </w:rPr>
      </w:pPr>
      <w:r>
        <w:rPr>
          <w:rFonts w:hint="default" w:ascii="Times New Roman" w:hAnsi="Times New Roman" w:eastAsia="宋体" w:cs="Times New Roman"/>
          <w:color w:val="auto"/>
          <w:kern w:val="0"/>
          <w:u w:val="none" w:color="auto"/>
        </w:rPr>
        <w:t>由表1统计可得，项目M值为</w:t>
      </w:r>
      <w:r>
        <w:rPr>
          <w:rFonts w:hint="default" w:ascii="Times New Roman" w:hAnsi="Times New Roman" w:eastAsia="宋体" w:cs="Times New Roman"/>
          <w:color w:val="auto"/>
          <w:kern w:val="0"/>
          <w:u w:val="none" w:color="auto"/>
          <w:lang w:val="en-US" w:eastAsia="zh-CN"/>
        </w:rPr>
        <w:t>25</w:t>
      </w:r>
      <w:r>
        <w:rPr>
          <w:rFonts w:hint="default" w:ascii="Times New Roman" w:hAnsi="Times New Roman" w:eastAsia="宋体" w:cs="Times New Roman"/>
          <w:color w:val="auto"/>
          <w:kern w:val="0"/>
          <w:u w:val="none" w:color="auto"/>
        </w:rPr>
        <w:t>，用M</w:t>
      </w:r>
      <w:r>
        <w:rPr>
          <w:rFonts w:hint="default" w:ascii="Times New Roman" w:hAnsi="Times New Roman" w:eastAsia="宋体" w:cs="Times New Roman"/>
          <w:color w:val="auto"/>
          <w:kern w:val="0"/>
          <w:u w:val="none" w:color="auto"/>
          <w:lang w:val="en-US" w:eastAsia="zh-CN"/>
        </w:rPr>
        <w:t>1</w:t>
      </w:r>
      <w:r>
        <w:rPr>
          <w:rFonts w:hint="default" w:ascii="Times New Roman" w:hAnsi="Times New Roman" w:eastAsia="宋体" w:cs="Times New Roman"/>
          <w:color w:val="auto"/>
          <w:kern w:val="0"/>
          <w:u w:val="none" w:color="auto"/>
        </w:rPr>
        <w:t>表示。</w:t>
      </w:r>
    </w:p>
    <w:p w14:paraId="4F3BC7FF">
      <w:pPr>
        <w:widowControl/>
        <w:spacing w:line="360" w:lineRule="auto"/>
        <w:ind w:firstLine="420" w:firstLineChars="200"/>
        <w:jc w:val="left"/>
        <w:rPr>
          <w:rFonts w:hint="default" w:ascii="Times New Roman" w:hAnsi="Times New Roman" w:eastAsia="宋体" w:cs="Times New Roman"/>
          <w:color w:val="auto"/>
          <w:kern w:val="0"/>
          <w:u w:val="none" w:color="auto"/>
        </w:rPr>
      </w:pPr>
      <w:r>
        <w:rPr>
          <w:rFonts w:hint="default" w:ascii="Times New Roman" w:hAnsi="Times New Roman" w:eastAsia="宋体" w:cs="Times New Roman"/>
          <w:color w:val="auto"/>
          <w:kern w:val="0"/>
          <w:u w:val="none" w:color="auto"/>
        </w:rPr>
        <w:t xml:space="preserve">（3）危险物质及工艺系统危险性（P）分级 </w:t>
      </w:r>
    </w:p>
    <w:p w14:paraId="53A056B2">
      <w:pPr>
        <w:widowControl/>
        <w:spacing w:line="360" w:lineRule="auto"/>
        <w:ind w:firstLine="420" w:firstLineChars="200"/>
        <w:jc w:val="left"/>
        <w:rPr>
          <w:rFonts w:hint="default" w:ascii="Times New Roman" w:hAnsi="Times New Roman" w:eastAsia="宋体" w:cs="Times New Roman"/>
          <w:color w:val="auto"/>
          <w:kern w:val="0"/>
          <w:u w:val="none" w:color="auto"/>
        </w:rPr>
      </w:pPr>
      <w:r>
        <w:rPr>
          <w:rFonts w:hint="default" w:ascii="Times New Roman" w:hAnsi="Times New Roman" w:eastAsia="宋体" w:cs="Times New Roman"/>
          <w:color w:val="auto"/>
          <w:kern w:val="0"/>
          <w:u w:val="none" w:color="auto"/>
        </w:rPr>
        <w:t xml:space="preserve">根据危险物质数量与临界量比值（Q）和行业及生产工艺（M），按照下表确定危险物质及工艺系统危险性等级（P），分别以 P1、P2、P3、P4表示。 </w:t>
      </w:r>
    </w:p>
    <w:p w14:paraId="7AEDD565">
      <w:pPr>
        <w:pStyle w:val="31"/>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kern w:val="0"/>
          <w:sz w:val="21"/>
          <w:szCs w:val="21"/>
          <w:u w:val="none" w:color="auto"/>
          <w:lang w:val="en-US" w:eastAsia="zh-CN" w:bidi="ar-SA"/>
        </w:rPr>
      </w:pPr>
      <w:r>
        <w:rPr>
          <w:rFonts w:hint="default" w:ascii="Times New Roman" w:hAnsi="Times New Roman" w:eastAsia="宋体" w:cs="Times New Roman"/>
          <w:b/>
          <w:bCs/>
          <w:color w:val="000000"/>
          <w:kern w:val="0"/>
          <w:sz w:val="21"/>
          <w:szCs w:val="21"/>
          <w:u w:val="none" w:color="auto"/>
          <w:lang w:val="en-US" w:eastAsia="zh-CN" w:bidi="ar-SA"/>
        </w:rPr>
        <w:t>表C.2  危险物质及工艺系统危险性等级判断（P）</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9"/>
        <w:gridCol w:w="1789"/>
        <w:gridCol w:w="1790"/>
        <w:gridCol w:w="1790"/>
        <w:gridCol w:w="1790"/>
      </w:tblGrid>
      <w:tr w14:paraId="28D101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1789" w:type="dxa"/>
            <w:vMerge w:val="restart"/>
            <w:vAlign w:val="center"/>
          </w:tcPr>
          <w:p w14:paraId="28C62757">
            <w:pPr>
              <w:spacing w:line="240" w:lineRule="auto"/>
              <w:jc w:val="center"/>
              <w:rPr>
                <w:rFonts w:hint="default" w:ascii="Times New Roman" w:hAnsi="Times New Roman" w:eastAsia="宋体" w:cs="Times New Roman"/>
                <w:b/>
                <w:bCs/>
                <w:color w:val="auto"/>
                <w:sz w:val="21"/>
                <w:szCs w:val="21"/>
                <w:u w:val="none" w:color="auto"/>
                <w:lang w:val="en-US" w:eastAsia="zh-CN"/>
              </w:rPr>
            </w:pPr>
            <w:r>
              <w:rPr>
                <w:rFonts w:hint="default" w:ascii="Times New Roman" w:hAnsi="Times New Roman" w:eastAsia="宋体" w:cs="Times New Roman"/>
                <w:b/>
                <w:bCs/>
                <w:color w:val="auto"/>
                <w:sz w:val="21"/>
                <w:szCs w:val="21"/>
                <w:u w:val="none" w:color="auto"/>
                <w:lang w:val="en-US" w:eastAsia="zh-CN"/>
              </w:rPr>
              <w:t>危险物质数量与临界量比值（Q）</w:t>
            </w:r>
          </w:p>
        </w:tc>
        <w:tc>
          <w:tcPr>
            <w:tcW w:w="7159" w:type="dxa"/>
            <w:gridSpan w:val="4"/>
            <w:vAlign w:val="center"/>
          </w:tcPr>
          <w:p w14:paraId="53271C19">
            <w:pPr>
              <w:spacing w:line="240" w:lineRule="auto"/>
              <w:jc w:val="center"/>
              <w:rPr>
                <w:rFonts w:hint="default" w:ascii="Times New Roman" w:hAnsi="Times New Roman" w:eastAsia="宋体" w:cs="Times New Roman"/>
                <w:b/>
                <w:bCs/>
                <w:color w:val="auto"/>
                <w:sz w:val="21"/>
                <w:szCs w:val="21"/>
                <w:u w:val="none" w:color="auto"/>
                <w:lang w:val="en-US" w:eastAsia="zh-CN"/>
              </w:rPr>
            </w:pPr>
            <w:r>
              <w:rPr>
                <w:rFonts w:hint="default" w:ascii="Times New Roman" w:hAnsi="Times New Roman" w:eastAsia="宋体" w:cs="Times New Roman"/>
                <w:b/>
                <w:bCs/>
                <w:color w:val="auto"/>
                <w:sz w:val="21"/>
                <w:szCs w:val="21"/>
                <w:u w:val="none" w:color="auto"/>
                <w:lang w:val="en-US" w:eastAsia="zh-CN"/>
              </w:rPr>
              <w:t>行业及生产工艺（M）</w:t>
            </w:r>
          </w:p>
        </w:tc>
      </w:tr>
      <w:tr w14:paraId="67C8BC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1789" w:type="dxa"/>
            <w:vMerge w:val="continue"/>
            <w:vAlign w:val="center"/>
          </w:tcPr>
          <w:p w14:paraId="1DE7984E">
            <w:pPr>
              <w:pStyle w:val="31"/>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sz w:val="21"/>
                <w:szCs w:val="21"/>
                <w:u w:val="none" w:color="auto"/>
              </w:rPr>
            </w:pPr>
          </w:p>
        </w:tc>
        <w:tc>
          <w:tcPr>
            <w:tcW w:w="1789" w:type="dxa"/>
            <w:vAlign w:val="center"/>
          </w:tcPr>
          <w:p w14:paraId="6A6906AB">
            <w:pPr>
              <w:pStyle w:val="31"/>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u w:val="none" w:color="auto"/>
                <w:vertAlign w:val="baseline"/>
                <w:lang w:val="en-US" w:eastAsia="zh-CN"/>
              </w:rPr>
            </w:pPr>
            <w:r>
              <w:rPr>
                <w:rFonts w:hint="default" w:ascii="Times New Roman" w:hAnsi="Times New Roman" w:eastAsia="宋体" w:cs="Times New Roman"/>
                <w:color w:val="auto"/>
                <w:kern w:val="0"/>
                <w:sz w:val="21"/>
                <w:szCs w:val="21"/>
                <w:u w:val="none" w:color="auto"/>
                <w:vertAlign w:val="baseline"/>
                <w:lang w:val="en-US" w:eastAsia="zh-CN"/>
              </w:rPr>
              <w:t>M</w:t>
            </w:r>
            <w:r>
              <w:rPr>
                <w:rFonts w:hint="default" w:ascii="Times New Roman" w:hAnsi="Times New Roman" w:eastAsia="宋体" w:cs="Times New Roman"/>
                <w:color w:val="auto"/>
                <w:kern w:val="0"/>
                <w:sz w:val="21"/>
                <w:szCs w:val="21"/>
                <w:u w:val="none" w:color="auto"/>
                <w:vertAlign w:val="subscript"/>
                <w:lang w:val="en-US" w:eastAsia="zh-CN"/>
              </w:rPr>
              <w:t>1</w:t>
            </w:r>
          </w:p>
        </w:tc>
        <w:tc>
          <w:tcPr>
            <w:tcW w:w="1790" w:type="dxa"/>
            <w:vAlign w:val="center"/>
          </w:tcPr>
          <w:p w14:paraId="3A1E7259">
            <w:pPr>
              <w:pStyle w:val="31"/>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u w:val="none" w:color="auto"/>
                <w:vertAlign w:val="baseline"/>
                <w:lang w:val="en-US" w:eastAsia="zh-CN"/>
              </w:rPr>
            </w:pPr>
            <w:r>
              <w:rPr>
                <w:rFonts w:hint="default" w:ascii="Times New Roman" w:hAnsi="Times New Roman" w:eastAsia="宋体" w:cs="Times New Roman"/>
                <w:color w:val="auto"/>
                <w:kern w:val="0"/>
                <w:sz w:val="21"/>
                <w:szCs w:val="21"/>
                <w:u w:val="none" w:color="auto"/>
                <w:vertAlign w:val="baseline"/>
                <w:lang w:val="en-US" w:eastAsia="zh-CN"/>
              </w:rPr>
              <w:t>M</w:t>
            </w:r>
            <w:r>
              <w:rPr>
                <w:rFonts w:hint="default" w:ascii="Times New Roman" w:hAnsi="Times New Roman" w:eastAsia="宋体" w:cs="Times New Roman"/>
                <w:color w:val="auto"/>
                <w:kern w:val="0"/>
                <w:sz w:val="21"/>
                <w:szCs w:val="21"/>
                <w:u w:val="none" w:color="auto"/>
                <w:vertAlign w:val="subscript"/>
                <w:lang w:val="en-US" w:eastAsia="zh-CN"/>
              </w:rPr>
              <w:t>2</w:t>
            </w:r>
          </w:p>
        </w:tc>
        <w:tc>
          <w:tcPr>
            <w:tcW w:w="1790" w:type="dxa"/>
            <w:vAlign w:val="center"/>
          </w:tcPr>
          <w:p w14:paraId="3EFEE27C">
            <w:pPr>
              <w:pStyle w:val="31"/>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u w:val="none" w:color="auto"/>
                <w:vertAlign w:val="subscript"/>
                <w:lang w:val="en-US" w:eastAsia="zh-CN"/>
              </w:rPr>
            </w:pPr>
            <w:r>
              <w:rPr>
                <w:rFonts w:hint="default" w:ascii="Times New Roman" w:hAnsi="Times New Roman" w:eastAsia="宋体" w:cs="Times New Roman"/>
                <w:color w:val="auto"/>
                <w:kern w:val="0"/>
                <w:sz w:val="21"/>
                <w:szCs w:val="21"/>
                <w:u w:val="none" w:color="auto"/>
                <w:vertAlign w:val="baseline"/>
                <w:lang w:val="en-US" w:eastAsia="zh-CN"/>
              </w:rPr>
              <w:t>M</w:t>
            </w:r>
            <w:r>
              <w:rPr>
                <w:rFonts w:hint="default" w:ascii="Times New Roman" w:hAnsi="Times New Roman" w:eastAsia="宋体" w:cs="Times New Roman"/>
                <w:color w:val="auto"/>
                <w:kern w:val="0"/>
                <w:sz w:val="21"/>
                <w:szCs w:val="21"/>
                <w:u w:val="none" w:color="auto"/>
                <w:vertAlign w:val="subscript"/>
                <w:lang w:val="en-US" w:eastAsia="zh-CN"/>
              </w:rPr>
              <w:t>3</w:t>
            </w:r>
          </w:p>
        </w:tc>
        <w:tc>
          <w:tcPr>
            <w:tcW w:w="1790" w:type="dxa"/>
            <w:vAlign w:val="center"/>
          </w:tcPr>
          <w:p w14:paraId="07E43DA6">
            <w:pPr>
              <w:pStyle w:val="31"/>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u w:val="none" w:color="auto"/>
                <w:vertAlign w:val="subscript"/>
                <w:lang w:val="en-US" w:eastAsia="zh-CN"/>
              </w:rPr>
            </w:pPr>
            <w:r>
              <w:rPr>
                <w:rFonts w:hint="default" w:ascii="Times New Roman" w:hAnsi="Times New Roman" w:eastAsia="宋体" w:cs="Times New Roman"/>
                <w:color w:val="auto"/>
                <w:kern w:val="0"/>
                <w:sz w:val="21"/>
                <w:szCs w:val="21"/>
                <w:u w:val="none" w:color="auto"/>
                <w:vertAlign w:val="baseline"/>
                <w:lang w:val="en-US" w:eastAsia="zh-CN"/>
              </w:rPr>
              <w:t>M</w:t>
            </w:r>
            <w:r>
              <w:rPr>
                <w:rFonts w:hint="default" w:ascii="Times New Roman" w:hAnsi="Times New Roman" w:eastAsia="宋体" w:cs="Times New Roman"/>
                <w:color w:val="auto"/>
                <w:kern w:val="0"/>
                <w:sz w:val="21"/>
                <w:szCs w:val="21"/>
                <w:u w:val="none" w:color="auto"/>
                <w:vertAlign w:val="subscript"/>
                <w:lang w:val="en-US" w:eastAsia="zh-CN"/>
              </w:rPr>
              <w:t>4</w:t>
            </w:r>
          </w:p>
        </w:tc>
      </w:tr>
      <w:tr w14:paraId="59C219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89" w:type="dxa"/>
            <w:vAlign w:val="center"/>
          </w:tcPr>
          <w:p w14:paraId="482AAB4C">
            <w:pPr>
              <w:pStyle w:val="31"/>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u w:val="none" w:color="auto"/>
                <w:vertAlign w:val="baseline"/>
                <w:lang w:val="en-US" w:eastAsia="zh-CN"/>
              </w:rPr>
            </w:pPr>
            <w:r>
              <w:rPr>
                <w:rFonts w:hint="default" w:ascii="Times New Roman" w:hAnsi="Times New Roman" w:eastAsia="宋体" w:cs="Times New Roman"/>
                <w:color w:val="auto"/>
                <w:kern w:val="0"/>
                <w:sz w:val="21"/>
                <w:szCs w:val="21"/>
                <w:u w:val="none" w:color="auto"/>
                <w:vertAlign w:val="baseline"/>
                <w:lang w:val="en-US" w:eastAsia="zh-CN"/>
              </w:rPr>
              <w:t>Q≥100</w:t>
            </w:r>
          </w:p>
        </w:tc>
        <w:tc>
          <w:tcPr>
            <w:tcW w:w="1789" w:type="dxa"/>
            <w:vAlign w:val="center"/>
          </w:tcPr>
          <w:p w14:paraId="2384187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u w:val="none" w:color="auto"/>
                <w:vertAlign w:val="subscript"/>
                <w:lang w:val="en-US" w:eastAsia="zh-CN"/>
              </w:rPr>
            </w:pPr>
            <w:r>
              <w:rPr>
                <w:rFonts w:hint="default" w:ascii="Times New Roman" w:hAnsi="Times New Roman" w:eastAsia="宋体" w:cs="Times New Roman"/>
                <w:color w:val="auto"/>
                <w:kern w:val="0"/>
                <w:sz w:val="21"/>
                <w:szCs w:val="21"/>
                <w:u w:val="none" w:color="auto"/>
                <w:vertAlign w:val="baseline"/>
                <w:lang w:val="en-US" w:eastAsia="zh-CN"/>
              </w:rPr>
              <w:t>P</w:t>
            </w:r>
            <w:r>
              <w:rPr>
                <w:rFonts w:hint="default" w:ascii="Times New Roman" w:hAnsi="Times New Roman" w:eastAsia="宋体" w:cs="Times New Roman"/>
                <w:color w:val="auto"/>
                <w:kern w:val="0"/>
                <w:sz w:val="21"/>
                <w:szCs w:val="21"/>
                <w:u w:val="none" w:color="auto"/>
                <w:vertAlign w:val="subscript"/>
                <w:lang w:val="en-US" w:eastAsia="zh-CN"/>
              </w:rPr>
              <w:t>1</w:t>
            </w:r>
          </w:p>
        </w:tc>
        <w:tc>
          <w:tcPr>
            <w:tcW w:w="1790" w:type="dxa"/>
            <w:vAlign w:val="center"/>
          </w:tcPr>
          <w:p w14:paraId="26292B02">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u w:val="none" w:color="auto"/>
                <w:vertAlign w:val="baseline"/>
              </w:rPr>
            </w:pPr>
            <w:r>
              <w:rPr>
                <w:rFonts w:hint="default" w:ascii="Times New Roman" w:hAnsi="Times New Roman" w:eastAsia="宋体" w:cs="Times New Roman"/>
                <w:color w:val="auto"/>
                <w:kern w:val="0"/>
                <w:sz w:val="21"/>
                <w:szCs w:val="21"/>
                <w:u w:val="none" w:color="auto"/>
                <w:vertAlign w:val="baseline"/>
                <w:lang w:val="en-US" w:eastAsia="zh-CN"/>
              </w:rPr>
              <w:t>P</w:t>
            </w:r>
            <w:r>
              <w:rPr>
                <w:rFonts w:hint="default" w:ascii="Times New Roman" w:hAnsi="Times New Roman" w:eastAsia="宋体" w:cs="Times New Roman"/>
                <w:color w:val="auto"/>
                <w:kern w:val="0"/>
                <w:sz w:val="21"/>
                <w:szCs w:val="21"/>
                <w:u w:val="none" w:color="auto"/>
                <w:vertAlign w:val="subscript"/>
                <w:lang w:val="en-US" w:eastAsia="zh-CN"/>
              </w:rPr>
              <w:t>1</w:t>
            </w:r>
          </w:p>
        </w:tc>
        <w:tc>
          <w:tcPr>
            <w:tcW w:w="1790" w:type="dxa"/>
            <w:vAlign w:val="center"/>
          </w:tcPr>
          <w:p w14:paraId="72160021">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u w:val="none" w:color="auto"/>
                <w:vertAlign w:val="baseline"/>
              </w:rPr>
            </w:pPr>
            <w:r>
              <w:rPr>
                <w:rFonts w:hint="default" w:ascii="Times New Roman" w:hAnsi="Times New Roman" w:eastAsia="宋体" w:cs="Times New Roman"/>
                <w:color w:val="auto"/>
                <w:kern w:val="0"/>
                <w:sz w:val="21"/>
                <w:szCs w:val="21"/>
                <w:u w:val="none" w:color="auto"/>
                <w:vertAlign w:val="baseline"/>
                <w:lang w:val="en-US" w:eastAsia="zh-CN"/>
              </w:rPr>
              <w:t>P</w:t>
            </w:r>
            <w:r>
              <w:rPr>
                <w:rFonts w:hint="default" w:ascii="Times New Roman" w:hAnsi="Times New Roman" w:eastAsia="宋体" w:cs="Times New Roman"/>
                <w:color w:val="auto"/>
                <w:kern w:val="0"/>
                <w:sz w:val="21"/>
                <w:szCs w:val="21"/>
                <w:u w:val="none" w:color="auto"/>
                <w:vertAlign w:val="subscript"/>
                <w:lang w:val="en-US" w:eastAsia="zh-CN"/>
              </w:rPr>
              <w:t>2</w:t>
            </w:r>
          </w:p>
        </w:tc>
        <w:tc>
          <w:tcPr>
            <w:tcW w:w="1790" w:type="dxa"/>
            <w:vAlign w:val="center"/>
          </w:tcPr>
          <w:p w14:paraId="1CDB9D61">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u w:val="none" w:color="auto"/>
                <w:vertAlign w:val="baseline"/>
              </w:rPr>
            </w:pPr>
            <w:r>
              <w:rPr>
                <w:rFonts w:hint="default" w:ascii="Times New Roman" w:hAnsi="Times New Roman" w:eastAsia="宋体" w:cs="Times New Roman"/>
                <w:color w:val="auto"/>
                <w:kern w:val="0"/>
                <w:sz w:val="21"/>
                <w:szCs w:val="21"/>
                <w:u w:val="none" w:color="auto"/>
                <w:vertAlign w:val="baseline"/>
                <w:lang w:val="en-US" w:eastAsia="zh-CN"/>
              </w:rPr>
              <w:t>P</w:t>
            </w:r>
            <w:r>
              <w:rPr>
                <w:rFonts w:hint="default" w:ascii="Times New Roman" w:hAnsi="Times New Roman" w:eastAsia="宋体" w:cs="Times New Roman"/>
                <w:color w:val="auto"/>
                <w:kern w:val="0"/>
                <w:sz w:val="21"/>
                <w:szCs w:val="21"/>
                <w:u w:val="none" w:color="auto"/>
                <w:vertAlign w:val="subscript"/>
                <w:lang w:val="en-US" w:eastAsia="zh-CN"/>
              </w:rPr>
              <w:t>3</w:t>
            </w:r>
          </w:p>
        </w:tc>
      </w:tr>
      <w:tr w14:paraId="4FCB15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9" w:type="dxa"/>
            <w:vAlign w:val="center"/>
          </w:tcPr>
          <w:p w14:paraId="6D31EF7F">
            <w:pPr>
              <w:pStyle w:val="31"/>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u w:val="none" w:color="auto"/>
                <w:vertAlign w:val="baseline"/>
                <w:lang w:val="en-US" w:eastAsia="zh-CN"/>
              </w:rPr>
            </w:pPr>
            <w:r>
              <w:rPr>
                <w:rFonts w:hint="default" w:ascii="Times New Roman" w:hAnsi="Times New Roman" w:eastAsia="宋体" w:cs="Times New Roman"/>
                <w:color w:val="auto"/>
                <w:kern w:val="0"/>
                <w:sz w:val="21"/>
                <w:szCs w:val="21"/>
                <w:u w:val="none" w:color="auto"/>
                <w:vertAlign w:val="baseline"/>
                <w:lang w:val="en-US" w:eastAsia="zh-CN"/>
              </w:rPr>
              <w:t>10≤Q＜100</w:t>
            </w:r>
          </w:p>
        </w:tc>
        <w:tc>
          <w:tcPr>
            <w:tcW w:w="1789" w:type="dxa"/>
            <w:vAlign w:val="center"/>
          </w:tcPr>
          <w:p w14:paraId="44550293">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u w:val="none" w:color="auto"/>
                <w:vertAlign w:val="baseline"/>
              </w:rPr>
            </w:pPr>
            <w:r>
              <w:rPr>
                <w:rFonts w:hint="default" w:ascii="Times New Roman" w:hAnsi="Times New Roman" w:eastAsia="宋体" w:cs="Times New Roman"/>
                <w:color w:val="auto"/>
                <w:kern w:val="0"/>
                <w:sz w:val="21"/>
                <w:szCs w:val="21"/>
                <w:u w:val="none" w:color="auto"/>
                <w:vertAlign w:val="baseline"/>
                <w:lang w:val="en-US" w:eastAsia="zh-CN"/>
              </w:rPr>
              <w:t>P</w:t>
            </w:r>
            <w:r>
              <w:rPr>
                <w:rFonts w:hint="default" w:ascii="Times New Roman" w:hAnsi="Times New Roman" w:eastAsia="宋体" w:cs="Times New Roman"/>
                <w:color w:val="auto"/>
                <w:kern w:val="0"/>
                <w:sz w:val="21"/>
                <w:szCs w:val="21"/>
                <w:u w:val="none" w:color="auto"/>
                <w:vertAlign w:val="subscript"/>
                <w:lang w:val="en-US" w:eastAsia="zh-CN"/>
              </w:rPr>
              <w:t>1</w:t>
            </w:r>
          </w:p>
        </w:tc>
        <w:tc>
          <w:tcPr>
            <w:tcW w:w="1790" w:type="dxa"/>
            <w:vAlign w:val="center"/>
          </w:tcPr>
          <w:p w14:paraId="15DFCA22">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u w:val="none" w:color="auto"/>
                <w:vertAlign w:val="baseline"/>
              </w:rPr>
            </w:pPr>
            <w:r>
              <w:rPr>
                <w:rFonts w:hint="default" w:ascii="Times New Roman" w:hAnsi="Times New Roman" w:eastAsia="宋体" w:cs="Times New Roman"/>
                <w:color w:val="auto"/>
                <w:kern w:val="0"/>
                <w:sz w:val="21"/>
                <w:szCs w:val="21"/>
                <w:u w:val="none" w:color="auto"/>
                <w:vertAlign w:val="baseline"/>
                <w:lang w:val="en-US" w:eastAsia="zh-CN"/>
              </w:rPr>
              <w:t>P</w:t>
            </w:r>
            <w:r>
              <w:rPr>
                <w:rFonts w:hint="default" w:ascii="Times New Roman" w:hAnsi="Times New Roman" w:eastAsia="宋体" w:cs="Times New Roman"/>
                <w:color w:val="auto"/>
                <w:kern w:val="0"/>
                <w:sz w:val="21"/>
                <w:szCs w:val="21"/>
                <w:u w:val="none" w:color="auto"/>
                <w:vertAlign w:val="subscript"/>
                <w:lang w:val="en-US" w:eastAsia="zh-CN"/>
              </w:rPr>
              <w:t>2</w:t>
            </w:r>
          </w:p>
        </w:tc>
        <w:tc>
          <w:tcPr>
            <w:tcW w:w="1790" w:type="dxa"/>
            <w:vAlign w:val="center"/>
          </w:tcPr>
          <w:p w14:paraId="252229F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u w:val="none" w:color="auto"/>
                <w:vertAlign w:val="baseline"/>
              </w:rPr>
            </w:pPr>
            <w:r>
              <w:rPr>
                <w:rFonts w:hint="default" w:ascii="Times New Roman" w:hAnsi="Times New Roman" w:eastAsia="宋体" w:cs="Times New Roman"/>
                <w:color w:val="auto"/>
                <w:kern w:val="0"/>
                <w:sz w:val="21"/>
                <w:szCs w:val="21"/>
                <w:u w:val="none" w:color="auto"/>
                <w:vertAlign w:val="baseline"/>
                <w:lang w:val="en-US" w:eastAsia="zh-CN"/>
              </w:rPr>
              <w:t>P</w:t>
            </w:r>
            <w:r>
              <w:rPr>
                <w:rFonts w:hint="default" w:ascii="Times New Roman" w:hAnsi="Times New Roman" w:eastAsia="宋体" w:cs="Times New Roman"/>
                <w:color w:val="auto"/>
                <w:kern w:val="0"/>
                <w:sz w:val="21"/>
                <w:szCs w:val="21"/>
                <w:u w:val="none" w:color="auto"/>
                <w:vertAlign w:val="subscript"/>
                <w:lang w:val="en-US" w:eastAsia="zh-CN"/>
              </w:rPr>
              <w:t>3</w:t>
            </w:r>
          </w:p>
        </w:tc>
        <w:tc>
          <w:tcPr>
            <w:tcW w:w="1790" w:type="dxa"/>
            <w:vAlign w:val="center"/>
          </w:tcPr>
          <w:p w14:paraId="25B0DE44">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u w:val="none" w:color="auto"/>
                <w:vertAlign w:val="baseline"/>
              </w:rPr>
            </w:pPr>
            <w:r>
              <w:rPr>
                <w:rFonts w:hint="default" w:ascii="Times New Roman" w:hAnsi="Times New Roman" w:eastAsia="宋体" w:cs="Times New Roman"/>
                <w:color w:val="auto"/>
                <w:kern w:val="0"/>
                <w:sz w:val="21"/>
                <w:szCs w:val="21"/>
                <w:u w:val="none" w:color="auto"/>
                <w:vertAlign w:val="baseline"/>
                <w:lang w:val="en-US" w:eastAsia="zh-CN"/>
              </w:rPr>
              <w:t>P</w:t>
            </w:r>
            <w:r>
              <w:rPr>
                <w:rFonts w:hint="default" w:ascii="Times New Roman" w:hAnsi="Times New Roman" w:eastAsia="宋体" w:cs="Times New Roman"/>
                <w:color w:val="auto"/>
                <w:kern w:val="0"/>
                <w:sz w:val="21"/>
                <w:szCs w:val="21"/>
                <w:u w:val="none" w:color="auto"/>
                <w:vertAlign w:val="subscript"/>
                <w:lang w:val="en-US" w:eastAsia="zh-CN"/>
              </w:rPr>
              <w:t>4</w:t>
            </w:r>
          </w:p>
        </w:tc>
      </w:tr>
      <w:tr w14:paraId="109453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9" w:type="dxa"/>
            <w:vAlign w:val="center"/>
          </w:tcPr>
          <w:p w14:paraId="1C38797A">
            <w:pPr>
              <w:pStyle w:val="31"/>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u w:val="none" w:color="auto"/>
                <w:vertAlign w:val="baseline"/>
                <w:lang w:val="en-US" w:eastAsia="zh-CN"/>
              </w:rPr>
            </w:pPr>
            <w:r>
              <w:rPr>
                <w:rFonts w:hint="default" w:ascii="Times New Roman" w:hAnsi="Times New Roman" w:eastAsia="宋体" w:cs="Times New Roman"/>
                <w:color w:val="auto"/>
                <w:kern w:val="0"/>
                <w:sz w:val="21"/>
                <w:szCs w:val="21"/>
                <w:u w:val="none" w:color="auto"/>
                <w:vertAlign w:val="baseline"/>
                <w:lang w:val="en-US" w:eastAsia="zh-CN"/>
              </w:rPr>
              <w:t>1≤Q＜10</w:t>
            </w:r>
          </w:p>
        </w:tc>
        <w:tc>
          <w:tcPr>
            <w:tcW w:w="1789" w:type="dxa"/>
            <w:vAlign w:val="center"/>
          </w:tcPr>
          <w:p w14:paraId="145BAC66">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u w:val="none" w:color="auto"/>
                <w:vertAlign w:val="baseline"/>
              </w:rPr>
            </w:pPr>
            <w:r>
              <w:rPr>
                <w:rFonts w:hint="default" w:ascii="Times New Roman" w:hAnsi="Times New Roman" w:eastAsia="宋体" w:cs="Times New Roman"/>
                <w:color w:val="auto"/>
                <w:kern w:val="0"/>
                <w:sz w:val="21"/>
                <w:szCs w:val="21"/>
                <w:u w:val="none" w:color="auto"/>
                <w:vertAlign w:val="baseline"/>
                <w:lang w:val="en-US" w:eastAsia="zh-CN"/>
              </w:rPr>
              <w:t>P</w:t>
            </w:r>
            <w:r>
              <w:rPr>
                <w:rFonts w:hint="default" w:ascii="Times New Roman" w:hAnsi="Times New Roman" w:eastAsia="宋体" w:cs="Times New Roman"/>
                <w:color w:val="auto"/>
                <w:kern w:val="0"/>
                <w:sz w:val="21"/>
                <w:szCs w:val="21"/>
                <w:u w:val="none" w:color="auto"/>
                <w:vertAlign w:val="subscript"/>
                <w:lang w:val="en-US" w:eastAsia="zh-CN"/>
              </w:rPr>
              <w:t>2</w:t>
            </w:r>
          </w:p>
        </w:tc>
        <w:tc>
          <w:tcPr>
            <w:tcW w:w="1790" w:type="dxa"/>
            <w:vAlign w:val="center"/>
          </w:tcPr>
          <w:p w14:paraId="2E658B9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u w:val="none" w:color="auto"/>
                <w:vertAlign w:val="baseline"/>
              </w:rPr>
            </w:pPr>
            <w:r>
              <w:rPr>
                <w:rFonts w:hint="default" w:ascii="Times New Roman" w:hAnsi="Times New Roman" w:eastAsia="宋体" w:cs="Times New Roman"/>
                <w:color w:val="auto"/>
                <w:kern w:val="0"/>
                <w:sz w:val="21"/>
                <w:szCs w:val="21"/>
                <w:u w:val="none" w:color="auto"/>
                <w:vertAlign w:val="baseline"/>
                <w:lang w:val="en-US" w:eastAsia="zh-CN"/>
              </w:rPr>
              <w:t>P</w:t>
            </w:r>
            <w:r>
              <w:rPr>
                <w:rFonts w:hint="default" w:ascii="Times New Roman" w:hAnsi="Times New Roman" w:eastAsia="宋体" w:cs="Times New Roman"/>
                <w:color w:val="auto"/>
                <w:kern w:val="0"/>
                <w:sz w:val="21"/>
                <w:szCs w:val="21"/>
                <w:u w:val="none" w:color="auto"/>
                <w:vertAlign w:val="subscript"/>
                <w:lang w:val="en-US" w:eastAsia="zh-CN"/>
              </w:rPr>
              <w:t>3</w:t>
            </w:r>
          </w:p>
        </w:tc>
        <w:tc>
          <w:tcPr>
            <w:tcW w:w="1790" w:type="dxa"/>
            <w:vAlign w:val="center"/>
          </w:tcPr>
          <w:p w14:paraId="0B8EF00E">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u w:val="none" w:color="auto"/>
                <w:vertAlign w:val="baseline"/>
              </w:rPr>
            </w:pPr>
            <w:r>
              <w:rPr>
                <w:rFonts w:hint="default" w:ascii="Times New Roman" w:hAnsi="Times New Roman" w:eastAsia="宋体" w:cs="Times New Roman"/>
                <w:color w:val="auto"/>
                <w:kern w:val="0"/>
                <w:sz w:val="21"/>
                <w:szCs w:val="21"/>
                <w:u w:val="none" w:color="auto"/>
                <w:vertAlign w:val="baseline"/>
                <w:lang w:val="en-US" w:eastAsia="zh-CN"/>
              </w:rPr>
              <w:t>P</w:t>
            </w:r>
            <w:r>
              <w:rPr>
                <w:rFonts w:hint="default" w:ascii="Times New Roman" w:hAnsi="Times New Roman" w:eastAsia="宋体" w:cs="Times New Roman"/>
                <w:color w:val="auto"/>
                <w:kern w:val="0"/>
                <w:sz w:val="21"/>
                <w:szCs w:val="21"/>
                <w:u w:val="none" w:color="auto"/>
                <w:vertAlign w:val="subscript"/>
                <w:lang w:val="en-US" w:eastAsia="zh-CN"/>
              </w:rPr>
              <w:t>4</w:t>
            </w:r>
          </w:p>
        </w:tc>
        <w:tc>
          <w:tcPr>
            <w:tcW w:w="1790" w:type="dxa"/>
            <w:vAlign w:val="center"/>
          </w:tcPr>
          <w:p w14:paraId="74AD8C3C">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u w:val="none" w:color="auto"/>
                <w:vertAlign w:val="baseline"/>
              </w:rPr>
            </w:pPr>
            <w:r>
              <w:rPr>
                <w:rFonts w:hint="default" w:ascii="Times New Roman" w:hAnsi="Times New Roman" w:eastAsia="宋体" w:cs="Times New Roman"/>
                <w:color w:val="auto"/>
                <w:kern w:val="0"/>
                <w:sz w:val="21"/>
                <w:szCs w:val="21"/>
                <w:u w:val="none" w:color="auto"/>
                <w:vertAlign w:val="baseline"/>
                <w:lang w:val="en-US" w:eastAsia="zh-CN"/>
              </w:rPr>
              <w:t>P</w:t>
            </w:r>
            <w:r>
              <w:rPr>
                <w:rFonts w:hint="default" w:ascii="Times New Roman" w:hAnsi="Times New Roman" w:eastAsia="宋体" w:cs="Times New Roman"/>
                <w:color w:val="auto"/>
                <w:kern w:val="0"/>
                <w:sz w:val="21"/>
                <w:szCs w:val="21"/>
                <w:u w:val="none" w:color="auto"/>
                <w:vertAlign w:val="subscript"/>
                <w:lang w:val="en-US" w:eastAsia="zh-CN"/>
              </w:rPr>
              <w:t>4</w:t>
            </w:r>
          </w:p>
        </w:tc>
      </w:tr>
    </w:tbl>
    <w:p w14:paraId="5CCE0F0E">
      <w:pPr>
        <w:widowControl/>
        <w:spacing w:line="360" w:lineRule="auto"/>
        <w:ind w:firstLine="420" w:firstLineChars="200"/>
        <w:jc w:val="left"/>
        <w:rPr>
          <w:rFonts w:hint="default" w:ascii="Times New Roman" w:hAnsi="Times New Roman" w:eastAsia="宋体" w:cs="Times New Roman"/>
          <w:color w:val="auto"/>
          <w:kern w:val="0"/>
          <w:u w:val="none" w:color="auto"/>
        </w:rPr>
      </w:pPr>
      <w:r>
        <w:rPr>
          <w:rFonts w:hint="default" w:ascii="Times New Roman" w:hAnsi="Times New Roman" w:eastAsia="宋体" w:cs="Times New Roman"/>
          <w:color w:val="auto"/>
          <w:kern w:val="0"/>
          <w:u w:val="none" w:color="auto"/>
        </w:rPr>
        <w:t>由上述分析可知，</w:t>
      </w:r>
      <w:r>
        <w:rPr>
          <w:rFonts w:hint="default" w:ascii="Times New Roman" w:hAnsi="Times New Roman" w:eastAsia="宋体" w:cs="Times New Roman"/>
          <w:color w:val="auto"/>
          <w:kern w:val="0"/>
          <w:u w:val="none" w:color="auto"/>
          <w:lang w:eastAsia="zh-CN"/>
        </w:rPr>
        <w:t>本</w:t>
      </w:r>
      <w:r>
        <w:rPr>
          <w:rFonts w:hint="default" w:ascii="Times New Roman" w:hAnsi="Times New Roman" w:eastAsia="宋体" w:cs="Times New Roman"/>
          <w:color w:val="auto"/>
          <w:kern w:val="0"/>
          <w:u w:val="none" w:color="auto"/>
        </w:rPr>
        <w:t>项目</w:t>
      </w:r>
      <w:r>
        <w:rPr>
          <w:rFonts w:hint="default" w:ascii="Times New Roman" w:hAnsi="Times New Roman" w:eastAsia="宋体" w:cs="Times New Roman"/>
          <w:color w:val="auto"/>
          <w:kern w:val="0"/>
          <w:u w:val="none" w:color="auto"/>
          <w:lang w:eastAsia="zh-CN"/>
        </w:rPr>
        <w:t>涉及</w:t>
      </w:r>
      <w:r>
        <w:rPr>
          <w:rFonts w:hint="default" w:ascii="Times New Roman" w:hAnsi="Times New Roman" w:eastAsia="宋体" w:cs="Times New Roman"/>
          <w:color w:val="auto"/>
          <w:kern w:val="0"/>
          <w:u w:val="none" w:color="auto"/>
        </w:rPr>
        <w:t>危险物质数量与临界量比值（Q）属于Q＜1；行业及生产工艺（M）属于M</w:t>
      </w:r>
      <w:r>
        <w:rPr>
          <w:rFonts w:hint="default" w:ascii="Times New Roman" w:hAnsi="Times New Roman" w:eastAsia="宋体" w:cs="Times New Roman"/>
          <w:color w:val="auto"/>
          <w:kern w:val="0"/>
          <w:u w:val="none" w:color="auto"/>
          <w:lang w:val="en-US" w:eastAsia="zh-CN"/>
        </w:rPr>
        <w:t>1</w:t>
      </w:r>
      <w:r>
        <w:rPr>
          <w:rFonts w:hint="default" w:ascii="Times New Roman" w:hAnsi="Times New Roman" w:eastAsia="宋体" w:cs="Times New Roman"/>
          <w:color w:val="auto"/>
          <w:kern w:val="0"/>
          <w:u w:val="none" w:color="auto"/>
        </w:rPr>
        <w:t>，对照表2可知，项目危险物质及工艺系统危险性（P）等级不在上表所列范围内；危险性等级比上述所列还小。</w:t>
      </w:r>
    </w:p>
    <w:p w14:paraId="65654BCF">
      <w:pPr>
        <w:widowControl/>
        <w:spacing w:line="360" w:lineRule="auto"/>
        <w:ind w:firstLine="420" w:firstLineChars="200"/>
        <w:jc w:val="left"/>
        <w:rPr>
          <w:rFonts w:hint="default" w:ascii="Times New Roman" w:hAnsi="Times New Roman" w:eastAsia="宋体" w:cs="Times New Roman"/>
          <w:color w:val="auto"/>
          <w:kern w:val="0"/>
          <w:u w:val="none" w:color="auto"/>
        </w:rPr>
      </w:pPr>
      <w:r>
        <w:rPr>
          <w:rFonts w:hint="default" w:ascii="Times New Roman" w:hAnsi="Times New Roman" w:eastAsia="宋体" w:cs="Times New Roman"/>
          <w:color w:val="auto"/>
          <w:kern w:val="0"/>
          <w:u w:val="none" w:color="auto"/>
        </w:rPr>
        <w:t xml:space="preserve">（4）环境敏感度（E）的分级 </w:t>
      </w:r>
    </w:p>
    <w:p w14:paraId="08444ED5">
      <w:pPr>
        <w:widowControl/>
        <w:spacing w:line="360" w:lineRule="auto"/>
        <w:ind w:firstLine="420" w:firstLineChars="200"/>
        <w:jc w:val="left"/>
        <w:rPr>
          <w:rFonts w:hint="default" w:ascii="Times New Roman" w:hAnsi="Times New Roman" w:eastAsia="宋体" w:cs="Times New Roman"/>
          <w:color w:val="auto"/>
          <w:kern w:val="0"/>
          <w:u w:val="none" w:color="auto"/>
        </w:rPr>
      </w:pPr>
      <w:r>
        <w:rPr>
          <w:rFonts w:hint="default" w:ascii="Times New Roman" w:hAnsi="Times New Roman" w:eastAsia="宋体" w:cs="Times New Roman"/>
          <w:color w:val="auto"/>
          <w:kern w:val="0"/>
          <w:u w:val="none" w:color="auto"/>
        </w:rPr>
        <w:t>①</w:t>
      </w:r>
      <w:r>
        <w:rPr>
          <w:rFonts w:hint="default" w:ascii="Times New Roman" w:hAnsi="Times New Roman" w:eastAsia="宋体" w:cs="Times New Roman"/>
          <w:color w:val="auto"/>
          <w:kern w:val="0"/>
          <w:u w:val="none" w:color="auto"/>
          <w:lang w:val="en-US" w:eastAsia="zh-CN"/>
        </w:rPr>
        <w:t>大气环境</w:t>
      </w:r>
      <w:r>
        <w:rPr>
          <w:rFonts w:hint="default" w:ascii="Times New Roman" w:hAnsi="Times New Roman" w:eastAsia="宋体" w:cs="Times New Roman"/>
          <w:color w:val="auto"/>
          <w:kern w:val="0"/>
          <w:u w:val="none" w:color="auto"/>
        </w:rPr>
        <w:t>：依据环境敏感目标环境敏感性及人口密度划分环境风险受体的敏感性，共分为三种类型，E1为环境高度敏感区，E2为环境中度敏感区，E3为环境低度敏感区，分级原则见表</w:t>
      </w:r>
      <w:r>
        <w:rPr>
          <w:rFonts w:hint="default" w:ascii="Times New Roman" w:hAnsi="Times New Roman" w:eastAsia="宋体" w:cs="Times New Roman"/>
          <w:color w:val="auto"/>
          <w:kern w:val="0"/>
          <w:u w:val="none" w:color="auto"/>
          <w:lang w:val="en-US" w:eastAsia="zh-CN"/>
        </w:rPr>
        <w:t>D.1</w:t>
      </w:r>
      <w:r>
        <w:rPr>
          <w:rFonts w:hint="default" w:ascii="Times New Roman" w:hAnsi="Times New Roman" w:eastAsia="宋体" w:cs="Times New Roman"/>
          <w:color w:val="auto"/>
          <w:kern w:val="0"/>
          <w:u w:val="none" w:color="auto"/>
        </w:rPr>
        <w:t>。</w:t>
      </w:r>
    </w:p>
    <w:p w14:paraId="271C8F6D">
      <w:pPr>
        <w:pStyle w:val="31"/>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kern w:val="0"/>
          <w:sz w:val="21"/>
          <w:szCs w:val="21"/>
          <w:u w:val="none" w:color="auto"/>
          <w:lang w:val="en-US" w:eastAsia="zh-CN" w:bidi="ar-SA"/>
        </w:rPr>
      </w:pPr>
      <w:r>
        <w:rPr>
          <w:rFonts w:hint="default" w:ascii="Times New Roman" w:hAnsi="Times New Roman" w:eastAsia="宋体" w:cs="Times New Roman"/>
          <w:b/>
          <w:bCs/>
          <w:color w:val="000000"/>
          <w:kern w:val="0"/>
          <w:sz w:val="21"/>
          <w:szCs w:val="21"/>
          <w:u w:val="none" w:color="auto"/>
          <w:lang w:val="en-US" w:eastAsia="zh-CN" w:bidi="ar-SA"/>
        </w:rPr>
        <w:t>表D.1   项目周边环境空气风险受体情况划分</w:t>
      </w:r>
    </w:p>
    <w:tbl>
      <w:tblPr>
        <w:tblStyle w:val="16"/>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60"/>
        <w:gridCol w:w="5551"/>
        <w:gridCol w:w="1651"/>
        <w:gridCol w:w="660"/>
      </w:tblGrid>
      <w:tr w14:paraId="265C74E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60" w:type="dxa"/>
            <w:noWrap w:val="0"/>
            <w:vAlign w:val="center"/>
          </w:tcPr>
          <w:p w14:paraId="7E922223">
            <w:pPr>
              <w:spacing w:line="240" w:lineRule="auto"/>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b/>
                <w:bCs/>
                <w:color w:val="auto"/>
                <w:sz w:val="21"/>
                <w:szCs w:val="21"/>
                <w:u w:val="none" w:color="auto"/>
                <w:lang w:val="en-US" w:eastAsia="zh-CN"/>
              </w:rPr>
              <w:t>分级</w:t>
            </w:r>
          </w:p>
        </w:tc>
        <w:tc>
          <w:tcPr>
            <w:tcW w:w="5551" w:type="dxa"/>
            <w:noWrap w:val="0"/>
            <w:vAlign w:val="center"/>
          </w:tcPr>
          <w:p w14:paraId="2CBE13FF">
            <w:pPr>
              <w:spacing w:line="240" w:lineRule="auto"/>
              <w:jc w:val="center"/>
              <w:rPr>
                <w:rFonts w:hint="default" w:ascii="Times New Roman" w:hAnsi="Times New Roman" w:eastAsia="宋体" w:cs="Times New Roman"/>
                <w:b/>
                <w:bCs/>
                <w:color w:val="auto"/>
                <w:sz w:val="21"/>
                <w:szCs w:val="21"/>
                <w:u w:val="none" w:color="auto"/>
                <w:lang w:val="en-US" w:eastAsia="zh-CN"/>
              </w:rPr>
            </w:pPr>
            <w:r>
              <w:rPr>
                <w:rFonts w:hint="default" w:ascii="Times New Roman" w:hAnsi="Times New Roman" w:eastAsia="宋体" w:cs="Times New Roman"/>
                <w:b/>
                <w:bCs/>
                <w:color w:val="auto"/>
                <w:sz w:val="21"/>
                <w:szCs w:val="21"/>
                <w:u w:val="none" w:color="auto"/>
                <w:lang w:val="en-US" w:eastAsia="zh-CN"/>
              </w:rPr>
              <w:t>大气</w:t>
            </w:r>
            <w:r>
              <w:rPr>
                <w:rFonts w:hint="default" w:ascii="Times New Roman" w:hAnsi="Times New Roman" w:eastAsia="宋体" w:cs="Times New Roman"/>
                <w:b/>
                <w:bCs/>
                <w:color w:val="auto"/>
                <w:sz w:val="21"/>
                <w:szCs w:val="21"/>
                <w:u w:val="none" w:color="auto"/>
              </w:rPr>
              <w:t>环境</w:t>
            </w:r>
            <w:r>
              <w:rPr>
                <w:rFonts w:hint="default" w:ascii="Times New Roman" w:hAnsi="Times New Roman" w:eastAsia="宋体" w:cs="Times New Roman"/>
                <w:b/>
                <w:bCs/>
                <w:color w:val="auto"/>
                <w:sz w:val="21"/>
                <w:szCs w:val="21"/>
                <w:u w:val="none" w:color="auto"/>
                <w:lang w:val="en-US" w:eastAsia="zh-CN"/>
              </w:rPr>
              <w:t>敏感程度分级</w:t>
            </w:r>
          </w:p>
        </w:tc>
        <w:tc>
          <w:tcPr>
            <w:tcW w:w="1651" w:type="dxa"/>
            <w:noWrap w:val="0"/>
            <w:vAlign w:val="center"/>
          </w:tcPr>
          <w:p w14:paraId="2D58F9A9">
            <w:pPr>
              <w:spacing w:line="240" w:lineRule="auto"/>
              <w:jc w:val="center"/>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lang w:val="en-US" w:eastAsia="zh-CN"/>
              </w:rPr>
              <w:t>本</w:t>
            </w:r>
            <w:r>
              <w:rPr>
                <w:rFonts w:hint="default" w:ascii="Times New Roman" w:hAnsi="Times New Roman" w:eastAsia="宋体" w:cs="Times New Roman"/>
                <w:b/>
                <w:bCs/>
                <w:color w:val="auto"/>
                <w:sz w:val="21"/>
                <w:szCs w:val="21"/>
                <w:highlight w:val="none"/>
                <w:u w:val="none" w:color="auto"/>
              </w:rPr>
              <w:t>项目环境风险受体情况</w:t>
            </w:r>
          </w:p>
        </w:tc>
        <w:tc>
          <w:tcPr>
            <w:tcW w:w="660" w:type="dxa"/>
            <w:noWrap w:val="0"/>
            <w:vAlign w:val="center"/>
          </w:tcPr>
          <w:p w14:paraId="5730C39B">
            <w:pPr>
              <w:spacing w:line="240" w:lineRule="auto"/>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判定</w:t>
            </w:r>
          </w:p>
          <w:p w14:paraId="354111F5">
            <w:pPr>
              <w:spacing w:line="240" w:lineRule="auto"/>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结果</w:t>
            </w:r>
          </w:p>
        </w:tc>
      </w:tr>
      <w:tr w14:paraId="12116BE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532" w:hRule="atLeast"/>
          <w:jc w:val="center"/>
        </w:trPr>
        <w:tc>
          <w:tcPr>
            <w:tcW w:w="660" w:type="dxa"/>
            <w:noWrap w:val="0"/>
            <w:vAlign w:val="center"/>
          </w:tcPr>
          <w:p w14:paraId="61400D98">
            <w:pPr>
              <w:spacing w:line="24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E1</w:t>
            </w:r>
          </w:p>
        </w:tc>
        <w:tc>
          <w:tcPr>
            <w:tcW w:w="5551" w:type="dxa"/>
            <w:noWrap w:val="0"/>
            <w:vAlign w:val="center"/>
          </w:tcPr>
          <w:p w14:paraId="6B9F566B">
            <w:pPr>
              <w:spacing w:line="240" w:lineRule="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周边5km范围内居住区、医疗卫生、文化教育、科研、行政办公等机构人口总数大于5万人，或其他需要特殊保护区域；或周边500m范围内人口总数大于1000人；油气、化学品输送管线管段周边200m范围内，每千米管段人口数大于200人。</w:t>
            </w:r>
          </w:p>
        </w:tc>
        <w:tc>
          <w:tcPr>
            <w:tcW w:w="1651" w:type="dxa"/>
            <w:vMerge w:val="restart"/>
            <w:noWrap w:val="0"/>
            <w:vAlign w:val="center"/>
          </w:tcPr>
          <w:p w14:paraId="1C22BEC2">
            <w:pPr>
              <w:spacing w:line="240" w:lineRule="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本项目</w:t>
            </w:r>
            <w:r>
              <w:rPr>
                <w:rFonts w:hint="default" w:ascii="Times New Roman" w:hAnsi="Times New Roman" w:eastAsia="宋体" w:cs="Times New Roman"/>
                <w:color w:val="auto"/>
                <w:sz w:val="21"/>
                <w:szCs w:val="21"/>
                <w:highlight w:val="none"/>
                <w:u w:val="none" w:color="auto"/>
                <w:lang w:val="en-US" w:eastAsia="zh-CN"/>
              </w:rPr>
              <w:t>位于衡阳市松木经开区内</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lang w:val="en-US" w:eastAsia="zh-CN"/>
              </w:rPr>
              <w:t>项目周边</w:t>
            </w:r>
            <w:r>
              <w:rPr>
                <w:rFonts w:hint="default" w:ascii="Times New Roman" w:hAnsi="Times New Roman" w:eastAsia="宋体" w:cs="Times New Roman"/>
                <w:color w:val="auto"/>
                <w:sz w:val="21"/>
                <w:szCs w:val="21"/>
                <w:u w:val="none" w:color="auto"/>
              </w:rPr>
              <w:t>周边5km范围内居住区、医疗卫生、文化教育、科研、行政办公等机构人口总数大于1万人，小于5万人</w:t>
            </w:r>
            <w:r>
              <w:rPr>
                <w:rFonts w:hint="default" w:ascii="Times New Roman" w:hAnsi="Times New Roman" w:eastAsia="宋体" w:cs="Times New Roman"/>
                <w:color w:val="auto"/>
                <w:sz w:val="21"/>
                <w:szCs w:val="21"/>
                <w:highlight w:val="none"/>
                <w:u w:val="none" w:color="auto"/>
              </w:rPr>
              <w:t>，因此</w:t>
            </w:r>
            <w:r>
              <w:rPr>
                <w:rFonts w:hint="default" w:ascii="Times New Roman" w:hAnsi="Times New Roman" w:eastAsia="宋体" w:cs="Times New Roman"/>
                <w:color w:val="auto"/>
                <w:sz w:val="21"/>
                <w:szCs w:val="21"/>
                <w:highlight w:val="none"/>
                <w:u w:val="none" w:color="auto"/>
                <w:lang w:val="en-US" w:eastAsia="zh-CN"/>
              </w:rPr>
              <w:t>项目</w:t>
            </w:r>
            <w:r>
              <w:rPr>
                <w:rFonts w:hint="default" w:ascii="Times New Roman" w:hAnsi="Times New Roman" w:eastAsia="宋体" w:cs="Times New Roman"/>
                <w:color w:val="auto"/>
                <w:sz w:val="21"/>
                <w:szCs w:val="21"/>
                <w:highlight w:val="none"/>
                <w:u w:val="none" w:color="auto"/>
              </w:rPr>
              <w:t>大气环境敏感程度为E</w:t>
            </w:r>
            <w:r>
              <w:rPr>
                <w:rFonts w:hint="default" w:ascii="Times New Roman" w:hAnsi="Times New Roman" w:eastAsia="宋体" w:cs="Times New Roman"/>
                <w:color w:val="auto"/>
                <w:sz w:val="21"/>
                <w:szCs w:val="21"/>
                <w:highlight w:val="none"/>
                <w:u w:val="none" w:color="auto"/>
                <w:lang w:val="en-US" w:eastAsia="zh-CN"/>
              </w:rPr>
              <w:t>2</w:t>
            </w:r>
            <w:r>
              <w:rPr>
                <w:rFonts w:hint="default" w:ascii="Times New Roman" w:hAnsi="Times New Roman" w:eastAsia="宋体" w:cs="Times New Roman"/>
                <w:color w:val="auto"/>
                <w:sz w:val="21"/>
                <w:szCs w:val="21"/>
                <w:highlight w:val="none"/>
                <w:u w:val="none" w:color="auto"/>
              </w:rPr>
              <w:t>环境中度敏感区。</w:t>
            </w:r>
          </w:p>
        </w:tc>
        <w:tc>
          <w:tcPr>
            <w:tcW w:w="660" w:type="dxa"/>
            <w:vMerge w:val="restart"/>
            <w:noWrap w:val="0"/>
            <w:vAlign w:val="center"/>
          </w:tcPr>
          <w:p w14:paraId="50A89338">
            <w:pPr>
              <w:spacing w:line="240" w:lineRule="auto"/>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E</w:t>
            </w:r>
            <w:r>
              <w:rPr>
                <w:rFonts w:hint="default" w:ascii="Times New Roman" w:hAnsi="Times New Roman" w:eastAsia="宋体" w:cs="Times New Roman"/>
                <w:b/>
                <w:bCs/>
                <w:color w:val="auto"/>
                <w:sz w:val="21"/>
                <w:szCs w:val="21"/>
                <w:u w:val="none" w:color="auto"/>
                <w:lang w:val="en-US" w:eastAsia="zh-CN"/>
              </w:rPr>
              <w:t>2</w:t>
            </w:r>
          </w:p>
        </w:tc>
      </w:tr>
      <w:tr w14:paraId="4C95345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656" w:hRule="atLeast"/>
          <w:jc w:val="center"/>
        </w:trPr>
        <w:tc>
          <w:tcPr>
            <w:tcW w:w="660" w:type="dxa"/>
            <w:noWrap w:val="0"/>
            <w:vAlign w:val="center"/>
          </w:tcPr>
          <w:p w14:paraId="1F364D35">
            <w:pPr>
              <w:spacing w:line="24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E2</w:t>
            </w:r>
          </w:p>
        </w:tc>
        <w:tc>
          <w:tcPr>
            <w:tcW w:w="5551" w:type="dxa"/>
            <w:noWrap w:val="0"/>
            <w:vAlign w:val="center"/>
          </w:tcPr>
          <w:p w14:paraId="5C4030F1">
            <w:pPr>
              <w:spacing w:line="240" w:lineRule="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周边5km范围内居住区、医疗卫生、文化教育、科研、行政办公等机构人口总数大于1万人，小于5万人；或周边500m范围内人口总数大于500人，小于1000人；油气、化学品输送管线管段周边200m范围内，每千米管段人口数大于100人，小于200人。</w:t>
            </w:r>
          </w:p>
        </w:tc>
        <w:tc>
          <w:tcPr>
            <w:tcW w:w="1651" w:type="dxa"/>
            <w:vMerge w:val="continue"/>
            <w:noWrap w:val="0"/>
            <w:vAlign w:val="center"/>
          </w:tcPr>
          <w:p w14:paraId="59C86033">
            <w:pPr>
              <w:widowControl/>
              <w:spacing w:line="240" w:lineRule="auto"/>
              <w:jc w:val="left"/>
              <w:rPr>
                <w:rFonts w:hint="default" w:ascii="Times New Roman" w:hAnsi="Times New Roman" w:eastAsia="宋体" w:cs="Times New Roman"/>
                <w:color w:val="auto"/>
                <w:sz w:val="21"/>
                <w:szCs w:val="21"/>
                <w:highlight w:val="red"/>
                <w:u w:val="none" w:color="auto"/>
              </w:rPr>
            </w:pPr>
          </w:p>
        </w:tc>
        <w:tc>
          <w:tcPr>
            <w:tcW w:w="660" w:type="dxa"/>
            <w:vMerge w:val="continue"/>
            <w:noWrap w:val="0"/>
            <w:vAlign w:val="center"/>
          </w:tcPr>
          <w:p w14:paraId="2E2D52A5">
            <w:pPr>
              <w:widowControl/>
              <w:spacing w:line="240" w:lineRule="auto"/>
              <w:jc w:val="left"/>
              <w:rPr>
                <w:rFonts w:hint="default" w:ascii="Times New Roman" w:hAnsi="Times New Roman" w:eastAsia="宋体" w:cs="Times New Roman"/>
                <w:b/>
                <w:bCs/>
                <w:color w:val="auto"/>
                <w:sz w:val="21"/>
                <w:szCs w:val="21"/>
                <w:u w:val="none" w:color="auto"/>
              </w:rPr>
            </w:pPr>
          </w:p>
        </w:tc>
      </w:tr>
      <w:tr w14:paraId="6C1C60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60" w:type="dxa"/>
            <w:noWrap w:val="0"/>
            <w:vAlign w:val="center"/>
          </w:tcPr>
          <w:p w14:paraId="600E45B2">
            <w:pPr>
              <w:spacing w:line="24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E3</w:t>
            </w:r>
          </w:p>
        </w:tc>
        <w:tc>
          <w:tcPr>
            <w:tcW w:w="5551" w:type="dxa"/>
            <w:noWrap w:val="0"/>
            <w:vAlign w:val="center"/>
          </w:tcPr>
          <w:p w14:paraId="3872AF25">
            <w:pPr>
              <w:spacing w:line="240" w:lineRule="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周边5km范围内居住区、医疗卫生、文化教育、科研、行政办公等机构人口总数小于1万人；或周边500m范围内人口总数小于500人；油气、化学品输送管线管段周边200m范围内，每千米管段人口数小于100人。</w:t>
            </w:r>
          </w:p>
        </w:tc>
        <w:tc>
          <w:tcPr>
            <w:tcW w:w="1651" w:type="dxa"/>
            <w:vMerge w:val="continue"/>
            <w:noWrap w:val="0"/>
            <w:vAlign w:val="center"/>
          </w:tcPr>
          <w:p w14:paraId="5F1BFDE2">
            <w:pPr>
              <w:widowControl/>
              <w:spacing w:line="240" w:lineRule="auto"/>
              <w:jc w:val="left"/>
              <w:rPr>
                <w:rFonts w:hint="default" w:ascii="Times New Roman" w:hAnsi="Times New Roman" w:eastAsia="宋体" w:cs="Times New Roman"/>
                <w:color w:val="auto"/>
                <w:sz w:val="21"/>
                <w:szCs w:val="21"/>
                <w:highlight w:val="red"/>
                <w:u w:val="none" w:color="auto"/>
              </w:rPr>
            </w:pPr>
          </w:p>
        </w:tc>
        <w:tc>
          <w:tcPr>
            <w:tcW w:w="660" w:type="dxa"/>
            <w:vMerge w:val="continue"/>
            <w:noWrap w:val="0"/>
            <w:vAlign w:val="center"/>
          </w:tcPr>
          <w:p w14:paraId="70EACBE3">
            <w:pPr>
              <w:widowControl/>
              <w:spacing w:line="240" w:lineRule="auto"/>
              <w:jc w:val="left"/>
              <w:rPr>
                <w:rFonts w:hint="default" w:ascii="Times New Roman" w:hAnsi="Times New Roman" w:eastAsia="宋体" w:cs="Times New Roman"/>
                <w:b/>
                <w:bCs/>
                <w:color w:val="auto"/>
                <w:sz w:val="21"/>
                <w:szCs w:val="21"/>
                <w:u w:val="none" w:color="auto"/>
              </w:rPr>
            </w:pPr>
          </w:p>
        </w:tc>
      </w:tr>
    </w:tbl>
    <w:p w14:paraId="0614D57A">
      <w:pPr>
        <w:spacing w:line="360" w:lineRule="auto"/>
        <w:ind w:firstLine="482"/>
        <w:rPr>
          <w:rFonts w:hint="default" w:ascii="Times New Roman" w:hAnsi="Times New Roman" w:eastAsia="宋体" w:cs="Times New Roman"/>
          <w:color w:val="auto"/>
          <w:szCs w:val="32"/>
          <w:u w:val="none" w:color="auto"/>
        </w:rPr>
      </w:pPr>
      <w:r>
        <w:rPr>
          <w:rFonts w:hint="default" w:ascii="Times New Roman" w:hAnsi="Times New Roman" w:eastAsia="宋体" w:cs="Times New Roman"/>
          <w:color w:val="auto"/>
          <w:szCs w:val="32"/>
          <w:u w:val="none" w:color="auto"/>
        </w:rPr>
        <w:t>②地表水环境：依据事故情况下危险物质泄漏到水体的排放点受纳地表水体功能敏感性，与下游环境敏感目标情况，共分为三种类型，E1为环境高度敏感区，E2为环境中度敏感区，E3为环境低度敏感区，分级原则见表</w:t>
      </w:r>
      <w:r>
        <w:rPr>
          <w:rFonts w:hint="default" w:ascii="Times New Roman" w:hAnsi="Times New Roman" w:eastAsia="宋体" w:cs="Times New Roman"/>
          <w:color w:val="auto"/>
          <w:szCs w:val="32"/>
          <w:u w:val="none" w:color="auto"/>
          <w:lang w:val="en-US" w:eastAsia="zh-CN"/>
        </w:rPr>
        <w:t>D.2</w:t>
      </w:r>
      <w:r>
        <w:rPr>
          <w:rFonts w:hint="default" w:ascii="Times New Roman" w:hAnsi="Times New Roman" w:eastAsia="宋体" w:cs="Times New Roman"/>
          <w:color w:val="auto"/>
          <w:szCs w:val="32"/>
          <w:u w:val="none" w:color="auto"/>
        </w:rPr>
        <w:t xml:space="preserve">。 </w:t>
      </w:r>
    </w:p>
    <w:p w14:paraId="5863EDC8">
      <w:pPr>
        <w:pStyle w:val="31"/>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kern w:val="0"/>
          <w:sz w:val="21"/>
          <w:szCs w:val="21"/>
          <w:u w:val="none" w:color="auto"/>
          <w:lang w:val="en-US" w:eastAsia="zh-CN" w:bidi="ar-SA"/>
        </w:rPr>
      </w:pPr>
      <w:r>
        <w:rPr>
          <w:rFonts w:hint="default" w:ascii="Times New Roman" w:hAnsi="Times New Roman" w:eastAsia="宋体" w:cs="Times New Roman"/>
          <w:b/>
          <w:bCs/>
          <w:color w:val="000000"/>
          <w:kern w:val="0"/>
          <w:sz w:val="21"/>
          <w:szCs w:val="21"/>
          <w:u w:val="none" w:color="auto"/>
          <w:lang w:val="en-US" w:eastAsia="zh-CN" w:bidi="ar-SA"/>
        </w:rPr>
        <w:t>表D.2  地表水环境敏感程度分级</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37"/>
        <w:gridCol w:w="2237"/>
        <w:gridCol w:w="2237"/>
        <w:gridCol w:w="2237"/>
      </w:tblGrid>
      <w:tr w14:paraId="38CFE6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37" w:type="dxa"/>
            <w:vMerge w:val="restart"/>
            <w:noWrap w:val="0"/>
            <w:vAlign w:val="center"/>
          </w:tcPr>
          <w:p w14:paraId="6C0A790B">
            <w:pPr>
              <w:widowControl/>
              <w:spacing w:line="240" w:lineRule="auto"/>
              <w:jc w:val="center"/>
              <w:rPr>
                <w:rFonts w:hint="default" w:ascii="Times New Roman" w:hAnsi="Times New Roman" w:eastAsia="宋体" w:cs="Times New Roman"/>
                <w:b/>
                <w:bCs/>
                <w:color w:val="auto"/>
                <w:kern w:val="0"/>
                <w:sz w:val="21"/>
                <w:szCs w:val="21"/>
                <w:u w:val="none" w:color="auto"/>
              </w:rPr>
            </w:pPr>
            <w:r>
              <w:rPr>
                <w:rFonts w:hint="default" w:ascii="Times New Roman" w:hAnsi="Times New Roman" w:eastAsia="宋体" w:cs="Times New Roman"/>
                <w:b/>
                <w:bCs/>
                <w:color w:val="auto"/>
                <w:kern w:val="0"/>
                <w:sz w:val="21"/>
                <w:szCs w:val="21"/>
                <w:u w:val="none" w:color="auto"/>
              </w:rPr>
              <w:t>环境敏感目标</w:t>
            </w:r>
          </w:p>
        </w:tc>
        <w:tc>
          <w:tcPr>
            <w:tcW w:w="6711" w:type="dxa"/>
            <w:gridSpan w:val="3"/>
            <w:noWrap w:val="0"/>
            <w:vAlign w:val="center"/>
          </w:tcPr>
          <w:p w14:paraId="50FE5F33">
            <w:pPr>
              <w:widowControl/>
              <w:spacing w:line="240" w:lineRule="auto"/>
              <w:jc w:val="center"/>
              <w:rPr>
                <w:rFonts w:hint="default" w:ascii="Times New Roman" w:hAnsi="Times New Roman" w:eastAsia="宋体" w:cs="Times New Roman"/>
                <w:b/>
                <w:bCs/>
                <w:color w:val="auto"/>
                <w:kern w:val="0"/>
                <w:sz w:val="21"/>
                <w:szCs w:val="21"/>
                <w:u w:val="none" w:color="auto"/>
              </w:rPr>
            </w:pPr>
            <w:r>
              <w:rPr>
                <w:rFonts w:hint="default" w:ascii="Times New Roman" w:hAnsi="Times New Roman" w:eastAsia="宋体" w:cs="Times New Roman"/>
                <w:b/>
                <w:bCs/>
                <w:color w:val="auto"/>
                <w:kern w:val="0"/>
                <w:sz w:val="21"/>
                <w:szCs w:val="21"/>
                <w:u w:val="none" w:color="auto"/>
              </w:rPr>
              <w:t>地表水功能敏感性</w:t>
            </w:r>
          </w:p>
        </w:tc>
      </w:tr>
      <w:tr w14:paraId="0C2290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37" w:type="dxa"/>
            <w:vMerge w:val="continue"/>
            <w:noWrap w:val="0"/>
            <w:vAlign w:val="center"/>
          </w:tcPr>
          <w:p w14:paraId="20D2FED8">
            <w:pPr>
              <w:widowControl/>
              <w:spacing w:line="240" w:lineRule="auto"/>
              <w:jc w:val="center"/>
              <w:rPr>
                <w:rFonts w:hint="default" w:ascii="Times New Roman" w:hAnsi="Times New Roman" w:eastAsia="宋体" w:cs="Times New Roman"/>
                <w:b/>
                <w:bCs/>
                <w:color w:val="auto"/>
                <w:kern w:val="0"/>
                <w:sz w:val="21"/>
                <w:szCs w:val="21"/>
                <w:u w:val="none" w:color="auto"/>
              </w:rPr>
            </w:pPr>
          </w:p>
        </w:tc>
        <w:tc>
          <w:tcPr>
            <w:tcW w:w="2237" w:type="dxa"/>
            <w:noWrap w:val="0"/>
            <w:vAlign w:val="center"/>
          </w:tcPr>
          <w:p w14:paraId="431BA5E1">
            <w:pPr>
              <w:widowControl/>
              <w:spacing w:line="240" w:lineRule="auto"/>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F1</w:t>
            </w:r>
          </w:p>
        </w:tc>
        <w:tc>
          <w:tcPr>
            <w:tcW w:w="2237" w:type="dxa"/>
            <w:noWrap w:val="0"/>
            <w:vAlign w:val="center"/>
          </w:tcPr>
          <w:p w14:paraId="1C2D47E9">
            <w:pPr>
              <w:widowControl/>
              <w:spacing w:line="240" w:lineRule="auto"/>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F2</w:t>
            </w:r>
          </w:p>
        </w:tc>
        <w:tc>
          <w:tcPr>
            <w:tcW w:w="2237" w:type="dxa"/>
            <w:noWrap w:val="0"/>
            <w:vAlign w:val="center"/>
          </w:tcPr>
          <w:p w14:paraId="616653FF">
            <w:pPr>
              <w:widowControl/>
              <w:spacing w:line="240" w:lineRule="auto"/>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F3</w:t>
            </w:r>
          </w:p>
        </w:tc>
      </w:tr>
      <w:tr w14:paraId="021EA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37" w:type="dxa"/>
            <w:noWrap w:val="0"/>
            <w:vAlign w:val="center"/>
          </w:tcPr>
          <w:p w14:paraId="26D54220">
            <w:pPr>
              <w:widowControl/>
              <w:spacing w:line="240" w:lineRule="auto"/>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S1</w:t>
            </w:r>
          </w:p>
        </w:tc>
        <w:tc>
          <w:tcPr>
            <w:tcW w:w="2237" w:type="dxa"/>
            <w:noWrap w:val="0"/>
            <w:vAlign w:val="center"/>
          </w:tcPr>
          <w:p w14:paraId="7A58C339">
            <w:pPr>
              <w:widowControl/>
              <w:spacing w:line="240" w:lineRule="auto"/>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E1</w:t>
            </w:r>
          </w:p>
        </w:tc>
        <w:tc>
          <w:tcPr>
            <w:tcW w:w="2237" w:type="dxa"/>
            <w:noWrap w:val="0"/>
            <w:vAlign w:val="center"/>
          </w:tcPr>
          <w:p w14:paraId="01C343C2">
            <w:pPr>
              <w:widowControl/>
              <w:spacing w:line="240" w:lineRule="auto"/>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E1</w:t>
            </w:r>
          </w:p>
        </w:tc>
        <w:tc>
          <w:tcPr>
            <w:tcW w:w="2237" w:type="dxa"/>
            <w:noWrap w:val="0"/>
            <w:vAlign w:val="center"/>
          </w:tcPr>
          <w:p w14:paraId="203FC854">
            <w:pPr>
              <w:widowControl/>
              <w:spacing w:line="240" w:lineRule="auto"/>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E2</w:t>
            </w:r>
          </w:p>
        </w:tc>
      </w:tr>
      <w:tr w14:paraId="61C7AF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37" w:type="dxa"/>
            <w:noWrap w:val="0"/>
            <w:vAlign w:val="center"/>
          </w:tcPr>
          <w:p w14:paraId="790F1363">
            <w:pPr>
              <w:widowControl/>
              <w:spacing w:line="240" w:lineRule="auto"/>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S2</w:t>
            </w:r>
          </w:p>
        </w:tc>
        <w:tc>
          <w:tcPr>
            <w:tcW w:w="2237" w:type="dxa"/>
            <w:noWrap w:val="0"/>
            <w:vAlign w:val="center"/>
          </w:tcPr>
          <w:p w14:paraId="064BE5F8">
            <w:pPr>
              <w:widowControl/>
              <w:spacing w:line="240" w:lineRule="auto"/>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E1</w:t>
            </w:r>
          </w:p>
        </w:tc>
        <w:tc>
          <w:tcPr>
            <w:tcW w:w="2237" w:type="dxa"/>
            <w:noWrap w:val="0"/>
            <w:vAlign w:val="center"/>
          </w:tcPr>
          <w:p w14:paraId="6CB0B314">
            <w:pPr>
              <w:widowControl/>
              <w:spacing w:line="240" w:lineRule="auto"/>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E2</w:t>
            </w:r>
          </w:p>
        </w:tc>
        <w:tc>
          <w:tcPr>
            <w:tcW w:w="2237" w:type="dxa"/>
            <w:noWrap w:val="0"/>
            <w:vAlign w:val="center"/>
          </w:tcPr>
          <w:p w14:paraId="7C141403">
            <w:pPr>
              <w:widowControl/>
              <w:spacing w:line="240" w:lineRule="auto"/>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E3</w:t>
            </w:r>
          </w:p>
        </w:tc>
      </w:tr>
      <w:tr w14:paraId="2E2BEF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37" w:type="dxa"/>
            <w:noWrap w:val="0"/>
            <w:vAlign w:val="center"/>
          </w:tcPr>
          <w:p w14:paraId="2380F964">
            <w:pPr>
              <w:widowControl/>
              <w:spacing w:line="240" w:lineRule="auto"/>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S3</w:t>
            </w:r>
          </w:p>
        </w:tc>
        <w:tc>
          <w:tcPr>
            <w:tcW w:w="2237" w:type="dxa"/>
            <w:noWrap w:val="0"/>
            <w:vAlign w:val="center"/>
          </w:tcPr>
          <w:p w14:paraId="281E928B">
            <w:pPr>
              <w:widowControl/>
              <w:spacing w:line="240" w:lineRule="auto"/>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E1</w:t>
            </w:r>
          </w:p>
        </w:tc>
        <w:tc>
          <w:tcPr>
            <w:tcW w:w="2237" w:type="dxa"/>
            <w:noWrap w:val="0"/>
            <w:vAlign w:val="center"/>
          </w:tcPr>
          <w:p w14:paraId="7CD20CF9">
            <w:pPr>
              <w:widowControl/>
              <w:spacing w:line="240" w:lineRule="auto"/>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E2</w:t>
            </w:r>
          </w:p>
        </w:tc>
        <w:tc>
          <w:tcPr>
            <w:tcW w:w="2237" w:type="dxa"/>
            <w:noWrap w:val="0"/>
            <w:vAlign w:val="center"/>
          </w:tcPr>
          <w:p w14:paraId="2917F9C2">
            <w:pPr>
              <w:widowControl/>
              <w:spacing w:line="240" w:lineRule="auto"/>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E3</w:t>
            </w:r>
          </w:p>
        </w:tc>
      </w:tr>
    </w:tbl>
    <w:p w14:paraId="7BADC4CA">
      <w:pPr>
        <w:pStyle w:val="31"/>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kern w:val="0"/>
          <w:sz w:val="21"/>
          <w:szCs w:val="21"/>
          <w:u w:val="none" w:color="auto"/>
          <w:lang w:val="en-US" w:eastAsia="zh-CN" w:bidi="ar-SA"/>
        </w:rPr>
      </w:pPr>
    </w:p>
    <w:p w14:paraId="3D7C4071">
      <w:pPr>
        <w:pStyle w:val="31"/>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kern w:val="0"/>
          <w:sz w:val="21"/>
          <w:szCs w:val="21"/>
          <w:u w:val="none" w:color="auto"/>
          <w:lang w:val="en-US" w:eastAsia="zh-CN" w:bidi="ar-SA"/>
        </w:rPr>
      </w:pPr>
      <w:r>
        <w:rPr>
          <w:rFonts w:hint="default" w:ascii="Times New Roman" w:hAnsi="Times New Roman" w:eastAsia="宋体" w:cs="Times New Roman"/>
          <w:b/>
          <w:bCs/>
          <w:color w:val="000000"/>
          <w:kern w:val="0"/>
          <w:sz w:val="21"/>
          <w:szCs w:val="21"/>
          <w:u w:val="none" w:color="auto"/>
          <w:lang w:val="en-US" w:eastAsia="zh-CN" w:bidi="ar-SA"/>
        </w:rPr>
        <w:t>表D.3  地表水功能敏感性分区</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3"/>
        <w:gridCol w:w="7815"/>
      </w:tblGrid>
      <w:tr w14:paraId="4C812F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trPr>
        <w:tc>
          <w:tcPr>
            <w:tcW w:w="1133" w:type="dxa"/>
            <w:noWrap w:val="0"/>
            <w:vAlign w:val="center"/>
          </w:tcPr>
          <w:p w14:paraId="717617DA">
            <w:pPr>
              <w:widowControl/>
              <w:spacing w:line="240" w:lineRule="auto"/>
              <w:jc w:val="center"/>
              <w:rPr>
                <w:rFonts w:hint="default" w:ascii="Times New Roman" w:hAnsi="Times New Roman" w:eastAsia="宋体" w:cs="Times New Roman"/>
                <w:b/>
                <w:bCs/>
                <w:color w:val="auto"/>
                <w:kern w:val="0"/>
                <w:sz w:val="21"/>
                <w:szCs w:val="21"/>
                <w:u w:val="none" w:color="auto"/>
              </w:rPr>
            </w:pPr>
            <w:r>
              <w:rPr>
                <w:rFonts w:hint="default" w:ascii="Times New Roman" w:hAnsi="Times New Roman" w:eastAsia="宋体" w:cs="Times New Roman"/>
                <w:b/>
                <w:bCs/>
                <w:color w:val="auto"/>
                <w:kern w:val="0"/>
                <w:sz w:val="21"/>
                <w:szCs w:val="21"/>
                <w:u w:val="none" w:color="auto"/>
              </w:rPr>
              <w:t>敏感性</w:t>
            </w:r>
          </w:p>
        </w:tc>
        <w:tc>
          <w:tcPr>
            <w:tcW w:w="7815" w:type="dxa"/>
            <w:noWrap w:val="0"/>
            <w:vAlign w:val="center"/>
          </w:tcPr>
          <w:p w14:paraId="04544954">
            <w:pPr>
              <w:widowControl/>
              <w:spacing w:line="240" w:lineRule="auto"/>
              <w:jc w:val="center"/>
              <w:rPr>
                <w:rFonts w:hint="default" w:ascii="Times New Roman" w:hAnsi="Times New Roman" w:eastAsia="宋体" w:cs="Times New Roman"/>
                <w:b/>
                <w:bCs/>
                <w:color w:val="auto"/>
                <w:kern w:val="0"/>
                <w:sz w:val="21"/>
                <w:szCs w:val="21"/>
                <w:u w:val="none" w:color="auto"/>
              </w:rPr>
            </w:pPr>
            <w:r>
              <w:rPr>
                <w:rFonts w:hint="default" w:ascii="Times New Roman" w:hAnsi="Times New Roman" w:eastAsia="宋体" w:cs="Times New Roman"/>
                <w:b/>
                <w:bCs/>
                <w:color w:val="auto"/>
                <w:kern w:val="0"/>
                <w:sz w:val="21"/>
                <w:szCs w:val="21"/>
                <w:u w:val="none" w:color="auto"/>
              </w:rPr>
              <w:t>地表水环境敏感特征</w:t>
            </w:r>
          </w:p>
        </w:tc>
      </w:tr>
      <w:tr w14:paraId="2E672E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dxa"/>
            <w:noWrap w:val="0"/>
            <w:vAlign w:val="center"/>
          </w:tcPr>
          <w:p w14:paraId="13369631">
            <w:pPr>
              <w:widowControl/>
              <w:spacing w:line="240" w:lineRule="auto"/>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敏感F1</w:t>
            </w:r>
          </w:p>
        </w:tc>
        <w:tc>
          <w:tcPr>
            <w:tcW w:w="7815" w:type="dxa"/>
            <w:noWrap w:val="0"/>
            <w:vAlign w:val="center"/>
          </w:tcPr>
          <w:p w14:paraId="32DD0703">
            <w:pPr>
              <w:widowControl/>
              <w:spacing w:line="240" w:lineRule="auto"/>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排放点进入地表水水域环境功能为Ⅱ类及以上，或海水水质分类第一类。或以发生</w:t>
            </w:r>
          </w:p>
          <w:p w14:paraId="297BBA71">
            <w:pPr>
              <w:widowControl/>
              <w:spacing w:line="240" w:lineRule="auto"/>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事故时，危险物质泄漏到水体的排放点算起，排放进入受纳河流最大流速时，24h 流</w:t>
            </w:r>
          </w:p>
          <w:p w14:paraId="24546993">
            <w:pPr>
              <w:widowControl/>
              <w:spacing w:line="240" w:lineRule="auto"/>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经范围内涉跨国界的。</w:t>
            </w:r>
          </w:p>
        </w:tc>
      </w:tr>
      <w:tr w14:paraId="49D50F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3" w:type="dxa"/>
            <w:noWrap w:val="0"/>
            <w:vAlign w:val="center"/>
          </w:tcPr>
          <w:p w14:paraId="4514633E">
            <w:pPr>
              <w:widowControl/>
              <w:spacing w:line="240" w:lineRule="auto"/>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较敏感F2</w:t>
            </w:r>
          </w:p>
        </w:tc>
        <w:tc>
          <w:tcPr>
            <w:tcW w:w="7815" w:type="dxa"/>
            <w:noWrap w:val="0"/>
            <w:vAlign w:val="center"/>
          </w:tcPr>
          <w:p w14:paraId="3CABA9DC">
            <w:pPr>
              <w:widowControl/>
              <w:spacing w:line="240" w:lineRule="auto"/>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排放点进入地表水水域环境功能为Ⅲ类及以上，或海水水质分类第二类。或以发生</w:t>
            </w:r>
          </w:p>
          <w:p w14:paraId="463B04A0">
            <w:pPr>
              <w:widowControl/>
              <w:spacing w:line="240" w:lineRule="auto"/>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事故时，危险物质泄漏到水体的排放点算起，排放进入受纳河流最大流速时，24h流经范围内涉跨省界的。</w:t>
            </w:r>
          </w:p>
        </w:tc>
      </w:tr>
      <w:tr w14:paraId="316588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trPr>
        <w:tc>
          <w:tcPr>
            <w:tcW w:w="1133" w:type="dxa"/>
            <w:noWrap w:val="0"/>
            <w:vAlign w:val="center"/>
          </w:tcPr>
          <w:p w14:paraId="509640ED">
            <w:pPr>
              <w:widowControl/>
              <w:spacing w:line="240" w:lineRule="auto"/>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低敏感F3</w:t>
            </w:r>
          </w:p>
        </w:tc>
        <w:tc>
          <w:tcPr>
            <w:tcW w:w="7815" w:type="dxa"/>
            <w:noWrap w:val="0"/>
            <w:vAlign w:val="center"/>
          </w:tcPr>
          <w:p w14:paraId="13CC677E">
            <w:pPr>
              <w:widowControl/>
              <w:spacing w:line="240" w:lineRule="auto"/>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上述地区之外的其他地区</w:t>
            </w:r>
          </w:p>
        </w:tc>
      </w:tr>
    </w:tbl>
    <w:p w14:paraId="212E79D1">
      <w:pPr>
        <w:pStyle w:val="31"/>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kern w:val="0"/>
          <w:sz w:val="21"/>
          <w:szCs w:val="21"/>
          <w:u w:val="none" w:color="auto"/>
          <w:lang w:val="en-US" w:eastAsia="zh-CN" w:bidi="ar-SA"/>
        </w:rPr>
      </w:pPr>
    </w:p>
    <w:p w14:paraId="64BA14EF">
      <w:pPr>
        <w:pStyle w:val="31"/>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kern w:val="0"/>
          <w:sz w:val="21"/>
          <w:szCs w:val="21"/>
          <w:u w:val="none" w:color="auto"/>
          <w:lang w:val="en-US" w:eastAsia="zh-CN" w:bidi="ar-SA"/>
        </w:rPr>
      </w:pPr>
      <w:r>
        <w:rPr>
          <w:rFonts w:hint="default" w:ascii="Times New Roman" w:hAnsi="Times New Roman" w:eastAsia="宋体" w:cs="Times New Roman"/>
          <w:b/>
          <w:bCs/>
          <w:color w:val="000000"/>
          <w:kern w:val="0"/>
          <w:sz w:val="21"/>
          <w:szCs w:val="21"/>
          <w:u w:val="none" w:color="auto"/>
          <w:lang w:val="en-US" w:eastAsia="zh-CN" w:bidi="ar-SA"/>
        </w:rPr>
        <w:t>表D.4  环境敏感目标分级</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9"/>
        <w:gridCol w:w="7999"/>
      </w:tblGrid>
      <w:tr w14:paraId="3AF607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49" w:type="dxa"/>
            <w:noWrap w:val="0"/>
            <w:vAlign w:val="center"/>
          </w:tcPr>
          <w:p w14:paraId="76761DE5">
            <w:pPr>
              <w:widowControl/>
              <w:spacing w:line="240" w:lineRule="auto"/>
              <w:jc w:val="center"/>
              <w:rPr>
                <w:rFonts w:hint="default" w:ascii="Times New Roman" w:hAnsi="Times New Roman" w:eastAsia="宋体" w:cs="Times New Roman"/>
                <w:b/>
                <w:bCs/>
                <w:color w:val="auto"/>
                <w:kern w:val="0"/>
                <w:sz w:val="21"/>
                <w:szCs w:val="21"/>
                <w:u w:val="none" w:color="auto"/>
              </w:rPr>
            </w:pPr>
            <w:r>
              <w:rPr>
                <w:rFonts w:hint="default" w:ascii="Times New Roman" w:hAnsi="Times New Roman" w:eastAsia="宋体" w:cs="Times New Roman"/>
                <w:b/>
                <w:bCs/>
                <w:color w:val="auto"/>
                <w:kern w:val="0"/>
                <w:sz w:val="21"/>
                <w:szCs w:val="21"/>
                <w:u w:val="none" w:color="auto"/>
              </w:rPr>
              <w:t>分级</w:t>
            </w:r>
          </w:p>
        </w:tc>
        <w:tc>
          <w:tcPr>
            <w:tcW w:w="7999" w:type="dxa"/>
            <w:noWrap w:val="0"/>
            <w:vAlign w:val="center"/>
          </w:tcPr>
          <w:p w14:paraId="6FD25D9B">
            <w:pPr>
              <w:widowControl/>
              <w:spacing w:line="240" w:lineRule="auto"/>
              <w:jc w:val="center"/>
              <w:rPr>
                <w:rFonts w:hint="default" w:ascii="Times New Roman" w:hAnsi="Times New Roman" w:eastAsia="宋体" w:cs="Times New Roman"/>
                <w:b/>
                <w:bCs/>
                <w:color w:val="auto"/>
                <w:kern w:val="0"/>
                <w:sz w:val="21"/>
                <w:szCs w:val="21"/>
                <w:u w:val="none" w:color="auto"/>
              </w:rPr>
            </w:pPr>
            <w:r>
              <w:rPr>
                <w:rFonts w:hint="default" w:ascii="Times New Roman" w:hAnsi="Times New Roman" w:eastAsia="宋体" w:cs="Times New Roman"/>
                <w:b/>
                <w:bCs/>
                <w:color w:val="auto"/>
                <w:kern w:val="0"/>
                <w:sz w:val="21"/>
                <w:szCs w:val="21"/>
                <w:u w:val="none" w:color="auto"/>
              </w:rPr>
              <w:t>环境敏感目标</w:t>
            </w:r>
          </w:p>
        </w:tc>
      </w:tr>
      <w:tr w14:paraId="2FCB5F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9" w:type="dxa"/>
            <w:noWrap w:val="0"/>
            <w:vAlign w:val="center"/>
          </w:tcPr>
          <w:p w14:paraId="04F9D35D">
            <w:pPr>
              <w:widowControl/>
              <w:spacing w:line="240" w:lineRule="auto"/>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S1</w:t>
            </w:r>
          </w:p>
        </w:tc>
        <w:tc>
          <w:tcPr>
            <w:tcW w:w="7999" w:type="dxa"/>
            <w:noWrap w:val="0"/>
            <w:vAlign w:val="center"/>
          </w:tcPr>
          <w:p w14:paraId="3E752D5F">
            <w:pPr>
              <w:widowControl/>
              <w:spacing w:line="240" w:lineRule="auto"/>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 xml:space="preserve">发生事故时，危险物质泄漏到内陆水体的排放点下游（顺水流向）10 km 范围内、 </w:t>
            </w:r>
          </w:p>
          <w:p w14:paraId="4F4FFF22">
            <w:pPr>
              <w:widowControl/>
              <w:spacing w:line="240" w:lineRule="auto"/>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 xml:space="preserve">近岸海域一个潮周期水质点可能达到的最大水平距离的两倍范围内，有如下一类或 </w:t>
            </w:r>
          </w:p>
          <w:p w14:paraId="7C6C36D6">
            <w:pPr>
              <w:widowControl/>
              <w:spacing w:line="240" w:lineRule="auto"/>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 xml:space="preserve">多类环境风险受体：集中式地表水饮用水水源保护区（包括一级保护区、二级保护 </w:t>
            </w:r>
          </w:p>
          <w:p w14:paraId="68F2FEBC">
            <w:pPr>
              <w:widowControl/>
              <w:spacing w:line="240" w:lineRule="auto"/>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 xml:space="preserve">区及准保护区）；农村及分散式饮用水水源保护区；自然保护区；重要湿地；珍稀 </w:t>
            </w:r>
          </w:p>
          <w:p w14:paraId="62932146">
            <w:pPr>
              <w:widowControl/>
              <w:spacing w:line="240" w:lineRule="auto"/>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 xml:space="preserve">濒危野生动植物天然集中分布区；重要水生生物的自然产卵场及索饵场、越冬场和 </w:t>
            </w:r>
          </w:p>
          <w:p w14:paraId="2D0DE3D1">
            <w:pPr>
              <w:widowControl/>
              <w:spacing w:line="240" w:lineRule="auto"/>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 xml:space="preserve">洄游通道；世界文化和自然遗产地；红树林、珊瑚礁等滨海湿地生态系统；珍稀、 </w:t>
            </w:r>
          </w:p>
          <w:p w14:paraId="3E289BCA">
            <w:pPr>
              <w:widowControl/>
              <w:spacing w:line="240" w:lineRule="auto"/>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 xml:space="preserve">濒危海洋生物的天然集中分布区；海洋特别保护区；海上自然保护区；盐场保护区； </w:t>
            </w:r>
          </w:p>
          <w:p w14:paraId="01030C6A">
            <w:pPr>
              <w:widowControl/>
              <w:spacing w:line="240" w:lineRule="auto"/>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海水浴场；海洋自然历史遗迹；风景名胜区；或其他特殊重要保护区域。</w:t>
            </w:r>
          </w:p>
        </w:tc>
      </w:tr>
      <w:tr w14:paraId="5FBA0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9" w:type="dxa"/>
            <w:noWrap w:val="0"/>
            <w:vAlign w:val="center"/>
          </w:tcPr>
          <w:p w14:paraId="49B6D21A">
            <w:pPr>
              <w:widowControl/>
              <w:spacing w:line="240" w:lineRule="auto"/>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S2</w:t>
            </w:r>
          </w:p>
        </w:tc>
        <w:tc>
          <w:tcPr>
            <w:tcW w:w="7999" w:type="dxa"/>
            <w:noWrap w:val="0"/>
            <w:vAlign w:val="center"/>
          </w:tcPr>
          <w:p w14:paraId="0487C637">
            <w:pPr>
              <w:widowControl/>
              <w:spacing w:line="240" w:lineRule="auto"/>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 xml:space="preserve">发生事故时，危险物质泄漏到内陆水体的排放点下游（顺水流向）10 km 范围内、 </w:t>
            </w:r>
          </w:p>
          <w:p w14:paraId="3C94EEDD">
            <w:pPr>
              <w:widowControl/>
              <w:spacing w:line="240" w:lineRule="auto"/>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 xml:space="preserve">近岸海域一个潮周期水质点可能达到的最大水平距离的两倍范围内，有如下一类或 </w:t>
            </w:r>
          </w:p>
          <w:p w14:paraId="2FF07F74">
            <w:pPr>
              <w:widowControl/>
              <w:spacing w:line="240" w:lineRule="auto"/>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 xml:space="preserve">多类环境风险受体的：水产养殖区；天然渔场；森林公园；地质公园；海滨风景游 </w:t>
            </w:r>
          </w:p>
          <w:p w14:paraId="327FEB8D">
            <w:pPr>
              <w:widowControl/>
              <w:spacing w:line="240" w:lineRule="auto"/>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览区；具有重要经济价值的海洋生物生存区域。</w:t>
            </w:r>
          </w:p>
        </w:tc>
      </w:tr>
      <w:tr w14:paraId="27B653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trPr>
        <w:tc>
          <w:tcPr>
            <w:tcW w:w="949" w:type="dxa"/>
            <w:noWrap w:val="0"/>
            <w:vAlign w:val="center"/>
          </w:tcPr>
          <w:p w14:paraId="11E75B60">
            <w:pPr>
              <w:widowControl/>
              <w:spacing w:line="240" w:lineRule="auto"/>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S3</w:t>
            </w:r>
          </w:p>
        </w:tc>
        <w:tc>
          <w:tcPr>
            <w:tcW w:w="7999" w:type="dxa"/>
            <w:noWrap w:val="0"/>
            <w:vAlign w:val="center"/>
          </w:tcPr>
          <w:p w14:paraId="38A70AF1">
            <w:pPr>
              <w:widowControl/>
              <w:spacing w:line="240" w:lineRule="auto"/>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 xml:space="preserve">排放点下游（顺水流向）10 km范围、近岸海域一个潮周期水质点可能达到的最大 </w:t>
            </w:r>
          </w:p>
          <w:p w14:paraId="18E869FC">
            <w:pPr>
              <w:widowControl/>
              <w:spacing w:line="240" w:lineRule="auto"/>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水平距离的两倍范围内，无上述类型1和类型2包括的敏感保护目标。</w:t>
            </w:r>
          </w:p>
        </w:tc>
      </w:tr>
    </w:tbl>
    <w:p w14:paraId="38A554F3">
      <w:pPr>
        <w:spacing w:line="360" w:lineRule="auto"/>
        <w:ind w:firstLine="482"/>
        <w:rPr>
          <w:rFonts w:hint="default" w:ascii="Times New Roman" w:hAnsi="Times New Roman" w:eastAsia="宋体" w:cs="Times New Roman"/>
          <w:color w:val="auto"/>
          <w:szCs w:val="32"/>
          <w:u w:val="none" w:color="auto"/>
        </w:rPr>
      </w:pPr>
      <w:r>
        <w:rPr>
          <w:rFonts w:hint="default" w:ascii="Times New Roman" w:hAnsi="Times New Roman" w:eastAsia="宋体" w:cs="Times New Roman"/>
          <w:color w:val="auto"/>
          <w:szCs w:val="32"/>
          <w:u w:val="none" w:color="auto"/>
        </w:rPr>
        <w:t>本项目营运期正常情况下无废水产生及排放；若事故状态下主要涉及</w:t>
      </w:r>
      <w:r>
        <w:rPr>
          <w:rFonts w:hint="default" w:ascii="Times New Roman" w:hAnsi="Times New Roman" w:eastAsia="宋体" w:cs="Times New Roman"/>
          <w:color w:val="auto"/>
          <w:szCs w:val="32"/>
          <w:u w:val="none" w:color="auto"/>
          <w:lang w:eastAsia="zh-CN"/>
        </w:rPr>
        <w:t>锅炉和</w:t>
      </w:r>
      <w:r>
        <w:rPr>
          <w:rFonts w:hint="default" w:ascii="Times New Roman" w:hAnsi="Times New Roman" w:eastAsia="宋体" w:cs="Times New Roman"/>
          <w:color w:val="auto"/>
          <w:szCs w:val="32"/>
          <w:u w:val="none" w:color="auto"/>
        </w:rPr>
        <w:t>管道危险物质（</w:t>
      </w:r>
      <w:r>
        <w:rPr>
          <w:rFonts w:hint="default" w:ascii="Times New Roman" w:hAnsi="Times New Roman" w:eastAsia="宋体" w:cs="Times New Roman"/>
          <w:color w:val="auto"/>
          <w:szCs w:val="32"/>
          <w:u w:val="none" w:color="auto"/>
          <w:lang w:eastAsia="zh-CN"/>
        </w:rPr>
        <w:t>氢气</w:t>
      </w:r>
      <w:r>
        <w:rPr>
          <w:rFonts w:hint="default" w:ascii="Times New Roman" w:hAnsi="Times New Roman" w:eastAsia="宋体" w:cs="Times New Roman"/>
          <w:color w:val="auto"/>
          <w:szCs w:val="32"/>
          <w:u w:val="none" w:color="auto"/>
        </w:rPr>
        <w:t xml:space="preserve">）泄漏排放，但其泄漏不会进入地表水环境。 </w:t>
      </w:r>
    </w:p>
    <w:p w14:paraId="4D5C9937">
      <w:pPr>
        <w:spacing w:line="360" w:lineRule="auto"/>
        <w:ind w:firstLine="482"/>
        <w:rPr>
          <w:rFonts w:hint="default" w:ascii="Times New Roman" w:hAnsi="Times New Roman" w:eastAsia="宋体" w:cs="Times New Roman"/>
          <w:color w:val="auto"/>
          <w:szCs w:val="32"/>
          <w:u w:val="none" w:color="auto"/>
        </w:rPr>
      </w:pPr>
      <w:r>
        <w:rPr>
          <w:rFonts w:hint="default" w:ascii="Times New Roman" w:hAnsi="Times New Roman" w:eastAsia="宋体" w:cs="Times New Roman"/>
          <w:color w:val="auto"/>
          <w:szCs w:val="32"/>
          <w:u w:val="none" w:color="auto"/>
        </w:rPr>
        <w:t>根据《建设项目环境风险评价技术导则》（HJ 169-2018）附录 D，本项目地表水环境敏感程度（E）等级为 E3级。</w:t>
      </w:r>
    </w:p>
    <w:p w14:paraId="4C8FD8C9">
      <w:pPr>
        <w:spacing w:line="360" w:lineRule="auto"/>
        <w:ind w:firstLine="482"/>
        <w:rPr>
          <w:rFonts w:hint="default" w:ascii="Times New Roman" w:hAnsi="Times New Roman" w:eastAsia="宋体" w:cs="Times New Roman"/>
          <w:color w:val="auto"/>
          <w:szCs w:val="32"/>
          <w:u w:val="none" w:color="auto"/>
        </w:rPr>
      </w:pPr>
      <w:r>
        <w:rPr>
          <w:rFonts w:hint="default" w:ascii="Times New Roman" w:hAnsi="Times New Roman" w:eastAsia="宋体" w:cs="Times New Roman"/>
          <w:color w:val="auto"/>
          <w:szCs w:val="32"/>
          <w:u w:val="none" w:color="auto"/>
        </w:rPr>
        <w:t xml:space="preserve">③地下水环境 </w:t>
      </w:r>
    </w:p>
    <w:p w14:paraId="7C7DA061">
      <w:pPr>
        <w:spacing w:line="360" w:lineRule="auto"/>
        <w:ind w:firstLine="482"/>
        <w:rPr>
          <w:rFonts w:hint="default" w:ascii="Times New Roman" w:hAnsi="Times New Roman" w:eastAsia="宋体" w:cs="Times New Roman"/>
          <w:color w:val="auto"/>
          <w:szCs w:val="32"/>
          <w:u w:val="none" w:color="auto"/>
        </w:rPr>
      </w:pPr>
      <w:r>
        <w:rPr>
          <w:rFonts w:hint="default" w:ascii="Times New Roman" w:hAnsi="Times New Roman" w:eastAsia="宋体" w:cs="Times New Roman"/>
          <w:color w:val="auto"/>
          <w:szCs w:val="32"/>
          <w:u w:val="none" w:color="auto"/>
        </w:rPr>
        <w:t>依据地下水功能敏感性与包气带防污性能，共分为三种类型，E1为环境高度敏感区，E2为环境中度敏感区，E3为环境低度敏感区，分级原则见表</w:t>
      </w:r>
      <w:r>
        <w:rPr>
          <w:rFonts w:hint="default" w:ascii="Times New Roman" w:hAnsi="Times New Roman" w:eastAsia="宋体" w:cs="Times New Roman"/>
          <w:color w:val="auto"/>
          <w:szCs w:val="32"/>
          <w:u w:val="none" w:color="auto"/>
          <w:lang w:val="en-US" w:eastAsia="zh-CN"/>
        </w:rPr>
        <w:t>D.5</w:t>
      </w:r>
      <w:r>
        <w:rPr>
          <w:rFonts w:hint="default" w:ascii="Times New Roman" w:hAnsi="Times New Roman" w:eastAsia="宋体" w:cs="Times New Roman"/>
          <w:color w:val="auto"/>
          <w:szCs w:val="32"/>
          <w:u w:val="none" w:color="auto"/>
        </w:rPr>
        <w:t xml:space="preserve">。 </w:t>
      </w:r>
    </w:p>
    <w:p w14:paraId="207A2A24">
      <w:pPr>
        <w:spacing w:line="360" w:lineRule="auto"/>
        <w:ind w:firstLine="482"/>
        <w:rPr>
          <w:rFonts w:hint="default" w:ascii="Times New Roman" w:hAnsi="Times New Roman" w:eastAsia="宋体" w:cs="Times New Roman"/>
          <w:color w:val="auto"/>
          <w:szCs w:val="32"/>
          <w:u w:val="none" w:color="auto"/>
        </w:rPr>
      </w:pPr>
      <w:r>
        <w:rPr>
          <w:rFonts w:hint="default" w:ascii="Times New Roman" w:hAnsi="Times New Roman" w:eastAsia="宋体" w:cs="Times New Roman"/>
          <w:color w:val="auto"/>
          <w:szCs w:val="32"/>
          <w:u w:val="none" w:color="auto"/>
        </w:rPr>
        <w:t>其中地下水功能敏感性分区和包气带防污性能分级分别见表</w:t>
      </w:r>
      <w:r>
        <w:rPr>
          <w:rFonts w:hint="default" w:ascii="Times New Roman" w:hAnsi="Times New Roman" w:eastAsia="宋体" w:cs="Times New Roman"/>
          <w:color w:val="auto"/>
          <w:szCs w:val="32"/>
          <w:u w:val="none" w:color="auto"/>
          <w:lang w:val="en-US" w:eastAsia="zh-CN"/>
        </w:rPr>
        <w:t>D.6</w:t>
      </w:r>
      <w:r>
        <w:rPr>
          <w:rFonts w:hint="default" w:ascii="Times New Roman" w:hAnsi="Times New Roman" w:eastAsia="宋体" w:cs="Times New Roman"/>
          <w:color w:val="auto"/>
          <w:szCs w:val="32"/>
          <w:u w:val="none" w:color="auto"/>
        </w:rPr>
        <w:t>和表</w:t>
      </w:r>
      <w:r>
        <w:rPr>
          <w:rFonts w:hint="default" w:ascii="Times New Roman" w:hAnsi="Times New Roman" w:eastAsia="宋体" w:cs="Times New Roman"/>
          <w:color w:val="auto"/>
          <w:szCs w:val="32"/>
          <w:u w:val="none" w:color="auto"/>
          <w:lang w:val="en-US" w:eastAsia="zh-CN"/>
        </w:rPr>
        <w:t>D.7</w:t>
      </w:r>
      <w:r>
        <w:rPr>
          <w:rFonts w:hint="default" w:ascii="Times New Roman" w:hAnsi="Times New Roman" w:eastAsia="宋体" w:cs="Times New Roman"/>
          <w:color w:val="auto"/>
          <w:szCs w:val="32"/>
          <w:u w:val="none" w:color="auto"/>
        </w:rPr>
        <w:t xml:space="preserve">。当同一建设项目涉及两个G分区或D分级及以上时，取相对高值。 </w:t>
      </w:r>
    </w:p>
    <w:p w14:paraId="40FC5B15">
      <w:pPr>
        <w:pStyle w:val="31"/>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kern w:val="0"/>
          <w:sz w:val="21"/>
          <w:szCs w:val="21"/>
          <w:u w:val="none" w:color="auto"/>
          <w:lang w:val="en-US" w:eastAsia="zh-CN" w:bidi="ar-SA"/>
        </w:rPr>
      </w:pPr>
      <w:r>
        <w:rPr>
          <w:rFonts w:hint="default" w:ascii="Times New Roman" w:hAnsi="Times New Roman" w:eastAsia="宋体" w:cs="Times New Roman"/>
          <w:b/>
          <w:bCs/>
          <w:color w:val="000000"/>
          <w:kern w:val="0"/>
          <w:sz w:val="21"/>
          <w:szCs w:val="21"/>
          <w:u w:val="none" w:color="auto"/>
          <w:lang w:val="en-US" w:eastAsia="zh-CN" w:bidi="ar-SA"/>
        </w:rPr>
        <w:t>表D.5  地下水环境敏感程度分级</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37"/>
        <w:gridCol w:w="2237"/>
        <w:gridCol w:w="2237"/>
        <w:gridCol w:w="2237"/>
      </w:tblGrid>
      <w:tr w14:paraId="72707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37" w:type="dxa"/>
            <w:vMerge w:val="restart"/>
            <w:noWrap w:val="0"/>
            <w:vAlign w:val="center"/>
          </w:tcPr>
          <w:p w14:paraId="15FDD8C8">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b/>
                <w:bCs/>
                <w:color w:val="auto"/>
                <w:kern w:val="0"/>
                <w:sz w:val="21"/>
                <w:szCs w:val="21"/>
                <w:u w:val="none" w:color="auto"/>
              </w:rPr>
            </w:pPr>
            <w:r>
              <w:rPr>
                <w:rFonts w:hint="default" w:ascii="Times New Roman" w:hAnsi="Times New Roman" w:eastAsia="宋体" w:cs="Times New Roman"/>
                <w:b/>
                <w:bCs/>
                <w:color w:val="auto"/>
                <w:kern w:val="0"/>
                <w:sz w:val="21"/>
                <w:szCs w:val="21"/>
                <w:u w:val="none" w:color="auto"/>
              </w:rPr>
              <w:t>包气带防污性能</w:t>
            </w:r>
          </w:p>
        </w:tc>
        <w:tc>
          <w:tcPr>
            <w:tcW w:w="6711" w:type="dxa"/>
            <w:gridSpan w:val="3"/>
            <w:noWrap w:val="0"/>
            <w:vAlign w:val="center"/>
          </w:tcPr>
          <w:p w14:paraId="2C497F6F">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b/>
                <w:bCs/>
                <w:color w:val="auto"/>
                <w:kern w:val="0"/>
                <w:sz w:val="21"/>
                <w:szCs w:val="21"/>
                <w:u w:val="none" w:color="auto"/>
              </w:rPr>
            </w:pPr>
            <w:r>
              <w:rPr>
                <w:rFonts w:hint="default" w:ascii="Times New Roman" w:hAnsi="Times New Roman" w:eastAsia="宋体" w:cs="Times New Roman"/>
                <w:b/>
                <w:bCs/>
                <w:color w:val="auto"/>
                <w:kern w:val="0"/>
                <w:sz w:val="21"/>
                <w:szCs w:val="21"/>
                <w:u w:val="none" w:color="auto"/>
              </w:rPr>
              <w:t>地下水功能敏感性</w:t>
            </w:r>
          </w:p>
        </w:tc>
      </w:tr>
      <w:tr w14:paraId="7A40F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37" w:type="dxa"/>
            <w:vMerge w:val="continue"/>
            <w:noWrap w:val="0"/>
            <w:vAlign w:val="center"/>
          </w:tcPr>
          <w:p w14:paraId="095EDF93">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b/>
                <w:bCs/>
                <w:color w:val="auto"/>
                <w:kern w:val="0"/>
                <w:sz w:val="21"/>
                <w:szCs w:val="21"/>
                <w:u w:val="none" w:color="auto"/>
              </w:rPr>
            </w:pPr>
          </w:p>
        </w:tc>
        <w:tc>
          <w:tcPr>
            <w:tcW w:w="2237" w:type="dxa"/>
            <w:noWrap w:val="0"/>
            <w:vAlign w:val="center"/>
          </w:tcPr>
          <w:p w14:paraId="33C15F50">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G1</w:t>
            </w:r>
          </w:p>
        </w:tc>
        <w:tc>
          <w:tcPr>
            <w:tcW w:w="2237" w:type="dxa"/>
            <w:noWrap w:val="0"/>
            <w:vAlign w:val="center"/>
          </w:tcPr>
          <w:p w14:paraId="767E7F4F">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G2</w:t>
            </w:r>
          </w:p>
        </w:tc>
        <w:tc>
          <w:tcPr>
            <w:tcW w:w="2237" w:type="dxa"/>
            <w:noWrap w:val="0"/>
            <w:vAlign w:val="center"/>
          </w:tcPr>
          <w:p w14:paraId="6FCBD939">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G3</w:t>
            </w:r>
          </w:p>
        </w:tc>
      </w:tr>
      <w:tr w14:paraId="4B832E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37" w:type="dxa"/>
            <w:noWrap w:val="0"/>
            <w:vAlign w:val="center"/>
          </w:tcPr>
          <w:p w14:paraId="53B96867">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D1</w:t>
            </w:r>
          </w:p>
        </w:tc>
        <w:tc>
          <w:tcPr>
            <w:tcW w:w="2237" w:type="dxa"/>
            <w:noWrap w:val="0"/>
            <w:vAlign w:val="center"/>
          </w:tcPr>
          <w:p w14:paraId="2703B26A">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E1</w:t>
            </w:r>
          </w:p>
        </w:tc>
        <w:tc>
          <w:tcPr>
            <w:tcW w:w="2237" w:type="dxa"/>
            <w:noWrap w:val="0"/>
            <w:vAlign w:val="center"/>
          </w:tcPr>
          <w:p w14:paraId="750F599B">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E1</w:t>
            </w:r>
          </w:p>
        </w:tc>
        <w:tc>
          <w:tcPr>
            <w:tcW w:w="2237" w:type="dxa"/>
            <w:noWrap w:val="0"/>
            <w:vAlign w:val="center"/>
          </w:tcPr>
          <w:p w14:paraId="264497AF">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E2</w:t>
            </w:r>
          </w:p>
        </w:tc>
      </w:tr>
      <w:tr w14:paraId="308265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37" w:type="dxa"/>
            <w:noWrap w:val="0"/>
            <w:vAlign w:val="center"/>
          </w:tcPr>
          <w:p w14:paraId="2661CEB4">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D2</w:t>
            </w:r>
          </w:p>
        </w:tc>
        <w:tc>
          <w:tcPr>
            <w:tcW w:w="2237" w:type="dxa"/>
            <w:noWrap w:val="0"/>
            <w:vAlign w:val="center"/>
          </w:tcPr>
          <w:p w14:paraId="6AE1AF80">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E1</w:t>
            </w:r>
          </w:p>
        </w:tc>
        <w:tc>
          <w:tcPr>
            <w:tcW w:w="2237" w:type="dxa"/>
            <w:noWrap w:val="0"/>
            <w:vAlign w:val="center"/>
          </w:tcPr>
          <w:p w14:paraId="36CCD94C">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E2</w:t>
            </w:r>
          </w:p>
        </w:tc>
        <w:tc>
          <w:tcPr>
            <w:tcW w:w="2237" w:type="dxa"/>
            <w:noWrap w:val="0"/>
            <w:vAlign w:val="center"/>
          </w:tcPr>
          <w:p w14:paraId="42FFC177">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E3</w:t>
            </w:r>
          </w:p>
        </w:tc>
      </w:tr>
      <w:tr w14:paraId="5EDE95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37" w:type="dxa"/>
            <w:noWrap w:val="0"/>
            <w:vAlign w:val="center"/>
          </w:tcPr>
          <w:p w14:paraId="4D9ABD18">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D3</w:t>
            </w:r>
          </w:p>
        </w:tc>
        <w:tc>
          <w:tcPr>
            <w:tcW w:w="2237" w:type="dxa"/>
            <w:noWrap w:val="0"/>
            <w:vAlign w:val="center"/>
          </w:tcPr>
          <w:p w14:paraId="724ACB4E">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E2</w:t>
            </w:r>
          </w:p>
        </w:tc>
        <w:tc>
          <w:tcPr>
            <w:tcW w:w="2237" w:type="dxa"/>
            <w:noWrap w:val="0"/>
            <w:vAlign w:val="center"/>
          </w:tcPr>
          <w:p w14:paraId="3CA87A8A">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E2</w:t>
            </w:r>
          </w:p>
        </w:tc>
        <w:tc>
          <w:tcPr>
            <w:tcW w:w="2237" w:type="dxa"/>
            <w:noWrap w:val="0"/>
            <w:vAlign w:val="center"/>
          </w:tcPr>
          <w:p w14:paraId="5DD36A40">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E3</w:t>
            </w:r>
          </w:p>
        </w:tc>
      </w:tr>
    </w:tbl>
    <w:p w14:paraId="15C94A8B">
      <w:pPr>
        <w:pStyle w:val="31"/>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kern w:val="0"/>
          <w:sz w:val="21"/>
          <w:szCs w:val="21"/>
          <w:u w:val="none" w:color="auto"/>
          <w:lang w:val="en-US" w:eastAsia="zh-CN" w:bidi="ar-SA"/>
        </w:rPr>
      </w:pPr>
    </w:p>
    <w:p w14:paraId="6B311B10">
      <w:pPr>
        <w:pStyle w:val="31"/>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kern w:val="0"/>
          <w:sz w:val="21"/>
          <w:szCs w:val="21"/>
          <w:u w:val="none" w:color="auto"/>
          <w:lang w:val="en-US" w:eastAsia="zh-CN" w:bidi="ar-SA"/>
        </w:rPr>
      </w:pPr>
      <w:r>
        <w:rPr>
          <w:rFonts w:hint="default" w:ascii="Times New Roman" w:hAnsi="Times New Roman" w:eastAsia="宋体" w:cs="Times New Roman"/>
          <w:b/>
          <w:bCs/>
          <w:color w:val="000000"/>
          <w:kern w:val="0"/>
          <w:sz w:val="21"/>
          <w:szCs w:val="21"/>
          <w:u w:val="none" w:color="auto"/>
          <w:lang w:val="en-US" w:eastAsia="zh-CN" w:bidi="ar-SA"/>
        </w:rPr>
        <w:t>表D.6   地下水功能敏感性分区</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2"/>
        <w:gridCol w:w="8046"/>
      </w:tblGrid>
      <w:tr w14:paraId="0A4919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2" w:type="dxa"/>
            <w:vAlign w:val="center"/>
          </w:tcPr>
          <w:p w14:paraId="1E1FBF89">
            <w:pPr>
              <w:pStyle w:val="31"/>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kern w:val="0"/>
                <w:sz w:val="21"/>
                <w:szCs w:val="21"/>
                <w:u w:val="none" w:color="auto"/>
                <w:vertAlign w:val="baseline"/>
                <w:lang w:val="en-US" w:eastAsia="zh-CN" w:bidi="ar-SA"/>
              </w:rPr>
            </w:pPr>
            <w:r>
              <w:rPr>
                <w:rFonts w:hint="default" w:ascii="Times New Roman" w:hAnsi="Times New Roman" w:eastAsia="宋体" w:cs="Times New Roman"/>
                <w:b/>
                <w:bCs/>
                <w:color w:val="000000"/>
                <w:kern w:val="0"/>
                <w:sz w:val="21"/>
                <w:szCs w:val="21"/>
                <w:u w:val="none" w:color="auto"/>
                <w:vertAlign w:val="baseline"/>
                <w:lang w:val="en-US" w:eastAsia="zh-CN" w:bidi="ar-SA"/>
              </w:rPr>
              <w:t>敏感性</w:t>
            </w:r>
          </w:p>
        </w:tc>
        <w:tc>
          <w:tcPr>
            <w:tcW w:w="8046" w:type="dxa"/>
            <w:vAlign w:val="center"/>
          </w:tcPr>
          <w:p w14:paraId="316B1B4E">
            <w:pPr>
              <w:pStyle w:val="31"/>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kern w:val="0"/>
                <w:sz w:val="21"/>
                <w:szCs w:val="21"/>
                <w:u w:val="none" w:color="auto"/>
                <w:vertAlign w:val="baseline"/>
                <w:lang w:val="en-US" w:eastAsia="zh-CN" w:bidi="ar-SA"/>
              </w:rPr>
            </w:pPr>
            <w:r>
              <w:rPr>
                <w:rFonts w:hint="default" w:ascii="Times New Roman" w:hAnsi="Times New Roman" w:eastAsia="宋体" w:cs="Times New Roman"/>
                <w:b/>
                <w:bCs/>
                <w:color w:val="000000"/>
                <w:kern w:val="0"/>
                <w:sz w:val="21"/>
                <w:szCs w:val="21"/>
                <w:u w:val="none" w:color="auto"/>
                <w:vertAlign w:val="baseline"/>
                <w:lang w:val="en-US" w:eastAsia="zh-CN" w:bidi="ar-SA"/>
              </w:rPr>
              <w:t>地表水环境敏感特征</w:t>
            </w:r>
          </w:p>
        </w:tc>
      </w:tr>
      <w:tr w14:paraId="29D6D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2" w:type="dxa"/>
            <w:vAlign w:val="center"/>
          </w:tcPr>
          <w:p w14:paraId="1957CF14">
            <w:pPr>
              <w:pStyle w:val="31"/>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00"/>
                <w:kern w:val="0"/>
                <w:sz w:val="21"/>
                <w:szCs w:val="21"/>
                <w:u w:val="none" w:color="auto"/>
                <w:vertAlign w:val="baseline"/>
                <w:lang w:val="en-US" w:eastAsia="zh-CN" w:bidi="ar-SA"/>
              </w:rPr>
            </w:pPr>
            <w:r>
              <w:rPr>
                <w:rFonts w:hint="default" w:ascii="Times New Roman" w:hAnsi="Times New Roman" w:eastAsia="宋体" w:cs="Times New Roman"/>
                <w:b w:val="0"/>
                <w:bCs w:val="0"/>
                <w:color w:val="000000"/>
                <w:kern w:val="0"/>
                <w:sz w:val="21"/>
                <w:szCs w:val="21"/>
                <w:u w:val="none" w:color="auto"/>
                <w:vertAlign w:val="baseline"/>
                <w:lang w:val="en-US" w:eastAsia="zh-CN" w:bidi="ar-SA"/>
              </w:rPr>
              <w:t>敏感G1</w:t>
            </w:r>
          </w:p>
        </w:tc>
        <w:tc>
          <w:tcPr>
            <w:tcW w:w="8046" w:type="dxa"/>
            <w:vAlign w:val="center"/>
          </w:tcPr>
          <w:p w14:paraId="6187A2D2">
            <w:pPr>
              <w:pStyle w:val="31"/>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eastAsia="宋体" w:cs="Times New Roman"/>
                <w:b w:val="0"/>
                <w:bCs w:val="0"/>
                <w:color w:val="000000"/>
                <w:kern w:val="0"/>
                <w:sz w:val="21"/>
                <w:szCs w:val="21"/>
                <w:u w:val="none" w:color="auto"/>
                <w:vertAlign w:val="baseline"/>
                <w:lang w:val="en-US" w:eastAsia="zh-CN" w:bidi="ar-SA"/>
              </w:rPr>
            </w:pPr>
            <w:r>
              <w:rPr>
                <w:rFonts w:hint="default" w:ascii="Times New Roman" w:hAnsi="Times New Roman" w:eastAsia="宋体" w:cs="Times New Roman"/>
                <w:b w:val="0"/>
                <w:bCs w:val="0"/>
                <w:color w:val="000000"/>
                <w:kern w:val="0"/>
                <w:sz w:val="21"/>
                <w:szCs w:val="21"/>
                <w:u w:val="none" w:color="auto"/>
                <w:vertAlign w:val="baseline"/>
                <w:lang w:val="en-US" w:eastAsia="zh-CN" w:bidi="ar-SA"/>
              </w:rPr>
              <w:t>集中式饮用水水源(包括已建成的在用、备用、应急水源，在建和规划的饮用水水源)准保护区；除集中式饮用水水源以外的国家或地方政府设定的与地下水环境相关的其他保护区，如热水、矿泉水、温泉等特殊地下水资源保护区；</w:t>
            </w:r>
          </w:p>
        </w:tc>
      </w:tr>
      <w:tr w14:paraId="565C59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2" w:type="dxa"/>
            <w:vAlign w:val="center"/>
          </w:tcPr>
          <w:p w14:paraId="7874681A">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00"/>
                <w:kern w:val="0"/>
                <w:sz w:val="21"/>
                <w:szCs w:val="21"/>
                <w:u w:val="none" w:color="auto"/>
                <w:vertAlign w:val="baseline"/>
                <w:lang w:val="en-US" w:eastAsia="zh-CN" w:bidi="ar-SA"/>
              </w:rPr>
            </w:pPr>
            <w:r>
              <w:rPr>
                <w:rFonts w:hint="default" w:ascii="Times New Roman" w:hAnsi="Times New Roman" w:eastAsia="宋体" w:cs="Times New Roman"/>
                <w:b w:val="0"/>
                <w:bCs w:val="0"/>
                <w:color w:val="000000"/>
                <w:kern w:val="0"/>
                <w:sz w:val="21"/>
                <w:szCs w:val="21"/>
                <w:u w:val="none" w:color="auto"/>
                <w:vertAlign w:val="baseline"/>
                <w:lang w:val="en-US" w:eastAsia="zh-CN" w:bidi="ar-SA"/>
              </w:rPr>
              <w:t>较敏感G2</w:t>
            </w:r>
          </w:p>
        </w:tc>
        <w:tc>
          <w:tcPr>
            <w:tcW w:w="8046" w:type="dxa"/>
            <w:vAlign w:val="center"/>
          </w:tcPr>
          <w:p w14:paraId="24D778BF">
            <w:pPr>
              <w:pStyle w:val="31"/>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eastAsia="宋体" w:cs="Times New Roman"/>
                <w:b w:val="0"/>
                <w:bCs w:val="0"/>
                <w:color w:val="000000"/>
                <w:kern w:val="0"/>
                <w:sz w:val="21"/>
                <w:szCs w:val="21"/>
                <w:u w:val="none" w:color="auto"/>
                <w:vertAlign w:val="baseline"/>
                <w:lang w:val="en-US" w:eastAsia="zh-CN" w:bidi="ar-SA"/>
              </w:rPr>
            </w:pPr>
            <w:r>
              <w:rPr>
                <w:rFonts w:hint="default" w:ascii="Times New Roman" w:hAnsi="Times New Roman" w:eastAsia="宋体" w:cs="Times New Roman"/>
                <w:b w:val="0"/>
                <w:bCs w:val="0"/>
                <w:color w:val="000000"/>
                <w:kern w:val="0"/>
                <w:sz w:val="21"/>
                <w:szCs w:val="21"/>
                <w:u w:val="none" w:color="auto"/>
                <w:vertAlign w:val="baseline"/>
                <w:lang w:val="en-US" w:eastAsia="zh-CN" w:bidi="ar-SA"/>
              </w:rPr>
              <w:t>集中式饮用水水源(包括已建成的在用、备用、应急水源，在建和规划的饮用水水源)准保护区以外的补给径流区；未划定准保护区的集中式饮用水水源，其保护区以外的补给径流区；分散式饮用水水源地；特殊地下水资源(如热水、矿泉水、温泉等)保护区以外的分布区等其他未列入上述敏感分级的环境敏感区a</w:t>
            </w:r>
          </w:p>
        </w:tc>
      </w:tr>
      <w:tr w14:paraId="4452DA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2" w:type="dxa"/>
            <w:vAlign w:val="center"/>
          </w:tcPr>
          <w:p w14:paraId="5F68DD27">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00"/>
                <w:kern w:val="0"/>
                <w:sz w:val="21"/>
                <w:szCs w:val="21"/>
                <w:u w:val="none" w:color="auto"/>
                <w:vertAlign w:val="baseline"/>
                <w:lang w:val="en-US" w:eastAsia="zh-CN" w:bidi="ar-SA"/>
              </w:rPr>
            </w:pPr>
            <w:r>
              <w:rPr>
                <w:rFonts w:hint="default" w:ascii="Times New Roman" w:hAnsi="Times New Roman" w:eastAsia="宋体" w:cs="Times New Roman"/>
                <w:b w:val="0"/>
                <w:bCs w:val="0"/>
                <w:color w:val="000000"/>
                <w:kern w:val="0"/>
                <w:sz w:val="21"/>
                <w:szCs w:val="21"/>
                <w:u w:val="none" w:color="auto"/>
                <w:vertAlign w:val="baseline"/>
                <w:lang w:val="en-US" w:eastAsia="zh-CN" w:bidi="ar-SA"/>
              </w:rPr>
              <w:t>低敏感G3</w:t>
            </w:r>
          </w:p>
        </w:tc>
        <w:tc>
          <w:tcPr>
            <w:tcW w:w="8046" w:type="dxa"/>
            <w:vAlign w:val="center"/>
          </w:tcPr>
          <w:p w14:paraId="2057E266">
            <w:pPr>
              <w:pStyle w:val="31"/>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eastAsia="宋体" w:cs="Times New Roman"/>
                <w:b w:val="0"/>
                <w:bCs w:val="0"/>
                <w:color w:val="000000"/>
                <w:kern w:val="0"/>
                <w:sz w:val="21"/>
                <w:szCs w:val="21"/>
                <w:u w:val="none" w:color="auto"/>
                <w:vertAlign w:val="baseline"/>
                <w:lang w:val="en-US" w:eastAsia="zh-CN" w:bidi="ar-SA"/>
              </w:rPr>
            </w:pPr>
            <w:r>
              <w:rPr>
                <w:rFonts w:hint="default" w:ascii="Times New Roman" w:hAnsi="Times New Roman" w:eastAsia="宋体" w:cs="Times New Roman"/>
                <w:b w:val="0"/>
                <w:bCs w:val="0"/>
                <w:color w:val="000000"/>
                <w:kern w:val="0"/>
                <w:sz w:val="21"/>
                <w:szCs w:val="21"/>
                <w:u w:val="none" w:color="auto"/>
                <w:vertAlign w:val="baseline"/>
                <w:lang w:val="en-US" w:eastAsia="zh-CN" w:bidi="ar-SA"/>
              </w:rPr>
              <w:t>上述地区之外的其他地区</w:t>
            </w:r>
          </w:p>
        </w:tc>
      </w:tr>
      <w:tr w14:paraId="69B8AF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48" w:type="dxa"/>
            <w:gridSpan w:val="2"/>
            <w:vAlign w:val="center"/>
          </w:tcPr>
          <w:p w14:paraId="095A5492">
            <w:pPr>
              <w:pStyle w:val="31"/>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00"/>
                <w:kern w:val="0"/>
                <w:sz w:val="21"/>
                <w:szCs w:val="21"/>
                <w:u w:val="none" w:color="auto"/>
                <w:vertAlign w:val="baseline"/>
                <w:lang w:val="en-US" w:eastAsia="zh-CN" w:bidi="ar-SA"/>
              </w:rPr>
            </w:pPr>
            <w:r>
              <w:rPr>
                <w:rFonts w:hint="default" w:ascii="Times New Roman" w:hAnsi="Times New Roman" w:eastAsia="宋体" w:cs="Times New Roman"/>
                <w:b w:val="0"/>
                <w:bCs w:val="0"/>
                <w:color w:val="000000"/>
                <w:kern w:val="0"/>
                <w:sz w:val="21"/>
                <w:szCs w:val="21"/>
                <w:u w:val="none" w:color="auto"/>
                <w:vertAlign w:val="baseline"/>
                <w:lang w:val="en-US" w:eastAsia="zh-CN" w:bidi="ar-SA"/>
              </w:rPr>
              <w:t>A“环境敏感区”是指《建设项目环境影响评价分类管理名录》中所界定的涉及地下水的环境敏感区</w:t>
            </w:r>
          </w:p>
        </w:tc>
      </w:tr>
    </w:tbl>
    <w:p w14:paraId="45BBDC5E">
      <w:pPr>
        <w:pStyle w:val="31"/>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kern w:val="0"/>
          <w:sz w:val="21"/>
          <w:szCs w:val="21"/>
          <w:u w:val="none" w:color="auto"/>
          <w:lang w:val="en-US" w:eastAsia="zh-CN" w:bidi="ar-SA"/>
        </w:rPr>
      </w:pPr>
    </w:p>
    <w:p w14:paraId="63A0FE32">
      <w:pPr>
        <w:pStyle w:val="31"/>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kern w:val="0"/>
          <w:sz w:val="21"/>
          <w:szCs w:val="21"/>
          <w:u w:val="none" w:color="auto"/>
          <w:lang w:val="en-US" w:eastAsia="zh-CN" w:bidi="ar-SA"/>
        </w:rPr>
      </w:pPr>
      <w:r>
        <w:rPr>
          <w:rFonts w:hint="default" w:ascii="Times New Roman" w:hAnsi="Times New Roman" w:eastAsia="宋体" w:cs="Times New Roman"/>
          <w:b/>
          <w:bCs/>
          <w:color w:val="000000"/>
          <w:kern w:val="0"/>
          <w:sz w:val="21"/>
          <w:szCs w:val="21"/>
          <w:u w:val="none" w:color="auto"/>
          <w:lang w:val="en-US" w:eastAsia="zh-CN" w:bidi="ar-SA"/>
        </w:rPr>
        <w:t>表D.7  包气带防污性能分级</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5"/>
        <w:gridCol w:w="8033"/>
      </w:tblGrid>
      <w:tr w14:paraId="1FFFBD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15" w:type="dxa"/>
            <w:vAlign w:val="center"/>
          </w:tcPr>
          <w:p w14:paraId="45ED4E68">
            <w:pPr>
              <w:pStyle w:val="31"/>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kern w:val="0"/>
                <w:sz w:val="21"/>
                <w:szCs w:val="21"/>
                <w:u w:val="none" w:color="auto"/>
                <w:vertAlign w:val="baseline"/>
                <w:lang w:val="en-US" w:eastAsia="zh-CN" w:bidi="ar-SA"/>
              </w:rPr>
            </w:pPr>
            <w:r>
              <w:rPr>
                <w:rFonts w:hint="default" w:ascii="Times New Roman" w:hAnsi="Times New Roman" w:eastAsia="宋体" w:cs="Times New Roman"/>
                <w:b/>
                <w:bCs/>
                <w:color w:val="000000"/>
                <w:kern w:val="0"/>
                <w:sz w:val="21"/>
                <w:szCs w:val="21"/>
                <w:u w:val="none" w:color="auto"/>
                <w:vertAlign w:val="baseline"/>
                <w:lang w:val="en-US" w:eastAsia="zh-CN" w:bidi="ar-SA"/>
              </w:rPr>
              <w:t>分级</w:t>
            </w:r>
          </w:p>
        </w:tc>
        <w:tc>
          <w:tcPr>
            <w:tcW w:w="8033" w:type="dxa"/>
            <w:vAlign w:val="center"/>
          </w:tcPr>
          <w:p w14:paraId="3785F17E">
            <w:pPr>
              <w:pStyle w:val="31"/>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kern w:val="0"/>
                <w:sz w:val="21"/>
                <w:szCs w:val="21"/>
                <w:u w:val="none" w:color="auto"/>
                <w:vertAlign w:val="baseline"/>
                <w:lang w:val="en-US" w:eastAsia="zh-CN" w:bidi="ar-SA"/>
              </w:rPr>
            </w:pPr>
            <w:r>
              <w:rPr>
                <w:rFonts w:hint="default" w:ascii="Times New Roman" w:hAnsi="Times New Roman" w:eastAsia="宋体" w:cs="Times New Roman"/>
                <w:b/>
                <w:bCs/>
                <w:color w:val="000000"/>
                <w:kern w:val="0"/>
                <w:sz w:val="21"/>
                <w:szCs w:val="21"/>
                <w:u w:val="none" w:color="auto"/>
                <w:vertAlign w:val="baseline"/>
                <w:lang w:val="en-US" w:eastAsia="zh-CN" w:bidi="ar-SA"/>
              </w:rPr>
              <w:t>包气带岩土的渗透性能</w:t>
            </w:r>
          </w:p>
        </w:tc>
      </w:tr>
      <w:tr w14:paraId="5C2474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5" w:type="dxa"/>
            <w:vAlign w:val="center"/>
          </w:tcPr>
          <w:p w14:paraId="1EECB87D">
            <w:pPr>
              <w:pStyle w:val="31"/>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00"/>
                <w:kern w:val="0"/>
                <w:sz w:val="21"/>
                <w:szCs w:val="21"/>
                <w:u w:val="none" w:color="auto"/>
                <w:vertAlign w:val="baseline"/>
                <w:lang w:val="en-US" w:eastAsia="zh-CN" w:bidi="ar-SA"/>
              </w:rPr>
            </w:pPr>
            <w:r>
              <w:rPr>
                <w:rFonts w:hint="default" w:ascii="Times New Roman" w:hAnsi="Times New Roman" w:eastAsia="宋体" w:cs="Times New Roman"/>
                <w:b w:val="0"/>
                <w:bCs w:val="0"/>
                <w:color w:val="000000"/>
                <w:kern w:val="0"/>
                <w:sz w:val="21"/>
                <w:szCs w:val="21"/>
                <w:u w:val="none" w:color="auto"/>
                <w:vertAlign w:val="baseline"/>
                <w:lang w:val="en-US" w:eastAsia="zh-CN" w:bidi="ar-SA"/>
              </w:rPr>
              <w:t>D3</w:t>
            </w:r>
          </w:p>
        </w:tc>
        <w:tc>
          <w:tcPr>
            <w:tcW w:w="8033" w:type="dxa"/>
            <w:vAlign w:val="center"/>
          </w:tcPr>
          <w:p w14:paraId="1E4B4EF2">
            <w:pPr>
              <w:pStyle w:val="31"/>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00"/>
                <w:kern w:val="0"/>
                <w:sz w:val="21"/>
                <w:szCs w:val="21"/>
                <w:u w:val="none" w:color="auto"/>
                <w:vertAlign w:val="baseline"/>
                <w:lang w:val="en-US" w:eastAsia="zh-CN" w:bidi="ar-SA"/>
              </w:rPr>
            </w:pPr>
            <w:r>
              <w:rPr>
                <w:rFonts w:hint="default" w:ascii="Times New Roman" w:hAnsi="Times New Roman" w:eastAsia="宋体" w:cs="Times New Roman"/>
                <w:b w:val="0"/>
                <w:bCs w:val="0"/>
                <w:color w:val="000000"/>
                <w:kern w:val="0"/>
                <w:sz w:val="21"/>
                <w:szCs w:val="21"/>
                <w:u w:val="none" w:color="auto"/>
                <w:vertAlign w:val="baseline"/>
                <w:lang w:val="en-US" w:eastAsia="zh-CN" w:bidi="ar-SA"/>
              </w:rPr>
              <w:t>Mb≥1.0m，K≤1.0×10</w:t>
            </w:r>
            <w:r>
              <w:rPr>
                <w:rFonts w:hint="default" w:ascii="Times New Roman" w:hAnsi="Times New Roman" w:eastAsia="宋体" w:cs="Times New Roman"/>
                <w:b w:val="0"/>
                <w:bCs w:val="0"/>
                <w:color w:val="000000"/>
                <w:kern w:val="0"/>
                <w:sz w:val="21"/>
                <w:szCs w:val="21"/>
                <w:u w:val="none" w:color="auto"/>
                <w:vertAlign w:val="superscript"/>
                <w:lang w:val="en-US" w:eastAsia="zh-CN" w:bidi="ar-SA"/>
              </w:rPr>
              <w:t>-6</w:t>
            </w:r>
            <w:r>
              <w:rPr>
                <w:rFonts w:hint="default" w:ascii="Times New Roman" w:hAnsi="Times New Roman" w:eastAsia="宋体" w:cs="Times New Roman"/>
                <w:b w:val="0"/>
                <w:bCs w:val="0"/>
                <w:color w:val="000000"/>
                <w:kern w:val="0"/>
                <w:sz w:val="21"/>
                <w:szCs w:val="21"/>
                <w:u w:val="none" w:color="auto"/>
                <w:vertAlign w:val="baseline"/>
                <w:lang w:val="en-US" w:eastAsia="zh-CN" w:bidi="ar-SA"/>
              </w:rPr>
              <w:t>cm/s，且分布连续、稳定</w:t>
            </w:r>
          </w:p>
        </w:tc>
      </w:tr>
      <w:tr w14:paraId="2F5D03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5" w:type="dxa"/>
            <w:vAlign w:val="center"/>
          </w:tcPr>
          <w:p w14:paraId="14CD6E63">
            <w:pPr>
              <w:pStyle w:val="31"/>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00"/>
                <w:kern w:val="0"/>
                <w:sz w:val="21"/>
                <w:szCs w:val="21"/>
                <w:u w:val="none" w:color="auto"/>
                <w:vertAlign w:val="baseline"/>
                <w:lang w:val="en-US" w:eastAsia="zh-CN" w:bidi="ar-SA"/>
              </w:rPr>
            </w:pPr>
            <w:r>
              <w:rPr>
                <w:rFonts w:hint="default" w:ascii="Times New Roman" w:hAnsi="Times New Roman" w:eastAsia="宋体" w:cs="Times New Roman"/>
                <w:b w:val="0"/>
                <w:bCs w:val="0"/>
                <w:color w:val="000000"/>
                <w:kern w:val="0"/>
                <w:sz w:val="21"/>
                <w:szCs w:val="21"/>
                <w:u w:val="none" w:color="auto"/>
                <w:vertAlign w:val="baseline"/>
                <w:lang w:val="en-US" w:eastAsia="zh-CN" w:bidi="ar-SA"/>
              </w:rPr>
              <w:t>D2</w:t>
            </w:r>
          </w:p>
        </w:tc>
        <w:tc>
          <w:tcPr>
            <w:tcW w:w="8033" w:type="dxa"/>
            <w:vAlign w:val="center"/>
          </w:tcPr>
          <w:p w14:paraId="084B1147">
            <w:pPr>
              <w:pStyle w:val="31"/>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00"/>
                <w:kern w:val="0"/>
                <w:sz w:val="21"/>
                <w:szCs w:val="21"/>
                <w:u w:val="none" w:color="auto"/>
                <w:vertAlign w:val="baseline"/>
                <w:lang w:val="en-US" w:eastAsia="zh-CN" w:bidi="ar-SA"/>
              </w:rPr>
            </w:pPr>
            <w:r>
              <w:rPr>
                <w:rFonts w:hint="default" w:ascii="Times New Roman" w:hAnsi="Times New Roman" w:eastAsia="宋体" w:cs="Times New Roman"/>
                <w:b w:val="0"/>
                <w:bCs w:val="0"/>
                <w:color w:val="000000"/>
                <w:kern w:val="0"/>
                <w:sz w:val="21"/>
                <w:szCs w:val="21"/>
                <w:u w:val="none" w:color="auto"/>
                <w:vertAlign w:val="baseline"/>
                <w:lang w:val="en-US" w:eastAsia="zh-CN" w:bidi="ar-SA"/>
              </w:rPr>
              <w:t>0.5m≤Mb&lt;1.0m，K≤1.0×10</w:t>
            </w:r>
            <w:r>
              <w:rPr>
                <w:rFonts w:hint="default" w:ascii="Times New Roman" w:hAnsi="Times New Roman" w:eastAsia="宋体" w:cs="Times New Roman"/>
                <w:b w:val="0"/>
                <w:bCs w:val="0"/>
                <w:color w:val="000000"/>
                <w:kern w:val="0"/>
                <w:sz w:val="21"/>
                <w:szCs w:val="21"/>
                <w:u w:val="none" w:color="auto"/>
                <w:vertAlign w:val="superscript"/>
                <w:lang w:val="en-US" w:eastAsia="zh-CN" w:bidi="ar-SA"/>
              </w:rPr>
              <w:t>-6</w:t>
            </w:r>
            <w:r>
              <w:rPr>
                <w:rFonts w:hint="default" w:ascii="Times New Roman" w:hAnsi="Times New Roman" w:eastAsia="宋体" w:cs="Times New Roman"/>
                <w:b w:val="0"/>
                <w:bCs w:val="0"/>
                <w:color w:val="000000"/>
                <w:kern w:val="0"/>
                <w:sz w:val="21"/>
                <w:szCs w:val="21"/>
                <w:u w:val="none" w:color="auto"/>
                <w:vertAlign w:val="baseline"/>
                <w:lang w:val="en-US" w:eastAsia="zh-CN" w:bidi="ar-SA"/>
              </w:rPr>
              <w:t>cm/s，且分布连续、稳定</w:t>
            </w:r>
          </w:p>
          <w:p w14:paraId="4B2627C3">
            <w:pPr>
              <w:pStyle w:val="31"/>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00"/>
                <w:kern w:val="0"/>
                <w:sz w:val="21"/>
                <w:szCs w:val="21"/>
                <w:u w:val="none" w:color="auto"/>
                <w:vertAlign w:val="baseline"/>
                <w:lang w:val="en-US" w:eastAsia="zh-CN" w:bidi="ar-SA"/>
              </w:rPr>
            </w:pPr>
            <w:r>
              <w:rPr>
                <w:rFonts w:hint="default" w:ascii="Times New Roman" w:hAnsi="Times New Roman" w:eastAsia="宋体" w:cs="Times New Roman"/>
                <w:b w:val="0"/>
                <w:bCs w:val="0"/>
                <w:color w:val="000000"/>
                <w:kern w:val="0"/>
                <w:sz w:val="21"/>
                <w:szCs w:val="21"/>
                <w:u w:val="none" w:color="auto"/>
                <w:vertAlign w:val="baseline"/>
                <w:lang w:val="en-US" w:eastAsia="zh-CN" w:bidi="ar-SA"/>
              </w:rPr>
              <w:t>Mb≥1.0m，1.0×10</w:t>
            </w:r>
            <w:r>
              <w:rPr>
                <w:rFonts w:hint="default" w:ascii="Times New Roman" w:hAnsi="Times New Roman" w:eastAsia="宋体" w:cs="Times New Roman"/>
                <w:b w:val="0"/>
                <w:bCs w:val="0"/>
                <w:color w:val="000000"/>
                <w:kern w:val="0"/>
                <w:sz w:val="21"/>
                <w:szCs w:val="21"/>
                <w:u w:val="none" w:color="auto"/>
                <w:vertAlign w:val="superscript"/>
                <w:lang w:val="en-US" w:eastAsia="zh-CN" w:bidi="ar-SA"/>
              </w:rPr>
              <w:t>-6</w:t>
            </w:r>
            <w:r>
              <w:rPr>
                <w:rFonts w:hint="default" w:ascii="Times New Roman" w:hAnsi="Times New Roman" w:eastAsia="宋体" w:cs="Times New Roman"/>
                <w:b w:val="0"/>
                <w:bCs w:val="0"/>
                <w:color w:val="000000"/>
                <w:kern w:val="0"/>
                <w:sz w:val="21"/>
                <w:szCs w:val="21"/>
                <w:u w:val="none" w:color="auto"/>
                <w:vertAlign w:val="baseline"/>
                <w:lang w:val="en-US" w:eastAsia="zh-CN" w:bidi="ar-SA"/>
              </w:rPr>
              <w:t>cm/s&lt;K≤1.0×10</w:t>
            </w:r>
            <w:r>
              <w:rPr>
                <w:rFonts w:hint="default" w:ascii="Times New Roman" w:hAnsi="Times New Roman" w:eastAsia="宋体" w:cs="Times New Roman"/>
                <w:b w:val="0"/>
                <w:bCs w:val="0"/>
                <w:color w:val="000000"/>
                <w:kern w:val="0"/>
                <w:sz w:val="21"/>
                <w:szCs w:val="21"/>
                <w:u w:val="none" w:color="auto"/>
                <w:vertAlign w:val="superscript"/>
                <w:lang w:val="en-US" w:eastAsia="zh-CN" w:bidi="ar-SA"/>
              </w:rPr>
              <w:t>-4</w:t>
            </w:r>
            <w:r>
              <w:rPr>
                <w:rFonts w:hint="default" w:ascii="Times New Roman" w:hAnsi="Times New Roman" w:eastAsia="宋体" w:cs="Times New Roman"/>
                <w:b w:val="0"/>
                <w:bCs w:val="0"/>
                <w:color w:val="000000"/>
                <w:kern w:val="0"/>
                <w:sz w:val="21"/>
                <w:szCs w:val="21"/>
                <w:u w:val="none" w:color="auto"/>
                <w:vertAlign w:val="baseline"/>
                <w:lang w:val="en-US" w:eastAsia="zh-CN" w:bidi="ar-SA"/>
              </w:rPr>
              <w:t>cm/s，且分布连续、稳定</w:t>
            </w:r>
          </w:p>
        </w:tc>
      </w:tr>
      <w:tr w14:paraId="7780A5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5" w:type="dxa"/>
            <w:vAlign w:val="center"/>
          </w:tcPr>
          <w:p w14:paraId="279B44A6">
            <w:pPr>
              <w:pStyle w:val="31"/>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00"/>
                <w:kern w:val="0"/>
                <w:sz w:val="21"/>
                <w:szCs w:val="21"/>
                <w:u w:val="none" w:color="auto"/>
                <w:vertAlign w:val="baseline"/>
                <w:lang w:val="en-US" w:eastAsia="zh-CN" w:bidi="ar-SA"/>
              </w:rPr>
            </w:pPr>
            <w:r>
              <w:rPr>
                <w:rFonts w:hint="default" w:ascii="Times New Roman" w:hAnsi="Times New Roman" w:eastAsia="宋体" w:cs="Times New Roman"/>
                <w:b w:val="0"/>
                <w:bCs w:val="0"/>
                <w:color w:val="000000"/>
                <w:kern w:val="0"/>
                <w:sz w:val="21"/>
                <w:szCs w:val="21"/>
                <w:u w:val="none" w:color="auto"/>
                <w:vertAlign w:val="baseline"/>
                <w:lang w:val="en-US" w:eastAsia="zh-CN" w:bidi="ar-SA"/>
              </w:rPr>
              <w:t>D1</w:t>
            </w:r>
          </w:p>
        </w:tc>
        <w:tc>
          <w:tcPr>
            <w:tcW w:w="8033" w:type="dxa"/>
            <w:vAlign w:val="center"/>
          </w:tcPr>
          <w:p w14:paraId="5A88D974">
            <w:pPr>
              <w:pStyle w:val="31"/>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00"/>
                <w:kern w:val="0"/>
                <w:sz w:val="21"/>
                <w:szCs w:val="21"/>
                <w:u w:val="none" w:color="auto"/>
                <w:vertAlign w:val="baseline"/>
                <w:lang w:val="en-US" w:eastAsia="zh-CN" w:bidi="ar-SA"/>
              </w:rPr>
            </w:pPr>
            <w:r>
              <w:rPr>
                <w:rFonts w:hint="default" w:ascii="Times New Roman" w:hAnsi="Times New Roman" w:eastAsia="宋体" w:cs="Times New Roman"/>
                <w:b w:val="0"/>
                <w:bCs w:val="0"/>
                <w:color w:val="000000"/>
                <w:kern w:val="0"/>
                <w:sz w:val="21"/>
                <w:szCs w:val="21"/>
                <w:u w:val="none" w:color="auto"/>
                <w:vertAlign w:val="baseline"/>
                <w:lang w:val="en-US" w:eastAsia="zh-CN" w:bidi="ar-SA"/>
              </w:rPr>
              <w:t>岩(土)层不满足上述“D2”和“D3”条件</w:t>
            </w:r>
          </w:p>
        </w:tc>
      </w:tr>
      <w:tr w14:paraId="5FC8CC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48" w:type="dxa"/>
            <w:gridSpan w:val="2"/>
            <w:vAlign w:val="center"/>
          </w:tcPr>
          <w:p w14:paraId="4C9AE256">
            <w:pPr>
              <w:pStyle w:val="31"/>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000000"/>
                <w:kern w:val="0"/>
                <w:sz w:val="21"/>
                <w:szCs w:val="21"/>
                <w:u w:val="none" w:color="auto"/>
                <w:vertAlign w:val="baseline"/>
                <w:lang w:val="en-US" w:eastAsia="zh-CN" w:bidi="ar-SA"/>
              </w:rPr>
            </w:pPr>
            <w:r>
              <w:rPr>
                <w:rFonts w:hint="default" w:ascii="Times New Roman" w:hAnsi="Times New Roman" w:eastAsia="宋体" w:cs="Times New Roman"/>
                <w:b w:val="0"/>
                <w:bCs w:val="0"/>
                <w:color w:val="000000"/>
                <w:kern w:val="0"/>
                <w:sz w:val="21"/>
                <w:szCs w:val="21"/>
                <w:u w:val="none" w:color="auto"/>
                <w:vertAlign w:val="baseline"/>
                <w:lang w:val="en-US" w:eastAsia="zh-CN" w:bidi="ar-SA"/>
              </w:rPr>
              <w:t>Mb：岩土单层厚度。K:渗透系数。</w:t>
            </w:r>
          </w:p>
        </w:tc>
      </w:tr>
    </w:tbl>
    <w:p w14:paraId="147C2631">
      <w:pPr>
        <w:spacing w:line="360" w:lineRule="auto"/>
        <w:ind w:firstLine="482"/>
        <w:rPr>
          <w:rFonts w:hint="default" w:ascii="Times New Roman" w:hAnsi="Times New Roman" w:eastAsia="宋体" w:cs="Times New Roman"/>
          <w:color w:val="auto"/>
          <w:szCs w:val="32"/>
          <w:u w:val="none" w:color="auto"/>
        </w:rPr>
      </w:pPr>
      <w:r>
        <w:rPr>
          <w:rFonts w:hint="default" w:ascii="Times New Roman" w:hAnsi="Times New Roman" w:eastAsia="宋体" w:cs="Times New Roman"/>
          <w:color w:val="auto"/>
          <w:szCs w:val="32"/>
          <w:u w:val="none" w:color="auto"/>
        </w:rPr>
        <w:t>本项目所在区域地下水功能敏感性属于G3低敏感，包气带防污性能分级属于 D3，对照表</w:t>
      </w:r>
      <w:r>
        <w:rPr>
          <w:rFonts w:hint="default" w:ascii="Times New Roman" w:hAnsi="Times New Roman" w:eastAsia="宋体" w:cs="Times New Roman"/>
          <w:color w:val="auto"/>
          <w:szCs w:val="32"/>
          <w:u w:val="none" w:color="auto"/>
          <w:lang w:val="en-US" w:eastAsia="zh-CN"/>
        </w:rPr>
        <w:t>D.5</w:t>
      </w:r>
      <w:r>
        <w:rPr>
          <w:rFonts w:hint="default" w:ascii="Times New Roman" w:hAnsi="Times New Roman" w:eastAsia="宋体" w:cs="Times New Roman"/>
          <w:color w:val="auto"/>
          <w:szCs w:val="32"/>
          <w:u w:val="none" w:color="auto"/>
        </w:rPr>
        <w:t xml:space="preserve">，地下水环境敏感程度属于E3为环境低度敏感区。 </w:t>
      </w:r>
    </w:p>
    <w:p w14:paraId="113F6E2B">
      <w:pPr>
        <w:spacing w:line="360" w:lineRule="auto"/>
        <w:ind w:firstLine="482"/>
        <w:rPr>
          <w:rFonts w:hint="default" w:ascii="Times New Roman" w:hAnsi="Times New Roman" w:eastAsia="宋体" w:cs="Times New Roman"/>
          <w:color w:val="auto"/>
          <w:szCs w:val="32"/>
          <w:u w:val="none" w:color="auto"/>
        </w:rPr>
      </w:pPr>
      <w:r>
        <w:rPr>
          <w:rFonts w:hint="default" w:ascii="Times New Roman" w:hAnsi="Times New Roman" w:eastAsia="宋体" w:cs="Times New Roman"/>
          <w:color w:val="auto"/>
          <w:szCs w:val="32"/>
          <w:u w:val="none" w:color="auto"/>
        </w:rPr>
        <w:t xml:space="preserve">（5）环境风险潜势划分 </w:t>
      </w:r>
    </w:p>
    <w:p w14:paraId="19ADFDCC">
      <w:pPr>
        <w:spacing w:line="360" w:lineRule="auto"/>
        <w:ind w:firstLine="482"/>
        <w:rPr>
          <w:rFonts w:hint="default" w:ascii="Times New Roman" w:hAnsi="Times New Roman" w:eastAsia="宋体" w:cs="Times New Roman"/>
          <w:color w:val="auto"/>
          <w:szCs w:val="32"/>
          <w:u w:val="none" w:color="auto"/>
        </w:rPr>
      </w:pPr>
      <w:r>
        <w:rPr>
          <w:rFonts w:hint="default" w:ascii="Times New Roman" w:hAnsi="Times New Roman" w:eastAsia="宋体" w:cs="Times New Roman"/>
          <w:color w:val="auto"/>
          <w:szCs w:val="32"/>
          <w:u w:val="none" w:color="auto"/>
        </w:rPr>
        <w:t>根据《建设项目环境风险评价技术导则》（HJ/T 169-2018），建设项目环境风险潜势划分为Ⅰ、Ⅱ、Ⅲ、Ⅳ/Ⅳ+级。根据建设项目涉及的物质和工艺系统的危险性及其所在地的环境敏感程度，结合事故情形下环境影响途径，对建设项目潜在环境危害程度进行概化分析，按照</w:t>
      </w:r>
      <w:r>
        <w:rPr>
          <w:rFonts w:hint="default" w:ascii="Times New Roman" w:hAnsi="Times New Roman" w:eastAsia="宋体" w:cs="Times New Roman"/>
          <w:color w:val="auto"/>
          <w:szCs w:val="32"/>
          <w:u w:val="none" w:color="auto"/>
          <w:lang w:val="en-US" w:eastAsia="zh-CN"/>
        </w:rPr>
        <w:t>下表</w:t>
      </w:r>
      <w:r>
        <w:rPr>
          <w:rFonts w:hint="default" w:ascii="Times New Roman" w:hAnsi="Times New Roman" w:eastAsia="宋体" w:cs="Times New Roman"/>
          <w:color w:val="auto"/>
          <w:szCs w:val="32"/>
          <w:u w:val="none" w:color="auto"/>
        </w:rPr>
        <w:t xml:space="preserve">确定环境风险潜势。 </w:t>
      </w:r>
    </w:p>
    <w:p w14:paraId="779383BC">
      <w:pPr>
        <w:pStyle w:val="31"/>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u w:val="none" w:color="auto"/>
          <w:vertAlign w:val="baseline"/>
        </w:rPr>
      </w:pPr>
      <w:r>
        <w:rPr>
          <w:rFonts w:hint="default" w:ascii="Times New Roman" w:hAnsi="Times New Roman" w:eastAsia="宋体" w:cs="Times New Roman"/>
          <w:b/>
          <w:bCs/>
          <w:color w:val="auto"/>
          <w:sz w:val="21"/>
          <w:szCs w:val="21"/>
          <w:u w:val="none" w:color="auto"/>
        </w:rPr>
        <w:t>表</w:t>
      </w:r>
      <w:r>
        <w:rPr>
          <w:rFonts w:hint="default" w:ascii="Times New Roman" w:hAnsi="Times New Roman" w:eastAsia="宋体" w:cs="Times New Roman"/>
          <w:b/>
          <w:bCs/>
          <w:color w:val="auto"/>
          <w:sz w:val="21"/>
          <w:szCs w:val="21"/>
          <w:u w:val="none" w:color="auto"/>
          <w:lang w:val="en-US" w:eastAsia="zh-CN"/>
        </w:rPr>
        <w:t>2</w:t>
      </w:r>
      <w:r>
        <w:rPr>
          <w:rFonts w:hint="default" w:ascii="Times New Roman" w:hAnsi="Times New Roman" w:eastAsia="宋体" w:cs="Times New Roman"/>
          <w:b/>
          <w:bCs/>
          <w:color w:val="auto"/>
          <w:sz w:val="21"/>
          <w:szCs w:val="21"/>
          <w:u w:val="none" w:color="auto"/>
        </w:rPr>
        <w:t xml:space="preserve">   建设项目环境风险潜势划分</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43"/>
        <w:gridCol w:w="1609"/>
        <w:gridCol w:w="1636"/>
        <w:gridCol w:w="1664"/>
        <w:gridCol w:w="1596"/>
      </w:tblGrid>
      <w:tr w14:paraId="65DE96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3" w:type="dxa"/>
            <w:vMerge w:val="restart"/>
            <w:vAlign w:val="center"/>
          </w:tcPr>
          <w:p w14:paraId="409D0BB6">
            <w:pPr>
              <w:pStyle w:val="31"/>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环境敏感程度（E）</w:t>
            </w:r>
          </w:p>
        </w:tc>
        <w:tc>
          <w:tcPr>
            <w:tcW w:w="6505" w:type="dxa"/>
            <w:gridSpan w:val="4"/>
            <w:vAlign w:val="center"/>
          </w:tcPr>
          <w:p w14:paraId="1358AAFD">
            <w:pPr>
              <w:pStyle w:val="31"/>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u w:val="none" w:color="auto"/>
                <w:vertAlign w:val="baseline"/>
                <w:lang w:eastAsia="zh-CN"/>
              </w:rPr>
            </w:pPr>
            <w:r>
              <w:rPr>
                <w:rFonts w:hint="default" w:ascii="Times New Roman" w:hAnsi="Times New Roman" w:eastAsia="宋体" w:cs="Times New Roman"/>
                <w:color w:val="auto"/>
                <w:sz w:val="21"/>
                <w:szCs w:val="21"/>
                <w:u w:val="none" w:color="auto"/>
                <w:lang w:val="en-US" w:eastAsia="zh-CN"/>
              </w:rPr>
              <w:t>危险</w:t>
            </w:r>
            <w:r>
              <w:rPr>
                <w:rFonts w:hint="default" w:ascii="Times New Roman" w:hAnsi="Times New Roman" w:eastAsia="宋体" w:cs="Times New Roman"/>
                <w:color w:val="auto"/>
                <w:sz w:val="21"/>
                <w:szCs w:val="21"/>
                <w:u w:val="none" w:color="auto"/>
              </w:rPr>
              <w:t>物质</w:t>
            </w:r>
            <w:r>
              <w:rPr>
                <w:rFonts w:hint="default" w:ascii="Times New Roman" w:hAnsi="Times New Roman" w:eastAsia="宋体" w:cs="Times New Roman"/>
                <w:color w:val="auto"/>
                <w:sz w:val="21"/>
                <w:szCs w:val="21"/>
                <w:u w:val="none" w:color="auto"/>
                <w:lang w:val="en-US" w:eastAsia="zh-CN"/>
              </w:rPr>
              <w:t>及</w:t>
            </w:r>
            <w:r>
              <w:rPr>
                <w:rFonts w:hint="default" w:ascii="Times New Roman" w:hAnsi="Times New Roman" w:eastAsia="宋体" w:cs="Times New Roman"/>
                <w:color w:val="auto"/>
                <w:sz w:val="21"/>
                <w:szCs w:val="21"/>
                <w:u w:val="none" w:color="auto"/>
              </w:rPr>
              <w:t>工艺系统的危险性</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lang w:val="en-US" w:eastAsia="zh-CN"/>
              </w:rPr>
              <w:t>P</w:t>
            </w:r>
            <w:r>
              <w:rPr>
                <w:rFonts w:hint="default" w:ascii="Times New Roman" w:hAnsi="Times New Roman" w:eastAsia="宋体" w:cs="Times New Roman"/>
                <w:color w:val="auto"/>
                <w:sz w:val="21"/>
                <w:szCs w:val="21"/>
                <w:u w:val="none" w:color="auto"/>
                <w:lang w:eastAsia="zh-CN"/>
              </w:rPr>
              <w:t>）</w:t>
            </w:r>
          </w:p>
        </w:tc>
      </w:tr>
      <w:tr w14:paraId="2E5C96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3" w:type="dxa"/>
            <w:vMerge w:val="continue"/>
            <w:vAlign w:val="center"/>
          </w:tcPr>
          <w:p w14:paraId="2F61FF8F">
            <w:pPr>
              <w:pStyle w:val="31"/>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u w:val="none" w:color="auto"/>
                <w:vertAlign w:val="baseline"/>
              </w:rPr>
            </w:pPr>
          </w:p>
        </w:tc>
        <w:tc>
          <w:tcPr>
            <w:tcW w:w="1609" w:type="dxa"/>
            <w:vAlign w:val="center"/>
          </w:tcPr>
          <w:p w14:paraId="3C30CFAE">
            <w:pPr>
              <w:pStyle w:val="31"/>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极度危害（P1）</w:t>
            </w:r>
          </w:p>
        </w:tc>
        <w:tc>
          <w:tcPr>
            <w:tcW w:w="1636" w:type="dxa"/>
            <w:vAlign w:val="center"/>
          </w:tcPr>
          <w:p w14:paraId="1C640B13">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u w:val="none" w:color="auto"/>
                <w:vertAlign w:val="baseline"/>
              </w:rPr>
            </w:pPr>
            <w:r>
              <w:rPr>
                <w:rFonts w:hint="default" w:ascii="Times New Roman" w:hAnsi="Times New Roman" w:eastAsia="宋体" w:cs="Times New Roman"/>
                <w:b/>
                <w:bCs/>
                <w:color w:val="auto"/>
                <w:sz w:val="21"/>
                <w:szCs w:val="21"/>
                <w:u w:val="none" w:color="auto"/>
                <w:vertAlign w:val="baseline"/>
                <w:lang w:val="en-US" w:eastAsia="zh-CN"/>
              </w:rPr>
              <w:t>高度危害（P2）</w:t>
            </w:r>
          </w:p>
        </w:tc>
        <w:tc>
          <w:tcPr>
            <w:tcW w:w="1664" w:type="dxa"/>
            <w:vAlign w:val="center"/>
          </w:tcPr>
          <w:p w14:paraId="40843DE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u w:val="none" w:color="auto"/>
                <w:vertAlign w:val="baseline"/>
              </w:rPr>
            </w:pPr>
            <w:r>
              <w:rPr>
                <w:rFonts w:hint="default" w:ascii="Times New Roman" w:hAnsi="Times New Roman" w:eastAsia="宋体" w:cs="Times New Roman"/>
                <w:b/>
                <w:bCs/>
                <w:color w:val="auto"/>
                <w:sz w:val="21"/>
                <w:szCs w:val="21"/>
                <w:u w:val="none" w:color="auto"/>
                <w:vertAlign w:val="baseline"/>
                <w:lang w:val="en-US" w:eastAsia="zh-CN"/>
              </w:rPr>
              <w:t>中度危害（P3）</w:t>
            </w:r>
          </w:p>
        </w:tc>
        <w:tc>
          <w:tcPr>
            <w:tcW w:w="1596" w:type="dxa"/>
            <w:vAlign w:val="center"/>
          </w:tcPr>
          <w:p w14:paraId="2810250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u w:val="none" w:color="auto"/>
                <w:vertAlign w:val="baseline"/>
              </w:rPr>
            </w:pPr>
            <w:r>
              <w:rPr>
                <w:rFonts w:hint="default" w:ascii="Times New Roman" w:hAnsi="Times New Roman" w:eastAsia="宋体" w:cs="Times New Roman"/>
                <w:b/>
                <w:bCs/>
                <w:color w:val="auto"/>
                <w:sz w:val="21"/>
                <w:szCs w:val="21"/>
                <w:u w:val="none" w:color="auto"/>
                <w:vertAlign w:val="baseline"/>
                <w:lang w:val="en-US" w:eastAsia="zh-CN"/>
              </w:rPr>
              <w:t>轻度危害（P4）</w:t>
            </w:r>
          </w:p>
        </w:tc>
      </w:tr>
      <w:tr w14:paraId="7CEDDC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3" w:type="dxa"/>
            <w:vAlign w:val="center"/>
          </w:tcPr>
          <w:p w14:paraId="1ABE9FB3">
            <w:pPr>
              <w:pStyle w:val="31"/>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r>
              <w:rPr>
                <w:rFonts w:hint="default" w:ascii="Times New Roman" w:hAnsi="Times New Roman" w:eastAsia="宋体" w:cs="Times New Roman"/>
                <w:b w:val="0"/>
                <w:bCs w:val="0"/>
                <w:color w:val="auto"/>
                <w:sz w:val="21"/>
                <w:szCs w:val="21"/>
                <w:u w:val="none" w:color="auto"/>
                <w:vertAlign w:val="baseline"/>
                <w:lang w:val="en-US" w:eastAsia="zh-CN"/>
              </w:rPr>
              <w:t>环境高度敏感区（E1）</w:t>
            </w:r>
          </w:p>
        </w:tc>
        <w:tc>
          <w:tcPr>
            <w:tcW w:w="1609" w:type="dxa"/>
            <w:vAlign w:val="center"/>
          </w:tcPr>
          <w:p w14:paraId="67336865">
            <w:pPr>
              <w:pStyle w:val="31"/>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u w:val="none" w:color="auto"/>
                <w:vertAlign w:val="superscript"/>
                <w:lang w:val="en-US" w:eastAsia="zh-CN"/>
              </w:rPr>
            </w:pPr>
            <w:r>
              <w:rPr>
                <w:rFonts w:hint="default" w:ascii="Times New Roman" w:hAnsi="Times New Roman" w:eastAsia="宋体" w:cs="Times New Roman"/>
                <w:b w:val="0"/>
                <w:bCs w:val="0"/>
                <w:color w:val="auto"/>
                <w:sz w:val="21"/>
                <w:szCs w:val="21"/>
                <w:u w:val="none" w:color="auto"/>
                <w:vertAlign w:val="baseline"/>
              </w:rPr>
              <w:t>Ⅳ</w:t>
            </w:r>
            <w:r>
              <w:rPr>
                <w:rFonts w:hint="default" w:ascii="Times New Roman" w:hAnsi="Times New Roman" w:eastAsia="宋体" w:cs="Times New Roman"/>
                <w:b w:val="0"/>
                <w:bCs w:val="0"/>
                <w:color w:val="auto"/>
                <w:sz w:val="21"/>
                <w:szCs w:val="21"/>
                <w:u w:val="none" w:color="auto"/>
                <w:vertAlign w:val="baseline"/>
                <w:lang w:val="en-US" w:eastAsia="zh-CN"/>
              </w:rPr>
              <w:t>+</w:t>
            </w:r>
          </w:p>
        </w:tc>
        <w:tc>
          <w:tcPr>
            <w:tcW w:w="1636" w:type="dxa"/>
            <w:vAlign w:val="center"/>
          </w:tcPr>
          <w:p w14:paraId="64B4ADB2">
            <w:pPr>
              <w:pStyle w:val="31"/>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u w:val="none" w:color="auto"/>
                <w:vertAlign w:val="baseline"/>
              </w:rPr>
            </w:pPr>
            <w:r>
              <w:rPr>
                <w:rFonts w:hint="default" w:ascii="Times New Roman" w:hAnsi="Times New Roman" w:eastAsia="宋体" w:cs="Times New Roman"/>
                <w:b w:val="0"/>
                <w:bCs w:val="0"/>
                <w:color w:val="auto"/>
                <w:sz w:val="21"/>
                <w:szCs w:val="21"/>
                <w:u w:val="none" w:color="auto"/>
                <w:vertAlign w:val="baseline"/>
              </w:rPr>
              <w:t>Ⅳ</w:t>
            </w:r>
          </w:p>
        </w:tc>
        <w:tc>
          <w:tcPr>
            <w:tcW w:w="1664" w:type="dxa"/>
            <w:vAlign w:val="center"/>
          </w:tcPr>
          <w:p w14:paraId="06B3A460">
            <w:pPr>
              <w:pStyle w:val="31"/>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u w:val="none" w:color="auto"/>
                <w:vertAlign w:val="baseline"/>
              </w:rPr>
            </w:pPr>
            <w:r>
              <w:rPr>
                <w:rFonts w:hint="default" w:ascii="Times New Roman" w:hAnsi="Times New Roman" w:eastAsia="宋体" w:cs="Times New Roman"/>
                <w:b w:val="0"/>
                <w:bCs w:val="0"/>
                <w:color w:val="auto"/>
                <w:sz w:val="21"/>
                <w:szCs w:val="21"/>
                <w:u w:val="none" w:color="auto"/>
                <w:vertAlign w:val="baseline"/>
              </w:rPr>
              <w:t>Ⅲ</w:t>
            </w:r>
          </w:p>
        </w:tc>
        <w:tc>
          <w:tcPr>
            <w:tcW w:w="1596" w:type="dxa"/>
            <w:vAlign w:val="center"/>
          </w:tcPr>
          <w:p w14:paraId="058D8BB2">
            <w:pPr>
              <w:pStyle w:val="31"/>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u w:val="none" w:color="auto"/>
                <w:vertAlign w:val="baseline"/>
              </w:rPr>
            </w:pPr>
            <w:r>
              <w:rPr>
                <w:rFonts w:hint="default" w:ascii="Times New Roman" w:hAnsi="Times New Roman" w:eastAsia="宋体" w:cs="Times New Roman"/>
                <w:b w:val="0"/>
                <w:bCs w:val="0"/>
                <w:color w:val="auto"/>
                <w:sz w:val="21"/>
                <w:szCs w:val="21"/>
                <w:u w:val="none" w:color="auto"/>
                <w:vertAlign w:val="baseline"/>
              </w:rPr>
              <w:t>Ⅲ</w:t>
            </w:r>
          </w:p>
        </w:tc>
      </w:tr>
      <w:tr w14:paraId="400E8D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3" w:type="dxa"/>
            <w:vAlign w:val="center"/>
          </w:tcPr>
          <w:p w14:paraId="11C76B4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u w:val="none" w:color="auto"/>
                <w:vertAlign w:val="baseline"/>
              </w:rPr>
            </w:pPr>
            <w:r>
              <w:rPr>
                <w:rFonts w:hint="default" w:ascii="Times New Roman" w:hAnsi="Times New Roman" w:eastAsia="宋体" w:cs="Times New Roman"/>
                <w:b w:val="0"/>
                <w:bCs w:val="0"/>
                <w:color w:val="auto"/>
                <w:sz w:val="21"/>
                <w:szCs w:val="21"/>
                <w:u w:val="none" w:color="auto"/>
                <w:vertAlign w:val="baseline"/>
                <w:lang w:val="en-US" w:eastAsia="zh-CN"/>
              </w:rPr>
              <w:t>环境中度敏感区（E2）</w:t>
            </w:r>
          </w:p>
        </w:tc>
        <w:tc>
          <w:tcPr>
            <w:tcW w:w="1609" w:type="dxa"/>
            <w:vAlign w:val="center"/>
          </w:tcPr>
          <w:p w14:paraId="13C293D7">
            <w:pPr>
              <w:pStyle w:val="31"/>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u w:val="none" w:color="auto"/>
                <w:vertAlign w:val="baseline"/>
              </w:rPr>
            </w:pPr>
            <w:r>
              <w:rPr>
                <w:rFonts w:hint="default" w:ascii="Times New Roman" w:hAnsi="Times New Roman" w:eastAsia="宋体" w:cs="Times New Roman"/>
                <w:b w:val="0"/>
                <w:bCs w:val="0"/>
                <w:color w:val="auto"/>
                <w:sz w:val="21"/>
                <w:szCs w:val="21"/>
                <w:u w:val="none" w:color="auto"/>
                <w:vertAlign w:val="baseline"/>
              </w:rPr>
              <w:t>Ⅳ</w:t>
            </w:r>
          </w:p>
        </w:tc>
        <w:tc>
          <w:tcPr>
            <w:tcW w:w="1636" w:type="dxa"/>
            <w:vAlign w:val="center"/>
          </w:tcPr>
          <w:p w14:paraId="6C6110B1">
            <w:pPr>
              <w:pStyle w:val="31"/>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u w:val="none" w:color="auto"/>
                <w:vertAlign w:val="baseline"/>
              </w:rPr>
            </w:pPr>
            <w:r>
              <w:rPr>
                <w:rFonts w:hint="default" w:ascii="Times New Roman" w:hAnsi="Times New Roman" w:eastAsia="宋体" w:cs="Times New Roman"/>
                <w:b w:val="0"/>
                <w:bCs w:val="0"/>
                <w:color w:val="auto"/>
                <w:sz w:val="21"/>
                <w:szCs w:val="21"/>
                <w:u w:val="none" w:color="auto"/>
                <w:vertAlign w:val="baseline"/>
              </w:rPr>
              <w:t>Ⅲ</w:t>
            </w:r>
          </w:p>
        </w:tc>
        <w:tc>
          <w:tcPr>
            <w:tcW w:w="1664" w:type="dxa"/>
            <w:vAlign w:val="center"/>
          </w:tcPr>
          <w:p w14:paraId="57D64823">
            <w:pPr>
              <w:pStyle w:val="31"/>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u w:val="none" w:color="auto"/>
                <w:vertAlign w:val="baseline"/>
              </w:rPr>
            </w:pPr>
            <w:r>
              <w:rPr>
                <w:rFonts w:hint="default" w:ascii="Times New Roman" w:hAnsi="Times New Roman" w:eastAsia="宋体" w:cs="Times New Roman"/>
                <w:b w:val="0"/>
                <w:bCs w:val="0"/>
                <w:color w:val="auto"/>
                <w:sz w:val="21"/>
                <w:szCs w:val="21"/>
                <w:u w:val="none" w:color="auto"/>
                <w:vertAlign w:val="baseline"/>
              </w:rPr>
              <w:t>Ⅲ</w:t>
            </w:r>
          </w:p>
        </w:tc>
        <w:tc>
          <w:tcPr>
            <w:tcW w:w="1596" w:type="dxa"/>
            <w:vAlign w:val="center"/>
          </w:tcPr>
          <w:p w14:paraId="47E815BE">
            <w:pPr>
              <w:pStyle w:val="31"/>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u w:val="none" w:color="auto"/>
                <w:vertAlign w:val="baseline"/>
              </w:rPr>
            </w:pPr>
            <w:r>
              <w:rPr>
                <w:rFonts w:hint="default" w:ascii="Times New Roman" w:hAnsi="Times New Roman" w:eastAsia="宋体" w:cs="Times New Roman"/>
                <w:b w:val="0"/>
                <w:bCs w:val="0"/>
                <w:color w:val="auto"/>
                <w:sz w:val="21"/>
                <w:szCs w:val="21"/>
                <w:u w:val="none" w:color="auto"/>
                <w:vertAlign w:val="baseline"/>
              </w:rPr>
              <w:t>Ⅱ</w:t>
            </w:r>
          </w:p>
        </w:tc>
      </w:tr>
      <w:tr w14:paraId="60396F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3" w:type="dxa"/>
            <w:vAlign w:val="center"/>
          </w:tcPr>
          <w:p w14:paraId="16F2BEED">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u w:val="none" w:color="auto"/>
                <w:vertAlign w:val="baseline"/>
              </w:rPr>
            </w:pPr>
            <w:r>
              <w:rPr>
                <w:rFonts w:hint="default" w:ascii="Times New Roman" w:hAnsi="Times New Roman" w:eastAsia="宋体" w:cs="Times New Roman"/>
                <w:b w:val="0"/>
                <w:bCs w:val="0"/>
                <w:color w:val="auto"/>
                <w:sz w:val="21"/>
                <w:szCs w:val="21"/>
                <w:u w:val="none" w:color="auto"/>
                <w:vertAlign w:val="baseline"/>
                <w:lang w:val="en-US" w:eastAsia="zh-CN"/>
              </w:rPr>
              <w:t>环境低度敏感区（E3）</w:t>
            </w:r>
          </w:p>
        </w:tc>
        <w:tc>
          <w:tcPr>
            <w:tcW w:w="1609" w:type="dxa"/>
            <w:vAlign w:val="center"/>
          </w:tcPr>
          <w:p w14:paraId="46CCDA8E">
            <w:pPr>
              <w:pStyle w:val="31"/>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u w:val="none" w:color="auto"/>
                <w:vertAlign w:val="baseline"/>
              </w:rPr>
            </w:pPr>
            <w:r>
              <w:rPr>
                <w:rFonts w:hint="default" w:ascii="Times New Roman" w:hAnsi="Times New Roman" w:eastAsia="宋体" w:cs="Times New Roman"/>
                <w:b w:val="0"/>
                <w:bCs w:val="0"/>
                <w:color w:val="auto"/>
                <w:sz w:val="21"/>
                <w:szCs w:val="21"/>
                <w:u w:val="none" w:color="auto"/>
                <w:vertAlign w:val="baseline"/>
              </w:rPr>
              <w:t>Ⅲ</w:t>
            </w:r>
          </w:p>
        </w:tc>
        <w:tc>
          <w:tcPr>
            <w:tcW w:w="1636" w:type="dxa"/>
            <w:vAlign w:val="center"/>
          </w:tcPr>
          <w:p w14:paraId="1C2E616C">
            <w:pPr>
              <w:pStyle w:val="31"/>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u w:val="none" w:color="auto"/>
                <w:vertAlign w:val="baseline"/>
              </w:rPr>
            </w:pPr>
            <w:r>
              <w:rPr>
                <w:rFonts w:hint="default" w:ascii="Times New Roman" w:hAnsi="Times New Roman" w:eastAsia="宋体" w:cs="Times New Roman"/>
                <w:b w:val="0"/>
                <w:bCs w:val="0"/>
                <w:color w:val="auto"/>
                <w:sz w:val="21"/>
                <w:szCs w:val="21"/>
                <w:u w:val="none" w:color="auto"/>
                <w:vertAlign w:val="baseline"/>
              </w:rPr>
              <w:t>Ⅲ</w:t>
            </w:r>
          </w:p>
        </w:tc>
        <w:tc>
          <w:tcPr>
            <w:tcW w:w="1664" w:type="dxa"/>
            <w:vAlign w:val="center"/>
          </w:tcPr>
          <w:p w14:paraId="17CCA700">
            <w:pPr>
              <w:pStyle w:val="31"/>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u w:val="none" w:color="auto"/>
                <w:vertAlign w:val="baseline"/>
              </w:rPr>
            </w:pPr>
            <w:r>
              <w:rPr>
                <w:rFonts w:hint="default" w:ascii="Times New Roman" w:hAnsi="Times New Roman" w:eastAsia="宋体" w:cs="Times New Roman"/>
                <w:b w:val="0"/>
                <w:bCs w:val="0"/>
                <w:color w:val="auto"/>
                <w:sz w:val="21"/>
                <w:szCs w:val="21"/>
                <w:u w:val="none" w:color="auto"/>
                <w:vertAlign w:val="baseline"/>
              </w:rPr>
              <w:t>Ⅱ</w:t>
            </w:r>
          </w:p>
        </w:tc>
        <w:tc>
          <w:tcPr>
            <w:tcW w:w="1596" w:type="dxa"/>
            <w:vAlign w:val="center"/>
          </w:tcPr>
          <w:p w14:paraId="310EDFB8">
            <w:pPr>
              <w:pStyle w:val="31"/>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u w:val="none" w:color="auto"/>
                <w:vertAlign w:val="baseline"/>
              </w:rPr>
            </w:pPr>
            <w:r>
              <w:rPr>
                <w:rFonts w:hint="default" w:ascii="Times New Roman" w:hAnsi="Times New Roman" w:eastAsia="宋体" w:cs="Times New Roman"/>
                <w:b w:val="0"/>
                <w:bCs w:val="0"/>
                <w:color w:val="auto"/>
                <w:sz w:val="21"/>
                <w:szCs w:val="21"/>
                <w:u w:val="none" w:color="auto"/>
                <w:vertAlign w:val="baseline"/>
              </w:rPr>
              <w:t>Ⅰ</w:t>
            </w:r>
          </w:p>
        </w:tc>
      </w:tr>
    </w:tbl>
    <w:p w14:paraId="68C0D73D">
      <w:pPr>
        <w:pStyle w:val="31"/>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u w:val="none" w:color="auto"/>
        </w:rPr>
      </w:pPr>
    </w:p>
    <w:p w14:paraId="00E8FA9E">
      <w:pPr>
        <w:spacing w:line="360" w:lineRule="auto"/>
        <w:ind w:firstLine="482"/>
        <w:rPr>
          <w:rFonts w:hint="default" w:ascii="Times New Roman" w:hAnsi="Times New Roman" w:eastAsia="宋体" w:cs="Times New Roman"/>
          <w:color w:val="auto"/>
          <w:szCs w:val="32"/>
          <w:u w:val="none" w:color="auto"/>
        </w:rPr>
      </w:pPr>
      <w:r>
        <w:rPr>
          <w:rFonts w:hint="default" w:ascii="Times New Roman" w:hAnsi="Times New Roman" w:eastAsia="宋体" w:cs="Times New Roman"/>
          <w:color w:val="auto"/>
          <w:szCs w:val="32"/>
          <w:u w:val="none" w:color="auto"/>
        </w:rPr>
        <w:t>通过以上分析，</w:t>
      </w:r>
      <w:r>
        <w:rPr>
          <w:rFonts w:hint="default" w:ascii="Times New Roman" w:hAnsi="Times New Roman" w:eastAsia="宋体" w:cs="Times New Roman"/>
          <w:color w:val="auto"/>
          <w:szCs w:val="32"/>
          <w:u w:val="none" w:color="auto"/>
          <w:lang w:eastAsia="zh-CN"/>
        </w:rPr>
        <w:t>项目</w:t>
      </w:r>
      <w:r>
        <w:rPr>
          <w:rFonts w:hint="default" w:ascii="Times New Roman" w:hAnsi="Times New Roman" w:eastAsia="宋体" w:cs="Times New Roman"/>
          <w:color w:val="auto"/>
          <w:szCs w:val="32"/>
          <w:u w:val="none" w:color="auto"/>
        </w:rPr>
        <w:t>危险物质及工艺系统危险性比P4还小，大气敏感程度为E</w:t>
      </w:r>
      <w:r>
        <w:rPr>
          <w:rFonts w:hint="default" w:ascii="Times New Roman" w:hAnsi="Times New Roman" w:eastAsia="宋体" w:cs="Times New Roman"/>
          <w:color w:val="auto"/>
          <w:szCs w:val="32"/>
          <w:u w:val="none" w:color="auto"/>
          <w:lang w:val="en-US" w:eastAsia="zh-CN"/>
        </w:rPr>
        <w:t>2</w:t>
      </w:r>
      <w:r>
        <w:rPr>
          <w:rFonts w:hint="default" w:ascii="Times New Roman" w:hAnsi="Times New Roman" w:eastAsia="宋体" w:cs="Times New Roman"/>
          <w:color w:val="auto"/>
          <w:szCs w:val="32"/>
          <w:u w:val="none" w:color="auto"/>
        </w:rPr>
        <w:t xml:space="preserve">，地表水敏感程度为E3、地下水环境敏感程度为E3。 </w:t>
      </w:r>
    </w:p>
    <w:p w14:paraId="16C99333">
      <w:pPr>
        <w:spacing w:line="360" w:lineRule="auto"/>
        <w:ind w:firstLine="482"/>
        <w:rPr>
          <w:rFonts w:hint="default" w:ascii="Times New Roman" w:hAnsi="Times New Roman" w:eastAsia="宋体" w:cs="Times New Roman"/>
          <w:color w:val="auto"/>
          <w:szCs w:val="32"/>
          <w:u w:val="none" w:color="auto"/>
          <w:lang w:eastAsia="zh-CN"/>
        </w:rPr>
      </w:pPr>
      <w:r>
        <w:rPr>
          <w:rFonts w:hint="default" w:ascii="Times New Roman" w:hAnsi="Times New Roman" w:eastAsia="宋体" w:cs="Times New Roman"/>
          <w:color w:val="auto"/>
          <w:szCs w:val="32"/>
          <w:u w:val="none" w:color="auto"/>
          <w:lang w:eastAsia="zh-CN"/>
        </w:rPr>
        <w:t>对照“建设项目环境风险潜势划分”，本项目大气、地表水、地下水环境风险潜势均为Ⅰ级。</w:t>
      </w:r>
    </w:p>
    <w:p w14:paraId="0224A677">
      <w:pPr>
        <w:spacing w:line="360" w:lineRule="auto"/>
        <w:ind w:firstLine="482"/>
        <w:rPr>
          <w:rFonts w:hint="default" w:ascii="Times New Roman" w:hAnsi="Times New Roman" w:eastAsia="宋体" w:cs="Times New Roman"/>
          <w:color w:val="auto"/>
          <w:szCs w:val="32"/>
          <w:u w:val="none" w:color="auto"/>
        </w:rPr>
      </w:pPr>
      <w:r>
        <w:rPr>
          <w:rFonts w:hint="default" w:ascii="Times New Roman" w:hAnsi="Times New Roman" w:eastAsia="宋体" w:cs="Times New Roman"/>
          <w:color w:val="auto"/>
          <w:szCs w:val="32"/>
          <w:u w:val="none" w:color="auto"/>
        </w:rPr>
        <w:t>根据《建设项目环境风险评价技术导则》（HJ/T 169-2018），环境风险评价工作等级划分为一级、二级、三级。根据建设项目设计的物质及工艺系统危险性和所在地的环境敏感性确定环境风险潜势，按照</w:t>
      </w:r>
      <w:r>
        <w:rPr>
          <w:rFonts w:hint="default" w:ascii="Times New Roman" w:hAnsi="Times New Roman" w:eastAsia="宋体" w:cs="Times New Roman"/>
          <w:color w:val="auto"/>
          <w:szCs w:val="32"/>
          <w:u w:val="none" w:color="auto"/>
          <w:lang w:eastAsia="zh-CN"/>
        </w:rPr>
        <w:t>下</w:t>
      </w:r>
      <w:r>
        <w:rPr>
          <w:rFonts w:hint="default" w:ascii="Times New Roman" w:hAnsi="Times New Roman" w:eastAsia="宋体" w:cs="Times New Roman"/>
          <w:color w:val="auto"/>
          <w:szCs w:val="32"/>
          <w:u w:val="none" w:color="auto"/>
        </w:rPr>
        <w:t>表</w:t>
      </w:r>
      <w:r>
        <w:rPr>
          <w:rFonts w:hint="default" w:ascii="Times New Roman" w:hAnsi="Times New Roman" w:eastAsia="宋体" w:cs="Times New Roman"/>
          <w:color w:val="auto"/>
          <w:szCs w:val="32"/>
          <w:u w:val="none" w:color="auto"/>
          <w:lang w:eastAsia="zh-CN"/>
        </w:rPr>
        <w:t>“</w:t>
      </w:r>
      <w:r>
        <w:rPr>
          <w:rFonts w:hint="default" w:ascii="Times New Roman" w:hAnsi="Times New Roman" w:eastAsia="宋体" w:cs="Times New Roman"/>
          <w:color w:val="auto"/>
          <w:szCs w:val="32"/>
          <w:u w:val="none" w:color="auto"/>
        </w:rPr>
        <w:t>评价工作</w:t>
      </w:r>
      <w:r>
        <w:rPr>
          <w:rFonts w:hint="default" w:ascii="Times New Roman" w:hAnsi="Times New Roman" w:eastAsia="宋体" w:cs="Times New Roman"/>
          <w:color w:val="auto"/>
          <w:szCs w:val="32"/>
          <w:u w:val="none" w:color="auto"/>
          <w:lang w:val="en-US" w:eastAsia="zh-CN"/>
        </w:rPr>
        <w:t>等</w:t>
      </w:r>
      <w:r>
        <w:rPr>
          <w:rFonts w:hint="default" w:ascii="Times New Roman" w:hAnsi="Times New Roman" w:eastAsia="宋体" w:cs="Times New Roman"/>
          <w:color w:val="auto"/>
          <w:szCs w:val="32"/>
          <w:u w:val="none" w:color="auto"/>
        </w:rPr>
        <w:t>级划分</w:t>
      </w:r>
      <w:r>
        <w:rPr>
          <w:rFonts w:hint="default" w:ascii="Times New Roman" w:hAnsi="Times New Roman" w:eastAsia="宋体" w:cs="Times New Roman"/>
          <w:color w:val="auto"/>
          <w:szCs w:val="32"/>
          <w:u w:val="none" w:color="auto"/>
          <w:lang w:eastAsia="zh-CN"/>
        </w:rPr>
        <w:t>”</w:t>
      </w:r>
      <w:r>
        <w:rPr>
          <w:rFonts w:hint="default" w:ascii="Times New Roman" w:hAnsi="Times New Roman" w:eastAsia="宋体" w:cs="Times New Roman"/>
          <w:color w:val="auto"/>
          <w:szCs w:val="32"/>
          <w:u w:val="none" w:color="auto"/>
        </w:rPr>
        <w:t>确定评价工作等级。风险潜势为Ⅳ及以上，进行一级评价；风险潜势为Ⅲ，进行二级评价；风险潜势为Ⅱ，进行三级评价；风险潜势为Ⅰ，可开展简单分析。</w:t>
      </w:r>
    </w:p>
    <w:p w14:paraId="6EAB4050">
      <w:pPr>
        <w:pStyle w:val="31"/>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表</w:t>
      </w:r>
      <w:r>
        <w:rPr>
          <w:rFonts w:hint="default" w:ascii="Times New Roman" w:hAnsi="Times New Roman" w:eastAsia="宋体" w:cs="Times New Roman"/>
          <w:b/>
          <w:bCs/>
          <w:color w:val="auto"/>
          <w:sz w:val="21"/>
          <w:szCs w:val="21"/>
          <w:u w:val="none" w:color="auto"/>
          <w:lang w:val="en-US" w:eastAsia="zh-CN"/>
        </w:rPr>
        <w:t>3</w:t>
      </w:r>
      <w:r>
        <w:rPr>
          <w:rFonts w:hint="default" w:ascii="Times New Roman" w:hAnsi="Times New Roman" w:eastAsia="宋体" w:cs="Times New Roman"/>
          <w:b/>
          <w:bCs/>
          <w:color w:val="auto"/>
          <w:sz w:val="21"/>
          <w:szCs w:val="21"/>
          <w:u w:val="none" w:color="auto"/>
        </w:rPr>
        <w:t xml:space="preserve">  评价工作</w:t>
      </w:r>
      <w:r>
        <w:rPr>
          <w:rFonts w:hint="default" w:ascii="Times New Roman" w:hAnsi="Times New Roman" w:eastAsia="宋体" w:cs="Times New Roman"/>
          <w:b/>
          <w:bCs/>
          <w:color w:val="auto"/>
          <w:sz w:val="21"/>
          <w:szCs w:val="21"/>
          <w:u w:val="none" w:color="auto"/>
          <w:lang w:val="en-US" w:eastAsia="zh-CN"/>
        </w:rPr>
        <w:t>等</w:t>
      </w:r>
      <w:r>
        <w:rPr>
          <w:rFonts w:hint="default" w:ascii="Times New Roman" w:hAnsi="Times New Roman" w:eastAsia="宋体" w:cs="Times New Roman"/>
          <w:b/>
          <w:bCs/>
          <w:color w:val="auto"/>
          <w:sz w:val="21"/>
          <w:szCs w:val="21"/>
          <w:u w:val="none" w:color="auto"/>
        </w:rPr>
        <w:t>级划分</w:t>
      </w:r>
    </w:p>
    <w:tbl>
      <w:tblPr>
        <w:tblStyle w:val="1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06"/>
        <w:gridCol w:w="1394"/>
        <w:gridCol w:w="2069"/>
        <w:gridCol w:w="1421"/>
        <w:gridCol w:w="2058"/>
      </w:tblGrid>
      <w:tr w14:paraId="7FEC7C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1" w:type="pct"/>
            <w:tcBorders>
              <w:top w:val="single" w:color="auto" w:sz="4" w:space="0"/>
              <w:left w:val="single" w:color="auto" w:sz="4" w:space="0"/>
              <w:bottom w:val="single" w:color="auto" w:sz="4" w:space="0"/>
              <w:right w:val="single" w:color="auto" w:sz="4" w:space="0"/>
            </w:tcBorders>
            <w:noWrap w:val="0"/>
            <w:vAlign w:val="center"/>
          </w:tcPr>
          <w:p w14:paraId="0B35789A">
            <w:pPr>
              <w:pStyle w:val="34"/>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环境风险潜势</w:t>
            </w:r>
          </w:p>
        </w:tc>
        <w:tc>
          <w:tcPr>
            <w:tcW w:w="779" w:type="pct"/>
            <w:tcBorders>
              <w:top w:val="single" w:color="auto" w:sz="4" w:space="0"/>
              <w:left w:val="nil"/>
              <w:bottom w:val="single" w:color="auto" w:sz="4" w:space="0"/>
              <w:right w:val="single" w:color="auto" w:sz="4" w:space="0"/>
            </w:tcBorders>
            <w:noWrap w:val="0"/>
            <w:vAlign w:val="center"/>
          </w:tcPr>
          <w:p w14:paraId="64CA251A">
            <w:pPr>
              <w:pStyle w:val="34"/>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Ⅳ、Ⅳ+</w:t>
            </w:r>
          </w:p>
        </w:tc>
        <w:tc>
          <w:tcPr>
            <w:tcW w:w="1156" w:type="pct"/>
            <w:tcBorders>
              <w:top w:val="single" w:color="auto" w:sz="4" w:space="0"/>
              <w:left w:val="nil"/>
              <w:bottom w:val="single" w:color="auto" w:sz="4" w:space="0"/>
              <w:right w:val="single" w:color="auto" w:sz="4" w:space="0"/>
            </w:tcBorders>
            <w:noWrap w:val="0"/>
            <w:vAlign w:val="center"/>
          </w:tcPr>
          <w:p w14:paraId="6A21E96D">
            <w:pPr>
              <w:pStyle w:val="34"/>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Ⅲ</w:t>
            </w:r>
          </w:p>
        </w:tc>
        <w:tc>
          <w:tcPr>
            <w:tcW w:w="794" w:type="pct"/>
            <w:tcBorders>
              <w:top w:val="single" w:color="auto" w:sz="4" w:space="0"/>
              <w:left w:val="nil"/>
              <w:bottom w:val="single" w:color="auto" w:sz="4" w:space="0"/>
              <w:right w:val="single" w:color="auto" w:sz="4" w:space="0"/>
            </w:tcBorders>
            <w:noWrap w:val="0"/>
            <w:vAlign w:val="center"/>
          </w:tcPr>
          <w:p w14:paraId="18A8895A">
            <w:pPr>
              <w:pStyle w:val="34"/>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Ⅱ</w:t>
            </w:r>
          </w:p>
        </w:tc>
        <w:tc>
          <w:tcPr>
            <w:tcW w:w="1150" w:type="pct"/>
            <w:tcBorders>
              <w:top w:val="single" w:color="auto" w:sz="4" w:space="0"/>
              <w:left w:val="nil"/>
              <w:bottom w:val="single" w:color="auto" w:sz="4" w:space="0"/>
              <w:right w:val="single" w:color="auto" w:sz="4" w:space="0"/>
            </w:tcBorders>
            <w:noWrap w:val="0"/>
            <w:vAlign w:val="center"/>
          </w:tcPr>
          <w:p w14:paraId="140AE19E">
            <w:pPr>
              <w:pStyle w:val="34"/>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Ⅰ</w:t>
            </w:r>
          </w:p>
        </w:tc>
      </w:tr>
      <w:tr w14:paraId="0F7CCF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1" w:type="pct"/>
            <w:tcBorders>
              <w:top w:val="single" w:color="auto" w:sz="4" w:space="0"/>
              <w:left w:val="single" w:color="auto" w:sz="4" w:space="0"/>
              <w:bottom w:val="single" w:color="auto" w:sz="4" w:space="0"/>
              <w:right w:val="single" w:color="auto" w:sz="4" w:space="0"/>
            </w:tcBorders>
            <w:noWrap w:val="0"/>
            <w:vAlign w:val="center"/>
          </w:tcPr>
          <w:p w14:paraId="7C0E4A27">
            <w:pPr>
              <w:pStyle w:val="34"/>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评价工作等级</w:t>
            </w:r>
          </w:p>
        </w:tc>
        <w:tc>
          <w:tcPr>
            <w:tcW w:w="779" w:type="pct"/>
            <w:tcBorders>
              <w:top w:val="single" w:color="auto" w:sz="4" w:space="0"/>
              <w:left w:val="nil"/>
              <w:bottom w:val="single" w:color="auto" w:sz="4" w:space="0"/>
              <w:right w:val="single" w:color="auto" w:sz="4" w:space="0"/>
            </w:tcBorders>
            <w:noWrap w:val="0"/>
            <w:vAlign w:val="center"/>
          </w:tcPr>
          <w:p w14:paraId="71683F64">
            <w:pPr>
              <w:pStyle w:val="34"/>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一</w:t>
            </w:r>
          </w:p>
        </w:tc>
        <w:tc>
          <w:tcPr>
            <w:tcW w:w="1156" w:type="pct"/>
            <w:tcBorders>
              <w:top w:val="single" w:color="auto" w:sz="4" w:space="0"/>
              <w:left w:val="nil"/>
              <w:bottom w:val="single" w:color="auto" w:sz="4" w:space="0"/>
              <w:right w:val="single" w:color="auto" w:sz="4" w:space="0"/>
            </w:tcBorders>
            <w:noWrap w:val="0"/>
            <w:vAlign w:val="center"/>
          </w:tcPr>
          <w:p w14:paraId="3179E594">
            <w:pPr>
              <w:pStyle w:val="34"/>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二</w:t>
            </w:r>
          </w:p>
        </w:tc>
        <w:tc>
          <w:tcPr>
            <w:tcW w:w="794" w:type="pct"/>
            <w:tcBorders>
              <w:top w:val="single" w:color="auto" w:sz="4" w:space="0"/>
              <w:left w:val="nil"/>
              <w:bottom w:val="single" w:color="auto" w:sz="4" w:space="0"/>
              <w:right w:val="single" w:color="auto" w:sz="4" w:space="0"/>
            </w:tcBorders>
            <w:noWrap w:val="0"/>
            <w:vAlign w:val="center"/>
          </w:tcPr>
          <w:p w14:paraId="00C5FBB6">
            <w:pPr>
              <w:pStyle w:val="34"/>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三</w:t>
            </w:r>
          </w:p>
        </w:tc>
        <w:tc>
          <w:tcPr>
            <w:tcW w:w="1150" w:type="pct"/>
            <w:tcBorders>
              <w:top w:val="single" w:color="auto" w:sz="4" w:space="0"/>
              <w:left w:val="nil"/>
              <w:bottom w:val="single" w:color="auto" w:sz="4" w:space="0"/>
              <w:right w:val="single" w:color="auto" w:sz="4" w:space="0"/>
            </w:tcBorders>
            <w:noWrap w:val="0"/>
            <w:vAlign w:val="center"/>
          </w:tcPr>
          <w:p w14:paraId="26E1F0FB">
            <w:pPr>
              <w:pStyle w:val="34"/>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简单分析a</w:t>
            </w:r>
          </w:p>
        </w:tc>
      </w:tr>
      <w:tr w14:paraId="35284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5"/>
            <w:tcBorders>
              <w:top w:val="single" w:color="auto" w:sz="4" w:space="0"/>
              <w:left w:val="single" w:color="auto" w:sz="4" w:space="0"/>
              <w:bottom w:val="single" w:color="auto" w:sz="4" w:space="0"/>
              <w:right w:val="single" w:color="auto" w:sz="4" w:space="0"/>
            </w:tcBorders>
            <w:noWrap w:val="0"/>
            <w:vAlign w:val="center"/>
          </w:tcPr>
          <w:p w14:paraId="668B710C">
            <w:pPr>
              <w:pStyle w:val="34"/>
              <w:jc w:val="left"/>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a 是相对于详细评价工作内容而言，在描述危险物质、环境影响途径、环境危害后果、风险防范等方面给出定性的说明，见附录A。</w:t>
            </w:r>
          </w:p>
        </w:tc>
      </w:tr>
    </w:tbl>
    <w:p w14:paraId="2F6BAC4F">
      <w:pPr>
        <w:pStyle w:val="3"/>
        <w:spacing w:line="360" w:lineRule="auto"/>
        <w:rPr>
          <w:rFonts w:hint="default" w:ascii="Times New Roman" w:hAnsi="Times New Roman" w:eastAsia="宋体" w:cs="Times New Roman"/>
          <w:color w:val="auto"/>
          <w:u w:val="none" w:color="auto"/>
        </w:rPr>
      </w:pPr>
      <w:bookmarkStart w:id="45" w:name="_Toc29114"/>
      <w:r>
        <w:rPr>
          <w:rFonts w:hint="default" w:ascii="Times New Roman" w:hAnsi="Times New Roman" w:eastAsia="宋体" w:cs="Times New Roman"/>
          <w:color w:val="auto"/>
          <w:u w:val="none" w:color="auto"/>
        </w:rPr>
        <w:t>1.4.2评价工作等级的确定</w:t>
      </w:r>
      <w:bookmarkEnd w:id="45"/>
    </w:p>
    <w:p w14:paraId="3CF56FDE">
      <w:pPr>
        <w:spacing w:line="360" w:lineRule="auto"/>
        <w:ind w:firstLine="482"/>
        <w:rPr>
          <w:rFonts w:hint="default" w:ascii="Times New Roman" w:hAnsi="Times New Roman" w:eastAsia="宋体" w:cs="Times New Roman"/>
          <w:color w:val="auto"/>
          <w:szCs w:val="32"/>
          <w:u w:val="none" w:color="auto"/>
        </w:rPr>
      </w:pPr>
      <w:r>
        <w:rPr>
          <w:rFonts w:hint="default" w:ascii="Times New Roman" w:hAnsi="Times New Roman" w:eastAsia="宋体" w:cs="Times New Roman"/>
          <w:color w:val="auto"/>
          <w:szCs w:val="32"/>
          <w:u w:val="none" w:color="auto"/>
        </w:rPr>
        <w:t>根据《建设项目环境风险评价技术导则》（HJ/T169-2018）表1，本建设项目环境风险潜势划分为I，评价工作等级为简单分析。</w:t>
      </w:r>
    </w:p>
    <w:p w14:paraId="2DCC83A9">
      <w:pPr>
        <w:pStyle w:val="12"/>
        <w:spacing w:before="0" w:beforeAutospacing="0" w:after="0" w:afterAutospacing="0" w:line="360" w:lineRule="auto"/>
        <w:jc w:val="center"/>
        <w:outlineLvl w:val="0"/>
        <w:rPr>
          <w:rFonts w:hint="default" w:ascii="Times New Roman" w:hAnsi="Times New Roman" w:eastAsia="宋体" w:cs="Times New Roman"/>
          <w:b/>
          <w:bCs/>
          <w:snapToGrid w:val="0"/>
          <w:color w:val="auto"/>
          <w:kern w:val="2"/>
          <w:sz w:val="36"/>
          <w:szCs w:val="36"/>
          <w:u w:val="none" w:color="auto"/>
        </w:rPr>
        <w:sectPr>
          <w:footerReference r:id="rId13" w:type="default"/>
          <w:pgSz w:w="11906" w:h="16838"/>
          <w:pgMar w:top="1417" w:right="1587" w:bottom="1417" w:left="1587" w:header="851" w:footer="992" w:gutter="0"/>
          <w:pgNumType w:fmt="decimal" w:start="1"/>
          <w:cols w:space="720" w:num="1"/>
          <w:docGrid w:type="lines" w:linePitch="312" w:charSpace="0"/>
        </w:sectPr>
      </w:pPr>
      <w:bookmarkStart w:id="46" w:name="_Toc17855"/>
      <w:bookmarkStart w:id="47" w:name="_Toc13165"/>
      <w:bookmarkStart w:id="48" w:name="_Toc29728"/>
    </w:p>
    <w:p w14:paraId="438692B2">
      <w:pPr>
        <w:pStyle w:val="12"/>
        <w:keepNext w:val="0"/>
        <w:keepLines w:val="0"/>
        <w:pageBreakBefore w:val="0"/>
        <w:widowControl/>
        <w:kinsoku/>
        <w:wordWrap/>
        <w:overflowPunct/>
        <w:topLinePunct w:val="0"/>
        <w:autoSpaceDE/>
        <w:autoSpaceDN/>
        <w:bidi w:val="0"/>
        <w:adjustRightInd/>
        <w:snapToGrid/>
        <w:spacing w:before="0" w:beforeAutospacing="0" w:after="157" w:afterLines="50" w:afterAutospacing="0" w:line="360" w:lineRule="auto"/>
        <w:jc w:val="center"/>
        <w:textAlignment w:val="auto"/>
        <w:outlineLvl w:val="0"/>
        <w:rPr>
          <w:rFonts w:hint="default" w:ascii="Times New Roman" w:hAnsi="Times New Roman" w:eastAsia="宋体" w:cs="Times New Roman"/>
          <w:b/>
          <w:bCs/>
          <w:snapToGrid w:val="0"/>
          <w:color w:val="auto"/>
          <w:kern w:val="2"/>
          <w:sz w:val="36"/>
          <w:szCs w:val="36"/>
          <w:u w:val="none" w:color="auto"/>
          <w:lang w:val="en-US" w:eastAsia="zh-CN"/>
        </w:rPr>
      </w:pPr>
      <w:r>
        <w:rPr>
          <w:rFonts w:hint="default" w:ascii="Times New Roman" w:hAnsi="Times New Roman" w:eastAsia="宋体" w:cs="Times New Roman"/>
          <w:b/>
          <w:bCs/>
          <w:snapToGrid w:val="0"/>
          <w:color w:val="auto"/>
          <w:kern w:val="2"/>
          <w:sz w:val="36"/>
          <w:szCs w:val="36"/>
          <w:u w:val="none" w:color="auto"/>
        </w:rPr>
        <w:t>2、</w:t>
      </w:r>
      <w:bookmarkEnd w:id="46"/>
      <w:bookmarkEnd w:id="47"/>
      <w:bookmarkEnd w:id="48"/>
      <w:r>
        <w:rPr>
          <w:rFonts w:hint="default" w:ascii="Times New Roman" w:hAnsi="Times New Roman" w:eastAsia="宋体" w:cs="Times New Roman"/>
          <w:b/>
          <w:bCs/>
          <w:snapToGrid w:val="0"/>
          <w:color w:val="auto"/>
          <w:kern w:val="2"/>
          <w:sz w:val="36"/>
          <w:szCs w:val="36"/>
          <w:u w:val="none" w:color="auto"/>
          <w:lang w:val="en-US" w:eastAsia="zh-CN"/>
        </w:rPr>
        <w:t>环境敏感目标概况</w:t>
      </w:r>
    </w:p>
    <w:p w14:paraId="6E6C1DFE">
      <w:pPr>
        <w:pStyle w:val="2"/>
        <w:ind w:firstLine="0" w:firstLineChars="0"/>
        <w:rPr>
          <w:rFonts w:hint="default" w:ascii="Times New Roman" w:hAnsi="Times New Roman" w:eastAsia="宋体" w:cs="Times New Roman"/>
          <w:color w:val="auto"/>
          <w:u w:val="none" w:color="auto"/>
        </w:rPr>
      </w:pPr>
      <w:bookmarkStart w:id="49" w:name="_Toc9000"/>
      <w:r>
        <w:rPr>
          <w:rFonts w:hint="default" w:ascii="Times New Roman" w:hAnsi="Times New Roman" w:eastAsia="宋体" w:cs="Times New Roman"/>
          <w:color w:val="auto"/>
          <w:u w:val="none" w:color="auto"/>
        </w:rPr>
        <w:t>2.1</w:t>
      </w:r>
      <w:r>
        <w:rPr>
          <w:rFonts w:hint="default" w:ascii="Times New Roman" w:hAnsi="Times New Roman" w:eastAsia="宋体" w:cs="Times New Roman"/>
          <w:color w:val="auto"/>
          <w:u w:val="none" w:color="auto"/>
          <w:lang w:val="en-US" w:eastAsia="zh-CN"/>
        </w:rPr>
        <w:t>本项目</w:t>
      </w:r>
      <w:r>
        <w:rPr>
          <w:rFonts w:hint="default" w:ascii="Times New Roman" w:hAnsi="Times New Roman" w:eastAsia="宋体" w:cs="Times New Roman"/>
          <w:color w:val="auto"/>
          <w:u w:val="none" w:color="auto"/>
        </w:rPr>
        <w:t>基本概况</w:t>
      </w:r>
      <w:bookmarkEnd w:id="49"/>
    </w:p>
    <w:p w14:paraId="08AE5BD6">
      <w:pPr>
        <w:keepNext w:val="0"/>
        <w:keepLines w:val="0"/>
        <w:pageBreakBefore w:val="0"/>
        <w:widowControl w:val="0"/>
        <w:kinsoku/>
        <w:wordWrap/>
        <w:overflowPunct/>
        <w:topLinePunct w:val="0"/>
        <w:autoSpaceDE/>
        <w:autoSpaceDN/>
        <w:bidi w:val="0"/>
        <w:adjustRightInd/>
        <w:snapToGrid/>
        <w:spacing w:before="0" w:beforeLines="0" w:after="0" w:afterLines="0"/>
        <w:ind w:firstLine="480"/>
        <w:textAlignment w:val="auto"/>
        <w:rPr>
          <w:rFonts w:hint="default" w:ascii="Times New Roman" w:hAnsi="Times New Roman" w:eastAsia="宋体" w:cs="Times New Roman"/>
          <w:u w:val="none" w:color="auto"/>
          <w:lang w:eastAsia="zh-CN"/>
        </w:rPr>
      </w:pPr>
      <w:r>
        <w:rPr>
          <w:rFonts w:hint="default" w:ascii="Times New Roman" w:hAnsi="Times New Roman" w:eastAsia="宋体" w:cs="Times New Roman"/>
          <w:u w:val="none" w:color="auto"/>
        </w:rPr>
        <w:t>项目名称：</w:t>
      </w:r>
      <w:r>
        <w:rPr>
          <w:rFonts w:hint="default" w:ascii="Times New Roman" w:hAnsi="Times New Roman" w:eastAsia="宋体" w:cs="Times New Roman"/>
          <w:u w:val="none" w:color="auto"/>
          <w:lang w:eastAsia="zh-CN"/>
        </w:rPr>
        <w:t>19t/h燃氢锅炉项目</w:t>
      </w:r>
    </w:p>
    <w:p w14:paraId="0BAF2183">
      <w:pPr>
        <w:keepNext w:val="0"/>
        <w:keepLines w:val="0"/>
        <w:pageBreakBefore w:val="0"/>
        <w:widowControl w:val="0"/>
        <w:kinsoku/>
        <w:wordWrap/>
        <w:overflowPunct/>
        <w:topLinePunct w:val="0"/>
        <w:autoSpaceDE/>
        <w:autoSpaceDN/>
        <w:bidi w:val="0"/>
        <w:adjustRightInd/>
        <w:snapToGrid/>
        <w:spacing w:before="0" w:beforeLines="0" w:after="0" w:afterLines="0"/>
        <w:ind w:firstLine="480"/>
        <w:textAlignment w:val="auto"/>
        <w:rPr>
          <w:rFonts w:hint="default" w:ascii="Times New Roman" w:hAnsi="Times New Roman" w:eastAsia="宋体" w:cs="Times New Roman"/>
          <w:u w:val="none" w:color="auto"/>
        </w:rPr>
      </w:pPr>
      <w:r>
        <w:rPr>
          <w:rFonts w:hint="default" w:ascii="Times New Roman" w:hAnsi="Times New Roman" w:eastAsia="宋体" w:cs="Times New Roman"/>
          <w:u w:val="none" w:color="auto"/>
        </w:rPr>
        <w:t>建设单位：建滔（衡阳）实业有限公司</w:t>
      </w:r>
    </w:p>
    <w:p w14:paraId="62EDC3A0">
      <w:pPr>
        <w:keepNext w:val="0"/>
        <w:keepLines w:val="0"/>
        <w:pageBreakBefore w:val="0"/>
        <w:widowControl w:val="0"/>
        <w:kinsoku/>
        <w:wordWrap/>
        <w:overflowPunct/>
        <w:topLinePunct w:val="0"/>
        <w:autoSpaceDE/>
        <w:autoSpaceDN/>
        <w:bidi w:val="0"/>
        <w:adjustRightInd/>
        <w:snapToGrid/>
        <w:spacing w:before="0" w:beforeLines="0" w:after="0" w:afterLines="0"/>
        <w:ind w:firstLine="480"/>
        <w:textAlignment w:val="auto"/>
        <w:rPr>
          <w:rFonts w:hint="default" w:ascii="Times New Roman" w:hAnsi="Times New Roman" w:eastAsia="宋体" w:cs="Times New Roman"/>
          <w:highlight w:val="none"/>
          <w:u w:val="none" w:color="auto"/>
        </w:rPr>
      </w:pPr>
      <w:r>
        <w:rPr>
          <w:rFonts w:hint="default" w:ascii="Times New Roman" w:hAnsi="Times New Roman" w:eastAsia="宋体" w:cs="Times New Roman"/>
          <w:u w:val="none" w:color="auto"/>
        </w:rPr>
        <w:t>总投资：</w:t>
      </w:r>
      <w:r>
        <w:rPr>
          <w:rFonts w:hint="default" w:ascii="Times New Roman" w:hAnsi="Times New Roman" w:eastAsia="宋体" w:cs="Times New Roman"/>
          <w:highlight w:val="none"/>
          <w:u w:val="none" w:color="auto"/>
        </w:rPr>
        <w:t>项目总投资</w:t>
      </w:r>
      <w:r>
        <w:rPr>
          <w:rFonts w:hint="default" w:ascii="Times New Roman" w:hAnsi="Times New Roman" w:eastAsia="宋体" w:cs="Times New Roman"/>
          <w:highlight w:val="none"/>
          <w:u w:val="none" w:color="auto"/>
          <w:lang w:val="en-US" w:eastAsia="zh-CN"/>
        </w:rPr>
        <w:t>1000</w:t>
      </w:r>
      <w:r>
        <w:rPr>
          <w:rFonts w:hint="default" w:ascii="Times New Roman" w:hAnsi="Times New Roman" w:eastAsia="宋体" w:cs="Times New Roman"/>
          <w:highlight w:val="none"/>
          <w:u w:val="none" w:color="auto"/>
        </w:rPr>
        <w:t>万元，其中环保投资</w:t>
      </w:r>
      <w:r>
        <w:rPr>
          <w:rFonts w:hint="default" w:ascii="Times New Roman" w:hAnsi="Times New Roman" w:eastAsia="宋体" w:cs="Times New Roman"/>
          <w:highlight w:val="none"/>
          <w:u w:val="none" w:color="auto"/>
          <w:lang w:val="en-US" w:eastAsia="zh-CN"/>
        </w:rPr>
        <w:t>45</w:t>
      </w:r>
      <w:r>
        <w:rPr>
          <w:rFonts w:hint="default" w:ascii="Times New Roman" w:hAnsi="Times New Roman" w:eastAsia="宋体" w:cs="Times New Roman"/>
          <w:highlight w:val="none"/>
          <w:u w:val="none" w:color="auto"/>
        </w:rPr>
        <w:t>万元；</w:t>
      </w:r>
    </w:p>
    <w:p w14:paraId="5C22B908">
      <w:pPr>
        <w:keepNext w:val="0"/>
        <w:keepLines w:val="0"/>
        <w:pageBreakBefore w:val="0"/>
        <w:widowControl w:val="0"/>
        <w:kinsoku/>
        <w:wordWrap/>
        <w:overflowPunct/>
        <w:topLinePunct w:val="0"/>
        <w:autoSpaceDE/>
        <w:autoSpaceDN/>
        <w:bidi w:val="0"/>
        <w:adjustRightInd/>
        <w:snapToGrid/>
        <w:spacing w:before="0" w:beforeLines="0" w:after="0" w:afterLines="0"/>
        <w:ind w:firstLine="480"/>
        <w:textAlignment w:val="auto"/>
        <w:rPr>
          <w:rFonts w:hint="default" w:ascii="Times New Roman" w:hAnsi="Times New Roman" w:eastAsia="宋体" w:cs="Times New Roman"/>
          <w:u w:val="none" w:color="auto"/>
          <w:lang w:eastAsia="zh-CN"/>
        </w:rPr>
      </w:pPr>
      <w:r>
        <w:rPr>
          <w:rFonts w:hint="default" w:ascii="Times New Roman" w:hAnsi="Times New Roman" w:eastAsia="宋体" w:cs="Times New Roman"/>
          <w:u w:val="none" w:color="auto"/>
          <w:lang w:eastAsia="zh-CN"/>
        </w:rPr>
        <w:t>建设地址</w:t>
      </w:r>
      <w:r>
        <w:rPr>
          <w:rFonts w:hint="default" w:ascii="Times New Roman" w:hAnsi="Times New Roman" w:eastAsia="宋体" w:cs="Times New Roman"/>
          <w:u w:val="none" w:color="auto"/>
        </w:rPr>
        <w:t>：湖南省衡阳市松木经开区</w:t>
      </w:r>
      <w:r>
        <w:rPr>
          <w:rFonts w:hint="default" w:ascii="Times New Roman" w:hAnsi="Times New Roman" w:eastAsia="宋体" w:cs="Times New Roman"/>
          <w:u w:val="none" w:color="auto"/>
          <w:lang w:eastAsia="zh-CN"/>
        </w:rPr>
        <w:t>；</w:t>
      </w:r>
    </w:p>
    <w:p w14:paraId="454BFD07">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u w:val="none" w:color="auto"/>
        </w:rPr>
        <w:t>建设内容</w:t>
      </w:r>
      <w:r>
        <w:rPr>
          <w:rFonts w:hint="default" w:ascii="Times New Roman" w:hAnsi="Times New Roman" w:eastAsia="宋体" w:cs="Times New Roman"/>
          <w:u w:val="none" w:color="auto"/>
          <w:lang w:eastAsia="zh-CN"/>
        </w:rPr>
        <w:t>：</w:t>
      </w:r>
      <w:r>
        <w:rPr>
          <w:rFonts w:hint="default" w:ascii="Times New Roman" w:hAnsi="Times New Roman" w:eastAsia="宋体" w:cs="Times New Roman"/>
          <w:u w:val="none" w:color="auto"/>
        </w:rPr>
        <w:t>建设一台19t/h燃氢锅炉，消耗烧碱生产装置副产的氢气；根据园区企业发展，将建滔至衡阳志良环保氢气管线延伸至园区新用氢单位衡阳柏兴科技、澳克科姆、蓝旗格等企业，总长度约900m</w:t>
      </w:r>
      <w:r>
        <w:rPr>
          <w:rFonts w:hint="default" w:ascii="Times New Roman" w:hAnsi="Times New Roman" w:eastAsia="宋体" w:cs="Times New Roman"/>
          <w:u w:val="none" w:color="auto"/>
          <w:lang w:eastAsia="zh-CN"/>
        </w:rPr>
        <w:t>、</w:t>
      </w:r>
      <w:r>
        <w:rPr>
          <w:rFonts w:hint="default" w:ascii="Times New Roman" w:hAnsi="Times New Roman" w:eastAsia="宋体" w:cs="Times New Roman"/>
          <w:u w:val="none" w:color="auto"/>
          <w:lang w:val="en-US" w:eastAsia="zh-CN"/>
        </w:rPr>
        <w:t>管径DN80，</w:t>
      </w:r>
      <w:r>
        <w:rPr>
          <w:rFonts w:hint="default" w:ascii="Times New Roman" w:hAnsi="Times New Roman" w:eastAsia="宋体" w:cs="Times New Roman"/>
          <w:u w:val="none" w:color="auto"/>
        </w:rPr>
        <w:t>氢气</w:t>
      </w:r>
      <w:r>
        <w:rPr>
          <w:rFonts w:hint="default" w:ascii="Times New Roman" w:hAnsi="Times New Roman" w:eastAsia="宋体" w:cs="Times New Roman"/>
          <w:u w:val="none" w:color="auto"/>
          <w:lang w:val="en-US" w:eastAsia="zh-CN"/>
        </w:rPr>
        <w:t>管线</w:t>
      </w:r>
      <w:r>
        <w:rPr>
          <w:rFonts w:hint="default" w:ascii="Times New Roman" w:hAnsi="Times New Roman" w:eastAsia="宋体" w:cs="Times New Roman"/>
          <w:u w:val="none" w:color="auto"/>
        </w:rPr>
        <w:t>均沿园区化工管廊架设</w:t>
      </w:r>
      <w:r>
        <w:rPr>
          <w:rFonts w:hint="default" w:ascii="Times New Roman" w:hAnsi="Times New Roman" w:eastAsia="宋体" w:cs="Times New Roman"/>
          <w:u w:val="none" w:color="auto"/>
          <w:lang w:eastAsia="zh-CN"/>
        </w:rPr>
        <w:t>；</w:t>
      </w:r>
      <w:r>
        <w:rPr>
          <w:rFonts w:hint="default" w:ascii="Times New Roman" w:hAnsi="Times New Roman" w:eastAsia="宋体" w:cs="Times New Roman"/>
          <w:u w:val="none" w:color="auto"/>
          <w:lang w:val="en-US" w:eastAsia="zh-CN"/>
        </w:rPr>
        <w:t>其</w:t>
      </w:r>
      <w:r>
        <w:rPr>
          <w:rFonts w:hint="default" w:ascii="Times New Roman" w:hAnsi="Times New Roman" w:eastAsia="宋体" w:cs="Times New Roman"/>
          <w:u w:val="none" w:color="auto"/>
        </w:rPr>
        <w:t>给排水、供配电、环保设施等依托公司</w:t>
      </w:r>
      <w:r>
        <w:rPr>
          <w:rFonts w:hint="default" w:ascii="Times New Roman" w:hAnsi="Times New Roman" w:eastAsia="宋体" w:cs="Times New Roman"/>
          <w:u w:val="none" w:color="auto"/>
          <w:lang w:val="en-US" w:eastAsia="zh-CN"/>
        </w:rPr>
        <w:t>现有</w:t>
      </w:r>
      <w:r>
        <w:rPr>
          <w:rFonts w:hint="default" w:ascii="Times New Roman" w:hAnsi="Times New Roman" w:eastAsia="宋体" w:cs="Times New Roman"/>
          <w:u w:val="none" w:color="auto"/>
        </w:rPr>
        <w:t>公用辅助工程</w:t>
      </w:r>
      <w:r>
        <w:rPr>
          <w:rFonts w:hint="default" w:ascii="Times New Roman" w:hAnsi="Times New Roman" w:eastAsia="宋体" w:cs="Times New Roman"/>
          <w:color w:val="auto"/>
          <w:u w:val="none" w:color="auto"/>
        </w:rPr>
        <w:t>。</w:t>
      </w:r>
    </w:p>
    <w:p w14:paraId="03321FF3">
      <w:pPr>
        <w:pStyle w:val="2"/>
        <w:ind w:firstLine="0" w:firstLineChars="0"/>
        <w:rPr>
          <w:rFonts w:hint="default" w:ascii="Times New Roman" w:hAnsi="Times New Roman" w:eastAsia="宋体" w:cs="Times New Roman"/>
          <w:color w:val="auto"/>
          <w:u w:val="none" w:color="auto"/>
          <w:lang w:val="en-US"/>
        </w:rPr>
      </w:pPr>
      <w:bookmarkStart w:id="50" w:name="_Toc31513"/>
      <w:bookmarkStart w:id="51" w:name="_Toc28759"/>
      <w:r>
        <w:rPr>
          <w:rFonts w:hint="default" w:ascii="Times New Roman" w:hAnsi="Times New Roman" w:eastAsia="宋体" w:cs="Times New Roman"/>
          <w:color w:val="auto"/>
          <w:u w:val="none" w:color="auto"/>
        </w:rPr>
        <w:t>2.2</w:t>
      </w:r>
      <w:bookmarkEnd w:id="50"/>
      <w:bookmarkEnd w:id="51"/>
      <w:r>
        <w:rPr>
          <w:rFonts w:hint="default" w:ascii="Times New Roman" w:hAnsi="Times New Roman" w:eastAsia="宋体" w:cs="Times New Roman"/>
          <w:color w:val="auto"/>
          <w:u w:val="none" w:color="auto"/>
          <w:lang w:val="en-US" w:eastAsia="zh-CN"/>
        </w:rPr>
        <w:t>本建设项目周围环境敏感目标分布情况</w:t>
      </w:r>
    </w:p>
    <w:p w14:paraId="46D4277F">
      <w:pPr>
        <w:spacing w:line="360" w:lineRule="auto"/>
        <w:ind w:firstLine="482"/>
        <w:rPr>
          <w:rFonts w:hint="default" w:ascii="Times New Roman" w:hAnsi="Times New Roman" w:eastAsia="宋体" w:cs="Times New Roman"/>
          <w:u w:val="none" w:color="auto"/>
        </w:rPr>
      </w:pPr>
      <w:r>
        <w:rPr>
          <w:rFonts w:hint="default" w:ascii="Times New Roman" w:hAnsi="Times New Roman" w:eastAsia="宋体" w:cs="Times New Roman"/>
          <w:u w:val="none" w:color="auto"/>
        </w:rPr>
        <w:t>本</w:t>
      </w:r>
      <w:r>
        <w:rPr>
          <w:rFonts w:hint="default" w:ascii="Times New Roman" w:hAnsi="Times New Roman" w:eastAsia="宋体" w:cs="Times New Roman"/>
          <w:u w:val="none" w:color="auto"/>
          <w:lang w:val="en-US" w:eastAsia="zh-CN"/>
        </w:rPr>
        <w:t>项目的燃氢锅炉位于湖南衡阳松木经济开发区</w:t>
      </w:r>
      <w:r>
        <w:rPr>
          <w:rFonts w:hint="default" w:ascii="Times New Roman" w:hAnsi="Times New Roman" w:eastAsia="宋体" w:cs="Times New Roman"/>
          <w:u w:val="none" w:color="auto"/>
        </w:rPr>
        <w:t>建滔（衡阳）实业有限公司</w:t>
      </w:r>
      <w:r>
        <w:rPr>
          <w:rFonts w:hint="default" w:ascii="Times New Roman" w:hAnsi="Times New Roman" w:eastAsia="宋体" w:cs="Times New Roman"/>
          <w:u w:val="none" w:color="auto"/>
          <w:lang w:val="en-US" w:eastAsia="zh-CN"/>
        </w:rPr>
        <w:t>内；输氢管线布置在衡阳松木经济开发区内，沿园区已建好的化工管廊建设</w:t>
      </w:r>
      <w:r>
        <w:rPr>
          <w:rFonts w:hint="default" w:ascii="Times New Roman" w:hAnsi="Times New Roman" w:eastAsia="宋体" w:cs="Times New Roman"/>
          <w:u w:val="none" w:color="auto"/>
        </w:rPr>
        <w:t>，</w:t>
      </w:r>
      <w:r>
        <w:rPr>
          <w:rFonts w:hint="default" w:ascii="Times New Roman" w:hAnsi="Times New Roman" w:eastAsia="宋体" w:cs="Times New Roman"/>
          <w:color w:val="auto"/>
          <w:u w:val="none" w:color="auto"/>
          <w:lang w:val="en-US" w:eastAsia="zh-CN"/>
        </w:rPr>
        <w:t>项目周围环境敏感目标分布情况</w:t>
      </w:r>
      <w:r>
        <w:rPr>
          <w:rFonts w:hint="default" w:ascii="Times New Roman" w:hAnsi="Times New Roman" w:eastAsia="宋体" w:cs="Times New Roman"/>
          <w:u w:val="none" w:color="auto"/>
        </w:rPr>
        <w:t>见表</w:t>
      </w:r>
      <w:r>
        <w:rPr>
          <w:rFonts w:hint="default" w:ascii="Times New Roman" w:hAnsi="Times New Roman" w:eastAsia="宋体" w:cs="Times New Roman"/>
          <w:u w:val="none" w:color="auto"/>
          <w:lang w:val="en-US" w:eastAsia="zh-CN"/>
        </w:rPr>
        <w:t>2-1</w:t>
      </w:r>
      <w:r>
        <w:rPr>
          <w:rFonts w:hint="default" w:ascii="Times New Roman" w:hAnsi="Times New Roman" w:eastAsia="宋体" w:cs="Times New Roman"/>
          <w:u w:val="none" w:color="auto"/>
        </w:rPr>
        <w:t>。</w:t>
      </w:r>
    </w:p>
    <w:p w14:paraId="111DA280">
      <w:pPr>
        <w:pStyle w:val="23"/>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表</w:t>
      </w:r>
      <w:r>
        <w:rPr>
          <w:rFonts w:hint="default" w:ascii="Times New Roman" w:hAnsi="Times New Roman" w:eastAsia="宋体" w:cs="Times New Roman"/>
          <w:u w:val="none" w:color="auto"/>
          <w:lang w:val="en-US" w:eastAsia="zh-CN"/>
        </w:rPr>
        <w:t xml:space="preserve">2-1   </w:t>
      </w:r>
      <w:r>
        <w:rPr>
          <w:rFonts w:hint="default" w:ascii="Times New Roman" w:hAnsi="Times New Roman" w:eastAsia="宋体" w:cs="Times New Roman"/>
          <w:u w:val="none" w:color="auto"/>
        </w:rPr>
        <w:t>环境保护目标表</w:t>
      </w:r>
    </w:p>
    <w:tbl>
      <w:tblPr>
        <w:tblStyle w:val="16"/>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170"/>
        <w:gridCol w:w="937"/>
        <w:gridCol w:w="417"/>
        <w:gridCol w:w="483"/>
        <w:gridCol w:w="871"/>
        <w:gridCol w:w="156"/>
        <w:gridCol w:w="2311"/>
        <w:gridCol w:w="245"/>
        <w:gridCol w:w="2354"/>
      </w:tblGrid>
      <w:tr w14:paraId="7C8907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654" w:type="pct"/>
            <w:noWrap w:val="0"/>
            <w:vAlign w:val="center"/>
          </w:tcPr>
          <w:p w14:paraId="0441DA1C">
            <w:pPr>
              <w:pStyle w:val="20"/>
              <w:spacing w:before="48" w:after="48"/>
              <w:rPr>
                <w:rFonts w:hint="default" w:ascii="Times New Roman" w:hAnsi="Times New Roman" w:eastAsia="宋体" w:cs="Times New Roman"/>
                <w:b/>
                <w:bCs/>
                <w:u w:val="none" w:color="auto"/>
              </w:rPr>
            </w:pPr>
            <w:r>
              <w:rPr>
                <w:rFonts w:hint="default" w:ascii="Times New Roman" w:hAnsi="Times New Roman" w:eastAsia="宋体" w:cs="Times New Roman"/>
                <w:b/>
                <w:bCs/>
                <w:u w:val="none" w:color="auto"/>
              </w:rPr>
              <w:t>保护类别</w:t>
            </w:r>
          </w:p>
        </w:tc>
        <w:tc>
          <w:tcPr>
            <w:tcW w:w="524" w:type="pct"/>
            <w:noWrap w:val="0"/>
            <w:vAlign w:val="center"/>
          </w:tcPr>
          <w:p w14:paraId="2D179A33">
            <w:pPr>
              <w:pStyle w:val="20"/>
              <w:spacing w:before="48" w:after="48"/>
              <w:rPr>
                <w:rFonts w:hint="default" w:ascii="Times New Roman" w:hAnsi="Times New Roman" w:eastAsia="宋体" w:cs="Times New Roman"/>
                <w:b/>
                <w:bCs/>
                <w:u w:val="none" w:color="auto"/>
              </w:rPr>
            </w:pPr>
            <w:r>
              <w:rPr>
                <w:rFonts w:hint="default" w:ascii="Times New Roman" w:hAnsi="Times New Roman" w:eastAsia="宋体" w:cs="Times New Roman"/>
                <w:b/>
                <w:bCs/>
                <w:u w:val="none" w:color="auto"/>
              </w:rPr>
              <w:t>风险受体名称</w:t>
            </w:r>
          </w:p>
        </w:tc>
        <w:tc>
          <w:tcPr>
            <w:tcW w:w="1077" w:type="pct"/>
            <w:gridSpan w:val="4"/>
            <w:noWrap w:val="0"/>
            <w:vAlign w:val="center"/>
          </w:tcPr>
          <w:p w14:paraId="59A66D32">
            <w:pPr>
              <w:pStyle w:val="20"/>
              <w:spacing w:before="48" w:after="48"/>
              <w:rPr>
                <w:rFonts w:hint="default" w:ascii="Times New Roman" w:hAnsi="Times New Roman" w:eastAsia="宋体" w:cs="Times New Roman"/>
                <w:b/>
                <w:bCs/>
                <w:u w:val="none" w:color="auto"/>
              </w:rPr>
            </w:pPr>
            <w:r>
              <w:rPr>
                <w:rFonts w:hint="default" w:ascii="Times New Roman" w:hAnsi="Times New Roman" w:eastAsia="宋体" w:cs="Times New Roman"/>
                <w:b/>
                <w:bCs/>
                <w:u w:val="none" w:color="auto"/>
              </w:rPr>
              <w:t>拟建工程方位及最近距离（m）</w:t>
            </w:r>
          </w:p>
        </w:tc>
        <w:tc>
          <w:tcPr>
            <w:tcW w:w="1291" w:type="pct"/>
            <w:noWrap w:val="0"/>
            <w:vAlign w:val="center"/>
          </w:tcPr>
          <w:p w14:paraId="701D45B1">
            <w:pPr>
              <w:pStyle w:val="20"/>
              <w:spacing w:before="48" w:after="48"/>
              <w:rPr>
                <w:rFonts w:hint="default" w:ascii="Times New Roman" w:hAnsi="Times New Roman" w:eastAsia="宋体" w:cs="Times New Roman"/>
                <w:b/>
                <w:bCs/>
                <w:u w:val="none" w:color="auto"/>
              </w:rPr>
            </w:pPr>
            <w:r>
              <w:rPr>
                <w:rFonts w:hint="default" w:ascii="Times New Roman" w:hAnsi="Times New Roman" w:eastAsia="宋体" w:cs="Times New Roman"/>
                <w:b/>
                <w:bCs/>
                <w:u w:val="none" w:color="auto"/>
              </w:rPr>
              <w:t>规模、功能</w:t>
            </w:r>
          </w:p>
        </w:tc>
        <w:tc>
          <w:tcPr>
            <w:tcW w:w="1452" w:type="pct"/>
            <w:gridSpan w:val="2"/>
            <w:noWrap w:val="0"/>
            <w:vAlign w:val="center"/>
          </w:tcPr>
          <w:p w14:paraId="39589ADF">
            <w:pPr>
              <w:pStyle w:val="20"/>
              <w:spacing w:before="48" w:after="48"/>
              <w:rPr>
                <w:rFonts w:hint="default" w:ascii="Times New Roman" w:hAnsi="Times New Roman" w:eastAsia="宋体" w:cs="Times New Roman"/>
                <w:b/>
                <w:bCs/>
                <w:u w:val="none" w:color="auto"/>
              </w:rPr>
            </w:pPr>
            <w:r>
              <w:rPr>
                <w:rFonts w:hint="default" w:ascii="Times New Roman" w:hAnsi="Times New Roman" w:eastAsia="宋体" w:cs="Times New Roman"/>
                <w:b/>
                <w:bCs/>
                <w:u w:val="none" w:color="auto"/>
              </w:rPr>
              <w:t>保护级别</w:t>
            </w:r>
          </w:p>
        </w:tc>
      </w:tr>
      <w:tr w14:paraId="25CC13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000" w:type="pct"/>
            <w:gridSpan w:val="9"/>
            <w:noWrap w:val="0"/>
            <w:vAlign w:val="center"/>
          </w:tcPr>
          <w:p w14:paraId="7301F68E">
            <w:pPr>
              <w:pStyle w:val="20"/>
              <w:spacing w:before="48" w:after="48"/>
              <w:rPr>
                <w:rFonts w:hint="default" w:ascii="Times New Roman" w:hAnsi="Times New Roman" w:eastAsia="宋体" w:cs="Times New Roman"/>
                <w:b/>
                <w:bCs/>
                <w:u w:val="none" w:color="auto"/>
                <w:lang w:val="en-US" w:eastAsia="zh-CN"/>
              </w:rPr>
            </w:pPr>
            <w:r>
              <w:rPr>
                <w:rFonts w:hint="default" w:ascii="Times New Roman" w:hAnsi="Times New Roman" w:eastAsia="宋体" w:cs="Times New Roman"/>
                <w:b/>
                <w:bCs/>
                <w:u w:val="none" w:color="auto"/>
                <w:lang w:val="en-US" w:eastAsia="zh-CN"/>
              </w:rPr>
              <w:t>锅炉周边的环境保护目标</w:t>
            </w:r>
          </w:p>
        </w:tc>
      </w:tr>
      <w:tr w14:paraId="5843B6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654" w:type="pct"/>
            <w:noWrap w:val="0"/>
            <w:vAlign w:val="center"/>
          </w:tcPr>
          <w:p w14:paraId="088CECAA">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环境空气</w:t>
            </w:r>
          </w:p>
        </w:tc>
        <w:tc>
          <w:tcPr>
            <w:tcW w:w="2893" w:type="pct"/>
            <w:gridSpan w:val="6"/>
            <w:noWrap w:val="0"/>
            <w:vAlign w:val="center"/>
          </w:tcPr>
          <w:p w14:paraId="5A55A40B">
            <w:pPr>
              <w:pStyle w:val="20"/>
              <w:spacing w:before="48" w:after="48"/>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rPr>
              <w:t>本</w:t>
            </w:r>
            <w:r>
              <w:rPr>
                <w:rFonts w:hint="default" w:ascii="Times New Roman" w:hAnsi="Times New Roman" w:eastAsia="宋体" w:cs="Times New Roman"/>
                <w:u w:val="none" w:color="auto"/>
                <w:lang w:val="en-US" w:eastAsia="zh-CN"/>
              </w:rPr>
              <w:t>新增锅炉</w:t>
            </w:r>
            <w:r>
              <w:rPr>
                <w:rFonts w:hint="default" w:ascii="Times New Roman" w:hAnsi="Times New Roman" w:eastAsia="宋体" w:cs="Times New Roman"/>
                <w:u w:val="none" w:color="auto"/>
              </w:rPr>
              <w:t>四周500m范围内无</w:t>
            </w:r>
            <w:r>
              <w:rPr>
                <w:rFonts w:hint="default" w:ascii="Times New Roman" w:hAnsi="Times New Roman" w:eastAsia="宋体" w:cs="Times New Roman"/>
                <w:u w:val="none" w:color="auto"/>
                <w:lang w:val="en-US" w:eastAsia="zh-CN"/>
              </w:rPr>
              <w:t>大气环境</w:t>
            </w:r>
            <w:r>
              <w:rPr>
                <w:rFonts w:hint="default" w:ascii="Times New Roman" w:hAnsi="Times New Roman" w:eastAsia="宋体" w:cs="Times New Roman"/>
                <w:u w:val="none" w:color="auto"/>
              </w:rPr>
              <w:t>敏感目标</w:t>
            </w:r>
            <w:r>
              <w:rPr>
                <w:rFonts w:hint="default" w:ascii="Times New Roman" w:hAnsi="Times New Roman" w:eastAsia="宋体" w:cs="Times New Roman"/>
                <w:u w:val="none" w:color="auto"/>
                <w:lang w:val="en-US" w:eastAsia="zh-CN"/>
              </w:rPr>
              <w:t>分布</w:t>
            </w:r>
          </w:p>
        </w:tc>
        <w:tc>
          <w:tcPr>
            <w:tcW w:w="1452" w:type="pct"/>
            <w:gridSpan w:val="2"/>
            <w:noWrap w:val="0"/>
            <w:vAlign w:val="center"/>
          </w:tcPr>
          <w:p w14:paraId="5066929A">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《环境空气质量标准》（GB3095-2012）二类</w:t>
            </w:r>
          </w:p>
        </w:tc>
      </w:tr>
      <w:tr w14:paraId="2C0C7E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654" w:type="pct"/>
            <w:noWrap w:val="0"/>
            <w:vAlign w:val="center"/>
          </w:tcPr>
          <w:p w14:paraId="3D72F4D1">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声环境</w:t>
            </w:r>
          </w:p>
        </w:tc>
        <w:tc>
          <w:tcPr>
            <w:tcW w:w="2893" w:type="pct"/>
            <w:gridSpan w:val="6"/>
            <w:noWrap w:val="0"/>
            <w:vAlign w:val="center"/>
          </w:tcPr>
          <w:p w14:paraId="5AE809F6">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本</w:t>
            </w:r>
            <w:r>
              <w:rPr>
                <w:rFonts w:hint="default" w:ascii="Times New Roman" w:hAnsi="Times New Roman" w:eastAsia="宋体" w:cs="Times New Roman"/>
                <w:u w:val="none" w:color="auto"/>
                <w:lang w:val="en-US" w:eastAsia="zh-CN"/>
              </w:rPr>
              <w:t>新增锅炉和厂外管线沿线</w:t>
            </w:r>
            <w:r>
              <w:rPr>
                <w:rFonts w:hint="default" w:ascii="Times New Roman" w:hAnsi="Times New Roman" w:eastAsia="宋体" w:cs="Times New Roman"/>
                <w:u w:val="none" w:color="auto"/>
              </w:rPr>
              <w:t>四周50m范围内</w:t>
            </w:r>
            <w:r>
              <w:rPr>
                <w:rFonts w:hint="default" w:ascii="Times New Roman" w:hAnsi="Times New Roman" w:eastAsia="宋体" w:cs="Times New Roman"/>
                <w:u w:val="none" w:color="auto"/>
                <w:lang w:val="en-US" w:eastAsia="zh-CN"/>
              </w:rPr>
              <w:t>均</w:t>
            </w:r>
            <w:r>
              <w:rPr>
                <w:rFonts w:hint="default" w:ascii="Times New Roman" w:hAnsi="Times New Roman" w:eastAsia="宋体" w:cs="Times New Roman"/>
                <w:u w:val="none" w:color="auto"/>
              </w:rPr>
              <w:t>无</w:t>
            </w:r>
            <w:r>
              <w:rPr>
                <w:rFonts w:hint="default" w:ascii="Times New Roman" w:hAnsi="Times New Roman" w:eastAsia="宋体" w:cs="Times New Roman"/>
                <w:u w:val="none" w:color="auto"/>
                <w:lang w:val="en-US" w:eastAsia="zh-CN"/>
              </w:rPr>
              <w:t>声环境</w:t>
            </w:r>
            <w:r>
              <w:rPr>
                <w:rFonts w:hint="default" w:ascii="Times New Roman" w:hAnsi="Times New Roman" w:eastAsia="宋体" w:cs="Times New Roman"/>
                <w:u w:val="none" w:color="auto"/>
              </w:rPr>
              <w:t>敏感目标</w:t>
            </w:r>
          </w:p>
        </w:tc>
        <w:tc>
          <w:tcPr>
            <w:tcW w:w="1452" w:type="pct"/>
            <w:gridSpan w:val="2"/>
            <w:noWrap w:val="0"/>
            <w:vAlign w:val="center"/>
          </w:tcPr>
          <w:p w14:paraId="2485299D">
            <w:pPr>
              <w:pStyle w:val="20"/>
              <w:spacing w:before="48" w:after="48"/>
              <w:rPr>
                <w:rFonts w:hint="default" w:ascii="Times New Roman" w:hAnsi="Times New Roman" w:eastAsia="宋体" w:cs="Times New Roman"/>
                <w:u w:val="none" w:color="auto"/>
                <w:lang w:eastAsia="zh-CN"/>
              </w:rPr>
            </w:pPr>
            <w:r>
              <w:rPr>
                <w:rFonts w:hint="default" w:ascii="Times New Roman" w:hAnsi="Times New Roman" w:eastAsia="宋体" w:cs="Times New Roman"/>
                <w:u w:val="none" w:color="auto"/>
              </w:rPr>
              <w:t>《工业企业厂界环境噪声排放标准》（GB12348-2008）中的3类标准</w:t>
            </w:r>
            <w:r>
              <w:rPr>
                <w:rFonts w:hint="default" w:ascii="Times New Roman" w:hAnsi="Times New Roman" w:eastAsia="宋体" w:cs="Times New Roman"/>
                <w:u w:val="none" w:color="auto"/>
                <w:lang w:eastAsia="zh-CN"/>
              </w:rPr>
              <w:t>。</w:t>
            </w:r>
          </w:p>
        </w:tc>
      </w:tr>
      <w:tr w14:paraId="04B9B3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76" w:hRule="atLeast"/>
          <w:jc w:val="center"/>
        </w:trPr>
        <w:tc>
          <w:tcPr>
            <w:tcW w:w="654" w:type="pct"/>
            <w:vMerge w:val="restart"/>
            <w:noWrap w:val="0"/>
            <w:vAlign w:val="center"/>
          </w:tcPr>
          <w:p w14:paraId="26B44668">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地表水</w:t>
            </w:r>
          </w:p>
        </w:tc>
        <w:tc>
          <w:tcPr>
            <w:tcW w:w="524" w:type="pct"/>
            <w:vMerge w:val="restart"/>
            <w:noWrap w:val="0"/>
            <w:vAlign w:val="center"/>
          </w:tcPr>
          <w:p w14:paraId="3DAF4BB4">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湘江</w:t>
            </w:r>
          </w:p>
        </w:tc>
        <w:tc>
          <w:tcPr>
            <w:tcW w:w="503" w:type="pct"/>
            <w:gridSpan w:val="2"/>
            <w:noWrap w:val="0"/>
            <w:vAlign w:val="center"/>
          </w:tcPr>
          <w:p w14:paraId="6613BA85">
            <w:pPr>
              <w:pStyle w:val="20"/>
              <w:spacing w:before="48" w:after="48"/>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lang w:val="en-US" w:eastAsia="zh-CN"/>
              </w:rPr>
              <w:t>锅炉房</w:t>
            </w:r>
          </w:p>
        </w:tc>
        <w:tc>
          <w:tcPr>
            <w:tcW w:w="574" w:type="pct"/>
            <w:gridSpan w:val="2"/>
            <w:noWrap w:val="0"/>
            <w:vAlign w:val="center"/>
          </w:tcPr>
          <w:p w14:paraId="43505839">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lang w:val="en-US" w:eastAsia="zh-CN"/>
              </w:rPr>
              <w:t>东面</w:t>
            </w:r>
            <w:r>
              <w:rPr>
                <w:rFonts w:hint="default" w:ascii="Times New Roman" w:hAnsi="Times New Roman" w:eastAsia="宋体" w:cs="Times New Roman"/>
                <w:u w:val="none" w:color="auto"/>
              </w:rPr>
              <w:t>，1.</w:t>
            </w:r>
            <w:r>
              <w:rPr>
                <w:rFonts w:hint="default" w:ascii="Times New Roman" w:hAnsi="Times New Roman" w:eastAsia="宋体" w:cs="Times New Roman"/>
                <w:u w:val="none" w:color="auto"/>
                <w:lang w:val="en-US" w:eastAsia="zh-CN"/>
              </w:rPr>
              <w:t>05</w:t>
            </w:r>
            <w:r>
              <w:rPr>
                <w:rFonts w:hint="default" w:ascii="Times New Roman" w:hAnsi="Times New Roman" w:eastAsia="宋体" w:cs="Times New Roman"/>
                <w:u w:val="none" w:color="auto"/>
              </w:rPr>
              <w:t>km</w:t>
            </w:r>
          </w:p>
        </w:tc>
        <w:tc>
          <w:tcPr>
            <w:tcW w:w="1291" w:type="pct"/>
            <w:vMerge w:val="restart"/>
            <w:noWrap w:val="0"/>
            <w:vAlign w:val="center"/>
          </w:tcPr>
          <w:p w14:paraId="55946B16">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周边无集中饮用水取水口，距离下游最近的饮用水取水口（大浦水厂取水口）约15km。</w:t>
            </w:r>
          </w:p>
        </w:tc>
        <w:tc>
          <w:tcPr>
            <w:tcW w:w="1452" w:type="pct"/>
            <w:gridSpan w:val="2"/>
            <w:vMerge w:val="restart"/>
            <w:noWrap w:val="0"/>
            <w:vAlign w:val="center"/>
          </w:tcPr>
          <w:p w14:paraId="5658AE18">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《地表水环境质量标准》（GB3838-2008） Ⅲ类</w:t>
            </w:r>
          </w:p>
        </w:tc>
      </w:tr>
      <w:tr w14:paraId="705575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654" w:type="pct"/>
            <w:noWrap w:val="0"/>
            <w:vAlign w:val="center"/>
          </w:tcPr>
          <w:p w14:paraId="009BC304">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地下水</w:t>
            </w:r>
          </w:p>
        </w:tc>
        <w:tc>
          <w:tcPr>
            <w:tcW w:w="1601" w:type="pct"/>
            <w:gridSpan w:val="5"/>
            <w:noWrap w:val="0"/>
            <w:vAlign w:val="center"/>
          </w:tcPr>
          <w:p w14:paraId="1BFC8AFC">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lang w:val="en-US" w:eastAsia="zh-CN"/>
              </w:rPr>
              <w:t>锅炉房</w:t>
            </w:r>
            <w:r>
              <w:rPr>
                <w:rFonts w:hint="default" w:ascii="Times New Roman" w:hAnsi="Times New Roman" w:eastAsia="宋体" w:cs="Times New Roman"/>
                <w:u w:val="none" w:color="auto"/>
              </w:rPr>
              <w:t>周边范围内的地下水</w:t>
            </w:r>
          </w:p>
        </w:tc>
        <w:tc>
          <w:tcPr>
            <w:tcW w:w="1291" w:type="pct"/>
            <w:noWrap w:val="0"/>
            <w:vAlign w:val="center"/>
          </w:tcPr>
          <w:p w14:paraId="2AB9E86A">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lang w:val="zh-CN"/>
              </w:rPr>
              <w:t>无饮用功能</w:t>
            </w:r>
          </w:p>
        </w:tc>
        <w:tc>
          <w:tcPr>
            <w:tcW w:w="1452" w:type="pct"/>
            <w:gridSpan w:val="2"/>
            <w:noWrap w:val="0"/>
            <w:vAlign w:val="center"/>
          </w:tcPr>
          <w:p w14:paraId="425E9D8D">
            <w:pPr>
              <w:pStyle w:val="20"/>
              <w:spacing w:before="48" w:after="48"/>
              <w:rPr>
                <w:rFonts w:hint="default" w:ascii="Times New Roman" w:hAnsi="Times New Roman" w:eastAsia="宋体" w:cs="Times New Roman"/>
                <w:u w:val="none" w:color="auto"/>
              </w:rPr>
            </w:pPr>
            <w:r>
              <w:rPr>
                <w:rFonts w:hint="default" w:ascii="Times New Roman" w:hAnsi="Times New Roman" w:eastAsia="宋体" w:cs="Times New Roman"/>
                <w:u w:val="none" w:color="auto"/>
              </w:rPr>
              <w:t>《地下水质量标准》（GB14848-2017）Ⅲ类</w:t>
            </w:r>
          </w:p>
        </w:tc>
      </w:tr>
      <w:tr w14:paraId="33EC0C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654" w:type="pct"/>
            <w:noWrap w:val="0"/>
            <w:vAlign w:val="center"/>
          </w:tcPr>
          <w:p w14:paraId="02CE3111">
            <w:pPr>
              <w:pStyle w:val="20"/>
              <w:spacing w:before="48" w:after="48"/>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lang w:val="en-US" w:eastAsia="zh-CN"/>
              </w:rPr>
              <w:t>生态环境</w:t>
            </w:r>
          </w:p>
        </w:tc>
        <w:tc>
          <w:tcPr>
            <w:tcW w:w="4345" w:type="pct"/>
            <w:gridSpan w:val="8"/>
            <w:noWrap w:val="0"/>
            <w:vAlign w:val="center"/>
          </w:tcPr>
          <w:p w14:paraId="0249991B">
            <w:pPr>
              <w:pStyle w:val="20"/>
              <w:spacing w:before="48" w:after="48"/>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lang w:val="en-US" w:eastAsia="zh-CN"/>
              </w:rPr>
              <w:t>本锅炉位于衡阳松木经开区内，且项目不新增用地，用地范围内及周边300m范围内均无生态保护目标。</w:t>
            </w:r>
          </w:p>
        </w:tc>
      </w:tr>
      <w:tr w14:paraId="6397F8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000" w:type="pct"/>
            <w:gridSpan w:val="9"/>
            <w:noWrap w:val="0"/>
            <w:vAlign w:val="center"/>
          </w:tcPr>
          <w:p w14:paraId="0EEA6E3C">
            <w:pPr>
              <w:pStyle w:val="20"/>
              <w:spacing w:before="48" w:after="48"/>
              <w:rPr>
                <w:rFonts w:hint="default" w:ascii="Times New Roman" w:hAnsi="Times New Roman" w:eastAsia="宋体" w:cs="Times New Roman"/>
                <w:u w:val="none" w:color="auto"/>
                <w:lang w:val="en-US" w:eastAsia="zh-CN"/>
              </w:rPr>
            </w:pPr>
            <w:r>
              <w:rPr>
                <w:rFonts w:hint="default" w:ascii="Times New Roman" w:hAnsi="Times New Roman" w:eastAsia="宋体" w:cs="Times New Roman"/>
                <w:b/>
                <w:bCs/>
                <w:u w:val="none" w:color="auto"/>
                <w:lang w:val="en-US" w:eastAsia="zh-CN"/>
              </w:rPr>
              <w:t>厂外900m输氢管线沿线两侧的环境保护目标</w:t>
            </w:r>
          </w:p>
        </w:tc>
      </w:tr>
      <w:tr w14:paraId="602D41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654" w:type="pct"/>
            <w:noWrap w:val="0"/>
            <w:vAlign w:val="center"/>
          </w:tcPr>
          <w:p w14:paraId="46AA8104">
            <w:pPr>
              <w:pStyle w:val="20"/>
              <w:spacing w:before="48" w:after="48"/>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lang w:val="en-US" w:eastAsia="zh-CN"/>
              </w:rPr>
              <w:t>大气环境</w:t>
            </w:r>
          </w:p>
        </w:tc>
        <w:tc>
          <w:tcPr>
            <w:tcW w:w="3029" w:type="pct"/>
            <w:gridSpan w:val="7"/>
            <w:noWrap w:val="0"/>
            <w:vAlign w:val="center"/>
          </w:tcPr>
          <w:p w14:paraId="14A27791">
            <w:pPr>
              <w:pStyle w:val="20"/>
              <w:spacing w:before="48" w:after="48"/>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lang w:val="en-US" w:eastAsia="zh-CN"/>
              </w:rPr>
              <w:t>本新增</w:t>
            </w:r>
            <w:r>
              <w:rPr>
                <w:rFonts w:hint="default" w:ascii="Times New Roman" w:hAnsi="Times New Roman" w:eastAsia="宋体" w:cs="Times New Roman"/>
                <w:b w:val="0"/>
                <w:bCs w:val="0"/>
                <w:u w:val="none" w:color="auto"/>
                <w:lang w:val="en-US" w:eastAsia="zh-CN"/>
              </w:rPr>
              <w:t>厂外900m输氢管线沿线两侧200m范围内</w:t>
            </w:r>
            <w:r>
              <w:rPr>
                <w:rFonts w:hint="default" w:ascii="Times New Roman" w:hAnsi="Times New Roman" w:eastAsia="宋体" w:cs="Times New Roman"/>
                <w:u w:val="none" w:color="auto"/>
              </w:rPr>
              <w:t>无</w:t>
            </w:r>
            <w:r>
              <w:rPr>
                <w:rFonts w:hint="default" w:ascii="Times New Roman" w:hAnsi="Times New Roman" w:eastAsia="宋体" w:cs="Times New Roman"/>
                <w:u w:val="none" w:color="auto"/>
                <w:lang w:val="en-US" w:eastAsia="zh-CN"/>
              </w:rPr>
              <w:t>大气环境</w:t>
            </w:r>
            <w:r>
              <w:rPr>
                <w:rFonts w:hint="default" w:ascii="Times New Roman" w:hAnsi="Times New Roman" w:eastAsia="宋体" w:cs="Times New Roman"/>
                <w:u w:val="none" w:color="auto"/>
              </w:rPr>
              <w:t>敏感目标</w:t>
            </w:r>
          </w:p>
        </w:tc>
        <w:tc>
          <w:tcPr>
            <w:tcW w:w="1315" w:type="pct"/>
            <w:noWrap w:val="0"/>
            <w:vAlign w:val="center"/>
          </w:tcPr>
          <w:p w14:paraId="73590869">
            <w:pPr>
              <w:pStyle w:val="20"/>
              <w:spacing w:before="48" w:after="48"/>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rPr>
              <w:t>《环境空气质量标准》（GB3095-2012）二类</w:t>
            </w:r>
          </w:p>
        </w:tc>
      </w:tr>
      <w:tr w14:paraId="4EC04E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654" w:type="pct"/>
            <w:noWrap w:val="0"/>
            <w:vAlign w:val="center"/>
          </w:tcPr>
          <w:p w14:paraId="7A9C73AB">
            <w:pPr>
              <w:pStyle w:val="20"/>
              <w:spacing w:before="48" w:after="48"/>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lang w:val="en-US" w:eastAsia="zh-CN"/>
              </w:rPr>
              <w:t>声环境</w:t>
            </w:r>
          </w:p>
        </w:tc>
        <w:tc>
          <w:tcPr>
            <w:tcW w:w="3029" w:type="pct"/>
            <w:gridSpan w:val="7"/>
            <w:noWrap w:val="0"/>
            <w:vAlign w:val="center"/>
          </w:tcPr>
          <w:p w14:paraId="5B233815">
            <w:pPr>
              <w:pStyle w:val="20"/>
              <w:spacing w:before="48" w:after="48"/>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lang w:val="en-US" w:eastAsia="zh-CN"/>
              </w:rPr>
              <w:t>厂外输氢管线沿线</w:t>
            </w:r>
            <w:r>
              <w:rPr>
                <w:rFonts w:hint="default" w:ascii="Times New Roman" w:hAnsi="Times New Roman" w:eastAsia="宋体" w:cs="Times New Roman"/>
                <w:u w:val="none" w:color="auto"/>
              </w:rPr>
              <w:t>四周50m范围内</w:t>
            </w:r>
            <w:r>
              <w:rPr>
                <w:rFonts w:hint="default" w:ascii="Times New Roman" w:hAnsi="Times New Roman" w:eastAsia="宋体" w:cs="Times New Roman"/>
                <w:u w:val="none" w:color="auto"/>
                <w:lang w:val="en-US" w:eastAsia="zh-CN"/>
              </w:rPr>
              <w:t>均</w:t>
            </w:r>
            <w:r>
              <w:rPr>
                <w:rFonts w:hint="default" w:ascii="Times New Roman" w:hAnsi="Times New Roman" w:eastAsia="宋体" w:cs="Times New Roman"/>
                <w:u w:val="none" w:color="auto"/>
              </w:rPr>
              <w:t>无</w:t>
            </w:r>
            <w:r>
              <w:rPr>
                <w:rFonts w:hint="default" w:ascii="Times New Roman" w:hAnsi="Times New Roman" w:eastAsia="宋体" w:cs="Times New Roman"/>
                <w:u w:val="none" w:color="auto"/>
                <w:lang w:val="en-US" w:eastAsia="zh-CN"/>
              </w:rPr>
              <w:t>声环境</w:t>
            </w:r>
            <w:r>
              <w:rPr>
                <w:rFonts w:hint="default" w:ascii="Times New Roman" w:hAnsi="Times New Roman" w:eastAsia="宋体" w:cs="Times New Roman"/>
                <w:u w:val="none" w:color="auto"/>
              </w:rPr>
              <w:t>敏感目标</w:t>
            </w:r>
            <w:r>
              <w:rPr>
                <w:rFonts w:hint="default" w:ascii="Times New Roman" w:hAnsi="Times New Roman" w:eastAsia="宋体" w:cs="Times New Roman"/>
                <w:u w:val="none" w:color="auto"/>
                <w:lang w:val="en-US" w:eastAsia="zh-CN"/>
              </w:rPr>
              <w:t>分布</w:t>
            </w:r>
          </w:p>
        </w:tc>
        <w:tc>
          <w:tcPr>
            <w:tcW w:w="1315" w:type="pct"/>
            <w:noWrap w:val="0"/>
            <w:vAlign w:val="center"/>
          </w:tcPr>
          <w:p w14:paraId="4AA3C482">
            <w:pPr>
              <w:pStyle w:val="20"/>
              <w:spacing w:before="48" w:after="48"/>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rPr>
              <w:t>《工业企业厂界环境噪声排放标准》（GB12348-2008）中的3类标准</w:t>
            </w:r>
          </w:p>
        </w:tc>
      </w:tr>
      <w:tr w14:paraId="623923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654" w:type="pct"/>
            <w:noWrap w:val="0"/>
            <w:vAlign w:val="center"/>
          </w:tcPr>
          <w:p w14:paraId="695C9DEA">
            <w:pPr>
              <w:pStyle w:val="20"/>
              <w:spacing w:before="48" w:after="48"/>
              <w:ind w:firstLine="0" w:firstLineChars="0"/>
              <w:rPr>
                <w:rFonts w:hint="default" w:ascii="Times New Roman" w:hAnsi="Times New Roman" w:eastAsia="宋体" w:cs="Times New Roman"/>
                <w:kern w:val="24"/>
                <w:sz w:val="21"/>
                <w:szCs w:val="21"/>
                <w:u w:val="none" w:color="auto"/>
                <w:lang w:val="en-US" w:eastAsia="zh-CN" w:bidi="ar-SA"/>
              </w:rPr>
            </w:pPr>
            <w:r>
              <w:rPr>
                <w:rFonts w:hint="default" w:ascii="Times New Roman" w:hAnsi="Times New Roman" w:eastAsia="宋体" w:cs="Times New Roman"/>
                <w:u w:val="none" w:color="auto"/>
              </w:rPr>
              <w:t>地表水</w:t>
            </w:r>
          </w:p>
        </w:tc>
        <w:tc>
          <w:tcPr>
            <w:tcW w:w="757" w:type="pct"/>
            <w:gridSpan w:val="2"/>
            <w:noWrap w:val="0"/>
            <w:vAlign w:val="center"/>
          </w:tcPr>
          <w:p w14:paraId="05A0B03B">
            <w:pPr>
              <w:pStyle w:val="20"/>
              <w:spacing w:before="48" w:after="48"/>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rPr>
              <w:t>湘江</w:t>
            </w:r>
          </w:p>
        </w:tc>
        <w:tc>
          <w:tcPr>
            <w:tcW w:w="757" w:type="pct"/>
            <w:gridSpan w:val="2"/>
            <w:noWrap w:val="0"/>
            <w:vAlign w:val="center"/>
          </w:tcPr>
          <w:p w14:paraId="226C3212">
            <w:pPr>
              <w:pStyle w:val="20"/>
              <w:spacing w:before="48" w:after="48"/>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lang w:val="en-US" w:eastAsia="zh-CN"/>
              </w:rPr>
              <w:t>东面</w:t>
            </w:r>
            <w:r>
              <w:rPr>
                <w:rFonts w:hint="default" w:ascii="Times New Roman" w:hAnsi="Times New Roman" w:eastAsia="宋体" w:cs="Times New Roman"/>
                <w:u w:val="none" w:color="auto"/>
              </w:rPr>
              <w:t>，</w:t>
            </w:r>
            <w:r>
              <w:rPr>
                <w:rFonts w:hint="default" w:ascii="Times New Roman" w:hAnsi="Times New Roman" w:eastAsia="宋体" w:cs="Times New Roman"/>
                <w:u w:val="none" w:color="auto"/>
                <w:lang w:val="en-US" w:eastAsia="zh-CN"/>
              </w:rPr>
              <w:t>0.815</w:t>
            </w:r>
            <w:r>
              <w:rPr>
                <w:rFonts w:hint="default" w:ascii="Times New Roman" w:hAnsi="Times New Roman" w:eastAsia="宋体" w:cs="Times New Roman"/>
                <w:u w:val="none" w:color="auto"/>
              </w:rPr>
              <w:t>km</w:t>
            </w:r>
          </w:p>
        </w:tc>
        <w:tc>
          <w:tcPr>
            <w:tcW w:w="1515" w:type="pct"/>
            <w:gridSpan w:val="3"/>
            <w:noWrap w:val="0"/>
            <w:vAlign w:val="center"/>
          </w:tcPr>
          <w:p w14:paraId="71DADA95">
            <w:pPr>
              <w:pStyle w:val="20"/>
              <w:spacing w:before="48" w:after="48"/>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rPr>
              <w:t>周边无集中饮用水取水口，距离下游最近的饮用水取水口（大浦水厂取水口）约15km。</w:t>
            </w:r>
          </w:p>
        </w:tc>
        <w:tc>
          <w:tcPr>
            <w:tcW w:w="1315" w:type="pct"/>
            <w:noWrap w:val="0"/>
            <w:vAlign w:val="center"/>
          </w:tcPr>
          <w:p w14:paraId="62010EA6">
            <w:pPr>
              <w:pStyle w:val="20"/>
              <w:spacing w:before="48" w:after="48"/>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rPr>
              <w:t>《地表水环境质量标准》（GB3838-2008） Ⅲ类</w:t>
            </w:r>
          </w:p>
        </w:tc>
      </w:tr>
      <w:tr w14:paraId="152714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654" w:type="pct"/>
            <w:noWrap w:val="0"/>
            <w:vAlign w:val="center"/>
          </w:tcPr>
          <w:p w14:paraId="3DE28BB0">
            <w:pPr>
              <w:pStyle w:val="20"/>
              <w:spacing w:before="48" w:after="48"/>
              <w:ind w:firstLine="0" w:firstLineChars="0"/>
              <w:rPr>
                <w:rFonts w:hint="default" w:ascii="Times New Roman" w:hAnsi="Times New Roman" w:eastAsia="宋体" w:cs="Times New Roman"/>
                <w:kern w:val="24"/>
                <w:sz w:val="21"/>
                <w:szCs w:val="21"/>
                <w:u w:val="none" w:color="auto"/>
                <w:lang w:val="en-US" w:eastAsia="zh-CN" w:bidi="ar-SA"/>
              </w:rPr>
            </w:pPr>
            <w:r>
              <w:rPr>
                <w:rFonts w:hint="default" w:ascii="Times New Roman" w:hAnsi="Times New Roman" w:eastAsia="宋体" w:cs="Times New Roman"/>
                <w:u w:val="none" w:color="auto"/>
              </w:rPr>
              <w:t>地下水</w:t>
            </w:r>
          </w:p>
        </w:tc>
        <w:tc>
          <w:tcPr>
            <w:tcW w:w="1514" w:type="pct"/>
            <w:gridSpan w:val="4"/>
            <w:noWrap w:val="0"/>
            <w:vAlign w:val="center"/>
          </w:tcPr>
          <w:p w14:paraId="12A7B336">
            <w:pPr>
              <w:pStyle w:val="20"/>
              <w:spacing w:before="48" w:after="48"/>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lang w:val="en-US" w:eastAsia="zh-CN"/>
              </w:rPr>
              <w:t>厂外输氢管线沿线及</w:t>
            </w:r>
            <w:r>
              <w:rPr>
                <w:rFonts w:hint="default" w:ascii="Times New Roman" w:hAnsi="Times New Roman" w:eastAsia="宋体" w:cs="Times New Roman"/>
                <w:u w:val="none" w:color="auto"/>
              </w:rPr>
              <w:t>周边范围内的地下水</w:t>
            </w:r>
          </w:p>
        </w:tc>
        <w:tc>
          <w:tcPr>
            <w:tcW w:w="1515" w:type="pct"/>
            <w:gridSpan w:val="3"/>
            <w:noWrap w:val="0"/>
            <w:vAlign w:val="center"/>
          </w:tcPr>
          <w:p w14:paraId="2A455C04">
            <w:pPr>
              <w:pStyle w:val="20"/>
              <w:spacing w:before="48" w:after="48"/>
              <w:ind w:firstLine="0" w:firstLineChars="0"/>
              <w:rPr>
                <w:rFonts w:hint="default" w:ascii="Times New Roman" w:hAnsi="Times New Roman" w:eastAsia="宋体" w:cs="Times New Roman"/>
                <w:kern w:val="24"/>
                <w:sz w:val="21"/>
                <w:szCs w:val="21"/>
                <w:u w:val="none" w:color="auto"/>
                <w:lang w:val="en-US" w:eastAsia="zh-CN" w:bidi="ar-SA"/>
              </w:rPr>
            </w:pPr>
            <w:r>
              <w:rPr>
                <w:rFonts w:hint="default" w:ascii="Times New Roman" w:hAnsi="Times New Roman" w:eastAsia="宋体" w:cs="Times New Roman"/>
                <w:u w:val="none" w:color="auto"/>
                <w:lang w:val="zh-CN"/>
              </w:rPr>
              <w:t>无饮用功能</w:t>
            </w:r>
          </w:p>
        </w:tc>
        <w:tc>
          <w:tcPr>
            <w:tcW w:w="1315" w:type="pct"/>
            <w:noWrap w:val="0"/>
            <w:vAlign w:val="center"/>
          </w:tcPr>
          <w:p w14:paraId="70F7BB4D">
            <w:pPr>
              <w:pStyle w:val="20"/>
              <w:spacing w:before="48" w:after="48"/>
              <w:ind w:firstLine="0" w:firstLineChars="0"/>
              <w:rPr>
                <w:rFonts w:hint="default" w:ascii="Times New Roman" w:hAnsi="Times New Roman" w:eastAsia="宋体" w:cs="Times New Roman"/>
                <w:kern w:val="24"/>
                <w:sz w:val="21"/>
                <w:szCs w:val="21"/>
                <w:u w:val="none" w:color="auto"/>
                <w:lang w:val="en-US" w:eastAsia="zh-CN" w:bidi="ar-SA"/>
              </w:rPr>
            </w:pPr>
            <w:r>
              <w:rPr>
                <w:rFonts w:hint="default" w:ascii="Times New Roman" w:hAnsi="Times New Roman" w:eastAsia="宋体" w:cs="Times New Roman"/>
                <w:u w:val="none" w:color="auto"/>
              </w:rPr>
              <w:t>《地下水质量标准》（GB14848-2017）Ⅲ类</w:t>
            </w:r>
          </w:p>
        </w:tc>
      </w:tr>
      <w:tr w14:paraId="2FAEAA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654" w:type="pct"/>
            <w:noWrap w:val="0"/>
            <w:vAlign w:val="center"/>
          </w:tcPr>
          <w:p w14:paraId="316AC89D">
            <w:pPr>
              <w:pStyle w:val="20"/>
              <w:spacing w:before="48" w:after="48"/>
              <w:ind w:firstLine="0" w:firstLineChars="0"/>
              <w:rPr>
                <w:rFonts w:hint="default" w:ascii="Times New Roman" w:hAnsi="Times New Roman" w:eastAsia="宋体" w:cs="Times New Roman"/>
                <w:kern w:val="24"/>
                <w:sz w:val="21"/>
                <w:szCs w:val="21"/>
                <w:u w:val="none" w:color="auto"/>
                <w:lang w:val="en-US" w:eastAsia="zh-CN" w:bidi="ar-SA"/>
              </w:rPr>
            </w:pPr>
            <w:r>
              <w:rPr>
                <w:rFonts w:hint="default" w:ascii="Times New Roman" w:hAnsi="Times New Roman" w:eastAsia="宋体" w:cs="Times New Roman"/>
                <w:u w:val="none" w:color="auto"/>
                <w:lang w:val="en-US" w:eastAsia="zh-CN"/>
              </w:rPr>
              <w:t>生态环境</w:t>
            </w:r>
          </w:p>
        </w:tc>
        <w:tc>
          <w:tcPr>
            <w:tcW w:w="4345" w:type="pct"/>
            <w:gridSpan w:val="8"/>
            <w:noWrap w:val="0"/>
            <w:vAlign w:val="center"/>
          </w:tcPr>
          <w:p w14:paraId="0B2559BB">
            <w:pPr>
              <w:pStyle w:val="20"/>
              <w:spacing w:before="48" w:after="48"/>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lang w:val="en-US" w:eastAsia="zh-CN"/>
              </w:rPr>
              <w:t>本新增</w:t>
            </w:r>
            <w:r>
              <w:rPr>
                <w:rFonts w:hint="default" w:ascii="Times New Roman" w:hAnsi="Times New Roman" w:eastAsia="宋体" w:cs="Times New Roman"/>
                <w:b w:val="0"/>
                <w:bCs w:val="0"/>
                <w:u w:val="none" w:color="auto"/>
                <w:lang w:val="en-US" w:eastAsia="zh-CN"/>
              </w:rPr>
              <w:t>厂外900m输氢管线</w:t>
            </w:r>
            <w:r>
              <w:rPr>
                <w:rFonts w:hint="default" w:ascii="Times New Roman" w:hAnsi="Times New Roman" w:eastAsia="宋体" w:cs="Times New Roman"/>
                <w:u w:val="none" w:color="auto"/>
                <w:lang w:val="en-US" w:eastAsia="zh-CN"/>
              </w:rPr>
              <w:t>位于衡阳松木经开区内，且项目不新增用地，用地范围内及周边200m范围内均无生态保护目标。</w:t>
            </w:r>
          </w:p>
        </w:tc>
      </w:tr>
    </w:tbl>
    <w:p w14:paraId="372B4F84">
      <w:pPr>
        <w:keepNext w:val="0"/>
        <w:keepLines w:val="0"/>
        <w:pageBreakBefore w:val="0"/>
        <w:widowControl w:val="0"/>
        <w:kinsoku/>
        <w:wordWrap/>
        <w:autoSpaceDE/>
        <w:autoSpaceDN/>
        <w:bidi w:val="0"/>
        <w:adjustRightInd/>
        <w:snapToGrid/>
        <w:spacing w:line="240" w:lineRule="auto"/>
        <w:textAlignment w:val="auto"/>
        <w:rPr>
          <w:rFonts w:hint="default" w:ascii="Times New Roman" w:hAnsi="Times New Roman" w:eastAsia="宋体" w:cs="Times New Roman"/>
          <w:u w:val="none" w:color="auto"/>
        </w:rPr>
      </w:pPr>
      <w:r>
        <w:rPr>
          <w:rFonts w:hint="default" w:ascii="Times New Roman" w:hAnsi="Times New Roman" w:eastAsia="宋体" w:cs="Times New Roman"/>
          <w:u w:val="none" w:color="auto"/>
        </w:rPr>
        <w:drawing>
          <wp:inline distT="0" distB="0" distL="114300" distR="114300">
            <wp:extent cx="5543550" cy="4025265"/>
            <wp:effectExtent l="0" t="0" r="0" b="13335"/>
            <wp:docPr id="19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4"/>
                    <pic:cNvPicPr>
                      <a:picLocks noChangeAspect="1"/>
                    </pic:cNvPicPr>
                  </pic:nvPicPr>
                  <pic:blipFill>
                    <a:blip r:embed="rId131"/>
                    <a:stretch>
                      <a:fillRect/>
                    </a:stretch>
                  </pic:blipFill>
                  <pic:spPr>
                    <a:xfrm>
                      <a:off x="0" y="0"/>
                      <a:ext cx="5543550" cy="4025265"/>
                    </a:xfrm>
                    <a:prstGeom prst="rect">
                      <a:avLst/>
                    </a:prstGeom>
                    <a:noFill/>
                    <a:ln>
                      <a:noFill/>
                    </a:ln>
                  </pic:spPr>
                </pic:pic>
              </a:graphicData>
            </a:graphic>
          </wp:inline>
        </w:drawing>
      </w:r>
    </w:p>
    <w:p w14:paraId="3A54D0E9">
      <w:pPr>
        <w:keepNext w:val="0"/>
        <w:keepLines w:val="0"/>
        <w:pageBreakBefore w:val="0"/>
        <w:widowControl w:val="0"/>
        <w:kinsoku/>
        <w:wordWrap/>
        <w:overflowPunct w:val="0"/>
        <w:topLinePunct/>
        <w:autoSpaceDE/>
        <w:autoSpaceDN/>
        <w:bidi w:val="0"/>
        <w:adjustRightInd/>
        <w:snapToGrid/>
        <w:spacing w:before="0" w:after="0" w:line="240" w:lineRule="auto"/>
        <w:jc w:val="center"/>
        <w:textAlignment w:val="auto"/>
        <w:rPr>
          <w:rFonts w:hint="default" w:ascii="Times New Roman" w:hAnsi="Times New Roman" w:eastAsia="宋体" w:cs="Times New Roman"/>
          <w:b/>
          <w:bCs/>
          <w:color w:val="000000"/>
          <w:sz w:val="24"/>
          <w:szCs w:val="24"/>
          <w:u w:val="none" w:color="auto"/>
        </w:rPr>
      </w:pPr>
      <w:r>
        <w:rPr>
          <w:rFonts w:hint="default" w:ascii="Times New Roman" w:hAnsi="Times New Roman" w:eastAsia="宋体" w:cs="Times New Roman"/>
          <w:b/>
          <w:bCs/>
          <w:color w:val="000000"/>
          <w:sz w:val="24"/>
          <w:szCs w:val="24"/>
          <w:u w:val="none" w:color="auto"/>
          <w:lang w:val="en-US" w:eastAsia="zh-CN"/>
        </w:rPr>
        <w:t>图2-1：建设项目区域位置图</w:t>
      </w:r>
    </w:p>
    <w:p w14:paraId="29F16F39">
      <w:pPr>
        <w:pStyle w:val="2"/>
        <w:ind w:firstLine="0" w:firstLineChars="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2.3风险调查</w:t>
      </w:r>
    </w:p>
    <w:p w14:paraId="24276EAD">
      <w:pPr>
        <w:keepNext w:val="0"/>
        <w:keepLines w:val="0"/>
        <w:pageBreakBefore w:val="0"/>
        <w:kinsoku/>
        <w:wordWrap/>
        <w:overflowPunct w:val="0"/>
        <w:topLinePunct/>
        <w:autoSpaceDN/>
        <w:bidi w:val="0"/>
        <w:spacing w:before="0" w:beforeLines="0" w:after="0" w:afterLines="0" w:line="360" w:lineRule="auto"/>
        <w:ind w:firstLine="480" w:firstLineChars="200"/>
        <w:rPr>
          <w:rFonts w:hint="default" w:ascii="Times New Roman" w:hAnsi="Times New Roman" w:eastAsia="宋体" w:cs="Times New Roman"/>
          <w:color w:val="000000"/>
          <w:sz w:val="24"/>
          <w:szCs w:val="24"/>
          <w:u w:val="none" w:color="auto"/>
        </w:rPr>
      </w:pPr>
      <w:r>
        <w:rPr>
          <w:rFonts w:hint="default" w:ascii="Times New Roman" w:hAnsi="Times New Roman" w:eastAsia="宋体" w:cs="Times New Roman"/>
          <w:color w:val="000000"/>
          <w:sz w:val="24"/>
          <w:szCs w:val="24"/>
          <w:u w:val="none" w:color="auto"/>
        </w:rPr>
        <w:t>根据《建设项目环境风险评价技术导则》（HJ169-2018），物质危险性识别包括主要原辅材料、燃料、中间产品、副产品、最终产品、生产过程排放的“三废”污染物、火灾和爆炸半生/次生物等。</w:t>
      </w:r>
    </w:p>
    <w:p w14:paraId="27736427">
      <w:pPr>
        <w:spacing w:line="360" w:lineRule="auto"/>
        <w:ind w:firstLine="482"/>
        <w:rPr>
          <w:rStyle w:val="36"/>
          <w:rFonts w:hint="default" w:ascii="Times New Roman" w:hAnsi="Times New Roman" w:eastAsia="宋体" w:cs="Times New Roman"/>
          <w:color w:val="auto"/>
          <w:u w:val="none" w:color="auto"/>
        </w:rPr>
      </w:pPr>
      <w:r>
        <w:rPr>
          <w:rFonts w:hint="default" w:ascii="Times New Roman" w:hAnsi="Times New Roman" w:eastAsia="宋体" w:cs="Times New Roman"/>
          <w:color w:val="000000"/>
          <w:sz w:val="24"/>
          <w:szCs w:val="24"/>
          <w:u w:val="none" w:color="auto"/>
        </w:rPr>
        <w:t>本项目</w:t>
      </w:r>
      <w:r>
        <w:rPr>
          <w:rFonts w:hint="default" w:ascii="Times New Roman" w:hAnsi="Times New Roman" w:eastAsia="宋体" w:cs="Times New Roman"/>
          <w:color w:val="000000"/>
          <w:sz w:val="24"/>
          <w:szCs w:val="24"/>
          <w:u w:val="none" w:color="auto"/>
          <w:lang w:val="en-US" w:eastAsia="zh-CN"/>
        </w:rPr>
        <w:t>涉及的</w:t>
      </w:r>
      <w:r>
        <w:rPr>
          <w:rFonts w:hint="default" w:ascii="Times New Roman" w:hAnsi="Times New Roman" w:eastAsia="宋体" w:cs="Times New Roman"/>
          <w:color w:val="000000"/>
          <w:sz w:val="24"/>
          <w:szCs w:val="24"/>
          <w:u w:val="none" w:color="auto"/>
        </w:rPr>
        <w:t>危险物质</w:t>
      </w:r>
      <w:r>
        <w:rPr>
          <w:rFonts w:hint="default" w:ascii="Times New Roman" w:hAnsi="Times New Roman" w:eastAsia="宋体" w:cs="Times New Roman"/>
          <w:color w:val="000000"/>
          <w:sz w:val="24"/>
          <w:szCs w:val="24"/>
          <w:u w:val="none" w:color="auto"/>
          <w:lang w:val="en-US" w:eastAsia="zh-CN"/>
        </w:rPr>
        <w:t>为氢气</w:t>
      </w:r>
      <w:r>
        <w:rPr>
          <w:rFonts w:hint="default" w:ascii="Times New Roman" w:hAnsi="Times New Roman" w:eastAsia="宋体" w:cs="Times New Roman"/>
          <w:color w:val="000000"/>
          <w:sz w:val="24"/>
          <w:szCs w:val="24"/>
          <w:u w:val="none" w:color="auto"/>
        </w:rPr>
        <w:t>。</w:t>
      </w:r>
      <w:r>
        <w:rPr>
          <w:rFonts w:hint="default" w:ascii="Times New Roman" w:hAnsi="Times New Roman" w:eastAsia="宋体" w:cs="Times New Roman"/>
          <w:color w:val="000000"/>
          <w:sz w:val="24"/>
          <w:szCs w:val="24"/>
          <w:u w:val="none" w:color="auto"/>
          <w:lang w:val="en-US" w:eastAsia="zh-CN"/>
        </w:rPr>
        <w:t>风险单元为氢气缓冲储罐、氢气产品储罐、氢气长管拖车、20t/h燃氢锅炉、19t/h燃氢锅炉、本企业厂内外各输氢管道。</w:t>
      </w:r>
    </w:p>
    <w:p w14:paraId="0E0DE198">
      <w:pPr>
        <w:pStyle w:val="12"/>
        <w:keepNext w:val="0"/>
        <w:keepLines w:val="0"/>
        <w:pageBreakBefore w:val="0"/>
        <w:widowControl/>
        <w:kinsoku/>
        <w:wordWrap/>
        <w:overflowPunct/>
        <w:topLinePunct w:val="0"/>
        <w:autoSpaceDE/>
        <w:autoSpaceDN/>
        <w:bidi w:val="0"/>
        <w:adjustRightInd/>
        <w:snapToGrid/>
        <w:spacing w:before="0" w:beforeAutospacing="0" w:after="157" w:afterLines="50" w:afterAutospacing="0" w:line="360" w:lineRule="auto"/>
        <w:jc w:val="center"/>
        <w:textAlignment w:val="auto"/>
        <w:outlineLvl w:val="0"/>
        <w:rPr>
          <w:rFonts w:hint="default" w:ascii="Times New Roman" w:hAnsi="Times New Roman" w:eastAsia="宋体" w:cs="Times New Roman"/>
          <w:b/>
          <w:bCs/>
          <w:snapToGrid w:val="0"/>
          <w:color w:val="auto"/>
          <w:kern w:val="2"/>
          <w:sz w:val="36"/>
          <w:szCs w:val="36"/>
          <w:u w:val="none" w:color="auto"/>
        </w:rPr>
      </w:pPr>
      <w:bookmarkStart w:id="52" w:name="_Toc30534"/>
      <w:bookmarkStart w:id="53" w:name="_Toc7638"/>
      <w:bookmarkStart w:id="54" w:name="_Toc31262"/>
      <w:r>
        <w:rPr>
          <w:rFonts w:hint="default" w:ascii="Times New Roman" w:hAnsi="Times New Roman" w:eastAsia="宋体" w:cs="Times New Roman"/>
          <w:b/>
          <w:bCs/>
          <w:snapToGrid w:val="0"/>
          <w:color w:val="auto"/>
          <w:kern w:val="2"/>
          <w:sz w:val="36"/>
          <w:szCs w:val="36"/>
          <w:u w:val="none" w:color="auto"/>
        </w:rPr>
        <w:t>3、</w:t>
      </w:r>
      <w:r>
        <w:rPr>
          <w:rFonts w:hint="default" w:ascii="Times New Roman" w:hAnsi="Times New Roman" w:eastAsia="宋体" w:cs="Times New Roman"/>
          <w:b/>
          <w:bCs/>
          <w:snapToGrid w:val="0"/>
          <w:color w:val="auto"/>
          <w:kern w:val="2"/>
          <w:sz w:val="36"/>
          <w:szCs w:val="36"/>
          <w:u w:val="none" w:color="auto"/>
          <w:lang w:val="en-US" w:eastAsia="zh-CN"/>
        </w:rPr>
        <w:t>环境</w:t>
      </w:r>
      <w:r>
        <w:rPr>
          <w:rFonts w:hint="default" w:ascii="Times New Roman" w:hAnsi="Times New Roman" w:eastAsia="宋体" w:cs="Times New Roman"/>
          <w:b/>
          <w:bCs/>
          <w:snapToGrid w:val="0"/>
          <w:color w:val="auto"/>
          <w:kern w:val="2"/>
          <w:sz w:val="36"/>
          <w:szCs w:val="36"/>
          <w:u w:val="none" w:color="auto"/>
        </w:rPr>
        <w:t>风险识别</w:t>
      </w:r>
      <w:bookmarkEnd w:id="52"/>
      <w:bookmarkEnd w:id="53"/>
      <w:bookmarkEnd w:id="54"/>
    </w:p>
    <w:p w14:paraId="54493E1A">
      <w:pPr>
        <w:pStyle w:val="2"/>
        <w:ind w:firstLine="0" w:firstLineChars="0"/>
        <w:rPr>
          <w:rFonts w:hint="default" w:ascii="Times New Roman" w:hAnsi="Times New Roman" w:eastAsia="宋体" w:cs="Times New Roman"/>
          <w:color w:val="auto"/>
          <w:u w:val="none" w:color="auto"/>
        </w:rPr>
      </w:pPr>
      <w:bookmarkStart w:id="55" w:name="_Toc26848"/>
      <w:bookmarkStart w:id="56" w:name="_Toc25618"/>
      <w:r>
        <w:rPr>
          <w:rFonts w:hint="default" w:ascii="Times New Roman" w:hAnsi="Times New Roman" w:eastAsia="宋体" w:cs="Times New Roman"/>
          <w:color w:val="auto"/>
          <w:u w:val="none" w:color="auto"/>
        </w:rPr>
        <w:t>3.1物料风险性识别</w:t>
      </w:r>
      <w:bookmarkEnd w:id="55"/>
      <w:bookmarkEnd w:id="56"/>
    </w:p>
    <w:p w14:paraId="301B81B2">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本工程密闭输送</w:t>
      </w:r>
      <w:r>
        <w:rPr>
          <w:rFonts w:hint="default" w:ascii="Times New Roman" w:hAnsi="Times New Roman" w:eastAsia="宋体" w:cs="Times New Roman"/>
          <w:color w:val="auto"/>
          <w:u w:val="none" w:color="auto"/>
          <w:lang w:val="en-US" w:eastAsia="zh-CN"/>
        </w:rPr>
        <w:t>氢气</w:t>
      </w:r>
      <w:r>
        <w:rPr>
          <w:rFonts w:hint="default" w:ascii="Times New Roman" w:hAnsi="Times New Roman" w:eastAsia="宋体" w:cs="Times New Roman"/>
          <w:color w:val="auto"/>
          <w:u w:val="none" w:color="auto"/>
        </w:rPr>
        <w:t>，按照《</w:t>
      </w:r>
      <w:r>
        <w:rPr>
          <w:rFonts w:hint="default" w:ascii="Times New Roman" w:hAnsi="Times New Roman" w:eastAsia="宋体" w:cs="Times New Roman"/>
          <w:color w:val="auto"/>
          <w:u w:val="none" w:color="auto"/>
          <w:lang w:val="en-US" w:eastAsia="zh-CN"/>
        </w:rPr>
        <w:t>危险化学品目录</w:t>
      </w:r>
      <w:r>
        <w:rPr>
          <w:rFonts w:hint="default" w:ascii="Times New Roman" w:hAnsi="Times New Roman" w:eastAsia="宋体" w:cs="Times New Roman"/>
          <w:color w:val="auto"/>
          <w:u w:val="none" w:color="auto"/>
        </w:rPr>
        <w:t>》（</w:t>
      </w:r>
      <w:r>
        <w:rPr>
          <w:rFonts w:hint="default" w:ascii="Times New Roman" w:hAnsi="Times New Roman" w:eastAsia="宋体" w:cs="Times New Roman"/>
          <w:color w:val="auto"/>
          <w:u w:val="none" w:color="auto"/>
          <w:lang w:val="en-US" w:eastAsia="zh-CN"/>
        </w:rPr>
        <w:t>2022年调整版</w:t>
      </w:r>
      <w:r>
        <w:rPr>
          <w:rFonts w:hint="default" w:ascii="Times New Roman" w:hAnsi="Times New Roman" w:eastAsia="宋体" w:cs="Times New Roman"/>
          <w:color w:val="auto"/>
          <w:u w:val="none" w:color="auto"/>
        </w:rPr>
        <w:t>），</w:t>
      </w:r>
      <w:r>
        <w:rPr>
          <w:rFonts w:hint="default" w:ascii="Times New Roman" w:hAnsi="Times New Roman" w:eastAsia="宋体" w:cs="Times New Roman"/>
          <w:color w:val="auto"/>
          <w:u w:val="none" w:color="auto"/>
          <w:lang w:val="en-US" w:eastAsia="zh-CN"/>
        </w:rPr>
        <w:t>氢气</w:t>
      </w:r>
      <w:r>
        <w:rPr>
          <w:rFonts w:hint="default" w:ascii="Times New Roman" w:hAnsi="Times New Roman" w:eastAsia="宋体" w:cs="Times New Roman"/>
          <w:color w:val="auto"/>
          <w:u w:val="none" w:color="auto"/>
        </w:rPr>
        <w:t>属于易燃性、易爆性</w:t>
      </w:r>
      <w:r>
        <w:rPr>
          <w:rFonts w:hint="default" w:ascii="Times New Roman" w:hAnsi="Times New Roman" w:eastAsia="宋体" w:cs="Times New Roman"/>
          <w:color w:val="auto"/>
          <w:u w:val="none" w:color="auto"/>
          <w:lang w:val="en-US" w:eastAsia="zh-CN"/>
        </w:rPr>
        <w:t>物质</w:t>
      </w:r>
      <w:r>
        <w:rPr>
          <w:rFonts w:hint="default" w:ascii="Times New Roman" w:hAnsi="Times New Roman" w:eastAsia="宋体" w:cs="Times New Roman"/>
          <w:color w:val="auto"/>
          <w:u w:val="none" w:color="auto"/>
        </w:rPr>
        <w:t>。</w:t>
      </w:r>
      <w:r>
        <w:rPr>
          <w:rFonts w:hint="default" w:ascii="Times New Roman" w:hAnsi="Times New Roman" w:eastAsia="宋体" w:cs="Times New Roman"/>
          <w:color w:val="auto"/>
          <w:u w:val="none" w:color="auto"/>
          <w:lang w:val="en-US" w:eastAsia="zh-CN"/>
        </w:rPr>
        <w:t>其</w:t>
      </w:r>
      <w:r>
        <w:rPr>
          <w:rFonts w:hint="default" w:ascii="Times New Roman" w:hAnsi="Times New Roman" w:eastAsia="宋体" w:cs="Times New Roman"/>
          <w:color w:val="auto"/>
          <w:u w:val="none" w:color="auto"/>
        </w:rPr>
        <w:t>危险</w:t>
      </w:r>
      <w:r>
        <w:rPr>
          <w:rFonts w:hint="default" w:ascii="Times New Roman" w:hAnsi="Times New Roman" w:eastAsia="宋体" w:cs="Times New Roman"/>
          <w:color w:val="auto"/>
          <w:u w:val="none" w:color="auto"/>
          <w:lang w:val="en-US" w:eastAsia="zh-CN"/>
        </w:rPr>
        <w:t>化学品</w:t>
      </w:r>
      <w:r>
        <w:rPr>
          <w:rFonts w:hint="default" w:ascii="Times New Roman" w:hAnsi="Times New Roman" w:eastAsia="宋体" w:cs="Times New Roman"/>
          <w:color w:val="auto"/>
          <w:u w:val="none" w:color="auto"/>
        </w:rPr>
        <w:t>特性见表</w:t>
      </w:r>
      <w:r>
        <w:rPr>
          <w:rFonts w:hint="default" w:ascii="Times New Roman" w:hAnsi="Times New Roman" w:eastAsia="宋体" w:cs="Times New Roman"/>
          <w:color w:val="auto"/>
          <w:u w:val="none" w:color="auto"/>
          <w:lang w:val="en-US" w:eastAsia="zh-CN"/>
        </w:rPr>
        <w:t>3-1，其理化性质及危险性见表3-2</w:t>
      </w:r>
      <w:r>
        <w:rPr>
          <w:rFonts w:hint="default" w:ascii="Times New Roman" w:hAnsi="Times New Roman" w:eastAsia="宋体" w:cs="Times New Roman"/>
          <w:color w:val="auto"/>
          <w:u w:val="none" w:color="auto"/>
        </w:rPr>
        <w:t>。</w:t>
      </w:r>
    </w:p>
    <w:p w14:paraId="02080D80">
      <w:pPr>
        <w:spacing w:line="360" w:lineRule="auto"/>
        <w:jc w:val="center"/>
        <w:rPr>
          <w:rFonts w:hint="default" w:ascii="Times New Roman" w:hAnsi="Times New Roman" w:eastAsia="宋体" w:cs="Times New Roman"/>
          <w:b/>
          <w:bCs/>
          <w:color w:val="auto"/>
          <w:u w:val="none" w:color="auto"/>
          <w:vertAlign w:val="baseline"/>
          <w:lang w:val="en-US" w:eastAsia="zh-CN"/>
        </w:rPr>
      </w:pPr>
      <w:bookmarkStart w:id="57" w:name="_Toc26443"/>
      <w:bookmarkStart w:id="58" w:name="_Toc5427"/>
      <w:r>
        <w:rPr>
          <w:rFonts w:hint="default" w:ascii="Times New Roman" w:hAnsi="Times New Roman" w:eastAsia="宋体" w:cs="Times New Roman"/>
          <w:b/>
          <w:bCs/>
          <w:color w:val="auto"/>
          <w:u w:val="none" w:color="auto"/>
        </w:rPr>
        <w:t>表</w:t>
      </w:r>
      <w:r>
        <w:rPr>
          <w:rFonts w:hint="default" w:ascii="Times New Roman" w:hAnsi="Times New Roman" w:eastAsia="宋体" w:cs="Times New Roman"/>
          <w:b/>
          <w:bCs/>
          <w:color w:val="auto"/>
          <w:u w:val="none" w:color="auto"/>
          <w:lang w:val="en-US" w:eastAsia="zh-CN"/>
        </w:rPr>
        <w:t>3-1</w:t>
      </w:r>
      <w:r>
        <w:rPr>
          <w:rFonts w:hint="default" w:ascii="Times New Roman" w:hAnsi="Times New Roman" w:eastAsia="宋体" w:cs="Times New Roman"/>
          <w:b/>
          <w:bCs/>
          <w:color w:val="auto"/>
          <w:u w:val="none" w:color="auto"/>
        </w:rPr>
        <w:t xml:space="preserve">   </w:t>
      </w:r>
      <w:r>
        <w:rPr>
          <w:rFonts w:hint="default" w:ascii="Times New Roman" w:hAnsi="Times New Roman" w:eastAsia="宋体" w:cs="Times New Roman"/>
          <w:b/>
          <w:bCs/>
          <w:color w:val="auto"/>
          <w:u w:val="none" w:color="auto"/>
          <w:lang w:val="en-US" w:eastAsia="zh-CN"/>
        </w:rPr>
        <w:t>氢气</w:t>
      </w:r>
      <w:r>
        <w:rPr>
          <w:rFonts w:hint="default" w:ascii="Times New Roman" w:hAnsi="Times New Roman" w:eastAsia="宋体" w:cs="Times New Roman"/>
          <w:b/>
          <w:bCs/>
          <w:color w:val="auto"/>
          <w:u w:val="none" w:color="auto"/>
        </w:rPr>
        <w:t>危险</w:t>
      </w:r>
      <w:r>
        <w:rPr>
          <w:rFonts w:hint="default" w:ascii="Times New Roman" w:hAnsi="Times New Roman" w:eastAsia="宋体" w:cs="Times New Roman"/>
          <w:b/>
          <w:bCs/>
          <w:color w:val="auto"/>
          <w:u w:val="none" w:color="auto"/>
          <w:lang w:val="en-US" w:eastAsia="zh-CN"/>
        </w:rPr>
        <w:t>化学品</w:t>
      </w:r>
      <w:r>
        <w:rPr>
          <w:rFonts w:hint="default" w:ascii="Times New Roman" w:hAnsi="Times New Roman" w:eastAsia="宋体" w:cs="Times New Roman"/>
          <w:b/>
          <w:bCs/>
          <w:color w:val="auto"/>
          <w:u w:val="none" w:color="auto"/>
        </w:rPr>
        <w:t>特性</w:t>
      </w:r>
      <w:r>
        <w:rPr>
          <w:rFonts w:hint="default" w:ascii="Times New Roman" w:hAnsi="Times New Roman" w:eastAsia="宋体" w:cs="Times New Roman"/>
          <w:b/>
          <w:bCs/>
          <w:color w:val="auto"/>
          <w:u w:val="none" w:color="auto"/>
          <w:lang w:val="en-US" w:eastAsia="zh-CN"/>
        </w:rPr>
        <w:t>表</w:t>
      </w:r>
    </w:p>
    <w:tbl>
      <w:tblPr>
        <w:tblStyle w:val="1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6"/>
        <w:gridCol w:w="1137"/>
        <w:gridCol w:w="670"/>
        <w:gridCol w:w="597"/>
        <w:gridCol w:w="433"/>
        <w:gridCol w:w="684"/>
        <w:gridCol w:w="762"/>
        <w:gridCol w:w="660"/>
        <w:gridCol w:w="1325"/>
        <w:gridCol w:w="446"/>
        <w:gridCol w:w="751"/>
        <w:gridCol w:w="647"/>
      </w:tblGrid>
      <w:tr w14:paraId="37DEEF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6" w:type="dxa"/>
            <w:vAlign w:val="center"/>
          </w:tcPr>
          <w:p w14:paraId="370C6838">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物料名称</w:t>
            </w:r>
          </w:p>
        </w:tc>
        <w:tc>
          <w:tcPr>
            <w:tcW w:w="1137" w:type="dxa"/>
            <w:vAlign w:val="center"/>
          </w:tcPr>
          <w:p w14:paraId="4D489FB3">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危险性类别</w:t>
            </w:r>
          </w:p>
        </w:tc>
        <w:tc>
          <w:tcPr>
            <w:tcW w:w="670" w:type="dxa"/>
            <w:vAlign w:val="center"/>
          </w:tcPr>
          <w:p w14:paraId="298D1885">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危化品序号</w:t>
            </w:r>
          </w:p>
        </w:tc>
        <w:tc>
          <w:tcPr>
            <w:tcW w:w="597" w:type="dxa"/>
            <w:vAlign w:val="center"/>
          </w:tcPr>
          <w:p w14:paraId="1B3A9544">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CAS号</w:t>
            </w:r>
          </w:p>
        </w:tc>
        <w:tc>
          <w:tcPr>
            <w:tcW w:w="433" w:type="dxa"/>
            <w:vAlign w:val="center"/>
          </w:tcPr>
          <w:p w14:paraId="3B27FE60">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相态</w:t>
            </w:r>
          </w:p>
        </w:tc>
        <w:tc>
          <w:tcPr>
            <w:tcW w:w="684" w:type="dxa"/>
            <w:vAlign w:val="center"/>
          </w:tcPr>
          <w:p w14:paraId="0386C381">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密度（空气=1）</w:t>
            </w:r>
          </w:p>
        </w:tc>
        <w:tc>
          <w:tcPr>
            <w:tcW w:w="762" w:type="dxa"/>
            <w:vAlign w:val="center"/>
          </w:tcPr>
          <w:p w14:paraId="2D015ECC">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沸点℃</w:t>
            </w:r>
          </w:p>
        </w:tc>
        <w:tc>
          <w:tcPr>
            <w:tcW w:w="660" w:type="dxa"/>
            <w:vAlign w:val="center"/>
          </w:tcPr>
          <w:p w14:paraId="164ECF0A">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闪点℃</w:t>
            </w:r>
          </w:p>
        </w:tc>
        <w:tc>
          <w:tcPr>
            <w:tcW w:w="1325" w:type="dxa"/>
            <w:vAlign w:val="center"/>
          </w:tcPr>
          <w:p w14:paraId="65FDB3D8">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职业接触限值（mg/m</w:t>
            </w:r>
            <w:r>
              <w:rPr>
                <w:rFonts w:hint="default" w:ascii="Times New Roman" w:hAnsi="Times New Roman" w:eastAsia="宋体" w:cs="Times New Roman"/>
                <w:b/>
                <w:bCs/>
                <w:color w:val="auto"/>
                <w:sz w:val="21"/>
                <w:szCs w:val="21"/>
                <w:u w:val="none" w:color="auto"/>
                <w:vertAlign w:val="superscript"/>
                <w:lang w:val="en-US" w:eastAsia="zh-CN"/>
              </w:rPr>
              <w:t>3</w:t>
            </w:r>
            <w:r>
              <w:rPr>
                <w:rFonts w:hint="default" w:ascii="Times New Roman" w:hAnsi="Times New Roman" w:eastAsia="宋体" w:cs="Times New Roman"/>
                <w:b/>
                <w:bCs/>
                <w:color w:val="auto"/>
                <w:sz w:val="21"/>
                <w:szCs w:val="21"/>
                <w:u w:val="none" w:color="auto"/>
                <w:vertAlign w:val="baseline"/>
                <w:lang w:val="en-US" w:eastAsia="zh-CN"/>
              </w:rPr>
              <w:t>）</w:t>
            </w:r>
          </w:p>
        </w:tc>
        <w:tc>
          <w:tcPr>
            <w:tcW w:w="446" w:type="dxa"/>
            <w:vAlign w:val="center"/>
          </w:tcPr>
          <w:p w14:paraId="28F157C5">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毒性等级</w:t>
            </w:r>
          </w:p>
        </w:tc>
        <w:tc>
          <w:tcPr>
            <w:tcW w:w="751" w:type="dxa"/>
            <w:vAlign w:val="center"/>
          </w:tcPr>
          <w:p w14:paraId="62498AB5">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爆炸限值v%</w:t>
            </w:r>
          </w:p>
        </w:tc>
        <w:tc>
          <w:tcPr>
            <w:tcW w:w="647" w:type="dxa"/>
            <w:vAlign w:val="center"/>
          </w:tcPr>
          <w:p w14:paraId="35CE38FF">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火灾危险性分类</w:t>
            </w:r>
          </w:p>
        </w:tc>
      </w:tr>
      <w:tr w14:paraId="2DB64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6" w:type="dxa"/>
            <w:vAlign w:val="center"/>
          </w:tcPr>
          <w:p w14:paraId="3DA19155">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r>
              <w:rPr>
                <w:rFonts w:hint="default" w:ascii="Times New Roman" w:hAnsi="Times New Roman" w:eastAsia="宋体" w:cs="Times New Roman"/>
                <w:b w:val="0"/>
                <w:bCs w:val="0"/>
                <w:color w:val="auto"/>
                <w:sz w:val="21"/>
                <w:szCs w:val="21"/>
                <w:u w:val="none" w:color="auto"/>
                <w:vertAlign w:val="baseline"/>
                <w:lang w:val="en-US" w:eastAsia="zh-CN"/>
              </w:rPr>
              <w:t>氢气</w:t>
            </w:r>
          </w:p>
        </w:tc>
        <w:tc>
          <w:tcPr>
            <w:tcW w:w="1137" w:type="dxa"/>
            <w:vAlign w:val="center"/>
          </w:tcPr>
          <w:p w14:paraId="6E3B1474">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r>
              <w:rPr>
                <w:rFonts w:hint="default" w:ascii="Times New Roman" w:hAnsi="Times New Roman" w:eastAsia="宋体" w:cs="Times New Roman"/>
                <w:b w:val="0"/>
                <w:bCs w:val="0"/>
                <w:color w:val="auto"/>
                <w:sz w:val="21"/>
                <w:szCs w:val="21"/>
                <w:u w:val="none" w:color="auto"/>
                <w:vertAlign w:val="baseline"/>
                <w:lang w:val="en-US" w:eastAsia="zh-CN"/>
              </w:rPr>
              <w:t>易燃气体，类别1，加压气体:在高浓度时造成氧分压减低造成窒息性。</w:t>
            </w:r>
          </w:p>
        </w:tc>
        <w:tc>
          <w:tcPr>
            <w:tcW w:w="670" w:type="dxa"/>
            <w:vAlign w:val="center"/>
          </w:tcPr>
          <w:p w14:paraId="04E93853">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r>
              <w:rPr>
                <w:rFonts w:hint="default" w:ascii="Times New Roman" w:hAnsi="Times New Roman" w:eastAsia="宋体" w:cs="Times New Roman"/>
                <w:b w:val="0"/>
                <w:bCs w:val="0"/>
                <w:color w:val="auto"/>
                <w:sz w:val="21"/>
                <w:szCs w:val="21"/>
                <w:u w:val="none" w:color="auto"/>
                <w:vertAlign w:val="baseline"/>
                <w:lang w:val="en-US" w:eastAsia="zh-CN"/>
              </w:rPr>
              <w:t>1648</w:t>
            </w:r>
          </w:p>
        </w:tc>
        <w:tc>
          <w:tcPr>
            <w:tcW w:w="597" w:type="dxa"/>
            <w:vAlign w:val="center"/>
          </w:tcPr>
          <w:p w14:paraId="3126BE5F">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r>
              <w:rPr>
                <w:rFonts w:hint="default" w:ascii="Times New Roman" w:hAnsi="Times New Roman" w:eastAsia="宋体" w:cs="Times New Roman"/>
                <w:b w:val="0"/>
                <w:bCs w:val="0"/>
                <w:color w:val="auto"/>
                <w:sz w:val="21"/>
                <w:szCs w:val="21"/>
                <w:u w:val="none" w:color="auto"/>
                <w:vertAlign w:val="baseline"/>
                <w:lang w:val="en-US" w:eastAsia="zh-CN"/>
              </w:rPr>
              <w:t>133-74-0</w:t>
            </w:r>
          </w:p>
        </w:tc>
        <w:tc>
          <w:tcPr>
            <w:tcW w:w="433" w:type="dxa"/>
            <w:vAlign w:val="center"/>
          </w:tcPr>
          <w:p w14:paraId="0EFE5848">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r>
              <w:rPr>
                <w:rFonts w:hint="default" w:ascii="Times New Roman" w:hAnsi="Times New Roman" w:eastAsia="宋体" w:cs="Times New Roman"/>
                <w:b w:val="0"/>
                <w:bCs w:val="0"/>
                <w:color w:val="auto"/>
                <w:sz w:val="21"/>
                <w:szCs w:val="21"/>
                <w:u w:val="none" w:color="auto"/>
                <w:vertAlign w:val="baseline"/>
                <w:lang w:val="en-US" w:eastAsia="zh-CN"/>
              </w:rPr>
              <w:t>气态</w:t>
            </w:r>
          </w:p>
        </w:tc>
        <w:tc>
          <w:tcPr>
            <w:tcW w:w="684" w:type="dxa"/>
            <w:vAlign w:val="center"/>
          </w:tcPr>
          <w:p w14:paraId="4C24721B">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r>
              <w:rPr>
                <w:rFonts w:hint="default" w:ascii="Times New Roman" w:hAnsi="Times New Roman" w:eastAsia="宋体" w:cs="Times New Roman"/>
                <w:b w:val="0"/>
                <w:bCs w:val="0"/>
                <w:color w:val="auto"/>
                <w:sz w:val="21"/>
                <w:szCs w:val="21"/>
                <w:u w:val="none" w:color="auto"/>
                <w:vertAlign w:val="baseline"/>
                <w:lang w:val="en-US" w:eastAsia="zh-CN"/>
              </w:rPr>
              <w:t>0.07</w:t>
            </w:r>
          </w:p>
        </w:tc>
        <w:tc>
          <w:tcPr>
            <w:tcW w:w="762" w:type="dxa"/>
            <w:vAlign w:val="center"/>
          </w:tcPr>
          <w:p w14:paraId="6137B492">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r>
              <w:rPr>
                <w:rFonts w:hint="default" w:ascii="Times New Roman" w:hAnsi="Times New Roman" w:eastAsia="宋体" w:cs="Times New Roman"/>
                <w:b w:val="0"/>
                <w:bCs w:val="0"/>
                <w:color w:val="auto"/>
                <w:sz w:val="21"/>
                <w:szCs w:val="21"/>
                <w:u w:val="none" w:color="auto"/>
                <w:vertAlign w:val="baseline"/>
                <w:lang w:val="en-US" w:eastAsia="zh-CN"/>
              </w:rPr>
              <w:t>-252.8</w:t>
            </w:r>
          </w:p>
        </w:tc>
        <w:tc>
          <w:tcPr>
            <w:tcW w:w="660" w:type="dxa"/>
            <w:vAlign w:val="center"/>
          </w:tcPr>
          <w:p w14:paraId="7C4311B4">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r>
              <w:rPr>
                <w:rFonts w:hint="default" w:ascii="Times New Roman" w:hAnsi="Times New Roman" w:eastAsia="宋体" w:cs="Times New Roman"/>
                <w:b w:val="0"/>
                <w:bCs w:val="0"/>
                <w:color w:val="auto"/>
                <w:sz w:val="21"/>
                <w:szCs w:val="21"/>
                <w:u w:val="none" w:color="auto"/>
                <w:vertAlign w:val="baseline"/>
                <w:lang w:val="en-US" w:eastAsia="zh-CN"/>
              </w:rPr>
              <w:t>无意义</w:t>
            </w:r>
          </w:p>
        </w:tc>
        <w:tc>
          <w:tcPr>
            <w:tcW w:w="1325" w:type="dxa"/>
            <w:vAlign w:val="center"/>
          </w:tcPr>
          <w:p w14:paraId="3785E721">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r>
              <w:rPr>
                <w:rFonts w:hint="default" w:ascii="Times New Roman" w:hAnsi="Times New Roman" w:eastAsia="宋体" w:cs="Times New Roman"/>
                <w:b w:val="0"/>
                <w:bCs w:val="0"/>
                <w:color w:val="auto"/>
                <w:sz w:val="21"/>
                <w:szCs w:val="21"/>
                <w:u w:val="none" w:color="auto"/>
                <w:vertAlign w:val="baseline"/>
                <w:lang w:val="en-US" w:eastAsia="zh-CN"/>
              </w:rPr>
              <w:t>MAC:未制定标准 PC-TWA: ACGIH窒息性气体</w:t>
            </w:r>
          </w:p>
          <w:p w14:paraId="4BBB38F5">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r>
              <w:rPr>
                <w:rFonts w:hint="default" w:ascii="Times New Roman" w:hAnsi="Times New Roman" w:eastAsia="宋体" w:cs="Times New Roman"/>
                <w:b w:val="0"/>
                <w:bCs w:val="0"/>
                <w:color w:val="auto"/>
                <w:sz w:val="21"/>
                <w:szCs w:val="21"/>
                <w:u w:val="none" w:color="auto"/>
                <w:vertAlign w:val="baseline"/>
                <w:lang w:val="en-US" w:eastAsia="zh-CN"/>
              </w:rPr>
              <w:t>PC-STEL:未制定标准</w:t>
            </w:r>
          </w:p>
        </w:tc>
        <w:tc>
          <w:tcPr>
            <w:tcW w:w="446" w:type="dxa"/>
            <w:vAlign w:val="center"/>
          </w:tcPr>
          <w:p w14:paraId="008712AF">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r>
              <w:rPr>
                <w:rFonts w:hint="default" w:ascii="Times New Roman" w:hAnsi="Times New Roman" w:eastAsia="宋体" w:cs="Times New Roman"/>
                <w:b w:val="0"/>
                <w:bCs w:val="0"/>
                <w:color w:val="auto"/>
                <w:sz w:val="21"/>
                <w:szCs w:val="21"/>
                <w:u w:val="none" w:color="auto"/>
                <w:vertAlign w:val="baseline"/>
                <w:lang w:val="en-US" w:eastAsia="zh-CN"/>
              </w:rPr>
              <w:t>-</w:t>
            </w:r>
          </w:p>
        </w:tc>
        <w:tc>
          <w:tcPr>
            <w:tcW w:w="751" w:type="dxa"/>
            <w:vAlign w:val="center"/>
          </w:tcPr>
          <w:p w14:paraId="1C43A4FD">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r>
              <w:rPr>
                <w:rFonts w:hint="default" w:ascii="Times New Roman" w:hAnsi="Times New Roman" w:eastAsia="宋体" w:cs="Times New Roman"/>
                <w:b w:val="0"/>
                <w:bCs w:val="0"/>
                <w:color w:val="auto"/>
                <w:sz w:val="21"/>
                <w:szCs w:val="21"/>
                <w:u w:val="none" w:color="auto"/>
                <w:vertAlign w:val="baseline"/>
                <w:lang w:val="en-US" w:eastAsia="zh-CN"/>
              </w:rPr>
              <w:t>4.1-75</w:t>
            </w:r>
          </w:p>
        </w:tc>
        <w:tc>
          <w:tcPr>
            <w:tcW w:w="647" w:type="dxa"/>
            <w:vAlign w:val="center"/>
          </w:tcPr>
          <w:p w14:paraId="059E64D8">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r>
              <w:rPr>
                <w:rFonts w:hint="default" w:ascii="Times New Roman" w:hAnsi="Times New Roman" w:eastAsia="宋体" w:cs="Times New Roman"/>
                <w:b w:val="0"/>
                <w:bCs w:val="0"/>
                <w:color w:val="auto"/>
                <w:sz w:val="21"/>
                <w:szCs w:val="21"/>
                <w:u w:val="none" w:color="auto"/>
                <w:vertAlign w:val="baseline"/>
                <w:lang w:val="en-US" w:eastAsia="zh-CN"/>
              </w:rPr>
              <w:t>甲类</w:t>
            </w:r>
          </w:p>
        </w:tc>
      </w:tr>
    </w:tbl>
    <w:p w14:paraId="201DB14A">
      <w:pPr>
        <w:keepNext w:val="0"/>
        <w:keepLines w:val="0"/>
        <w:pageBreakBefore w:val="0"/>
        <w:widowControl w:val="0"/>
        <w:kinsoku/>
        <w:wordWrap/>
        <w:overflowPunct w:val="0"/>
        <w:topLinePunct/>
        <w:autoSpaceDE w:val="0"/>
        <w:autoSpaceDN w:val="0"/>
        <w:bidi w:val="0"/>
        <w:adjustRightInd/>
        <w:snapToGrid/>
        <w:spacing w:line="240" w:lineRule="auto"/>
        <w:jc w:val="center"/>
        <w:textAlignment w:val="auto"/>
        <w:rPr>
          <w:rFonts w:hint="default" w:ascii="Times New Roman" w:hAnsi="Times New Roman" w:eastAsia="宋体" w:cs="Times New Roman"/>
          <w:b/>
          <w:bCs/>
          <w:color w:val="auto"/>
          <w:u w:val="none" w:color="auto"/>
        </w:rPr>
      </w:pPr>
    </w:p>
    <w:p w14:paraId="10F4CE03">
      <w:pPr>
        <w:keepNext w:val="0"/>
        <w:keepLines w:val="0"/>
        <w:pageBreakBefore w:val="0"/>
        <w:widowControl w:val="0"/>
        <w:kinsoku/>
        <w:wordWrap/>
        <w:overflowPunct w:val="0"/>
        <w:topLinePunct/>
        <w:autoSpaceDE w:val="0"/>
        <w:autoSpaceDN w:val="0"/>
        <w:bidi w:val="0"/>
        <w:adjustRightInd/>
        <w:snapToGrid/>
        <w:spacing w:line="240" w:lineRule="auto"/>
        <w:jc w:val="center"/>
        <w:textAlignment w:val="auto"/>
        <w:rPr>
          <w:rFonts w:hint="default" w:ascii="Times New Roman" w:hAnsi="Times New Roman" w:eastAsia="宋体" w:cs="Times New Roman"/>
          <w:u w:val="none" w:color="auto"/>
        </w:rPr>
        <w:sectPr>
          <w:pgSz w:w="11906" w:h="16838"/>
          <w:pgMar w:top="1417" w:right="1587" w:bottom="1417" w:left="1587" w:header="851" w:footer="992" w:gutter="0"/>
          <w:pgNumType w:fmt="decimal"/>
          <w:cols w:space="720" w:num="1"/>
          <w:docGrid w:type="lines" w:linePitch="312" w:charSpace="0"/>
        </w:sectPr>
      </w:pPr>
      <w:r>
        <w:rPr>
          <w:rFonts w:hint="default" w:ascii="Times New Roman" w:hAnsi="Times New Roman" w:eastAsia="宋体" w:cs="Times New Roman"/>
          <w:b/>
          <w:bCs/>
          <w:color w:val="auto"/>
          <w:u w:val="none" w:color="auto"/>
        </w:rPr>
        <w:t>表</w:t>
      </w:r>
      <w:r>
        <w:rPr>
          <w:rFonts w:hint="default" w:ascii="Times New Roman" w:hAnsi="Times New Roman" w:eastAsia="宋体" w:cs="Times New Roman"/>
          <w:b/>
          <w:bCs/>
          <w:color w:val="auto"/>
          <w:u w:val="none" w:color="auto"/>
          <w:lang w:val="en-US" w:eastAsia="zh-CN"/>
        </w:rPr>
        <w:t>3-2</w:t>
      </w:r>
      <w:r>
        <w:rPr>
          <w:rFonts w:hint="default" w:ascii="Times New Roman" w:hAnsi="Times New Roman" w:eastAsia="宋体" w:cs="Times New Roman"/>
          <w:b/>
          <w:bCs/>
          <w:color w:val="auto"/>
          <w:u w:val="none" w:color="auto"/>
        </w:rPr>
        <w:t xml:space="preserve">   </w:t>
      </w:r>
      <w:r>
        <w:rPr>
          <w:rFonts w:hint="default" w:ascii="Times New Roman" w:hAnsi="Times New Roman" w:eastAsia="宋体" w:cs="Times New Roman"/>
          <w:b/>
          <w:bCs/>
          <w:color w:val="auto"/>
          <w:u w:val="none" w:color="auto"/>
          <w:lang w:val="en-US" w:eastAsia="zh-CN"/>
        </w:rPr>
        <w:t>氢气理化性质及危险性见表</w:t>
      </w:r>
      <w:r>
        <w:rPr>
          <w:rFonts w:hint="default" w:ascii="Times New Roman" w:hAnsi="Times New Roman" w:eastAsia="宋体" w:cs="Times New Roman"/>
          <w:u w:val="none" w:color="auto"/>
        </w:rPr>
        <w:drawing>
          <wp:inline distT="0" distB="0" distL="114300" distR="114300">
            <wp:extent cx="5539740" cy="4401820"/>
            <wp:effectExtent l="0" t="0" r="3810" b="17780"/>
            <wp:docPr id="19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0"/>
                    <pic:cNvPicPr>
                      <a:picLocks noChangeAspect="1"/>
                    </pic:cNvPicPr>
                  </pic:nvPicPr>
                  <pic:blipFill>
                    <a:blip r:embed="rId132"/>
                    <a:stretch>
                      <a:fillRect/>
                    </a:stretch>
                  </pic:blipFill>
                  <pic:spPr>
                    <a:xfrm>
                      <a:off x="0" y="0"/>
                      <a:ext cx="5539740" cy="4401820"/>
                    </a:xfrm>
                    <a:prstGeom prst="rect">
                      <a:avLst/>
                    </a:prstGeom>
                    <a:noFill/>
                    <a:ln>
                      <a:noFill/>
                    </a:ln>
                  </pic:spPr>
                </pic:pic>
              </a:graphicData>
            </a:graphic>
          </wp:inline>
        </w:drawing>
      </w:r>
    </w:p>
    <w:p w14:paraId="5829FE91">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u w:val="none" w:color="auto"/>
        </w:rPr>
        <w:sectPr>
          <w:pgSz w:w="11906" w:h="16838"/>
          <w:pgMar w:top="850" w:right="1587" w:bottom="850" w:left="1587" w:header="851" w:footer="992" w:gutter="0"/>
          <w:pgNumType w:fmt="decimal"/>
          <w:cols w:space="720" w:num="1"/>
          <w:docGrid w:type="lines" w:linePitch="312" w:charSpace="0"/>
        </w:sectPr>
      </w:pPr>
      <w:r>
        <w:rPr>
          <w:rFonts w:hint="default" w:ascii="Times New Roman" w:hAnsi="Times New Roman" w:eastAsia="宋体" w:cs="Times New Roman"/>
          <w:u w:val="none" w:color="auto"/>
        </w:rPr>
        <w:drawing>
          <wp:inline distT="0" distB="0" distL="114300" distR="114300">
            <wp:extent cx="5541010" cy="3958590"/>
            <wp:effectExtent l="0" t="0" r="2540" b="3810"/>
            <wp:docPr id="19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1"/>
                    <pic:cNvPicPr>
                      <a:picLocks noChangeAspect="1"/>
                    </pic:cNvPicPr>
                  </pic:nvPicPr>
                  <pic:blipFill>
                    <a:blip r:embed="rId133"/>
                    <a:stretch>
                      <a:fillRect/>
                    </a:stretch>
                  </pic:blipFill>
                  <pic:spPr>
                    <a:xfrm>
                      <a:off x="0" y="0"/>
                      <a:ext cx="5541010" cy="3958590"/>
                    </a:xfrm>
                    <a:prstGeom prst="rect">
                      <a:avLst/>
                    </a:prstGeom>
                    <a:noFill/>
                    <a:ln>
                      <a:noFill/>
                    </a:ln>
                  </pic:spPr>
                </pic:pic>
              </a:graphicData>
            </a:graphic>
          </wp:inline>
        </w:drawing>
      </w:r>
      <w:r>
        <w:rPr>
          <w:rFonts w:hint="default" w:ascii="Times New Roman" w:hAnsi="Times New Roman" w:eastAsia="宋体" w:cs="Times New Roman"/>
          <w:u w:val="none" w:color="auto"/>
        </w:rPr>
        <w:drawing>
          <wp:inline distT="0" distB="0" distL="114300" distR="114300">
            <wp:extent cx="5542280" cy="5175250"/>
            <wp:effectExtent l="0" t="0" r="1270" b="6350"/>
            <wp:docPr id="20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12"/>
                    <pic:cNvPicPr>
                      <a:picLocks noChangeAspect="1"/>
                    </pic:cNvPicPr>
                  </pic:nvPicPr>
                  <pic:blipFill>
                    <a:blip r:embed="rId134"/>
                    <a:stretch>
                      <a:fillRect/>
                    </a:stretch>
                  </pic:blipFill>
                  <pic:spPr>
                    <a:xfrm>
                      <a:off x="0" y="0"/>
                      <a:ext cx="5542280" cy="5175250"/>
                    </a:xfrm>
                    <a:prstGeom prst="rect">
                      <a:avLst/>
                    </a:prstGeom>
                    <a:noFill/>
                    <a:ln>
                      <a:noFill/>
                    </a:ln>
                  </pic:spPr>
                </pic:pic>
              </a:graphicData>
            </a:graphic>
          </wp:inline>
        </w:drawing>
      </w:r>
    </w:p>
    <w:p w14:paraId="0EB5DD0D">
      <w:pPr>
        <w:spacing w:line="360" w:lineRule="auto"/>
        <w:ind w:firstLine="482"/>
        <w:rPr>
          <w:rFonts w:hint="default" w:ascii="Times New Roman" w:hAnsi="Times New Roman" w:eastAsia="宋体" w:cs="Times New Roman"/>
          <w:color w:val="auto"/>
          <w:u w:val="none" w:color="auto"/>
          <w:lang w:eastAsia="zh-CN"/>
        </w:rPr>
      </w:pPr>
      <w:r>
        <w:rPr>
          <w:rFonts w:hint="default" w:ascii="Times New Roman" w:hAnsi="Times New Roman" w:eastAsia="宋体" w:cs="Times New Roman"/>
          <w:color w:val="auto"/>
          <w:u w:val="none" w:color="auto"/>
        </w:rPr>
        <w:t>由表可见，</w:t>
      </w:r>
      <w:r>
        <w:rPr>
          <w:rFonts w:hint="default" w:ascii="Times New Roman" w:hAnsi="Times New Roman" w:eastAsia="宋体" w:cs="Times New Roman"/>
          <w:color w:val="auto"/>
          <w:u w:val="none" w:color="auto"/>
          <w:lang w:val="en-US" w:eastAsia="zh-CN"/>
        </w:rPr>
        <w:t>氢气</w:t>
      </w:r>
      <w:r>
        <w:rPr>
          <w:rFonts w:hint="default" w:ascii="Times New Roman" w:hAnsi="Times New Roman" w:eastAsia="宋体" w:cs="Times New Roman"/>
          <w:color w:val="auto"/>
          <w:u w:val="none" w:color="auto"/>
        </w:rPr>
        <w:t>具有以下危险特性</w:t>
      </w:r>
      <w:r>
        <w:rPr>
          <w:rFonts w:hint="default" w:ascii="Times New Roman" w:hAnsi="Times New Roman" w:eastAsia="宋体" w:cs="Times New Roman"/>
          <w:color w:val="auto"/>
          <w:u w:val="none" w:color="auto"/>
          <w:lang w:eastAsia="zh-CN"/>
        </w:rPr>
        <w:t>：</w:t>
      </w:r>
    </w:p>
    <w:p w14:paraId="2C182080">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①危险性类别:第2.1类易燃气体</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rPr>
        <w:t>②燃爆危险:易燃，与空气混合能形成爆炸性混合物</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rPr>
        <w:t>③危险特性:与空气混合能形成爆炸性混合物，遇热或明火即爆炸。气体比空气轻，在室内使用和储存时，漏气上升滞留屋顶不易排出，遇火星会引起爆炸。氢气与氟、氯、溴等卤素会剧烈反应。</w:t>
      </w:r>
    </w:p>
    <w:p w14:paraId="548A91EA">
      <w:pPr>
        <w:pStyle w:val="2"/>
        <w:ind w:firstLine="0" w:firstLineChars="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3.2生产设施风险性识别</w:t>
      </w:r>
      <w:bookmarkEnd w:id="57"/>
      <w:bookmarkEnd w:id="58"/>
    </w:p>
    <w:p w14:paraId="60178925">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根据项目工程分析，项目涉及的生产设施主要是</w:t>
      </w:r>
      <w:r>
        <w:rPr>
          <w:rFonts w:hint="default" w:ascii="Times New Roman" w:hAnsi="Times New Roman" w:eastAsia="宋体" w:cs="Times New Roman"/>
          <w:color w:val="000000"/>
          <w:sz w:val="24"/>
          <w:szCs w:val="24"/>
          <w:u w:val="none" w:color="auto"/>
          <w:lang w:val="en-US" w:eastAsia="zh-CN"/>
        </w:rPr>
        <w:t>氢气缓冲储罐、氢气产品储罐、氢气长管拖车、20t/h燃氢锅炉、19t/h燃氢锅炉、本企业厂内外各输氢管道</w:t>
      </w:r>
      <w:r>
        <w:rPr>
          <w:rFonts w:hint="default" w:ascii="Times New Roman" w:hAnsi="Times New Roman" w:eastAsia="宋体" w:cs="Times New Roman"/>
          <w:color w:val="auto"/>
          <w:u w:val="none" w:color="auto"/>
        </w:rPr>
        <w:t>。</w:t>
      </w:r>
    </w:p>
    <w:p w14:paraId="5B474132">
      <w:pPr>
        <w:spacing w:line="360" w:lineRule="auto"/>
        <w:jc w:val="center"/>
        <w:rPr>
          <w:rFonts w:hint="default" w:ascii="Times New Roman" w:hAnsi="Times New Roman" w:eastAsia="宋体" w:cs="Times New Roman"/>
          <w:u w:val="none" w:color="auto"/>
        </w:rPr>
      </w:pPr>
      <w:r>
        <w:rPr>
          <w:rFonts w:hint="default" w:ascii="Times New Roman" w:hAnsi="Times New Roman" w:eastAsia="宋体" w:cs="Times New Roman"/>
          <w:u w:val="none" w:color="auto"/>
        </w:rPr>
        <w:drawing>
          <wp:inline distT="0" distB="0" distL="114300" distR="114300">
            <wp:extent cx="5544185" cy="3954145"/>
            <wp:effectExtent l="0" t="0" r="18415" b="8255"/>
            <wp:docPr id="20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6"/>
                    <pic:cNvPicPr>
                      <a:picLocks noChangeAspect="1"/>
                    </pic:cNvPicPr>
                  </pic:nvPicPr>
                  <pic:blipFill>
                    <a:blip r:embed="rId135"/>
                    <a:stretch>
                      <a:fillRect/>
                    </a:stretch>
                  </pic:blipFill>
                  <pic:spPr>
                    <a:xfrm>
                      <a:off x="0" y="0"/>
                      <a:ext cx="5544185" cy="3954145"/>
                    </a:xfrm>
                    <a:prstGeom prst="rect">
                      <a:avLst/>
                    </a:prstGeom>
                    <a:noFill/>
                    <a:ln>
                      <a:noFill/>
                    </a:ln>
                  </pic:spPr>
                </pic:pic>
              </a:graphicData>
            </a:graphic>
          </wp:inline>
        </w:drawing>
      </w:r>
    </w:p>
    <w:p w14:paraId="275E4B40">
      <w:pPr>
        <w:spacing w:line="360" w:lineRule="auto"/>
        <w:jc w:val="center"/>
        <w:rPr>
          <w:rFonts w:hint="default" w:ascii="Times New Roman" w:hAnsi="Times New Roman" w:eastAsia="宋体" w:cs="Times New Roman"/>
          <w:b/>
          <w:bCs/>
          <w:u w:val="none" w:color="auto"/>
          <w:lang w:val="en-US" w:eastAsia="zh-CN"/>
        </w:rPr>
      </w:pPr>
      <w:r>
        <w:rPr>
          <w:rFonts w:hint="default" w:ascii="Times New Roman" w:hAnsi="Times New Roman" w:eastAsia="宋体" w:cs="Times New Roman"/>
          <w:b/>
          <w:bCs/>
          <w:u w:val="none" w:color="auto"/>
          <w:lang w:val="en-US" w:eastAsia="zh-CN"/>
        </w:rPr>
        <w:t>图3-1：风险生产设施的位置示意图</w:t>
      </w:r>
    </w:p>
    <w:p w14:paraId="32BEDC35">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其中，</w:t>
      </w:r>
      <w:r>
        <w:rPr>
          <w:rFonts w:hint="default" w:ascii="Times New Roman" w:hAnsi="Times New Roman" w:eastAsia="宋体" w:cs="Times New Roman"/>
          <w:color w:val="auto"/>
          <w:u w:val="none" w:color="auto"/>
          <w:lang w:val="en-US" w:eastAsia="zh-CN"/>
        </w:rPr>
        <w:t>锅炉</w:t>
      </w:r>
      <w:r>
        <w:rPr>
          <w:rFonts w:hint="default" w:ascii="Times New Roman" w:hAnsi="Times New Roman" w:eastAsia="宋体" w:cs="Times New Roman"/>
          <w:color w:val="auto"/>
          <w:u w:val="none" w:color="auto"/>
        </w:rPr>
        <w:t>、</w:t>
      </w:r>
      <w:r>
        <w:rPr>
          <w:rFonts w:hint="default" w:ascii="Times New Roman" w:hAnsi="Times New Roman" w:eastAsia="宋体" w:cs="Times New Roman"/>
          <w:color w:val="auto"/>
          <w:u w:val="none" w:color="auto"/>
          <w:lang w:val="en-US" w:eastAsia="zh-CN"/>
        </w:rPr>
        <w:t>储罐、</w:t>
      </w:r>
      <w:r>
        <w:rPr>
          <w:rFonts w:hint="default" w:ascii="Times New Roman" w:hAnsi="Times New Roman" w:eastAsia="宋体" w:cs="Times New Roman"/>
          <w:color w:val="auto"/>
          <w:u w:val="none" w:color="auto"/>
        </w:rPr>
        <w:t>输气管道</w:t>
      </w:r>
      <w:r>
        <w:rPr>
          <w:rFonts w:hint="default" w:ascii="Times New Roman" w:hAnsi="Times New Roman" w:eastAsia="宋体" w:cs="Times New Roman"/>
          <w:color w:val="auto"/>
          <w:u w:val="none" w:color="auto"/>
          <w:lang w:val="en-US" w:eastAsia="zh-CN"/>
        </w:rPr>
        <w:t>储存氢气</w:t>
      </w:r>
      <w:r>
        <w:rPr>
          <w:rFonts w:hint="default" w:ascii="Times New Roman" w:hAnsi="Times New Roman" w:eastAsia="宋体" w:cs="Times New Roman"/>
          <w:color w:val="auto"/>
          <w:u w:val="none" w:color="auto"/>
        </w:rPr>
        <w:t>介质的危险性，对管道的承压、密封和耐腐蚀要求较高，存在因</w:t>
      </w:r>
      <w:r>
        <w:rPr>
          <w:rFonts w:hint="default" w:ascii="Times New Roman" w:hAnsi="Times New Roman" w:eastAsia="宋体" w:cs="Times New Roman"/>
          <w:color w:val="auto"/>
          <w:u w:val="none" w:color="auto"/>
          <w:lang w:val="en-US" w:eastAsia="zh-CN"/>
        </w:rPr>
        <w:t>储罐/</w:t>
      </w:r>
      <w:r>
        <w:rPr>
          <w:rFonts w:hint="default" w:ascii="Times New Roman" w:hAnsi="Times New Roman" w:eastAsia="宋体" w:cs="Times New Roman"/>
          <w:color w:val="auto"/>
          <w:u w:val="none" w:color="auto"/>
        </w:rPr>
        <w:t>管道破裂发生物料泄露及着火爆炸的可能。本项目风险事故因素如下：</w:t>
      </w:r>
    </w:p>
    <w:p w14:paraId="51F62961">
      <w:pPr>
        <w:pStyle w:val="3"/>
        <w:spacing w:line="360" w:lineRule="auto"/>
        <w:rPr>
          <w:rFonts w:hint="default" w:ascii="Times New Roman" w:hAnsi="Times New Roman" w:eastAsia="宋体" w:cs="Times New Roman"/>
          <w:color w:val="auto"/>
          <w:u w:val="none" w:color="auto"/>
        </w:rPr>
      </w:pPr>
      <w:bookmarkStart w:id="59" w:name="_Toc12889"/>
      <w:r>
        <w:rPr>
          <w:rFonts w:hint="default" w:ascii="Times New Roman" w:hAnsi="Times New Roman" w:eastAsia="宋体" w:cs="Times New Roman"/>
          <w:color w:val="auto"/>
          <w:u w:val="none" w:color="auto"/>
        </w:rPr>
        <w:t>3.2.1火灾、爆炸危险性分析</w:t>
      </w:r>
      <w:bookmarkEnd w:id="59"/>
    </w:p>
    <w:p w14:paraId="5B00747C">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1、</w:t>
      </w:r>
      <w:r>
        <w:rPr>
          <w:rFonts w:hint="default" w:ascii="Times New Roman" w:hAnsi="Times New Roman" w:eastAsia="宋体" w:cs="Times New Roman"/>
          <w:color w:val="auto"/>
          <w:u w:val="none" w:color="auto"/>
        </w:rPr>
        <w:t>氢气</w:t>
      </w:r>
      <w:r>
        <w:rPr>
          <w:rFonts w:hint="default" w:ascii="Times New Roman" w:hAnsi="Times New Roman" w:eastAsia="宋体" w:cs="Times New Roman"/>
          <w:color w:val="auto"/>
          <w:u w:val="none" w:color="auto"/>
          <w:lang w:val="en-US" w:eastAsia="zh-CN"/>
        </w:rPr>
        <w:t>泄漏</w:t>
      </w:r>
      <w:r>
        <w:rPr>
          <w:rFonts w:hint="default" w:ascii="Times New Roman" w:hAnsi="Times New Roman" w:eastAsia="宋体" w:cs="Times New Roman"/>
          <w:color w:val="auto"/>
          <w:u w:val="none" w:color="auto"/>
        </w:rPr>
        <w:t>引起的火灾、爆炸</w:t>
      </w:r>
    </w:p>
    <w:p w14:paraId="1D13B08D">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氢气属极度易燃易爆物质，其爆炸下限为(体积比)4.1%，爆炸上限为(体积比)</w:t>
      </w:r>
      <w:r>
        <w:rPr>
          <w:rFonts w:hint="default" w:ascii="Times New Roman" w:hAnsi="Times New Roman" w:eastAsia="宋体" w:cs="Times New Roman"/>
          <w:color w:val="auto"/>
          <w:u w:val="none" w:color="auto"/>
          <w:lang w:val="en-US" w:eastAsia="zh-CN"/>
        </w:rPr>
        <w:t>75</w:t>
      </w:r>
      <w:r>
        <w:rPr>
          <w:rFonts w:hint="default" w:ascii="Times New Roman" w:hAnsi="Times New Roman" w:eastAsia="宋体" w:cs="Times New Roman"/>
          <w:color w:val="auto"/>
          <w:u w:val="none" w:color="auto"/>
        </w:rPr>
        <w:t>%，爆炸范围宽，点火能量低，一旦氢气发生较大规模泄露，遇到火源(静电、雷电、明火等)，将会发生着火或爆炸，后果非常严重。发生氢气泄漏的原因是多方面的，主要有以下几方面:</w:t>
      </w:r>
    </w:p>
    <w:p w14:paraId="41295E18">
      <w:pPr>
        <w:numPr>
          <w:ilvl w:val="0"/>
          <w:numId w:val="5"/>
        </w:num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管道、设备、仪表等的密封损坏导致泄漏;</w:t>
      </w:r>
    </w:p>
    <w:p w14:paraId="7D54BC00">
      <w:pPr>
        <w:numPr>
          <w:ilvl w:val="0"/>
          <w:numId w:val="5"/>
        </w:num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管道、设备等因超压破裂而导致泄漏;</w:t>
      </w:r>
    </w:p>
    <w:p w14:paraId="066A6E2E">
      <w:pPr>
        <w:numPr>
          <w:ilvl w:val="0"/>
          <w:numId w:val="5"/>
        </w:num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设备、管道、仪表连接部位没有紧固好引起泄漏。</w:t>
      </w:r>
    </w:p>
    <w:p w14:paraId="7A3820A1">
      <w:pPr>
        <w:numPr>
          <w:ilvl w:val="0"/>
          <w:numId w:val="6"/>
        </w:numPr>
        <w:spacing w:line="360" w:lineRule="auto"/>
        <w:ind w:firstLine="482"/>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锅炉爆炸</w:t>
      </w:r>
    </w:p>
    <w:p w14:paraId="6583D6E2">
      <w:pPr>
        <w:spacing w:line="360" w:lineRule="auto"/>
        <w:ind w:firstLine="482"/>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lang w:val="en-US" w:eastAsia="zh-CN"/>
        </w:rPr>
        <w:t>锅炉蒸汽高压、高温，锅炉处于高温、高压的运行状态，可能有如下情形的锅炉爆炸。</w:t>
      </w:r>
    </w:p>
    <w:p w14:paraId="08BCF042">
      <w:pPr>
        <w:spacing w:line="360" w:lineRule="auto"/>
        <w:ind w:firstLine="482"/>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lang w:val="en-US" w:eastAsia="zh-CN"/>
        </w:rPr>
        <w:t>1）锅炉运行压力超过锅炉最高许可工作压力时，钢板(管)应力增高超过极限值，同时安全阀失灵，未能及时释放出压力而导致钢板破裂而爆炸。</w:t>
      </w:r>
    </w:p>
    <w:p w14:paraId="6249FD7F">
      <w:pPr>
        <w:spacing w:line="360" w:lineRule="auto"/>
        <w:ind w:firstLine="482"/>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lang w:val="en-US" w:eastAsia="zh-CN"/>
        </w:rPr>
        <w:t>2）因严重缺水或受热面水垢太厚等原因，使钢板(管)的工作温度超过极限值，不能承受额定压力而破裂，导致爆炸。</w:t>
      </w:r>
    </w:p>
    <w:p w14:paraId="16A2F785">
      <w:pPr>
        <w:spacing w:line="360" w:lineRule="auto"/>
        <w:ind w:firstLine="482"/>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lang w:val="en-US" w:eastAsia="zh-CN"/>
        </w:rPr>
        <w:t>3）钢板(管)内外表面腐蚀变薄，强度显著降低，不能承受额定压力而破裂，导致爆炸。</w:t>
      </w:r>
    </w:p>
    <w:p w14:paraId="57115B26">
      <w:pPr>
        <w:spacing w:line="360" w:lineRule="auto"/>
        <w:ind w:firstLine="482"/>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lang w:val="en-US" w:eastAsia="zh-CN"/>
        </w:rPr>
        <w:t>4）因操作不当，使锅炉骤冷骤热，或者负荷变动频繁，钢板承受交变应力，产生疲劳裂纹或形成起槽而开裂，导致爆炸。</w:t>
      </w:r>
    </w:p>
    <w:p w14:paraId="6DEC2F44">
      <w:pPr>
        <w:spacing w:line="360" w:lineRule="auto"/>
        <w:ind w:firstLine="482"/>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lang w:val="en-US" w:eastAsia="zh-CN"/>
        </w:rPr>
        <w:t>5）紧急情况处理不当，都可能导致锅炉承压部件爆炸。</w:t>
      </w:r>
    </w:p>
    <w:p w14:paraId="0AD682E0">
      <w:pPr>
        <w:spacing w:line="360" w:lineRule="auto"/>
        <w:ind w:firstLine="482"/>
        <w:rPr>
          <w:rFonts w:hint="default" w:ascii="Times New Roman" w:hAnsi="Times New Roman" w:eastAsia="宋体" w:cs="Times New Roman"/>
          <w:u w:val="none" w:color="auto"/>
          <w:lang w:val="en-US" w:eastAsia="zh-CN"/>
        </w:rPr>
      </w:pPr>
      <w:r>
        <w:rPr>
          <w:rFonts w:hint="default" w:ascii="Times New Roman" w:hAnsi="Times New Roman" w:eastAsia="宋体" w:cs="Times New Roman"/>
          <w:u w:val="none" w:color="auto"/>
          <w:lang w:val="en-US" w:eastAsia="zh-CN"/>
        </w:rPr>
        <w:t>6）另外，燃氢锅炉在点火或熄火时，时机把握不好，选在氢气与空气混合达到爆炸极限时点火，在氢气为燃烧完时熄火，均会导致炉内氢气爆炸。</w:t>
      </w:r>
    </w:p>
    <w:p w14:paraId="10DC078D">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3、</w:t>
      </w:r>
      <w:r>
        <w:rPr>
          <w:rFonts w:hint="default" w:ascii="Times New Roman" w:hAnsi="Times New Roman" w:eastAsia="宋体" w:cs="Times New Roman"/>
          <w:color w:val="auto"/>
          <w:u w:val="none" w:color="auto"/>
        </w:rPr>
        <w:t>受限空间，平时取样、检修等引起氢气小量泄漏，逐渐积聚引起的着火、爆炸</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rPr>
        <w:t>氢气比空气轻很多，在敞开空间容易扩散，不会积聚，不容易产生着火爆炸，但在受限空间，氢气会在最高部位，如屋顶、屋脊等处积聚，当氢气在空气中的浓度达到一定值时，遇明火、高温、电火花等会引起火灾、爆炸。</w:t>
      </w:r>
    </w:p>
    <w:p w14:paraId="011FB634">
      <w:pPr>
        <w:spacing w:line="360" w:lineRule="auto"/>
        <w:ind w:firstLine="482"/>
        <w:rPr>
          <w:rFonts w:hint="default" w:ascii="Times New Roman" w:hAnsi="Times New Roman" w:eastAsia="宋体" w:cs="Times New Roman"/>
          <w:color w:val="auto"/>
          <w:u w:val="none" w:color="auto"/>
          <w:lang w:eastAsia="zh-CN"/>
        </w:rPr>
      </w:pPr>
      <w:r>
        <w:rPr>
          <w:rFonts w:hint="default" w:ascii="Times New Roman" w:hAnsi="Times New Roman" w:eastAsia="宋体" w:cs="Times New Roman"/>
          <w:color w:val="auto"/>
          <w:u w:val="none" w:color="auto"/>
          <w:lang w:val="en-US" w:eastAsia="zh-CN"/>
        </w:rPr>
        <w:t>4、</w:t>
      </w:r>
      <w:r>
        <w:rPr>
          <w:rFonts w:hint="default" w:ascii="Times New Roman" w:hAnsi="Times New Roman" w:eastAsia="宋体" w:cs="Times New Roman"/>
          <w:color w:val="auto"/>
          <w:u w:val="none" w:color="auto"/>
        </w:rPr>
        <w:t>系统内，若氢气中的氧未脱除干净，遇高温、静电等可能会发生爆炸</w:t>
      </w:r>
      <w:r>
        <w:rPr>
          <w:rFonts w:hint="default" w:ascii="Times New Roman" w:hAnsi="Times New Roman" w:eastAsia="宋体" w:cs="Times New Roman"/>
          <w:color w:val="auto"/>
          <w:u w:val="none" w:color="auto"/>
          <w:lang w:eastAsia="zh-CN"/>
        </w:rPr>
        <w:t>；</w:t>
      </w:r>
    </w:p>
    <w:p w14:paraId="04A2F250">
      <w:pPr>
        <w:spacing w:line="360" w:lineRule="auto"/>
        <w:ind w:firstLine="482"/>
        <w:rPr>
          <w:rFonts w:hint="default" w:ascii="Times New Roman" w:hAnsi="Times New Roman" w:eastAsia="宋体" w:cs="Times New Roman"/>
          <w:color w:val="auto"/>
          <w:u w:val="none" w:color="auto"/>
          <w:lang w:eastAsia="zh-CN"/>
        </w:rPr>
      </w:pPr>
      <w:r>
        <w:rPr>
          <w:rFonts w:hint="default" w:ascii="Times New Roman" w:hAnsi="Times New Roman" w:eastAsia="宋体" w:cs="Times New Roman"/>
          <w:color w:val="auto"/>
          <w:u w:val="none" w:color="auto"/>
          <w:lang w:val="en-US" w:eastAsia="zh-CN"/>
        </w:rPr>
        <w:t>5、</w:t>
      </w:r>
      <w:r>
        <w:rPr>
          <w:rFonts w:hint="default" w:ascii="Times New Roman" w:hAnsi="Times New Roman" w:eastAsia="宋体" w:cs="Times New Roman"/>
          <w:color w:val="auto"/>
          <w:u w:val="none" w:color="auto"/>
        </w:rPr>
        <w:t>检修引起的着火、爆炸</w:t>
      </w:r>
    </w:p>
    <w:p w14:paraId="57BED69D">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1)设备、容器、管道检修时，如事先不置换干净系统内的氢气，贸然检修甚至动火，可能发生着火或爆炸;</w:t>
      </w:r>
    </w:p>
    <w:p w14:paraId="7AFD2DA2">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2)设备、容器、管道检修后，不置换干净系统内的空气就通入氢气，因高温、静电等可能发生爆炸。</w:t>
      </w:r>
    </w:p>
    <w:p w14:paraId="13B7E223">
      <w:pPr>
        <w:pStyle w:val="3"/>
        <w:spacing w:line="360" w:lineRule="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rPr>
        <w:t>3.2.</w:t>
      </w:r>
      <w:r>
        <w:rPr>
          <w:rFonts w:hint="default" w:ascii="Times New Roman" w:hAnsi="Times New Roman" w:eastAsia="宋体" w:cs="Times New Roman"/>
          <w:color w:val="auto"/>
          <w:u w:val="none" w:color="auto"/>
          <w:lang w:val="en-US" w:eastAsia="zh-CN"/>
        </w:rPr>
        <w:t>2</w:t>
      </w:r>
      <w:r>
        <w:rPr>
          <w:rFonts w:hint="default" w:ascii="Times New Roman" w:hAnsi="Times New Roman" w:eastAsia="宋体" w:cs="Times New Roman"/>
          <w:color w:val="auto"/>
          <w:u w:val="none" w:color="auto"/>
        </w:rPr>
        <w:t xml:space="preserve"> 压力</w:t>
      </w:r>
      <w:r>
        <w:rPr>
          <w:rFonts w:hint="default" w:ascii="Times New Roman" w:hAnsi="Times New Roman" w:eastAsia="宋体" w:cs="Times New Roman"/>
          <w:color w:val="auto"/>
          <w:u w:val="none" w:color="auto"/>
          <w:lang w:val="en-US" w:eastAsia="zh-CN"/>
        </w:rPr>
        <w:t>储罐/</w:t>
      </w:r>
      <w:r>
        <w:rPr>
          <w:rFonts w:hint="default" w:ascii="Times New Roman" w:hAnsi="Times New Roman" w:eastAsia="宋体" w:cs="Times New Roman"/>
          <w:color w:val="auto"/>
          <w:u w:val="none" w:color="auto"/>
        </w:rPr>
        <w:t>管道爆炸</w:t>
      </w:r>
      <w:r>
        <w:rPr>
          <w:rFonts w:hint="default" w:ascii="Times New Roman" w:hAnsi="Times New Roman" w:eastAsia="宋体" w:cs="Times New Roman"/>
          <w:color w:val="auto"/>
          <w:u w:val="none" w:color="auto"/>
          <w:lang w:val="en-US" w:eastAsia="zh-CN"/>
        </w:rPr>
        <w:t>危险性分析</w:t>
      </w:r>
    </w:p>
    <w:p w14:paraId="084DFFFB">
      <w:pPr>
        <w:spacing w:line="360" w:lineRule="auto"/>
        <w:ind w:firstLine="482"/>
        <w:rPr>
          <w:rFonts w:hint="default" w:ascii="Times New Roman" w:hAnsi="Times New Roman" w:eastAsia="宋体" w:cs="Times New Roman"/>
          <w:color w:val="auto"/>
          <w:u w:val="none" w:color="auto"/>
          <w:lang w:eastAsia="zh-CN"/>
        </w:rPr>
      </w:pPr>
      <w:r>
        <w:rPr>
          <w:rFonts w:hint="default" w:ascii="Times New Roman" w:hAnsi="Times New Roman" w:eastAsia="宋体" w:cs="Times New Roman"/>
          <w:color w:val="auto"/>
          <w:u w:val="none" w:color="auto"/>
        </w:rPr>
        <w:t>该项目投产后，在生产过程中使用压力</w:t>
      </w:r>
      <w:r>
        <w:rPr>
          <w:rFonts w:hint="default" w:ascii="Times New Roman" w:hAnsi="Times New Roman" w:eastAsia="宋体" w:cs="Times New Roman"/>
          <w:color w:val="auto"/>
          <w:u w:val="none" w:color="auto"/>
          <w:lang w:val="en-US" w:eastAsia="zh-CN"/>
        </w:rPr>
        <w:t>储罐和压力</w:t>
      </w:r>
      <w:r>
        <w:rPr>
          <w:rFonts w:hint="default" w:ascii="Times New Roman" w:hAnsi="Times New Roman" w:eastAsia="宋体" w:cs="Times New Roman"/>
          <w:color w:val="auto"/>
          <w:u w:val="none" w:color="auto"/>
        </w:rPr>
        <w:t>管道(氢气管道、蒸汽管道等)，存在以下危险有害因素</w:t>
      </w:r>
      <w:r>
        <w:rPr>
          <w:rFonts w:hint="default" w:ascii="Times New Roman" w:hAnsi="Times New Roman" w:eastAsia="宋体" w:cs="Times New Roman"/>
          <w:color w:val="auto"/>
          <w:u w:val="none" w:color="auto"/>
          <w:lang w:eastAsia="zh-CN"/>
        </w:rPr>
        <w:t>：</w:t>
      </w:r>
    </w:p>
    <w:p w14:paraId="0417F2FA">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1)压力</w:t>
      </w:r>
      <w:r>
        <w:rPr>
          <w:rFonts w:hint="default" w:ascii="Times New Roman" w:hAnsi="Times New Roman" w:eastAsia="宋体" w:cs="Times New Roman"/>
          <w:color w:val="auto"/>
          <w:u w:val="none" w:color="auto"/>
          <w:lang w:val="en-US" w:eastAsia="zh-CN"/>
        </w:rPr>
        <w:t>储罐或</w:t>
      </w:r>
      <w:r>
        <w:rPr>
          <w:rFonts w:hint="default" w:ascii="Times New Roman" w:hAnsi="Times New Roman" w:eastAsia="宋体" w:cs="Times New Roman"/>
          <w:color w:val="auto"/>
          <w:u w:val="none" w:color="auto"/>
        </w:rPr>
        <w:t>压力管道在使用过程中，因选材不当，焊接质量差，发生氢脆，超温超压运行，可导致管道破裂，高温介质或者氢气的泄漏，导致灼烫、火灾、爆炸等事故的发生。若压力</w:t>
      </w:r>
      <w:r>
        <w:rPr>
          <w:rFonts w:hint="default" w:ascii="Times New Roman" w:hAnsi="Times New Roman" w:eastAsia="宋体" w:cs="Times New Roman"/>
          <w:color w:val="auto"/>
          <w:u w:val="none" w:color="auto"/>
          <w:lang w:val="en-US" w:eastAsia="zh-CN"/>
        </w:rPr>
        <w:t>储罐或</w:t>
      </w:r>
      <w:r>
        <w:rPr>
          <w:rFonts w:hint="default" w:ascii="Times New Roman" w:hAnsi="Times New Roman" w:eastAsia="宋体" w:cs="Times New Roman"/>
          <w:color w:val="auto"/>
          <w:u w:val="none" w:color="auto"/>
        </w:rPr>
        <w:t>压力管道的膨胀节、阀门、法兰安装不当、支架不牢靠，受力不均可导致管道破裂而引起事故的发生。若压力</w:t>
      </w:r>
      <w:r>
        <w:rPr>
          <w:rFonts w:hint="default" w:ascii="Times New Roman" w:hAnsi="Times New Roman" w:eastAsia="宋体" w:cs="Times New Roman"/>
          <w:color w:val="auto"/>
          <w:u w:val="none" w:color="auto"/>
          <w:lang w:val="en-US" w:eastAsia="zh-CN"/>
        </w:rPr>
        <w:t>储罐/</w:t>
      </w:r>
      <w:r>
        <w:rPr>
          <w:rFonts w:hint="default" w:ascii="Times New Roman" w:hAnsi="Times New Roman" w:eastAsia="宋体" w:cs="Times New Roman"/>
          <w:color w:val="auto"/>
          <w:u w:val="none" w:color="auto"/>
        </w:rPr>
        <w:t>压力管道上未安装有效安全阀、温度计、压力表等安全附件或安全附件失效会导致管道超温超压运行，会导致</w:t>
      </w:r>
      <w:r>
        <w:rPr>
          <w:rFonts w:hint="default" w:ascii="Times New Roman" w:hAnsi="Times New Roman" w:eastAsia="宋体" w:cs="Times New Roman"/>
          <w:color w:val="auto"/>
          <w:u w:val="none" w:color="auto"/>
          <w:lang w:val="en-US" w:eastAsia="zh-CN"/>
        </w:rPr>
        <w:t>储罐/</w:t>
      </w:r>
      <w:r>
        <w:rPr>
          <w:rFonts w:hint="default" w:ascii="Times New Roman" w:hAnsi="Times New Roman" w:eastAsia="宋体" w:cs="Times New Roman"/>
          <w:color w:val="auto"/>
          <w:u w:val="none" w:color="auto"/>
        </w:rPr>
        <w:t>管道破裂或爆炸，从而引发火灾、爆炸事故。</w:t>
      </w:r>
    </w:p>
    <w:p w14:paraId="71785D9F">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2) 输氢压力管道在输氢过程中发生氢蚀导致管道破裂或爆炸，从而引发火灾、爆炸事故。</w:t>
      </w:r>
    </w:p>
    <w:p w14:paraId="3BAF7BAF">
      <w:pPr>
        <w:pStyle w:val="3"/>
        <w:spacing w:line="360" w:lineRule="auto"/>
        <w:rPr>
          <w:rFonts w:hint="default" w:ascii="Times New Roman" w:hAnsi="Times New Roman" w:eastAsia="宋体" w:cs="Times New Roman"/>
          <w:color w:val="auto"/>
          <w:u w:val="none" w:color="auto"/>
          <w:lang w:val="en-US" w:eastAsia="zh-CN"/>
        </w:rPr>
      </w:pPr>
      <w:bookmarkStart w:id="60" w:name="_Toc21813"/>
      <w:r>
        <w:rPr>
          <w:rFonts w:hint="default" w:ascii="Times New Roman" w:hAnsi="Times New Roman" w:eastAsia="宋体" w:cs="Times New Roman"/>
          <w:color w:val="auto"/>
          <w:u w:val="none" w:color="auto"/>
          <w:lang w:val="en-US" w:eastAsia="zh-CN"/>
        </w:rPr>
        <w:t>3.2.3输气管道工艺过程危险因素分析</w:t>
      </w:r>
      <w:bookmarkEnd w:id="60"/>
    </w:p>
    <w:p w14:paraId="6A183EF7">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本项目管线输送的介质具有易燃、易爆危险性。在设计、施工、 行管理过程中，可能存在设计不合理、施工质量问题、腐蚀、疲劳等因素，可能造成阀门、仪器仪表、管线等设备设施及连接部位泄漏而引起火灾、爆炸事故。如输气管道内积水、冰堵事故；过滤器、管道连接法兰处泄漏等。</w:t>
      </w:r>
    </w:p>
    <w:p w14:paraId="1DD07361">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 xml:space="preserve">（1）设计不合理 </w:t>
      </w:r>
    </w:p>
    <w:p w14:paraId="2F45F78B">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①材料选材、设备选型不合理</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rPr>
        <w:t xml:space="preserve">在确定管子、管件、法兰、阀门、机械设备、仪器仪表材料时，未充分考虑材料的强度，若管线的选材不能满足强度要求，管道存在应力开裂危险。 </w:t>
      </w:r>
    </w:p>
    <w:p w14:paraId="72DFE3E6">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②管线布置、柔性考虑不周</w:t>
      </w:r>
    </w:p>
    <w:p w14:paraId="571F1E2C">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管线布置不合理，造成管道因热胀冷缩产生变形破坏或振动；管道弯头的设置、弹性敷设、</w:t>
      </w:r>
      <w:r>
        <w:rPr>
          <w:rFonts w:hint="default" w:ascii="Times New Roman" w:hAnsi="Times New Roman" w:eastAsia="宋体" w:cs="Times New Roman"/>
          <w:color w:val="auto"/>
          <w:u w:val="none" w:color="auto"/>
          <w:lang w:val="en-US" w:eastAsia="zh-CN"/>
        </w:rPr>
        <w:t>气候</w:t>
      </w:r>
      <w:r>
        <w:rPr>
          <w:rFonts w:hint="default" w:ascii="Times New Roman" w:hAnsi="Times New Roman" w:eastAsia="宋体" w:cs="Times New Roman"/>
          <w:color w:val="auto"/>
          <w:u w:val="none" w:color="auto"/>
        </w:rPr>
        <w:t xml:space="preserve">影响、温差变化等，对运行管道产生管道位移具有重要影响，柔性分析中如果未充分考虑或考虑不全面，将会引起管道弯曲、拱起甚至断裂。管内介质不稳定流动产生的管道振动也可能导致管道位移。 </w:t>
      </w:r>
    </w:p>
    <w:p w14:paraId="14DB34DB">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 xml:space="preserve">③结构设计不合理 </w:t>
      </w:r>
    </w:p>
    <w:p w14:paraId="619717D2">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在管道结构设计中未充分考虑使用后定期检验要求，造成管道投入使用后不能保证管道内检系统</w:t>
      </w:r>
      <w:r>
        <w:rPr>
          <w:rFonts w:hint="default" w:ascii="Times New Roman" w:hAnsi="Times New Roman" w:eastAsia="宋体" w:cs="Times New Roman"/>
          <w:color w:val="auto"/>
          <w:u w:val="none" w:color="auto"/>
          <w:lang w:val="en-US" w:eastAsia="zh-CN"/>
        </w:rPr>
        <w:t>顺畅</w:t>
      </w:r>
      <w:r>
        <w:rPr>
          <w:rFonts w:hint="default" w:ascii="Times New Roman" w:hAnsi="Times New Roman" w:eastAsia="宋体" w:cs="Times New Roman"/>
          <w:color w:val="auto"/>
          <w:u w:val="none" w:color="auto"/>
        </w:rPr>
        <w:t xml:space="preserve">通过，而不能定期检验或清污；或者管道、压力设备结构设计不合理，难以满足工艺操作要求甚至带来重大安全事故。 </w:t>
      </w:r>
    </w:p>
    <w:p w14:paraId="3EBA9916">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 xml:space="preserve">④防雷、防静电设计缺陷 </w:t>
      </w:r>
    </w:p>
    <w:p w14:paraId="515D70A7">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 xml:space="preserve">管道工程如果防雷、防静电设计不合理、设计结构、安装位置等不符合法规、标准要求，会为工程投产后带来很大的安全隐患。 </w:t>
      </w:r>
    </w:p>
    <w:p w14:paraId="4DA0734A">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 xml:space="preserve">（2腐蚀、磨蚀 </w:t>
      </w:r>
    </w:p>
    <w:p w14:paraId="401EE303">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 xml:space="preserve">本项目管道的阴极保护系统故障或受到人为破坏，使被保护管段短时失去保护，也可能导致管线腐蚀。 </w:t>
      </w:r>
    </w:p>
    <w:p w14:paraId="1630B61F">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在管输工艺过程中，</w:t>
      </w:r>
      <w:r>
        <w:rPr>
          <w:rFonts w:hint="default" w:ascii="Times New Roman" w:hAnsi="Times New Roman" w:eastAsia="宋体" w:cs="Times New Roman"/>
          <w:color w:val="auto"/>
          <w:u w:val="none" w:color="auto"/>
          <w:lang w:val="en-US" w:eastAsia="zh-CN"/>
        </w:rPr>
        <w:t>由于</w:t>
      </w:r>
      <w:r>
        <w:rPr>
          <w:rFonts w:hint="default" w:ascii="Times New Roman" w:hAnsi="Times New Roman" w:eastAsia="宋体" w:cs="Times New Roman"/>
          <w:color w:val="auto"/>
          <w:u w:val="none" w:color="auto"/>
        </w:rPr>
        <w:t>管输</w:t>
      </w:r>
      <w:r>
        <w:rPr>
          <w:rFonts w:hint="default" w:ascii="Times New Roman" w:hAnsi="Times New Roman" w:eastAsia="宋体" w:cs="Times New Roman"/>
          <w:color w:val="auto"/>
          <w:u w:val="none" w:color="auto"/>
          <w:lang w:val="en-US" w:eastAsia="zh-CN"/>
        </w:rPr>
        <w:t>氢气</w:t>
      </w:r>
      <w:r>
        <w:rPr>
          <w:rFonts w:hint="default" w:ascii="Times New Roman" w:hAnsi="Times New Roman" w:eastAsia="宋体" w:cs="Times New Roman"/>
          <w:color w:val="auto"/>
          <w:u w:val="none" w:color="auto"/>
        </w:rPr>
        <w:t xml:space="preserve">的流速较高，会冲击、磨蚀管道或设备材料表面，在管线转弯处尤为严重，从而可能导致局部减薄、刺漏。 </w:t>
      </w:r>
    </w:p>
    <w:p w14:paraId="594403F4">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 xml:space="preserve">（3）疲劳失效 </w:t>
      </w:r>
    </w:p>
    <w:p w14:paraId="587D16C1">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 xml:space="preserve">管道、设备等设施在交变应力作用下发生的破坏现象称为疲劳破坏。所谓交变应力即为因载荷作用而产生随时间周期或无规则变化的应力。交变应力引起的破坏与静应力引起的破坏现象截然不同，即使在交变应力低于材料屈服极限的情况下，经过长时间反复作用，也会发生突然破坏。 </w:t>
      </w:r>
    </w:p>
    <w:p w14:paraId="38BE68F4">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lang w:val="en-US" w:eastAsia="zh-CN"/>
        </w:rPr>
        <w:t>4）</w:t>
      </w:r>
      <w:r>
        <w:rPr>
          <w:rFonts w:hint="default" w:ascii="Times New Roman" w:hAnsi="Times New Roman" w:eastAsia="宋体" w:cs="Times New Roman"/>
          <w:color w:val="auto"/>
          <w:u w:val="none" w:color="auto"/>
        </w:rPr>
        <w:t>地质灾害因素：包括</w:t>
      </w:r>
      <w:r>
        <w:rPr>
          <w:rFonts w:hint="default" w:ascii="Times New Roman" w:hAnsi="Times New Roman" w:eastAsia="宋体" w:cs="Times New Roman"/>
          <w:color w:val="auto"/>
          <w:u w:val="none" w:color="auto"/>
          <w:lang w:val="en-US" w:eastAsia="zh-CN"/>
        </w:rPr>
        <w:t>雷电、</w:t>
      </w:r>
      <w:r>
        <w:rPr>
          <w:rFonts w:hint="default" w:ascii="Times New Roman" w:hAnsi="Times New Roman" w:eastAsia="宋体" w:cs="Times New Roman"/>
          <w:color w:val="auto"/>
          <w:u w:val="none" w:color="auto"/>
        </w:rPr>
        <w:t>洪水、</w:t>
      </w:r>
      <w:r>
        <w:rPr>
          <w:rFonts w:hint="default" w:ascii="Times New Roman" w:hAnsi="Times New Roman" w:eastAsia="宋体" w:cs="Times New Roman"/>
          <w:color w:val="auto"/>
          <w:u w:val="none" w:color="auto"/>
          <w:lang w:val="en-US" w:eastAsia="zh-CN"/>
        </w:rPr>
        <w:t>冰灾、台风、地震</w:t>
      </w:r>
      <w:r>
        <w:rPr>
          <w:rFonts w:hint="default" w:ascii="Times New Roman" w:hAnsi="Times New Roman" w:eastAsia="宋体" w:cs="Times New Roman"/>
          <w:color w:val="auto"/>
          <w:u w:val="none" w:color="auto"/>
        </w:rPr>
        <w:t>等。</w:t>
      </w:r>
    </w:p>
    <w:p w14:paraId="16BBA7D7">
      <w:pPr>
        <w:pStyle w:val="3"/>
        <w:spacing w:line="360" w:lineRule="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3.2.4其他因素引起的爆炸</w:t>
      </w:r>
    </w:p>
    <w:p w14:paraId="06E14188">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阀门、法兰、垫片等选择不当或老化损坏造成的气体泄漏；过滤、调压、分输等设备因密封损坏造成的气体泄漏；或异常原因超压，若安全泄压装置失灵，将造成超压导致气体泄漏。当</w:t>
      </w:r>
      <w:r>
        <w:rPr>
          <w:rFonts w:hint="default" w:ascii="Times New Roman" w:hAnsi="Times New Roman" w:eastAsia="宋体" w:cs="Times New Roman"/>
          <w:color w:val="auto"/>
          <w:u w:val="none" w:color="auto"/>
          <w:lang w:val="en-US" w:eastAsia="zh-CN"/>
        </w:rPr>
        <w:t>泄漏</w:t>
      </w:r>
      <w:r>
        <w:rPr>
          <w:rFonts w:hint="default" w:ascii="Times New Roman" w:hAnsi="Times New Roman" w:eastAsia="宋体" w:cs="Times New Roman"/>
          <w:color w:val="auto"/>
          <w:u w:val="none" w:color="auto"/>
        </w:rPr>
        <w:t xml:space="preserve">气体与空气混合达到爆炸极限时，存在爆炸危险。引发这些事故的因素主要有： </w:t>
      </w:r>
    </w:p>
    <w:p w14:paraId="46D2D2CD">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 xml:space="preserve">1）阀组、法兰、垫片及紧固件危险、有害因素分析国内阀门、法兰、垫片、紧固件制造厂家较多，由于近几年才开始实行制造许可，管理相对滞后，制造质量参差不齐，其主要的危险、有害因素有： </w:t>
      </w:r>
    </w:p>
    <w:p w14:paraId="4FE5B9CB">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 xml:space="preserve">①材料、压力等级选用或使用错误；②制造尺寸、精度等不能满足实际要求；③阀门密封失效，即不能有效地截断管路介质或阀门本身密封失效；④电液、电气自动控制等阀门的控制系统失灵，手动操作阀门的阀杆锈死或操作困难；⑤管道布置不合理，造成附加应力或出现振动；⑥设计时未充分考虑到管道振动的影响及对其应力分析存在错误；⑦使用过程中阀门误动作、阀门限位开关失灵、阀板卡死、顶断阀门架、顶裂阀体等，未按要求进行检验、更换等。 </w:t>
      </w:r>
    </w:p>
    <w:p w14:paraId="15805C5F">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 xml:space="preserve">2）电气设施危险、有害因素分析 </w:t>
      </w:r>
    </w:p>
    <w:p w14:paraId="694504D1">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电气火灾事故的原因包括电气设备缺陷或导线过载、电气设备安装或使用不当等，从而造成温度升高至危险温度，引起设备本身或周围物体燃烧、爆炸。在输气</w:t>
      </w:r>
      <w:r>
        <w:rPr>
          <w:rFonts w:hint="default" w:ascii="Times New Roman" w:hAnsi="Times New Roman" w:eastAsia="宋体" w:cs="Times New Roman"/>
          <w:color w:val="auto"/>
          <w:u w:val="none" w:color="auto"/>
          <w:lang w:val="en-US" w:eastAsia="zh-CN"/>
        </w:rPr>
        <w:t>管道中</w:t>
      </w:r>
      <w:r>
        <w:rPr>
          <w:rFonts w:hint="default" w:ascii="Times New Roman" w:hAnsi="Times New Roman" w:eastAsia="宋体" w:cs="Times New Roman"/>
          <w:color w:val="auto"/>
          <w:u w:val="none" w:color="auto"/>
        </w:rPr>
        <w:t xml:space="preserve">设置有防爆电机、电控阀门、仪器仪表、照明装置及连接电气设施的供电、控制线路等。这些设施、连接一旦发生火灾或故障，将引起电气设备火灾、爆炸事故。 </w:t>
      </w:r>
    </w:p>
    <w:p w14:paraId="4A948BE5">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 xml:space="preserve">3）防雷、防静电设施危险、有害因素分析 </w:t>
      </w:r>
    </w:p>
    <w:p w14:paraId="4B8FCD7F">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 xml:space="preserve">大部分管线和设备地上设置有防雷、防静电设施。主要危险、有害因素有： </w:t>
      </w:r>
    </w:p>
    <w:p w14:paraId="3ED88541">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 xml:space="preserve">①系统所设置的防雷、防静电装置的位置、连接方法不正确，造成防雷、防静电效果达不到设计要求；②不设置避雷装置，或避雷装置发生故障或消除静电装置失灵；③防雷、防静电装置采用非良导体材料制造，或年久失修接触不良，造成接地电阻过大，难以起到消除雷电或静电作用。 </w:t>
      </w:r>
    </w:p>
    <w:p w14:paraId="621A968A">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 xml:space="preserve">4）安全附件等危险、有害因素分析 </w:t>
      </w:r>
    </w:p>
    <w:p w14:paraId="03210E6D">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 xml:space="preserve">设备上设置有安全阀等安全附件和相应的控制仪器仪表，以确保系统安全。如果安全附件故障，不仅不能对系统起到保护作用，而且有可能直接造成安全事故。 </w:t>
      </w:r>
    </w:p>
    <w:p w14:paraId="5F01E27D">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 xml:space="preserve">①安全阀老化、性能降低甚至断裂；安全阀密封面损坏从而无法达到密封要求；安全阀开启压力过高，使安全阀起不到保护作用，或者开启压力过低，使安全阀经常开启，导致介质经常泄漏或造成事故；安全阀的排放能力不够，使超压的管道、设备不能及时泄压；安全阀漏气；安全阀开启不灵活等原因都可能造成安全事故。 </w:t>
      </w:r>
    </w:p>
    <w:p w14:paraId="01614D26">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②控制仪器仪表：</w:t>
      </w:r>
      <w:r>
        <w:rPr>
          <w:rFonts w:hint="default" w:ascii="Times New Roman" w:hAnsi="Times New Roman" w:eastAsia="宋体" w:cs="Times New Roman"/>
          <w:color w:val="auto"/>
          <w:u w:val="none" w:color="auto"/>
          <w:lang w:val="en-US" w:eastAsia="zh-CN"/>
        </w:rPr>
        <w:t>锅炉</w:t>
      </w:r>
      <w:r>
        <w:rPr>
          <w:rFonts w:hint="default" w:ascii="Times New Roman" w:hAnsi="Times New Roman" w:eastAsia="宋体" w:cs="Times New Roman"/>
          <w:color w:val="auto"/>
          <w:u w:val="none" w:color="auto"/>
        </w:rPr>
        <w:t xml:space="preserve">系统用于控制温度、压力、流量等的控制仪器仪表，这些仪器仪表及控制系统对整个系统的控制、运行和管理，起着十分重要的作用，如果设备选型不当、制造质量存在问题或系统控制用软件不适合工艺要求，则系统参数如温度、压力、流量等，无法实现有效控制，有可能造成超压、超温、泄漏等安全事故，甚至火灾、爆炸事故，例如压力表指针不动、不回零、跳动严重时，有可能出现超压情况。 </w:t>
      </w:r>
    </w:p>
    <w:p w14:paraId="4B5E3BC5">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 xml:space="preserve">5）其它系统 </w:t>
      </w:r>
    </w:p>
    <w:p w14:paraId="5AAF5038">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 xml:space="preserve">①计量装置：计量系统主要危险是泄漏引起的火灾爆炸事故，以及计量错误引起的自控系统误动作等。 </w:t>
      </w:r>
    </w:p>
    <w:p w14:paraId="4EC6C39C">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②调压装置：调压设备故障，导致下游管道、设备超压，可能引发超压损坏事故，设备材质不合格可能发生天然气泄漏，设备安装时接头处密封不严也可能发生</w:t>
      </w:r>
      <w:r>
        <w:rPr>
          <w:rFonts w:hint="default" w:ascii="Times New Roman" w:hAnsi="Times New Roman" w:eastAsia="宋体" w:cs="Times New Roman"/>
          <w:color w:val="auto"/>
          <w:u w:val="none" w:color="auto"/>
          <w:lang w:val="en-US" w:eastAsia="zh-CN"/>
        </w:rPr>
        <w:t>氢气</w:t>
      </w:r>
      <w:r>
        <w:rPr>
          <w:rFonts w:hint="default" w:ascii="Times New Roman" w:hAnsi="Times New Roman" w:eastAsia="宋体" w:cs="Times New Roman"/>
          <w:color w:val="auto"/>
          <w:u w:val="none" w:color="auto"/>
        </w:rPr>
        <w:t>泄漏，泄漏的</w:t>
      </w:r>
      <w:r>
        <w:rPr>
          <w:rFonts w:hint="default" w:ascii="Times New Roman" w:hAnsi="Times New Roman" w:eastAsia="宋体" w:cs="Times New Roman"/>
          <w:color w:val="auto"/>
          <w:u w:val="none" w:color="auto"/>
          <w:lang w:val="en-US" w:eastAsia="zh-CN"/>
        </w:rPr>
        <w:t>氢气</w:t>
      </w:r>
      <w:r>
        <w:rPr>
          <w:rFonts w:hint="default" w:ascii="Times New Roman" w:hAnsi="Times New Roman" w:eastAsia="宋体" w:cs="Times New Roman"/>
          <w:color w:val="auto"/>
          <w:u w:val="none" w:color="auto"/>
        </w:rPr>
        <w:t xml:space="preserve">在空气中达到爆炸极限浓度时，遇明火可发生爆炸事故。 </w:t>
      </w:r>
    </w:p>
    <w:p w14:paraId="2A3E7FF0">
      <w:pPr>
        <w:pStyle w:val="2"/>
        <w:ind w:firstLine="0" w:firstLineChars="0"/>
        <w:rPr>
          <w:rFonts w:hint="default" w:ascii="Times New Roman" w:hAnsi="Times New Roman" w:eastAsia="宋体" w:cs="Times New Roman"/>
          <w:color w:val="auto"/>
          <w:u w:val="none" w:color="auto"/>
        </w:rPr>
      </w:pPr>
      <w:bookmarkStart w:id="61" w:name="_Toc7078"/>
      <w:bookmarkStart w:id="62" w:name="_Toc21907"/>
      <w:r>
        <w:rPr>
          <w:rFonts w:hint="default" w:ascii="Times New Roman" w:hAnsi="Times New Roman" w:eastAsia="宋体" w:cs="Times New Roman"/>
          <w:color w:val="auto"/>
          <w:u w:val="none" w:color="auto"/>
        </w:rPr>
        <w:t>3.3扩散途径识别</w:t>
      </w:r>
      <w:bookmarkEnd w:id="61"/>
      <w:bookmarkEnd w:id="62"/>
    </w:p>
    <w:p w14:paraId="638824AA">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氢气在常温常压下是无色、无味、无毒且难溶于水的气体</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lang w:val="en-US" w:eastAsia="zh-CN"/>
        </w:rPr>
        <w:t>其</w:t>
      </w:r>
      <w:r>
        <w:rPr>
          <w:rFonts w:hint="default" w:ascii="Times New Roman" w:hAnsi="Times New Roman" w:eastAsia="宋体" w:cs="Times New Roman"/>
          <w:color w:val="auto"/>
          <w:u w:val="none" w:color="auto"/>
        </w:rPr>
        <w:t>密度比空气小</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lang w:val="en-US" w:eastAsia="zh-CN"/>
        </w:rPr>
        <w:t>输氢管道</w:t>
      </w:r>
      <w:r>
        <w:rPr>
          <w:rFonts w:hint="default" w:ascii="Times New Roman" w:hAnsi="Times New Roman" w:eastAsia="宋体" w:cs="Times New Roman"/>
          <w:color w:val="auto"/>
          <w:u w:val="none" w:color="auto"/>
        </w:rPr>
        <w:t>泄漏产生的</w:t>
      </w:r>
      <w:r>
        <w:rPr>
          <w:rFonts w:hint="default" w:ascii="Times New Roman" w:hAnsi="Times New Roman" w:eastAsia="宋体" w:cs="Times New Roman"/>
          <w:color w:val="auto"/>
          <w:u w:val="none" w:color="auto"/>
          <w:lang w:val="en-US" w:eastAsia="zh-CN"/>
        </w:rPr>
        <w:t>氢气和其</w:t>
      </w:r>
      <w:r>
        <w:rPr>
          <w:rFonts w:hint="default" w:ascii="Times New Roman" w:hAnsi="Times New Roman" w:eastAsia="宋体" w:cs="Times New Roman"/>
          <w:color w:val="auto"/>
          <w:u w:val="none" w:color="auto"/>
        </w:rPr>
        <w:t>燃烧后产生的</w:t>
      </w:r>
      <w:r>
        <w:rPr>
          <w:rFonts w:hint="default" w:ascii="Times New Roman" w:hAnsi="Times New Roman" w:eastAsia="宋体" w:cs="Times New Roman"/>
          <w:color w:val="auto"/>
          <w:u w:val="none" w:color="auto"/>
          <w:lang w:val="en-US" w:eastAsia="zh-CN"/>
        </w:rPr>
        <w:t>产物（水）对大气环境均无污染</w:t>
      </w:r>
      <w:r>
        <w:rPr>
          <w:rFonts w:hint="default" w:ascii="Times New Roman" w:hAnsi="Times New Roman" w:eastAsia="宋体" w:cs="Times New Roman"/>
          <w:color w:val="auto"/>
          <w:u w:val="none" w:color="auto"/>
        </w:rPr>
        <w:t>。</w:t>
      </w:r>
    </w:p>
    <w:p w14:paraId="667CAEB3">
      <w:pPr>
        <w:pStyle w:val="2"/>
        <w:ind w:firstLine="0" w:firstLineChars="0"/>
        <w:rPr>
          <w:rFonts w:hint="default" w:ascii="Times New Roman" w:hAnsi="Times New Roman" w:eastAsia="宋体" w:cs="Times New Roman"/>
          <w:color w:val="auto"/>
          <w:u w:val="none" w:color="auto"/>
        </w:rPr>
      </w:pPr>
      <w:bookmarkStart w:id="63" w:name="_Toc8567"/>
      <w:bookmarkStart w:id="64" w:name="_Toc12631"/>
      <w:r>
        <w:rPr>
          <w:rFonts w:hint="default" w:ascii="Times New Roman" w:hAnsi="Times New Roman" w:eastAsia="宋体" w:cs="Times New Roman"/>
          <w:color w:val="auto"/>
          <w:u w:val="none" w:color="auto"/>
        </w:rPr>
        <w:t>3.4风险识别结果</w:t>
      </w:r>
      <w:bookmarkEnd w:id="63"/>
      <w:bookmarkEnd w:id="64"/>
    </w:p>
    <w:p w14:paraId="0E030F25">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根据上述识别分析，本项目可能存在的环境风险主要为</w:t>
      </w:r>
      <w:r>
        <w:rPr>
          <w:rFonts w:hint="default" w:ascii="Times New Roman" w:hAnsi="Times New Roman" w:eastAsia="宋体" w:cs="Times New Roman"/>
          <w:color w:val="auto"/>
          <w:u w:val="none" w:color="auto"/>
          <w:lang w:val="en-US" w:eastAsia="zh-CN"/>
        </w:rPr>
        <w:t>各类涉氢气设备或设施算坏导致氢气</w:t>
      </w:r>
      <w:r>
        <w:rPr>
          <w:rFonts w:hint="default" w:ascii="Times New Roman" w:hAnsi="Times New Roman" w:eastAsia="宋体" w:cs="Times New Roman"/>
          <w:color w:val="auto"/>
          <w:u w:val="none" w:color="auto"/>
        </w:rPr>
        <w:t>泄漏</w:t>
      </w:r>
      <w:r>
        <w:rPr>
          <w:rFonts w:hint="default" w:ascii="Times New Roman" w:hAnsi="Times New Roman" w:eastAsia="宋体" w:cs="Times New Roman"/>
          <w:color w:val="auto"/>
          <w:u w:val="none" w:color="auto"/>
          <w:lang w:val="en-US" w:eastAsia="zh-CN"/>
        </w:rPr>
        <w:t>后</w:t>
      </w:r>
      <w:r>
        <w:rPr>
          <w:rFonts w:hint="default" w:ascii="Times New Roman" w:hAnsi="Times New Roman" w:eastAsia="宋体" w:cs="Times New Roman"/>
          <w:color w:val="auto"/>
          <w:u w:val="none" w:color="auto"/>
        </w:rPr>
        <w:t>引发</w:t>
      </w:r>
      <w:r>
        <w:rPr>
          <w:rFonts w:hint="default" w:ascii="Times New Roman" w:hAnsi="Times New Roman" w:eastAsia="宋体" w:cs="Times New Roman"/>
          <w:color w:val="auto"/>
          <w:u w:val="none" w:color="auto"/>
          <w:lang w:val="en-US" w:eastAsia="zh-CN"/>
        </w:rPr>
        <w:t>的</w:t>
      </w:r>
      <w:r>
        <w:rPr>
          <w:rFonts w:hint="default" w:ascii="Times New Roman" w:hAnsi="Times New Roman" w:eastAsia="宋体" w:cs="Times New Roman"/>
          <w:color w:val="auto"/>
          <w:u w:val="none" w:color="auto"/>
        </w:rPr>
        <w:t>火灾</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lang w:val="en-US" w:eastAsia="zh-CN"/>
        </w:rPr>
        <w:t>爆炸以及</w:t>
      </w:r>
      <w:r>
        <w:rPr>
          <w:rFonts w:hint="default" w:ascii="Times New Roman" w:hAnsi="Times New Roman" w:eastAsia="宋体" w:cs="Times New Roman"/>
          <w:color w:val="auto"/>
          <w:u w:val="none" w:color="auto"/>
        </w:rPr>
        <w:t>后伴生/次生灾害产生的污染物对周边环境的影响。项目环境风险识别情况详见下表：</w:t>
      </w:r>
    </w:p>
    <w:p w14:paraId="0836371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表</w:t>
      </w:r>
      <w:r>
        <w:rPr>
          <w:rFonts w:hint="default" w:ascii="Times New Roman" w:hAnsi="Times New Roman" w:eastAsia="宋体" w:cs="Times New Roman"/>
          <w:b/>
          <w:bCs/>
          <w:color w:val="auto"/>
          <w:sz w:val="21"/>
          <w:szCs w:val="21"/>
          <w:u w:val="none" w:color="auto"/>
          <w:lang w:val="en-US" w:eastAsia="zh-CN"/>
        </w:rPr>
        <w:t>3-3</w:t>
      </w:r>
      <w:r>
        <w:rPr>
          <w:rFonts w:hint="default" w:ascii="Times New Roman" w:hAnsi="Times New Roman" w:eastAsia="宋体" w:cs="Times New Roman"/>
          <w:b/>
          <w:bCs/>
          <w:color w:val="auto"/>
          <w:sz w:val="21"/>
          <w:szCs w:val="21"/>
          <w:u w:val="none" w:color="auto"/>
        </w:rPr>
        <w:t xml:space="preserve">  项目环境风险识别一览表</w:t>
      </w:r>
    </w:p>
    <w:tbl>
      <w:tblPr>
        <w:tblStyle w:val="16"/>
        <w:tblW w:w="5198" w:type="pct"/>
        <w:jc w:val="center"/>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
      <w:tblGrid>
        <w:gridCol w:w="683"/>
        <w:gridCol w:w="1170"/>
        <w:gridCol w:w="1830"/>
        <w:gridCol w:w="1200"/>
        <w:gridCol w:w="1515"/>
        <w:gridCol w:w="939"/>
        <w:gridCol w:w="1967"/>
      </w:tblGrid>
      <w:tr w14:paraId="4666764E">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jc w:val="center"/>
        </w:trPr>
        <w:tc>
          <w:tcPr>
            <w:tcW w:w="683" w:type="dxa"/>
            <w:noWrap/>
            <w:vAlign w:val="center"/>
          </w:tcPr>
          <w:p w14:paraId="4B241BC3">
            <w:pPr>
              <w:pStyle w:val="37"/>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序号</w:t>
            </w:r>
          </w:p>
        </w:tc>
        <w:tc>
          <w:tcPr>
            <w:tcW w:w="1170" w:type="dxa"/>
            <w:noWrap/>
            <w:vAlign w:val="center"/>
          </w:tcPr>
          <w:p w14:paraId="4D34C893">
            <w:pPr>
              <w:pStyle w:val="37"/>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危险单元</w:t>
            </w:r>
          </w:p>
        </w:tc>
        <w:tc>
          <w:tcPr>
            <w:tcW w:w="1830" w:type="dxa"/>
            <w:noWrap/>
            <w:vAlign w:val="center"/>
          </w:tcPr>
          <w:p w14:paraId="44B48BE9">
            <w:pPr>
              <w:pStyle w:val="37"/>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风险源</w:t>
            </w:r>
          </w:p>
        </w:tc>
        <w:tc>
          <w:tcPr>
            <w:tcW w:w="1200" w:type="dxa"/>
            <w:noWrap/>
            <w:vAlign w:val="center"/>
          </w:tcPr>
          <w:p w14:paraId="792DDEAE">
            <w:pPr>
              <w:pStyle w:val="37"/>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主要危险物质</w:t>
            </w:r>
          </w:p>
        </w:tc>
        <w:tc>
          <w:tcPr>
            <w:tcW w:w="1515" w:type="dxa"/>
            <w:noWrap/>
            <w:vAlign w:val="center"/>
          </w:tcPr>
          <w:p w14:paraId="16458936">
            <w:pPr>
              <w:pStyle w:val="37"/>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环境风险类型</w:t>
            </w:r>
          </w:p>
        </w:tc>
        <w:tc>
          <w:tcPr>
            <w:tcW w:w="939" w:type="dxa"/>
            <w:noWrap/>
            <w:vAlign w:val="center"/>
          </w:tcPr>
          <w:p w14:paraId="41DF3D26">
            <w:pPr>
              <w:pStyle w:val="37"/>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环境影响途经</w:t>
            </w:r>
          </w:p>
        </w:tc>
        <w:tc>
          <w:tcPr>
            <w:tcW w:w="1967" w:type="dxa"/>
            <w:noWrap/>
            <w:vAlign w:val="center"/>
          </w:tcPr>
          <w:p w14:paraId="3898B460">
            <w:pPr>
              <w:pStyle w:val="37"/>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可能受影响的环境敏感目标</w:t>
            </w:r>
          </w:p>
        </w:tc>
      </w:tr>
      <w:tr w14:paraId="68F4B6A1">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jc w:val="center"/>
        </w:trPr>
        <w:tc>
          <w:tcPr>
            <w:tcW w:w="683" w:type="dxa"/>
            <w:noWrap/>
            <w:vAlign w:val="center"/>
          </w:tcPr>
          <w:p w14:paraId="27C40633">
            <w:pPr>
              <w:pStyle w:val="37"/>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1</w:t>
            </w:r>
          </w:p>
        </w:tc>
        <w:tc>
          <w:tcPr>
            <w:tcW w:w="1170" w:type="dxa"/>
            <w:noWrap/>
            <w:vAlign w:val="center"/>
          </w:tcPr>
          <w:p w14:paraId="08A80E03">
            <w:pPr>
              <w:pStyle w:val="37"/>
              <w:rPr>
                <w:rFonts w:hint="default" w:ascii="Times New Roman" w:hAnsi="Times New Roman" w:eastAsia="宋体" w:cs="Times New Roman"/>
                <w:color w:val="auto"/>
                <w:u w:val="none" w:color="auto"/>
                <w:lang w:eastAsia="zh-CN"/>
              </w:rPr>
            </w:pPr>
            <w:r>
              <w:rPr>
                <w:rFonts w:hint="default" w:ascii="Times New Roman" w:hAnsi="Times New Roman" w:eastAsia="宋体" w:cs="Times New Roman"/>
                <w:color w:val="auto"/>
                <w:u w:val="none" w:color="auto"/>
                <w:lang w:val="en-US" w:eastAsia="zh-CN"/>
              </w:rPr>
              <w:t>燃气锅炉</w:t>
            </w:r>
          </w:p>
        </w:tc>
        <w:tc>
          <w:tcPr>
            <w:tcW w:w="1830" w:type="dxa"/>
            <w:tcBorders>
              <w:bottom w:val="single" w:color="auto" w:sz="4" w:space="0"/>
            </w:tcBorders>
            <w:noWrap/>
            <w:vAlign w:val="center"/>
          </w:tcPr>
          <w:p w14:paraId="66E2C0D6">
            <w:pPr>
              <w:pStyle w:val="37"/>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阀门、法兰、垫片等设备损坏</w:t>
            </w:r>
          </w:p>
        </w:tc>
        <w:tc>
          <w:tcPr>
            <w:tcW w:w="1200" w:type="dxa"/>
            <w:tcBorders>
              <w:bottom w:val="single" w:color="auto" w:sz="4" w:space="0"/>
            </w:tcBorders>
            <w:noWrap/>
            <w:vAlign w:val="center"/>
          </w:tcPr>
          <w:p w14:paraId="1931C1D0">
            <w:pPr>
              <w:pStyle w:val="37"/>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氢气</w:t>
            </w:r>
          </w:p>
        </w:tc>
        <w:tc>
          <w:tcPr>
            <w:tcW w:w="1515" w:type="dxa"/>
            <w:noWrap/>
            <w:vAlign w:val="center"/>
          </w:tcPr>
          <w:p w14:paraId="64A8EADF">
            <w:pPr>
              <w:pStyle w:val="37"/>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泄漏、火灾爆炸</w:t>
            </w:r>
          </w:p>
        </w:tc>
        <w:tc>
          <w:tcPr>
            <w:tcW w:w="939" w:type="dxa"/>
            <w:noWrap/>
            <w:vAlign w:val="center"/>
          </w:tcPr>
          <w:p w14:paraId="607F0DCE">
            <w:pPr>
              <w:pStyle w:val="37"/>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大气</w:t>
            </w:r>
          </w:p>
        </w:tc>
        <w:tc>
          <w:tcPr>
            <w:tcW w:w="1967" w:type="dxa"/>
            <w:noWrap/>
            <w:vAlign w:val="center"/>
          </w:tcPr>
          <w:p w14:paraId="23D00FC3">
            <w:pPr>
              <w:pStyle w:val="37"/>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锅炉房</w:t>
            </w:r>
            <w:r>
              <w:rPr>
                <w:rFonts w:hint="default" w:ascii="Times New Roman" w:hAnsi="Times New Roman" w:eastAsia="宋体" w:cs="Times New Roman"/>
                <w:color w:val="auto"/>
                <w:u w:val="none" w:color="auto"/>
              </w:rPr>
              <w:t>周边</w:t>
            </w:r>
            <w:r>
              <w:rPr>
                <w:rFonts w:hint="default" w:ascii="Times New Roman" w:hAnsi="Times New Roman" w:eastAsia="宋体" w:cs="Times New Roman"/>
                <w:color w:val="auto"/>
                <w:u w:val="none" w:color="auto"/>
                <w:lang w:val="en-US" w:eastAsia="zh-CN"/>
              </w:rPr>
              <w:t>近距离</w:t>
            </w:r>
            <w:r>
              <w:rPr>
                <w:rFonts w:hint="default" w:ascii="Times New Roman" w:hAnsi="Times New Roman" w:eastAsia="宋体" w:cs="Times New Roman"/>
                <w:color w:val="auto"/>
                <w:u w:val="none" w:color="auto"/>
              </w:rPr>
              <w:t>人数。</w:t>
            </w:r>
          </w:p>
        </w:tc>
      </w:tr>
      <w:tr w14:paraId="4EC5AC00">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jc w:val="center"/>
        </w:trPr>
        <w:tc>
          <w:tcPr>
            <w:tcW w:w="683" w:type="dxa"/>
            <w:noWrap/>
            <w:vAlign w:val="center"/>
          </w:tcPr>
          <w:p w14:paraId="4FE773D5">
            <w:pPr>
              <w:pStyle w:val="37"/>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2</w:t>
            </w:r>
          </w:p>
        </w:tc>
        <w:tc>
          <w:tcPr>
            <w:tcW w:w="1170" w:type="dxa"/>
            <w:shd w:val="clear" w:color="auto" w:fill="auto"/>
            <w:noWrap/>
            <w:vAlign w:val="center"/>
          </w:tcPr>
          <w:p w14:paraId="30471B7E">
            <w:pPr>
              <w:pStyle w:val="37"/>
              <w:rPr>
                <w:rFonts w:hint="default" w:ascii="Times New Roman" w:hAnsi="Times New Roman" w:eastAsia="宋体" w:cs="Times New Roman"/>
                <w:b w:val="0"/>
                <w:color w:val="auto"/>
                <w:kern w:val="2"/>
                <w:sz w:val="21"/>
                <w:szCs w:val="20"/>
                <w:u w:val="none" w:color="auto"/>
                <w:lang w:val="en-US" w:eastAsia="zh-CN" w:bidi="ar-SA"/>
              </w:rPr>
            </w:pPr>
            <w:r>
              <w:rPr>
                <w:rFonts w:hint="default" w:ascii="Times New Roman" w:hAnsi="Times New Roman" w:eastAsia="宋体" w:cs="Times New Roman"/>
                <w:color w:val="auto"/>
                <w:u w:val="none" w:color="auto"/>
              </w:rPr>
              <w:t>天然气管道</w:t>
            </w:r>
          </w:p>
        </w:tc>
        <w:tc>
          <w:tcPr>
            <w:tcW w:w="1830" w:type="dxa"/>
            <w:tcBorders>
              <w:bottom w:val="single" w:color="auto" w:sz="4" w:space="0"/>
            </w:tcBorders>
            <w:shd w:val="clear" w:color="auto" w:fill="auto"/>
            <w:noWrap/>
            <w:vAlign w:val="center"/>
          </w:tcPr>
          <w:p w14:paraId="2A1E0A33">
            <w:pPr>
              <w:pStyle w:val="37"/>
              <w:rPr>
                <w:rFonts w:hint="default" w:ascii="Times New Roman" w:hAnsi="Times New Roman" w:eastAsia="宋体" w:cs="Times New Roman"/>
                <w:b w:val="0"/>
                <w:color w:val="auto"/>
                <w:kern w:val="2"/>
                <w:sz w:val="21"/>
                <w:szCs w:val="20"/>
                <w:u w:val="none" w:color="auto"/>
                <w:lang w:val="en-US" w:eastAsia="zh-CN" w:bidi="ar-SA"/>
              </w:rPr>
            </w:pPr>
            <w:r>
              <w:rPr>
                <w:rFonts w:hint="default" w:ascii="Times New Roman" w:hAnsi="Times New Roman" w:eastAsia="宋体" w:cs="Times New Roman"/>
                <w:color w:val="auto"/>
                <w:u w:val="none" w:color="auto"/>
              </w:rPr>
              <w:t>管道压力、地质灾害、腐蚀等因素</w:t>
            </w:r>
          </w:p>
        </w:tc>
        <w:tc>
          <w:tcPr>
            <w:tcW w:w="1200" w:type="dxa"/>
            <w:tcBorders>
              <w:bottom w:val="single" w:color="auto" w:sz="4" w:space="0"/>
            </w:tcBorders>
            <w:shd w:val="clear" w:color="auto" w:fill="auto"/>
            <w:noWrap/>
            <w:vAlign w:val="center"/>
          </w:tcPr>
          <w:p w14:paraId="73D28150">
            <w:pPr>
              <w:pStyle w:val="37"/>
              <w:rPr>
                <w:rFonts w:hint="default" w:ascii="Times New Roman" w:hAnsi="Times New Roman" w:eastAsia="宋体" w:cs="Times New Roman"/>
                <w:b w:val="0"/>
                <w:color w:val="auto"/>
                <w:kern w:val="2"/>
                <w:sz w:val="21"/>
                <w:szCs w:val="20"/>
                <w:u w:val="none" w:color="auto"/>
                <w:lang w:val="en-US" w:eastAsia="zh-CN" w:bidi="ar-SA"/>
              </w:rPr>
            </w:pPr>
            <w:r>
              <w:rPr>
                <w:rFonts w:hint="default" w:ascii="Times New Roman" w:hAnsi="Times New Roman" w:eastAsia="宋体" w:cs="Times New Roman"/>
                <w:color w:val="auto"/>
                <w:u w:val="none" w:color="auto"/>
                <w:lang w:val="en-US" w:eastAsia="zh-CN"/>
              </w:rPr>
              <w:t>氢气</w:t>
            </w:r>
          </w:p>
        </w:tc>
        <w:tc>
          <w:tcPr>
            <w:tcW w:w="1515" w:type="dxa"/>
            <w:shd w:val="clear" w:color="auto" w:fill="auto"/>
            <w:noWrap/>
            <w:vAlign w:val="center"/>
          </w:tcPr>
          <w:p w14:paraId="4BEE161A">
            <w:pPr>
              <w:pStyle w:val="37"/>
              <w:rPr>
                <w:rFonts w:hint="default" w:ascii="Times New Roman" w:hAnsi="Times New Roman" w:eastAsia="宋体" w:cs="Times New Roman"/>
                <w:b w:val="0"/>
                <w:color w:val="auto"/>
                <w:kern w:val="2"/>
                <w:sz w:val="21"/>
                <w:szCs w:val="20"/>
                <w:u w:val="none" w:color="auto"/>
                <w:lang w:val="en-US" w:eastAsia="zh-CN" w:bidi="ar-SA"/>
              </w:rPr>
            </w:pPr>
            <w:r>
              <w:rPr>
                <w:rFonts w:hint="default" w:ascii="Times New Roman" w:hAnsi="Times New Roman" w:eastAsia="宋体" w:cs="Times New Roman"/>
                <w:color w:val="auto"/>
                <w:u w:val="none" w:color="auto"/>
              </w:rPr>
              <w:t>泄漏、火灾爆炸</w:t>
            </w:r>
          </w:p>
        </w:tc>
        <w:tc>
          <w:tcPr>
            <w:tcW w:w="939" w:type="dxa"/>
            <w:shd w:val="clear" w:color="auto" w:fill="auto"/>
            <w:noWrap/>
            <w:vAlign w:val="center"/>
          </w:tcPr>
          <w:p w14:paraId="4944A706">
            <w:pPr>
              <w:pStyle w:val="37"/>
              <w:rPr>
                <w:rFonts w:hint="default" w:ascii="Times New Roman" w:hAnsi="Times New Roman" w:eastAsia="宋体" w:cs="Times New Roman"/>
                <w:b w:val="0"/>
                <w:color w:val="auto"/>
                <w:kern w:val="2"/>
                <w:sz w:val="21"/>
                <w:szCs w:val="20"/>
                <w:u w:val="none" w:color="auto"/>
                <w:lang w:val="en-US" w:eastAsia="zh-CN" w:bidi="ar-SA"/>
              </w:rPr>
            </w:pPr>
            <w:r>
              <w:rPr>
                <w:rFonts w:hint="default" w:ascii="Times New Roman" w:hAnsi="Times New Roman" w:eastAsia="宋体" w:cs="Times New Roman"/>
                <w:color w:val="auto"/>
                <w:u w:val="none" w:color="auto"/>
              </w:rPr>
              <w:t>大气</w:t>
            </w:r>
          </w:p>
        </w:tc>
        <w:tc>
          <w:tcPr>
            <w:tcW w:w="1967" w:type="dxa"/>
            <w:shd w:val="clear" w:color="auto" w:fill="auto"/>
            <w:noWrap/>
            <w:vAlign w:val="center"/>
          </w:tcPr>
          <w:p w14:paraId="33743DEC">
            <w:pPr>
              <w:pStyle w:val="37"/>
              <w:rPr>
                <w:rFonts w:hint="default" w:ascii="Times New Roman" w:hAnsi="Times New Roman" w:eastAsia="宋体" w:cs="Times New Roman"/>
                <w:b w:val="0"/>
                <w:color w:val="auto"/>
                <w:kern w:val="2"/>
                <w:sz w:val="21"/>
                <w:szCs w:val="20"/>
                <w:u w:val="none" w:color="auto"/>
                <w:lang w:val="en-US" w:eastAsia="zh-CN" w:bidi="ar-SA"/>
              </w:rPr>
            </w:pPr>
            <w:r>
              <w:rPr>
                <w:rFonts w:hint="default" w:ascii="Times New Roman" w:hAnsi="Times New Roman" w:eastAsia="宋体" w:cs="Times New Roman"/>
                <w:color w:val="auto"/>
                <w:u w:val="none" w:color="auto"/>
              </w:rPr>
              <w:t>管段两侧近距离人数。</w:t>
            </w:r>
          </w:p>
        </w:tc>
      </w:tr>
      <w:tr w14:paraId="6ABE5552">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jc w:val="center"/>
        </w:trPr>
        <w:tc>
          <w:tcPr>
            <w:tcW w:w="683" w:type="dxa"/>
            <w:noWrap/>
            <w:vAlign w:val="center"/>
          </w:tcPr>
          <w:p w14:paraId="3D1B0247">
            <w:pPr>
              <w:pStyle w:val="37"/>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3</w:t>
            </w:r>
          </w:p>
        </w:tc>
        <w:tc>
          <w:tcPr>
            <w:tcW w:w="1170" w:type="dxa"/>
            <w:noWrap/>
            <w:vAlign w:val="center"/>
          </w:tcPr>
          <w:p w14:paraId="2BAF672A">
            <w:pPr>
              <w:pStyle w:val="37"/>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sz w:val="21"/>
                <w:szCs w:val="21"/>
                <w:u w:val="none" w:color="auto"/>
                <w:lang w:val="en-US" w:eastAsia="zh-CN"/>
              </w:rPr>
              <w:t>氢气缓冲储罐</w:t>
            </w:r>
          </w:p>
        </w:tc>
        <w:tc>
          <w:tcPr>
            <w:tcW w:w="1830" w:type="dxa"/>
            <w:tcBorders>
              <w:bottom w:val="single" w:color="auto" w:sz="4" w:space="0"/>
            </w:tcBorders>
            <w:noWrap/>
            <w:vAlign w:val="center"/>
          </w:tcPr>
          <w:p w14:paraId="2CEBD871">
            <w:pPr>
              <w:pStyle w:val="37"/>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储罐压力、破损、</w:t>
            </w:r>
            <w:r>
              <w:rPr>
                <w:rFonts w:hint="default" w:ascii="Times New Roman" w:hAnsi="Times New Roman" w:eastAsia="宋体" w:cs="Times New Roman"/>
                <w:color w:val="auto"/>
                <w:u w:val="none" w:color="auto"/>
              </w:rPr>
              <w:t>地质灾害、腐蚀等因素</w:t>
            </w:r>
          </w:p>
        </w:tc>
        <w:tc>
          <w:tcPr>
            <w:tcW w:w="1200" w:type="dxa"/>
            <w:tcBorders>
              <w:bottom w:val="single" w:color="auto" w:sz="4" w:space="0"/>
            </w:tcBorders>
            <w:noWrap/>
            <w:vAlign w:val="center"/>
          </w:tcPr>
          <w:p w14:paraId="714DBA35">
            <w:pPr>
              <w:pStyle w:val="37"/>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氢气</w:t>
            </w:r>
          </w:p>
        </w:tc>
        <w:tc>
          <w:tcPr>
            <w:tcW w:w="1515" w:type="dxa"/>
            <w:noWrap/>
            <w:vAlign w:val="center"/>
          </w:tcPr>
          <w:p w14:paraId="5F4932D6">
            <w:pPr>
              <w:pStyle w:val="37"/>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泄漏、火灾爆炸</w:t>
            </w:r>
          </w:p>
        </w:tc>
        <w:tc>
          <w:tcPr>
            <w:tcW w:w="939" w:type="dxa"/>
            <w:noWrap/>
            <w:vAlign w:val="center"/>
          </w:tcPr>
          <w:p w14:paraId="659E8C9A">
            <w:pPr>
              <w:pStyle w:val="37"/>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大气</w:t>
            </w:r>
          </w:p>
        </w:tc>
        <w:tc>
          <w:tcPr>
            <w:tcW w:w="1967" w:type="dxa"/>
            <w:noWrap/>
            <w:vAlign w:val="center"/>
          </w:tcPr>
          <w:p w14:paraId="098B266A">
            <w:pPr>
              <w:pStyle w:val="37"/>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sz w:val="21"/>
                <w:szCs w:val="21"/>
                <w:u w:val="none" w:color="auto"/>
                <w:lang w:val="en-US" w:eastAsia="zh-CN"/>
              </w:rPr>
              <w:t>储罐</w:t>
            </w:r>
            <w:r>
              <w:rPr>
                <w:rFonts w:hint="default" w:ascii="Times New Roman" w:hAnsi="Times New Roman" w:eastAsia="宋体" w:cs="Times New Roman"/>
                <w:color w:val="auto"/>
                <w:u w:val="none" w:color="auto"/>
              </w:rPr>
              <w:t>周边</w:t>
            </w:r>
            <w:r>
              <w:rPr>
                <w:rFonts w:hint="default" w:ascii="Times New Roman" w:hAnsi="Times New Roman" w:eastAsia="宋体" w:cs="Times New Roman"/>
                <w:color w:val="auto"/>
                <w:u w:val="none" w:color="auto"/>
                <w:lang w:val="en-US" w:eastAsia="zh-CN"/>
              </w:rPr>
              <w:t>近距离</w:t>
            </w:r>
            <w:r>
              <w:rPr>
                <w:rFonts w:hint="default" w:ascii="Times New Roman" w:hAnsi="Times New Roman" w:eastAsia="宋体" w:cs="Times New Roman"/>
                <w:color w:val="auto"/>
                <w:u w:val="none" w:color="auto"/>
              </w:rPr>
              <w:t>人数</w:t>
            </w:r>
          </w:p>
        </w:tc>
      </w:tr>
      <w:tr w14:paraId="3D201865">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jc w:val="center"/>
        </w:trPr>
        <w:tc>
          <w:tcPr>
            <w:tcW w:w="683" w:type="dxa"/>
            <w:noWrap/>
            <w:vAlign w:val="center"/>
          </w:tcPr>
          <w:p w14:paraId="39DBA2D5">
            <w:pPr>
              <w:pStyle w:val="37"/>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4</w:t>
            </w:r>
          </w:p>
        </w:tc>
        <w:tc>
          <w:tcPr>
            <w:tcW w:w="1170" w:type="dxa"/>
            <w:noWrap/>
            <w:vAlign w:val="center"/>
          </w:tcPr>
          <w:p w14:paraId="72E7FEC2">
            <w:pPr>
              <w:pStyle w:val="37"/>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sz w:val="21"/>
                <w:szCs w:val="21"/>
                <w:u w:val="none" w:color="auto"/>
                <w:lang w:val="en-US" w:eastAsia="zh-CN"/>
              </w:rPr>
              <w:t>氢气产品储罐</w:t>
            </w:r>
          </w:p>
        </w:tc>
        <w:tc>
          <w:tcPr>
            <w:tcW w:w="1830" w:type="dxa"/>
            <w:tcBorders>
              <w:bottom w:val="single" w:color="auto" w:sz="4" w:space="0"/>
            </w:tcBorders>
            <w:noWrap/>
            <w:vAlign w:val="center"/>
          </w:tcPr>
          <w:p w14:paraId="779EDAC6">
            <w:pPr>
              <w:pStyle w:val="37"/>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储罐压力、破损、</w:t>
            </w:r>
            <w:r>
              <w:rPr>
                <w:rFonts w:hint="default" w:ascii="Times New Roman" w:hAnsi="Times New Roman" w:eastAsia="宋体" w:cs="Times New Roman"/>
                <w:color w:val="auto"/>
                <w:u w:val="none" w:color="auto"/>
              </w:rPr>
              <w:t>地质灾害、腐蚀等因素</w:t>
            </w:r>
          </w:p>
        </w:tc>
        <w:tc>
          <w:tcPr>
            <w:tcW w:w="1200" w:type="dxa"/>
            <w:tcBorders>
              <w:bottom w:val="single" w:color="auto" w:sz="4" w:space="0"/>
            </w:tcBorders>
            <w:noWrap/>
            <w:vAlign w:val="center"/>
          </w:tcPr>
          <w:p w14:paraId="25F65EA6">
            <w:pPr>
              <w:pStyle w:val="37"/>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氢气</w:t>
            </w:r>
          </w:p>
        </w:tc>
        <w:tc>
          <w:tcPr>
            <w:tcW w:w="1515" w:type="dxa"/>
            <w:noWrap/>
            <w:vAlign w:val="center"/>
          </w:tcPr>
          <w:p w14:paraId="651E2621">
            <w:pPr>
              <w:pStyle w:val="37"/>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泄漏、火灾爆炸</w:t>
            </w:r>
          </w:p>
        </w:tc>
        <w:tc>
          <w:tcPr>
            <w:tcW w:w="939" w:type="dxa"/>
            <w:noWrap/>
            <w:vAlign w:val="center"/>
          </w:tcPr>
          <w:p w14:paraId="511120D5">
            <w:pPr>
              <w:pStyle w:val="37"/>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大气</w:t>
            </w:r>
          </w:p>
        </w:tc>
        <w:tc>
          <w:tcPr>
            <w:tcW w:w="1967" w:type="dxa"/>
            <w:noWrap/>
            <w:vAlign w:val="center"/>
          </w:tcPr>
          <w:p w14:paraId="67E28BAF">
            <w:pPr>
              <w:pStyle w:val="37"/>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sz w:val="21"/>
                <w:szCs w:val="21"/>
                <w:u w:val="none" w:color="auto"/>
                <w:lang w:val="en-US" w:eastAsia="zh-CN"/>
              </w:rPr>
              <w:t>储罐</w:t>
            </w:r>
            <w:r>
              <w:rPr>
                <w:rFonts w:hint="default" w:ascii="Times New Roman" w:hAnsi="Times New Roman" w:eastAsia="宋体" w:cs="Times New Roman"/>
                <w:color w:val="auto"/>
                <w:u w:val="none" w:color="auto"/>
              </w:rPr>
              <w:t>周边</w:t>
            </w:r>
            <w:r>
              <w:rPr>
                <w:rFonts w:hint="default" w:ascii="Times New Roman" w:hAnsi="Times New Roman" w:eastAsia="宋体" w:cs="Times New Roman"/>
                <w:color w:val="auto"/>
                <w:u w:val="none" w:color="auto"/>
                <w:lang w:val="en-US" w:eastAsia="zh-CN"/>
              </w:rPr>
              <w:t>近距离</w:t>
            </w:r>
            <w:r>
              <w:rPr>
                <w:rFonts w:hint="default" w:ascii="Times New Roman" w:hAnsi="Times New Roman" w:eastAsia="宋体" w:cs="Times New Roman"/>
                <w:color w:val="auto"/>
                <w:u w:val="none" w:color="auto"/>
              </w:rPr>
              <w:t>人数</w:t>
            </w:r>
          </w:p>
        </w:tc>
      </w:tr>
      <w:tr w14:paraId="10103AF0">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jc w:val="center"/>
        </w:trPr>
        <w:tc>
          <w:tcPr>
            <w:tcW w:w="683" w:type="dxa"/>
            <w:noWrap/>
            <w:vAlign w:val="center"/>
          </w:tcPr>
          <w:p w14:paraId="58286EF7">
            <w:pPr>
              <w:pStyle w:val="37"/>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5</w:t>
            </w:r>
          </w:p>
        </w:tc>
        <w:tc>
          <w:tcPr>
            <w:tcW w:w="1170" w:type="dxa"/>
            <w:noWrap/>
            <w:vAlign w:val="center"/>
          </w:tcPr>
          <w:p w14:paraId="7C458275">
            <w:pPr>
              <w:pStyle w:val="37"/>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1"/>
                <w:szCs w:val="21"/>
                <w:u w:val="none" w:color="auto"/>
                <w:lang w:val="en-US" w:eastAsia="zh-CN"/>
              </w:rPr>
              <w:t>氢气长管拖车</w:t>
            </w:r>
          </w:p>
        </w:tc>
        <w:tc>
          <w:tcPr>
            <w:tcW w:w="1830" w:type="dxa"/>
            <w:tcBorders>
              <w:top w:val="single" w:color="auto" w:sz="4" w:space="0"/>
            </w:tcBorders>
            <w:noWrap/>
            <w:vAlign w:val="center"/>
          </w:tcPr>
          <w:p w14:paraId="3BEB4424">
            <w:pPr>
              <w:pStyle w:val="37"/>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1"/>
                <w:szCs w:val="21"/>
                <w:u w:val="none" w:color="auto"/>
                <w:lang w:val="en-US" w:eastAsia="zh-CN"/>
              </w:rPr>
              <w:t>长管拖车</w:t>
            </w:r>
            <w:r>
              <w:rPr>
                <w:rFonts w:hint="default" w:ascii="Times New Roman" w:hAnsi="Times New Roman" w:eastAsia="宋体" w:cs="Times New Roman"/>
                <w:color w:val="auto"/>
                <w:u w:val="none" w:color="auto"/>
                <w:lang w:val="en-US" w:eastAsia="zh-CN"/>
              </w:rPr>
              <w:t>压力、破损、</w:t>
            </w:r>
            <w:r>
              <w:rPr>
                <w:rFonts w:hint="default" w:ascii="Times New Roman" w:hAnsi="Times New Roman" w:eastAsia="宋体" w:cs="Times New Roman"/>
                <w:color w:val="auto"/>
                <w:u w:val="none" w:color="auto"/>
              </w:rPr>
              <w:t>地质灾害、腐蚀等因素</w:t>
            </w:r>
          </w:p>
        </w:tc>
        <w:tc>
          <w:tcPr>
            <w:tcW w:w="1200" w:type="dxa"/>
            <w:tcBorders>
              <w:top w:val="single" w:color="auto" w:sz="4" w:space="0"/>
            </w:tcBorders>
            <w:noWrap/>
            <w:vAlign w:val="center"/>
          </w:tcPr>
          <w:p w14:paraId="2ECB56FD">
            <w:pPr>
              <w:pStyle w:val="37"/>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氢气</w:t>
            </w:r>
          </w:p>
        </w:tc>
        <w:tc>
          <w:tcPr>
            <w:tcW w:w="1515" w:type="dxa"/>
            <w:noWrap/>
            <w:vAlign w:val="center"/>
          </w:tcPr>
          <w:p w14:paraId="536CFD4D">
            <w:pPr>
              <w:pStyle w:val="37"/>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泄漏、火灾爆炸</w:t>
            </w:r>
          </w:p>
        </w:tc>
        <w:tc>
          <w:tcPr>
            <w:tcW w:w="939" w:type="dxa"/>
            <w:noWrap/>
            <w:vAlign w:val="center"/>
          </w:tcPr>
          <w:p w14:paraId="72FE5532">
            <w:pPr>
              <w:pStyle w:val="37"/>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大气</w:t>
            </w:r>
          </w:p>
        </w:tc>
        <w:tc>
          <w:tcPr>
            <w:tcW w:w="1967" w:type="dxa"/>
            <w:noWrap/>
            <w:vAlign w:val="center"/>
          </w:tcPr>
          <w:p w14:paraId="5855F344">
            <w:pPr>
              <w:pStyle w:val="37"/>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1"/>
                <w:szCs w:val="21"/>
                <w:u w:val="none" w:color="auto"/>
                <w:lang w:val="en-US" w:eastAsia="zh-CN"/>
              </w:rPr>
              <w:t>长管拖车</w:t>
            </w:r>
            <w:r>
              <w:rPr>
                <w:rFonts w:hint="default" w:ascii="Times New Roman" w:hAnsi="Times New Roman" w:eastAsia="宋体" w:cs="Times New Roman"/>
                <w:color w:val="auto"/>
                <w:u w:val="none" w:color="auto"/>
              </w:rPr>
              <w:t>周边</w:t>
            </w:r>
            <w:r>
              <w:rPr>
                <w:rFonts w:hint="default" w:ascii="Times New Roman" w:hAnsi="Times New Roman" w:eastAsia="宋体" w:cs="Times New Roman"/>
                <w:color w:val="auto"/>
                <w:u w:val="none" w:color="auto"/>
                <w:lang w:val="en-US" w:eastAsia="zh-CN"/>
              </w:rPr>
              <w:t>近距离</w:t>
            </w:r>
            <w:r>
              <w:rPr>
                <w:rFonts w:hint="default" w:ascii="Times New Roman" w:hAnsi="Times New Roman" w:eastAsia="宋体" w:cs="Times New Roman"/>
                <w:color w:val="auto"/>
                <w:u w:val="none" w:color="auto"/>
              </w:rPr>
              <w:t>人数</w:t>
            </w:r>
          </w:p>
        </w:tc>
      </w:tr>
    </w:tbl>
    <w:p w14:paraId="7BC4B7F9">
      <w:pPr>
        <w:pStyle w:val="12"/>
        <w:spacing w:before="0" w:beforeAutospacing="0" w:after="0" w:afterAutospacing="0"/>
        <w:jc w:val="center"/>
        <w:outlineLvl w:val="0"/>
        <w:rPr>
          <w:rFonts w:hint="default" w:ascii="Times New Roman" w:hAnsi="Times New Roman" w:eastAsia="宋体" w:cs="Times New Roman"/>
          <w:b/>
          <w:bCs/>
          <w:snapToGrid w:val="0"/>
          <w:color w:val="auto"/>
          <w:kern w:val="2"/>
          <w:sz w:val="36"/>
          <w:szCs w:val="36"/>
          <w:u w:val="none" w:color="auto"/>
        </w:rPr>
        <w:sectPr>
          <w:pgSz w:w="11906" w:h="16838"/>
          <w:pgMar w:top="1417" w:right="1587" w:bottom="1417" w:left="1587" w:header="567" w:footer="567" w:gutter="0"/>
          <w:pgNumType w:fmt="decimal"/>
          <w:cols w:space="720" w:num="1"/>
          <w:docGrid w:type="lines" w:linePitch="312" w:charSpace="0"/>
        </w:sectPr>
      </w:pPr>
      <w:bookmarkStart w:id="65" w:name="_Toc4616"/>
      <w:bookmarkStart w:id="66" w:name="_Toc32124"/>
      <w:bookmarkStart w:id="67" w:name="_Toc16098"/>
    </w:p>
    <w:p w14:paraId="52E44BA2">
      <w:pPr>
        <w:pStyle w:val="12"/>
        <w:keepNext w:val="0"/>
        <w:keepLines w:val="0"/>
        <w:pageBreakBefore w:val="0"/>
        <w:widowControl/>
        <w:kinsoku/>
        <w:wordWrap/>
        <w:overflowPunct/>
        <w:topLinePunct w:val="0"/>
        <w:autoSpaceDE/>
        <w:autoSpaceDN/>
        <w:bidi w:val="0"/>
        <w:adjustRightInd/>
        <w:snapToGrid/>
        <w:spacing w:before="0" w:beforeAutospacing="0" w:after="157" w:afterLines="50" w:afterAutospacing="0" w:line="360" w:lineRule="auto"/>
        <w:jc w:val="center"/>
        <w:textAlignment w:val="auto"/>
        <w:outlineLvl w:val="0"/>
        <w:rPr>
          <w:rFonts w:hint="default" w:ascii="Times New Roman" w:hAnsi="Times New Roman" w:eastAsia="宋体" w:cs="Times New Roman"/>
          <w:b/>
          <w:bCs/>
          <w:snapToGrid w:val="0"/>
          <w:color w:val="auto"/>
          <w:kern w:val="2"/>
          <w:sz w:val="36"/>
          <w:szCs w:val="36"/>
          <w:u w:val="none" w:color="auto"/>
        </w:rPr>
      </w:pPr>
      <w:r>
        <w:rPr>
          <w:rFonts w:hint="default" w:ascii="Times New Roman" w:hAnsi="Times New Roman" w:eastAsia="宋体" w:cs="Times New Roman"/>
          <w:b/>
          <w:bCs/>
          <w:snapToGrid w:val="0"/>
          <w:color w:val="auto"/>
          <w:kern w:val="2"/>
          <w:sz w:val="36"/>
          <w:szCs w:val="36"/>
          <w:u w:val="none" w:color="auto"/>
        </w:rPr>
        <w:t>4、</w:t>
      </w:r>
      <w:r>
        <w:rPr>
          <w:rFonts w:hint="default" w:ascii="Times New Roman" w:hAnsi="Times New Roman" w:eastAsia="宋体" w:cs="Times New Roman"/>
          <w:b/>
          <w:bCs/>
          <w:snapToGrid w:val="0"/>
          <w:color w:val="auto"/>
          <w:kern w:val="2"/>
          <w:sz w:val="36"/>
          <w:szCs w:val="36"/>
          <w:u w:val="none" w:color="auto"/>
          <w:lang w:val="en-US" w:eastAsia="zh-CN"/>
        </w:rPr>
        <w:t>环境</w:t>
      </w:r>
      <w:r>
        <w:rPr>
          <w:rFonts w:hint="default" w:ascii="Times New Roman" w:hAnsi="Times New Roman" w:eastAsia="宋体" w:cs="Times New Roman"/>
          <w:b/>
          <w:bCs/>
          <w:snapToGrid w:val="0"/>
          <w:color w:val="auto"/>
          <w:kern w:val="2"/>
          <w:sz w:val="36"/>
          <w:szCs w:val="36"/>
          <w:u w:val="none" w:color="auto"/>
        </w:rPr>
        <w:t>风险分析</w:t>
      </w:r>
      <w:bookmarkEnd w:id="65"/>
      <w:bookmarkEnd w:id="66"/>
      <w:bookmarkEnd w:id="67"/>
    </w:p>
    <w:p w14:paraId="246D8E20">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本</w:t>
      </w:r>
      <w:r>
        <w:rPr>
          <w:rFonts w:hint="default" w:ascii="Times New Roman" w:hAnsi="Times New Roman" w:eastAsia="宋体" w:cs="Times New Roman"/>
          <w:color w:val="auto"/>
          <w:u w:val="none" w:color="auto"/>
          <w:lang w:val="en-US" w:eastAsia="zh-CN"/>
        </w:rPr>
        <w:t>项目</w:t>
      </w:r>
      <w:r>
        <w:rPr>
          <w:rFonts w:hint="default" w:ascii="Times New Roman" w:hAnsi="Times New Roman" w:eastAsia="宋体" w:cs="Times New Roman"/>
          <w:color w:val="auto"/>
          <w:u w:val="none" w:color="auto"/>
        </w:rPr>
        <w:t>风险类型主要包括泄漏和火灾爆炸两种。</w:t>
      </w:r>
    </w:p>
    <w:p w14:paraId="78ED1893">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氢气属极度易燃易爆物质，其爆炸下限为(体积比)4.1%，爆炸上限为(体积比)</w:t>
      </w:r>
      <w:r>
        <w:rPr>
          <w:rFonts w:hint="default" w:ascii="Times New Roman" w:hAnsi="Times New Roman" w:eastAsia="宋体" w:cs="Times New Roman"/>
          <w:color w:val="auto"/>
          <w:u w:val="none" w:color="auto"/>
          <w:lang w:val="en-US" w:eastAsia="zh-CN"/>
        </w:rPr>
        <w:t>75</w:t>
      </w:r>
      <w:r>
        <w:rPr>
          <w:rFonts w:hint="default" w:ascii="Times New Roman" w:hAnsi="Times New Roman" w:eastAsia="宋体" w:cs="Times New Roman"/>
          <w:color w:val="auto"/>
          <w:u w:val="none" w:color="auto"/>
        </w:rPr>
        <w:t>%，爆炸范围宽，点火能量低，一旦氢气发生较大规模泄露，遇到火源(静电、雷电、明火等)，将会发生着火或爆炸，后果非常严重。</w:t>
      </w:r>
    </w:p>
    <w:p w14:paraId="74817E44">
      <w:pPr>
        <w:pStyle w:val="3"/>
        <w:keepNext/>
        <w:keepLines/>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u w:val="none" w:color="auto"/>
        </w:rPr>
      </w:pPr>
      <w:bookmarkStart w:id="68" w:name="_Toc20990"/>
      <w:bookmarkStart w:id="69" w:name="_Toc13740"/>
      <w:r>
        <w:rPr>
          <w:rFonts w:hint="default" w:ascii="Times New Roman" w:hAnsi="Times New Roman" w:eastAsia="宋体" w:cs="Times New Roman"/>
          <w:color w:val="auto"/>
          <w:u w:val="none" w:color="auto"/>
        </w:rPr>
        <w:t>4.1</w:t>
      </w:r>
      <w:bookmarkEnd w:id="68"/>
      <w:bookmarkEnd w:id="69"/>
      <w:r>
        <w:rPr>
          <w:rFonts w:hint="default" w:ascii="Times New Roman" w:hAnsi="Times New Roman" w:eastAsia="宋体" w:cs="Times New Roman"/>
          <w:color w:val="auto"/>
          <w:u w:val="none" w:color="auto"/>
        </w:rPr>
        <w:t>火灾爆炸事故对周边的影响分析</w:t>
      </w:r>
    </w:p>
    <w:p w14:paraId="73910F26">
      <w:pPr>
        <w:spacing w:line="360" w:lineRule="auto"/>
        <w:ind w:firstLine="482"/>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以下内容摘自《建滔(衡阳)实业有限公司19t/h燃氢锅炉项目安全预评价报告》中的“火灾爆炸事故对周边的影响分析结果”。</w:t>
      </w:r>
    </w:p>
    <w:p w14:paraId="659E2E26">
      <w:pPr>
        <w:spacing w:line="360" w:lineRule="auto"/>
        <w:ind w:firstLine="482"/>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rPr>
        <w:t>当锅炉发生氢气泄漏时</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rPr>
        <w:t>喷射火事故死亡半径3.01m，重伤半径3.69m，轻伤半径5.57m，财产损失半径4.47m</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rPr>
        <w:t>蒸气云爆炸故死亡半径0.59m，重伤半径3.75m，轻伤半径7.29m，财产损失半径0.54m</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rPr>
        <w:t>压力容器爆炸事故死亡半径6.5m，重伤半径8.5m，轻伤半径11.5m，财产损失半径4.5m。经现场调查勘察,该项目各装置发生的各类事故影响范围都处于该项目建设单位</w:t>
      </w:r>
      <w:r>
        <w:rPr>
          <w:rFonts w:hint="default" w:ascii="Times New Roman" w:hAnsi="Times New Roman" w:eastAsia="宋体" w:cs="Times New Roman"/>
          <w:color w:val="auto"/>
          <w:u w:val="none" w:color="auto"/>
          <w:lang w:val="en-US" w:eastAsia="zh-CN"/>
        </w:rPr>
        <w:t>-</w:t>
      </w:r>
      <w:r>
        <w:rPr>
          <w:rFonts w:hint="default" w:ascii="Times New Roman" w:hAnsi="Times New Roman" w:eastAsia="宋体" w:cs="Times New Roman"/>
          <w:color w:val="auto"/>
          <w:u w:val="none" w:color="auto"/>
        </w:rPr>
        <w:t>建滔(衡阳)实业有限公司</w:t>
      </w:r>
      <w:r>
        <w:rPr>
          <w:rFonts w:hint="default" w:ascii="Times New Roman" w:hAnsi="Times New Roman" w:eastAsia="宋体" w:cs="Times New Roman"/>
          <w:color w:val="auto"/>
          <w:u w:val="none" w:color="auto"/>
          <w:lang w:val="en-US" w:eastAsia="zh-CN"/>
        </w:rPr>
        <w:t>内。</w:t>
      </w:r>
    </w:p>
    <w:p w14:paraId="46DEF707">
      <w:pPr>
        <w:spacing w:line="360" w:lineRule="auto"/>
        <w:ind w:firstLine="482"/>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以下内容摘自《建滔(衡阳)实业有限公司19t/h燃氢锅炉项目安全预评价报告》中的“最大个人风险对应的外部安全防护距离及社会风险”。</w:t>
      </w:r>
    </w:p>
    <w:p w14:paraId="22C067F3">
      <w:pPr>
        <w:spacing w:line="360" w:lineRule="auto"/>
        <w:ind w:firstLine="482"/>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经采用南京安全无忧网络科技有限公司在线软件安全无忧网6.0对该项目燃氢锅炉在中孔泄漏模型进行综合模拟计算，得出该项目的总体个人风险对应的外部安全防护距离见下图：</w:t>
      </w:r>
    </w:p>
    <w:p w14:paraId="5F062ED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u w:val="none" w:color="auto"/>
        </w:rPr>
      </w:pPr>
      <w:r>
        <w:rPr>
          <w:rFonts w:hint="default" w:ascii="Times New Roman" w:hAnsi="Times New Roman" w:eastAsia="宋体" w:cs="Times New Roman"/>
          <w:u w:val="none" w:color="auto"/>
        </w:rPr>
        <w:drawing>
          <wp:inline distT="0" distB="0" distL="114300" distR="114300">
            <wp:extent cx="5541010" cy="3477260"/>
            <wp:effectExtent l="0" t="0" r="2540" b="8890"/>
            <wp:docPr id="20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7"/>
                    <pic:cNvPicPr>
                      <a:picLocks noChangeAspect="1"/>
                    </pic:cNvPicPr>
                  </pic:nvPicPr>
                  <pic:blipFill>
                    <a:blip r:embed="rId136"/>
                    <a:stretch>
                      <a:fillRect/>
                    </a:stretch>
                  </pic:blipFill>
                  <pic:spPr>
                    <a:xfrm>
                      <a:off x="0" y="0"/>
                      <a:ext cx="5541010" cy="3477260"/>
                    </a:xfrm>
                    <a:prstGeom prst="rect">
                      <a:avLst/>
                    </a:prstGeom>
                    <a:noFill/>
                    <a:ln>
                      <a:noFill/>
                    </a:ln>
                  </pic:spPr>
                </pic:pic>
              </a:graphicData>
            </a:graphic>
          </wp:inline>
        </w:drawing>
      </w:r>
    </w:p>
    <w:p w14:paraId="559EEF0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u w:val="none" w:color="auto"/>
          <w:lang w:val="en-US" w:eastAsia="zh-CN"/>
        </w:rPr>
      </w:pPr>
      <w:r>
        <w:rPr>
          <w:rFonts w:hint="default" w:ascii="Times New Roman" w:hAnsi="Times New Roman" w:eastAsia="宋体" w:cs="Times New Roman"/>
          <w:b/>
          <w:bCs/>
          <w:u w:val="none" w:color="auto"/>
          <w:lang w:val="en-US" w:eastAsia="zh-CN"/>
        </w:rPr>
        <w:t>图4-1：总体个人风险模拟范围</w:t>
      </w:r>
    </w:p>
    <w:p w14:paraId="68F58812">
      <w:pPr>
        <w:spacing w:line="360" w:lineRule="auto"/>
        <w:ind w:firstLine="482"/>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 xml:space="preserve">经现场勘探和卫星地图查询： </w:t>
      </w:r>
    </w:p>
    <w:p w14:paraId="00C87C01">
      <w:pPr>
        <w:spacing w:line="360" w:lineRule="auto"/>
        <w:ind w:firstLine="482"/>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该项目一级风险为红线区域，风险值为 1×10</w:t>
      </w:r>
      <w:r>
        <w:rPr>
          <w:rFonts w:hint="default" w:ascii="Times New Roman" w:hAnsi="Times New Roman" w:eastAsia="宋体" w:cs="Times New Roman"/>
          <w:color w:val="auto"/>
          <w:u w:val="none" w:color="auto"/>
          <w:vertAlign w:val="superscript"/>
          <w:lang w:val="en-US" w:eastAsia="zh-CN"/>
        </w:rPr>
        <w:t xml:space="preserve"> -5 </w:t>
      </w:r>
      <w:r>
        <w:rPr>
          <w:rFonts w:hint="default" w:ascii="Times New Roman" w:hAnsi="Times New Roman" w:eastAsia="宋体" w:cs="Times New Roman"/>
          <w:color w:val="auto"/>
          <w:u w:val="none" w:color="auto"/>
          <w:lang w:val="en-US" w:eastAsia="zh-CN"/>
        </w:rPr>
        <w:t>；二级风险为黄线区域，风险值为 3×10</w:t>
      </w:r>
      <w:r>
        <w:rPr>
          <w:rFonts w:hint="default" w:ascii="Times New Roman" w:hAnsi="Times New Roman" w:eastAsia="宋体" w:cs="Times New Roman"/>
          <w:color w:val="auto"/>
          <w:u w:val="none" w:color="auto"/>
          <w:vertAlign w:val="superscript"/>
          <w:lang w:val="en-US" w:eastAsia="zh-CN"/>
        </w:rPr>
        <w:t xml:space="preserve"> -6 </w:t>
      </w:r>
      <w:r>
        <w:rPr>
          <w:rFonts w:hint="default" w:ascii="Times New Roman" w:hAnsi="Times New Roman" w:eastAsia="宋体" w:cs="Times New Roman"/>
          <w:color w:val="auto"/>
          <w:u w:val="none" w:color="auto"/>
          <w:lang w:val="en-US" w:eastAsia="zh-CN"/>
        </w:rPr>
        <w:t xml:space="preserve">；三级风险为蓝线区域，风险值为 3×10 </w:t>
      </w:r>
      <w:r>
        <w:rPr>
          <w:rFonts w:hint="default" w:ascii="Times New Roman" w:hAnsi="Times New Roman" w:eastAsia="宋体" w:cs="Times New Roman"/>
          <w:color w:val="auto"/>
          <w:u w:val="none" w:color="auto"/>
          <w:vertAlign w:val="superscript"/>
          <w:lang w:val="en-US" w:eastAsia="zh-CN"/>
        </w:rPr>
        <w:t>-7</w:t>
      </w:r>
      <w:r>
        <w:rPr>
          <w:rFonts w:hint="default" w:ascii="Times New Roman" w:hAnsi="Times New Roman" w:eastAsia="宋体" w:cs="Times New Roman"/>
          <w:color w:val="auto"/>
          <w:u w:val="none" w:color="auto"/>
          <w:lang w:val="en-US" w:eastAsia="zh-CN"/>
        </w:rPr>
        <w:t xml:space="preserve"> ；全部处于厂区范围内。该范围内没有高敏感防护目标、重要防护目标和一般防护目标中的一类防护目标。 </w:t>
      </w:r>
    </w:p>
    <w:p w14:paraId="1A4E77D3">
      <w:pPr>
        <w:spacing w:line="360" w:lineRule="auto"/>
        <w:ind w:firstLine="482"/>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该项目总体个人风险可容许。</w:t>
      </w:r>
    </w:p>
    <w:p w14:paraId="1D4188BA">
      <w:pPr>
        <w:pStyle w:val="3"/>
        <w:spacing w:line="360" w:lineRule="auto"/>
        <w:rPr>
          <w:rFonts w:hint="default" w:ascii="Times New Roman" w:hAnsi="Times New Roman" w:eastAsia="宋体" w:cs="Times New Roman"/>
          <w:color w:val="auto"/>
          <w:u w:val="none" w:color="auto"/>
        </w:rPr>
      </w:pPr>
      <w:bookmarkStart w:id="70" w:name="_Toc21299"/>
      <w:r>
        <w:rPr>
          <w:rFonts w:hint="default" w:ascii="Times New Roman" w:hAnsi="Times New Roman" w:eastAsia="宋体" w:cs="Times New Roman"/>
          <w:color w:val="auto"/>
          <w:u w:val="none" w:color="auto"/>
        </w:rPr>
        <w:t>4.2</w:t>
      </w:r>
      <w:r>
        <w:rPr>
          <w:rFonts w:hint="default" w:ascii="Times New Roman" w:hAnsi="Times New Roman" w:eastAsia="宋体" w:cs="Times New Roman"/>
          <w:color w:val="auto"/>
          <w:u w:val="none" w:color="auto"/>
          <w:lang w:val="en-US" w:eastAsia="zh-CN"/>
        </w:rPr>
        <w:t>氢气储罐/管道泄漏</w:t>
      </w:r>
      <w:r>
        <w:rPr>
          <w:rFonts w:hint="default" w:ascii="Times New Roman" w:hAnsi="Times New Roman" w:eastAsia="宋体" w:cs="Times New Roman"/>
          <w:color w:val="auto"/>
          <w:u w:val="none" w:color="auto"/>
        </w:rPr>
        <w:t>或者次生污染事故影响分析</w:t>
      </w:r>
      <w:bookmarkEnd w:id="70"/>
    </w:p>
    <w:p w14:paraId="220122B2">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高压氢气储罐和</w:t>
      </w:r>
      <w:r>
        <w:rPr>
          <w:rFonts w:hint="default" w:ascii="Times New Roman" w:hAnsi="Times New Roman" w:eastAsia="宋体" w:cs="Times New Roman"/>
          <w:color w:val="auto"/>
          <w:u w:val="none" w:color="auto"/>
        </w:rPr>
        <w:t>中压</w:t>
      </w:r>
      <w:r>
        <w:rPr>
          <w:rFonts w:hint="default" w:ascii="Times New Roman" w:hAnsi="Times New Roman" w:eastAsia="宋体" w:cs="Times New Roman"/>
          <w:color w:val="auto"/>
          <w:u w:val="none" w:color="auto"/>
          <w:lang w:val="en-US" w:eastAsia="zh-CN"/>
        </w:rPr>
        <w:t>氢气</w:t>
      </w:r>
      <w:r>
        <w:rPr>
          <w:rFonts w:hint="default" w:ascii="Times New Roman" w:hAnsi="Times New Roman" w:eastAsia="宋体" w:cs="Times New Roman"/>
          <w:color w:val="auto"/>
          <w:u w:val="none" w:color="auto"/>
        </w:rPr>
        <w:t>管道输送，</w:t>
      </w:r>
      <w:r>
        <w:rPr>
          <w:rFonts w:hint="default" w:ascii="Times New Roman" w:hAnsi="Times New Roman" w:eastAsia="宋体" w:cs="Times New Roman"/>
          <w:color w:val="auto"/>
          <w:u w:val="none" w:color="auto"/>
          <w:lang w:val="en-US" w:eastAsia="zh-CN"/>
        </w:rPr>
        <w:t>都</w:t>
      </w:r>
      <w:r>
        <w:rPr>
          <w:rFonts w:hint="default" w:ascii="Times New Roman" w:hAnsi="Times New Roman" w:eastAsia="宋体" w:cs="Times New Roman"/>
          <w:color w:val="auto"/>
          <w:u w:val="none" w:color="auto"/>
        </w:rPr>
        <w:t>可能</w:t>
      </w:r>
      <w:r>
        <w:rPr>
          <w:rFonts w:hint="default" w:ascii="Times New Roman" w:hAnsi="Times New Roman" w:eastAsia="宋体" w:cs="Times New Roman"/>
          <w:color w:val="auto"/>
          <w:u w:val="none" w:color="auto"/>
          <w:lang w:val="en-US" w:eastAsia="zh-CN"/>
        </w:rPr>
        <w:t>存在</w:t>
      </w:r>
      <w:r>
        <w:rPr>
          <w:rFonts w:hint="default" w:ascii="Times New Roman" w:hAnsi="Times New Roman" w:eastAsia="宋体" w:cs="Times New Roman"/>
          <w:color w:val="auto"/>
          <w:u w:val="none" w:color="auto"/>
        </w:rPr>
        <w:t>的事故有火灾、爆炸、压力管道爆炸等。</w:t>
      </w:r>
    </w:p>
    <w:p w14:paraId="3ED975A4">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其预先危险性分析见表</w:t>
      </w:r>
      <w:r>
        <w:rPr>
          <w:rFonts w:hint="default" w:ascii="Times New Roman" w:hAnsi="Times New Roman" w:eastAsia="宋体" w:cs="Times New Roman"/>
          <w:color w:val="auto"/>
          <w:u w:val="none" w:color="auto"/>
          <w:lang w:val="en-US" w:eastAsia="zh-CN"/>
        </w:rPr>
        <w:t>4-1</w:t>
      </w:r>
      <w:r>
        <w:rPr>
          <w:rFonts w:hint="default" w:ascii="Times New Roman" w:hAnsi="Times New Roman" w:eastAsia="宋体" w:cs="Times New Roman"/>
          <w:color w:val="auto"/>
          <w:u w:val="none" w:color="auto"/>
        </w:rPr>
        <w:t>。</w:t>
      </w:r>
    </w:p>
    <w:p w14:paraId="193881B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表</w:t>
      </w:r>
      <w:r>
        <w:rPr>
          <w:rFonts w:hint="default" w:ascii="Times New Roman" w:hAnsi="Times New Roman" w:eastAsia="宋体" w:cs="Times New Roman"/>
          <w:b/>
          <w:bCs/>
          <w:color w:val="auto"/>
          <w:sz w:val="21"/>
          <w:szCs w:val="21"/>
          <w:u w:val="none" w:color="auto"/>
          <w:lang w:val="en-US" w:eastAsia="zh-CN"/>
        </w:rPr>
        <w:t xml:space="preserve">4-1   </w:t>
      </w:r>
      <w:r>
        <w:rPr>
          <w:rFonts w:hint="default" w:ascii="Times New Roman" w:hAnsi="Times New Roman" w:eastAsia="宋体" w:cs="Times New Roman"/>
          <w:b/>
          <w:bCs/>
          <w:color w:val="auto"/>
          <w:sz w:val="21"/>
          <w:szCs w:val="21"/>
          <w:u w:val="none" w:color="auto"/>
        </w:rPr>
        <w:t>管道输送子单元预先危险性分析表。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3"/>
        <w:gridCol w:w="654"/>
        <w:gridCol w:w="3859"/>
        <w:gridCol w:w="682"/>
        <w:gridCol w:w="3014"/>
      </w:tblGrid>
      <w:tr w14:paraId="509669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5" w:hRule="atLeast"/>
        </w:trPr>
        <w:tc>
          <w:tcPr>
            <w:tcW w:w="643" w:type="dxa"/>
            <w:vAlign w:val="center"/>
          </w:tcPr>
          <w:p w14:paraId="2E8D0FA9">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default" w:ascii="Times New Roman" w:hAnsi="Times New Roman" w:eastAsia="宋体" w:cs="Times New Roman"/>
                <w:b/>
                <w:bCs/>
                <w:sz w:val="21"/>
                <w:szCs w:val="21"/>
                <w:u w:val="none" w:color="auto"/>
                <w:vertAlign w:val="baseline"/>
                <w:lang w:val="en-US" w:eastAsia="zh-CN"/>
              </w:rPr>
            </w:pPr>
            <w:r>
              <w:rPr>
                <w:rFonts w:hint="default" w:ascii="Times New Roman" w:hAnsi="Times New Roman" w:eastAsia="宋体" w:cs="Times New Roman"/>
                <w:b/>
                <w:bCs/>
                <w:sz w:val="21"/>
                <w:szCs w:val="21"/>
                <w:u w:val="none" w:color="auto"/>
                <w:vertAlign w:val="baseline"/>
                <w:lang w:val="en-US" w:eastAsia="zh-CN"/>
              </w:rPr>
              <w:t>潜在事故</w:t>
            </w:r>
          </w:p>
        </w:tc>
        <w:tc>
          <w:tcPr>
            <w:tcW w:w="654" w:type="dxa"/>
            <w:vAlign w:val="center"/>
          </w:tcPr>
          <w:p w14:paraId="05DDFB05">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default" w:ascii="Times New Roman" w:hAnsi="Times New Roman" w:eastAsia="宋体" w:cs="Times New Roman"/>
                <w:b/>
                <w:bCs/>
                <w:sz w:val="21"/>
                <w:szCs w:val="21"/>
                <w:u w:val="none" w:color="auto"/>
                <w:vertAlign w:val="baseline"/>
                <w:lang w:val="en-US" w:eastAsia="zh-CN"/>
              </w:rPr>
            </w:pPr>
            <w:r>
              <w:rPr>
                <w:rFonts w:hint="default" w:ascii="Times New Roman" w:hAnsi="Times New Roman" w:eastAsia="宋体" w:cs="Times New Roman"/>
                <w:b/>
                <w:bCs/>
                <w:sz w:val="21"/>
                <w:szCs w:val="21"/>
                <w:u w:val="none" w:color="auto"/>
                <w:vertAlign w:val="baseline"/>
                <w:lang w:val="en-US" w:eastAsia="zh-CN"/>
              </w:rPr>
              <w:t>危险因素</w:t>
            </w:r>
          </w:p>
        </w:tc>
        <w:tc>
          <w:tcPr>
            <w:tcW w:w="3859" w:type="dxa"/>
            <w:vAlign w:val="center"/>
          </w:tcPr>
          <w:p w14:paraId="66D03E98">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default" w:ascii="Times New Roman" w:hAnsi="Times New Roman" w:eastAsia="宋体" w:cs="Times New Roman"/>
                <w:b/>
                <w:bCs/>
                <w:sz w:val="21"/>
                <w:szCs w:val="21"/>
                <w:u w:val="none" w:color="auto"/>
                <w:vertAlign w:val="baseline"/>
                <w:lang w:val="en-US" w:eastAsia="zh-CN"/>
              </w:rPr>
            </w:pPr>
            <w:r>
              <w:rPr>
                <w:rFonts w:hint="default" w:ascii="Times New Roman" w:hAnsi="Times New Roman" w:eastAsia="宋体" w:cs="Times New Roman"/>
                <w:b/>
                <w:bCs/>
                <w:sz w:val="21"/>
                <w:szCs w:val="21"/>
                <w:u w:val="none" w:color="auto"/>
                <w:vertAlign w:val="baseline"/>
                <w:lang w:val="en-US" w:eastAsia="zh-CN"/>
              </w:rPr>
              <w:t>事故原因</w:t>
            </w:r>
          </w:p>
        </w:tc>
        <w:tc>
          <w:tcPr>
            <w:tcW w:w="682" w:type="dxa"/>
            <w:vAlign w:val="center"/>
          </w:tcPr>
          <w:p w14:paraId="3E99D168">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default" w:ascii="Times New Roman" w:hAnsi="Times New Roman" w:eastAsia="宋体" w:cs="Times New Roman"/>
                <w:b/>
                <w:bCs/>
                <w:sz w:val="21"/>
                <w:szCs w:val="21"/>
                <w:u w:val="none" w:color="auto"/>
                <w:vertAlign w:val="baseline"/>
                <w:lang w:val="en-US" w:eastAsia="zh-CN"/>
              </w:rPr>
            </w:pPr>
            <w:r>
              <w:rPr>
                <w:rFonts w:hint="default" w:ascii="Times New Roman" w:hAnsi="Times New Roman" w:eastAsia="宋体" w:cs="Times New Roman"/>
                <w:b/>
                <w:bCs/>
                <w:sz w:val="21"/>
                <w:szCs w:val="21"/>
                <w:u w:val="none" w:color="auto"/>
                <w:vertAlign w:val="baseline"/>
                <w:lang w:val="en-US" w:eastAsia="zh-CN"/>
              </w:rPr>
              <w:t>事故后果</w:t>
            </w:r>
          </w:p>
        </w:tc>
        <w:tc>
          <w:tcPr>
            <w:tcW w:w="3014" w:type="dxa"/>
            <w:vAlign w:val="center"/>
          </w:tcPr>
          <w:p w14:paraId="0A55957D">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default" w:ascii="Times New Roman" w:hAnsi="Times New Roman" w:eastAsia="宋体" w:cs="Times New Roman"/>
                <w:b/>
                <w:bCs/>
                <w:sz w:val="21"/>
                <w:szCs w:val="21"/>
                <w:u w:val="none" w:color="auto"/>
                <w:vertAlign w:val="baseline"/>
                <w:lang w:val="en-US" w:eastAsia="zh-CN"/>
              </w:rPr>
            </w:pPr>
            <w:r>
              <w:rPr>
                <w:rFonts w:hint="default" w:ascii="Times New Roman" w:hAnsi="Times New Roman" w:eastAsia="宋体" w:cs="Times New Roman"/>
                <w:b/>
                <w:bCs/>
                <w:sz w:val="21"/>
                <w:szCs w:val="21"/>
                <w:u w:val="none" w:color="auto"/>
                <w:vertAlign w:val="baseline"/>
                <w:lang w:val="en-US" w:eastAsia="zh-CN"/>
              </w:rPr>
              <w:t>对策、措施建议</w:t>
            </w:r>
          </w:p>
        </w:tc>
      </w:tr>
      <w:tr w14:paraId="1C0FB1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3" w:type="dxa"/>
            <w:vAlign w:val="center"/>
          </w:tcPr>
          <w:p w14:paraId="02ED602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none" w:color="auto"/>
                <w:vertAlign w:val="baseline"/>
                <w:lang w:val="en-US" w:eastAsia="zh-CN"/>
              </w:rPr>
            </w:pPr>
            <w:r>
              <w:rPr>
                <w:rFonts w:hint="default" w:ascii="Times New Roman" w:hAnsi="Times New Roman" w:eastAsia="宋体" w:cs="Times New Roman"/>
                <w:sz w:val="21"/>
                <w:szCs w:val="21"/>
                <w:u w:val="none" w:color="auto"/>
                <w:vertAlign w:val="baseline"/>
                <w:lang w:val="en-US" w:eastAsia="zh-CN"/>
              </w:rPr>
              <w:t>火灾、爆炸</w:t>
            </w:r>
          </w:p>
        </w:tc>
        <w:tc>
          <w:tcPr>
            <w:tcW w:w="654" w:type="dxa"/>
            <w:vAlign w:val="center"/>
          </w:tcPr>
          <w:p w14:paraId="1708F15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none" w:color="auto"/>
                <w:vertAlign w:val="baseline"/>
                <w:lang w:val="en-US" w:eastAsia="zh-CN"/>
              </w:rPr>
            </w:pPr>
            <w:r>
              <w:rPr>
                <w:rFonts w:hint="default" w:ascii="Times New Roman" w:hAnsi="Times New Roman" w:eastAsia="宋体" w:cs="Times New Roman"/>
                <w:sz w:val="21"/>
                <w:szCs w:val="21"/>
                <w:u w:val="none" w:color="auto"/>
                <w:vertAlign w:val="baseline"/>
                <w:lang w:val="en-US" w:eastAsia="zh-CN"/>
              </w:rPr>
              <w:t>可燃气体、电气线路</w:t>
            </w:r>
          </w:p>
        </w:tc>
        <w:tc>
          <w:tcPr>
            <w:tcW w:w="3859" w:type="dxa"/>
            <w:vAlign w:val="center"/>
          </w:tcPr>
          <w:p w14:paraId="00219A6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none" w:color="auto"/>
                <w:vertAlign w:val="baseline"/>
              </w:rPr>
            </w:pPr>
            <w:r>
              <w:rPr>
                <w:rFonts w:hint="default" w:ascii="Times New Roman" w:hAnsi="Times New Roman" w:eastAsia="宋体" w:cs="Times New Roman"/>
                <w:sz w:val="21"/>
                <w:szCs w:val="21"/>
                <w:u w:val="none" w:color="auto"/>
                <w:vertAlign w:val="baseline"/>
              </w:rPr>
              <w:t>1)氢气泄漏，与周围空气形成混合性的爆炸气体，遇高温、火源、静电、雷电、电火花等发生爆炸</w:t>
            </w:r>
            <w:r>
              <w:rPr>
                <w:rFonts w:hint="default" w:ascii="Times New Roman" w:hAnsi="Times New Roman" w:eastAsia="宋体" w:cs="Times New Roman"/>
                <w:sz w:val="21"/>
                <w:szCs w:val="21"/>
                <w:u w:val="none" w:color="auto"/>
                <w:vertAlign w:val="baseline"/>
                <w:lang w:eastAsia="zh-CN"/>
              </w:rPr>
              <w:t>；</w:t>
            </w:r>
            <w:r>
              <w:rPr>
                <w:rFonts w:hint="default" w:ascii="Times New Roman" w:hAnsi="Times New Roman" w:eastAsia="宋体" w:cs="Times New Roman"/>
                <w:sz w:val="21"/>
                <w:szCs w:val="21"/>
                <w:u w:val="none" w:color="auto"/>
                <w:vertAlign w:val="baseline"/>
              </w:rPr>
              <w:t>2)检修氢气输送管道或设备时，未对管道进行惰性气体吹扫，或吹扫不彻底</w:t>
            </w:r>
            <w:r>
              <w:rPr>
                <w:rFonts w:hint="default" w:ascii="Times New Roman" w:hAnsi="Times New Roman" w:eastAsia="宋体" w:cs="Times New Roman"/>
                <w:sz w:val="21"/>
                <w:szCs w:val="21"/>
                <w:u w:val="none" w:color="auto"/>
                <w:vertAlign w:val="baseline"/>
                <w:lang w:eastAsia="zh-CN"/>
              </w:rPr>
              <w:t>，</w:t>
            </w:r>
            <w:r>
              <w:rPr>
                <w:rFonts w:hint="default" w:ascii="Times New Roman" w:hAnsi="Times New Roman" w:eastAsia="宋体" w:cs="Times New Roman"/>
                <w:sz w:val="21"/>
                <w:szCs w:val="21"/>
                <w:u w:val="none" w:color="auto"/>
                <w:vertAlign w:val="baseline"/>
              </w:rPr>
              <w:t>就进行动火作业</w:t>
            </w:r>
            <w:r>
              <w:rPr>
                <w:rFonts w:hint="default" w:ascii="Times New Roman" w:hAnsi="Times New Roman" w:eastAsia="宋体" w:cs="Times New Roman"/>
                <w:sz w:val="21"/>
                <w:szCs w:val="21"/>
                <w:u w:val="none" w:color="auto"/>
                <w:vertAlign w:val="baseline"/>
                <w:lang w:eastAsia="zh-CN"/>
              </w:rPr>
              <w:t>，</w:t>
            </w:r>
            <w:r>
              <w:rPr>
                <w:rFonts w:hint="default" w:ascii="Times New Roman" w:hAnsi="Times New Roman" w:eastAsia="宋体" w:cs="Times New Roman"/>
                <w:sz w:val="21"/>
                <w:szCs w:val="21"/>
                <w:u w:val="none" w:color="auto"/>
                <w:vertAlign w:val="baseline"/>
              </w:rPr>
              <w:t>发生氢气爆炸</w:t>
            </w:r>
            <w:r>
              <w:rPr>
                <w:rFonts w:hint="default" w:ascii="Times New Roman" w:hAnsi="Times New Roman" w:eastAsia="宋体" w:cs="Times New Roman"/>
                <w:sz w:val="21"/>
                <w:szCs w:val="21"/>
                <w:u w:val="none" w:color="auto"/>
                <w:vertAlign w:val="baseline"/>
                <w:lang w:eastAsia="zh-CN"/>
              </w:rPr>
              <w:t>；</w:t>
            </w:r>
            <w:r>
              <w:rPr>
                <w:rFonts w:hint="default" w:ascii="Times New Roman" w:hAnsi="Times New Roman" w:eastAsia="宋体" w:cs="Times New Roman"/>
                <w:sz w:val="21"/>
                <w:szCs w:val="21"/>
                <w:u w:val="none" w:color="auto"/>
                <w:vertAlign w:val="baseline"/>
              </w:rPr>
              <w:t>3)管道内混入空气或者氧化性物质，或管道检修后未用惰性气体吹扫或吹扫不彻底，就通入氢气，导致氢气与空气形成爆炸性的混合气体，遇静电、火花、热源等发生爆炸</w:t>
            </w:r>
            <w:r>
              <w:rPr>
                <w:rFonts w:hint="default" w:ascii="Times New Roman" w:hAnsi="Times New Roman" w:eastAsia="宋体" w:cs="Times New Roman"/>
                <w:sz w:val="21"/>
                <w:szCs w:val="21"/>
                <w:u w:val="none" w:color="auto"/>
                <w:vertAlign w:val="baseline"/>
                <w:lang w:eastAsia="zh-CN"/>
              </w:rPr>
              <w:t>；</w:t>
            </w:r>
            <w:r>
              <w:rPr>
                <w:rFonts w:hint="default" w:ascii="Times New Roman" w:hAnsi="Times New Roman" w:eastAsia="宋体" w:cs="Times New Roman"/>
                <w:sz w:val="21"/>
                <w:szCs w:val="21"/>
                <w:u w:val="none" w:color="auto"/>
                <w:vertAlign w:val="baseline"/>
              </w:rPr>
              <w:t>4)电气短路，产生的强烈电弧引燃附近可燃物</w:t>
            </w:r>
            <w:r>
              <w:rPr>
                <w:rFonts w:hint="default" w:ascii="Times New Roman" w:hAnsi="Times New Roman" w:eastAsia="宋体" w:cs="Times New Roman"/>
                <w:sz w:val="21"/>
                <w:szCs w:val="21"/>
                <w:u w:val="none" w:color="auto"/>
                <w:vertAlign w:val="baseline"/>
                <w:lang w:eastAsia="zh-CN"/>
              </w:rPr>
              <w:t>；</w:t>
            </w:r>
            <w:r>
              <w:rPr>
                <w:rFonts w:hint="default" w:ascii="Times New Roman" w:hAnsi="Times New Roman" w:eastAsia="宋体" w:cs="Times New Roman"/>
                <w:sz w:val="21"/>
                <w:szCs w:val="21"/>
                <w:u w:val="none" w:color="auto"/>
                <w:vertAlign w:val="baseline"/>
              </w:rPr>
              <w:t>5)灼热的导电体引燃包括绝缘电线电缆等可燃绝缘材料在内的可燃物</w:t>
            </w:r>
            <w:r>
              <w:rPr>
                <w:rFonts w:hint="default" w:ascii="Times New Roman" w:hAnsi="Times New Roman" w:eastAsia="宋体" w:cs="Times New Roman"/>
                <w:sz w:val="21"/>
                <w:szCs w:val="21"/>
                <w:u w:val="none" w:color="auto"/>
                <w:vertAlign w:val="baseline"/>
                <w:lang w:eastAsia="zh-CN"/>
              </w:rPr>
              <w:t>；</w:t>
            </w:r>
            <w:r>
              <w:rPr>
                <w:rFonts w:hint="default" w:ascii="Times New Roman" w:hAnsi="Times New Roman" w:eastAsia="宋体" w:cs="Times New Roman"/>
                <w:sz w:val="21"/>
                <w:szCs w:val="21"/>
                <w:u w:val="none" w:color="auto"/>
                <w:vertAlign w:val="baseline"/>
              </w:rPr>
              <w:t>6) 明火、雷击、电火花</w:t>
            </w:r>
            <w:r>
              <w:rPr>
                <w:rFonts w:hint="default" w:ascii="Times New Roman" w:hAnsi="Times New Roman" w:eastAsia="宋体" w:cs="Times New Roman"/>
                <w:sz w:val="21"/>
                <w:szCs w:val="21"/>
                <w:u w:val="none" w:color="auto"/>
                <w:vertAlign w:val="baseline"/>
                <w:lang w:val="en-US" w:eastAsia="zh-CN"/>
              </w:rPr>
              <w:t>7</w:t>
            </w:r>
            <w:r>
              <w:rPr>
                <w:rFonts w:hint="default" w:ascii="Times New Roman" w:hAnsi="Times New Roman" w:eastAsia="宋体" w:cs="Times New Roman"/>
                <w:sz w:val="21"/>
                <w:szCs w:val="21"/>
                <w:u w:val="none" w:color="auto"/>
                <w:vertAlign w:val="baseline"/>
              </w:rPr>
              <w:t>)管道在化工园区，重型运输车辆多，车辆碰撞导致管道断裂，导致氢气泄漏</w:t>
            </w:r>
            <w:r>
              <w:rPr>
                <w:rFonts w:hint="default" w:ascii="Times New Roman" w:hAnsi="Times New Roman" w:eastAsia="宋体" w:cs="Times New Roman"/>
                <w:sz w:val="21"/>
                <w:szCs w:val="21"/>
                <w:u w:val="none" w:color="auto"/>
                <w:vertAlign w:val="baseline"/>
                <w:lang w:eastAsia="zh-CN"/>
              </w:rPr>
              <w:t>；</w:t>
            </w:r>
            <w:r>
              <w:rPr>
                <w:rFonts w:hint="default" w:ascii="Times New Roman" w:hAnsi="Times New Roman" w:eastAsia="宋体" w:cs="Times New Roman"/>
                <w:sz w:val="21"/>
                <w:szCs w:val="21"/>
                <w:u w:val="none" w:color="auto"/>
                <w:vertAlign w:val="baseline"/>
                <w:lang w:val="en-US" w:eastAsia="zh-CN"/>
              </w:rPr>
              <w:t>8</w:t>
            </w:r>
            <w:r>
              <w:rPr>
                <w:rFonts w:hint="default" w:ascii="Times New Roman" w:hAnsi="Times New Roman" w:eastAsia="宋体" w:cs="Times New Roman"/>
                <w:sz w:val="21"/>
                <w:szCs w:val="21"/>
                <w:u w:val="none" w:color="auto"/>
                <w:vertAlign w:val="baseline"/>
              </w:rPr>
              <w:t>)化工园区化学企业多，排出的酸性气体、蒸汽多，会加快腐蚀氢气管道，导致氢气泄漏发生</w:t>
            </w:r>
            <w:r>
              <w:rPr>
                <w:rFonts w:hint="default" w:ascii="Times New Roman" w:hAnsi="Times New Roman" w:eastAsia="宋体" w:cs="Times New Roman"/>
                <w:sz w:val="21"/>
                <w:szCs w:val="21"/>
                <w:u w:val="none" w:color="auto"/>
                <w:vertAlign w:val="baseline"/>
                <w:lang w:eastAsia="zh-CN"/>
              </w:rPr>
              <w:t>；</w:t>
            </w:r>
            <w:r>
              <w:rPr>
                <w:rFonts w:hint="default" w:ascii="Times New Roman" w:hAnsi="Times New Roman" w:eastAsia="宋体" w:cs="Times New Roman"/>
                <w:sz w:val="21"/>
                <w:szCs w:val="21"/>
                <w:u w:val="none" w:color="auto"/>
                <w:vertAlign w:val="baseline"/>
                <w:lang w:val="en-US" w:eastAsia="zh-CN"/>
              </w:rPr>
              <w:t>9</w:t>
            </w:r>
            <w:r>
              <w:rPr>
                <w:rFonts w:hint="default" w:ascii="Times New Roman" w:hAnsi="Times New Roman" w:eastAsia="宋体" w:cs="Times New Roman"/>
                <w:sz w:val="21"/>
                <w:szCs w:val="21"/>
                <w:u w:val="none" w:color="auto"/>
                <w:vertAlign w:val="baseline"/>
              </w:rPr>
              <w:t>)管廊在检修时，氢气管道可能被人为破坏导致泄漏，同时可能有人员攀爬导致破坏</w:t>
            </w:r>
            <w:r>
              <w:rPr>
                <w:rFonts w:hint="default" w:ascii="Times New Roman" w:hAnsi="Times New Roman" w:eastAsia="宋体" w:cs="Times New Roman"/>
                <w:sz w:val="21"/>
                <w:szCs w:val="21"/>
                <w:u w:val="none" w:color="auto"/>
                <w:vertAlign w:val="baseline"/>
                <w:lang w:eastAsia="zh-CN"/>
              </w:rPr>
              <w:t>；</w:t>
            </w:r>
            <w:r>
              <w:rPr>
                <w:rFonts w:hint="default" w:ascii="Times New Roman" w:hAnsi="Times New Roman" w:eastAsia="宋体" w:cs="Times New Roman"/>
                <w:sz w:val="21"/>
                <w:szCs w:val="21"/>
                <w:u w:val="none" w:color="auto"/>
                <w:vertAlign w:val="baseline"/>
              </w:rPr>
              <w:t>1</w:t>
            </w:r>
            <w:r>
              <w:rPr>
                <w:rFonts w:hint="default" w:ascii="Times New Roman" w:hAnsi="Times New Roman" w:eastAsia="宋体" w:cs="Times New Roman"/>
                <w:sz w:val="21"/>
                <w:szCs w:val="21"/>
                <w:u w:val="none" w:color="auto"/>
                <w:vertAlign w:val="baseline"/>
                <w:lang w:val="en-US" w:eastAsia="zh-CN"/>
              </w:rPr>
              <w:t>0</w:t>
            </w:r>
            <w:r>
              <w:rPr>
                <w:rFonts w:hint="default" w:ascii="Times New Roman" w:hAnsi="Times New Roman" w:eastAsia="宋体" w:cs="Times New Roman"/>
                <w:sz w:val="21"/>
                <w:szCs w:val="21"/>
                <w:u w:val="none" w:color="auto"/>
                <w:vertAlign w:val="baseline"/>
              </w:rPr>
              <w:t>) 台风、冰灾、暴雪也可能导致输氢管道破坏，导致泄漏。</w:t>
            </w:r>
          </w:p>
        </w:tc>
        <w:tc>
          <w:tcPr>
            <w:tcW w:w="682" w:type="dxa"/>
            <w:vAlign w:val="center"/>
          </w:tcPr>
          <w:p w14:paraId="06DFFCD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none" w:color="auto"/>
                <w:vertAlign w:val="baseline"/>
                <w:lang w:val="en-US" w:eastAsia="zh-CN"/>
              </w:rPr>
            </w:pPr>
            <w:r>
              <w:rPr>
                <w:rFonts w:hint="default" w:ascii="Times New Roman" w:hAnsi="Times New Roman" w:eastAsia="宋体" w:cs="Times New Roman"/>
                <w:sz w:val="21"/>
                <w:szCs w:val="21"/>
                <w:u w:val="none" w:color="auto"/>
                <w:vertAlign w:val="baseline"/>
                <w:lang w:val="en-US" w:eastAsia="zh-CN"/>
              </w:rPr>
              <w:t>人员伤亡</w:t>
            </w:r>
          </w:p>
        </w:tc>
        <w:tc>
          <w:tcPr>
            <w:tcW w:w="3014" w:type="dxa"/>
            <w:vAlign w:val="center"/>
          </w:tcPr>
          <w:p w14:paraId="5623320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none" w:color="auto"/>
                <w:vertAlign w:val="baseline"/>
              </w:rPr>
            </w:pPr>
            <w:r>
              <w:rPr>
                <w:rFonts w:hint="default" w:ascii="Times New Roman" w:hAnsi="Times New Roman" w:eastAsia="宋体" w:cs="Times New Roman"/>
                <w:sz w:val="21"/>
                <w:szCs w:val="21"/>
                <w:u w:val="none" w:color="auto"/>
                <w:vertAlign w:val="baseline"/>
              </w:rPr>
              <w:t>1)正确选择管道材质，委托具有相应压力管安装资质的施工单位，严格按规范进行安装</w:t>
            </w:r>
            <w:r>
              <w:rPr>
                <w:rFonts w:hint="default" w:ascii="Times New Roman" w:hAnsi="Times New Roman" w:eastAsia="宋体" w:cs="Times New Roman"/>
                <w:sz w:val="21"/>
                <w:szCs w:val="21"/>
                <w:u w:val="none" w:color="auto"/>
                <w:vertAlign w:val="baseline"/>
                <w:lang w:eastAsia="zh-CN"/>
              </w:rPr>
              <w:t>；</w:t>
            </w:r>
            <w:r>
              <w:rPr>
                <w:rFonts w:hint="default" w:ascii="Times New Roman" w:hAnsi="Times New Roman" w:eastAsia="宋体" w:cs="Times New Roman"/>
                <w:sz w:val="21"/>
                <w:szCs w:val="21"/>
                <w:u w:val="none" w:color="auto"/>
                <w:vertAlign w:val="baseline"/>
              </w:rPr>
              <w:t>2)氢气管道检修前，均需与其他设备隔离，进行惰性气体吹扫置换，取样分析合格后，才能作业</w:t>
            </w:r>
            <w:r>
              <w:rPr>
                <w:rFonts w:hint="default" w:ascii="Times New Roman" w:hAnsi="Times New Roman" w:eastAsia="宋体" w:cs="Times New Roman"/>
                <w:sz w:val="21"/>
                <w:szCs w:val="21"/>
                <w:u w:val="none" w:color="auto"/>
                <w:vertAlign w:val="baseline"/>
                <w:lang w:eastAsia="zh-CN"/>
              </w:rPr>
              <w:t>；</w:t>
            </w:r>
            <w:r>
              <w:rPr>
                <w:rFonts w:hint="default" w:ascii="Times New Roman" w:hAnsi="Times New Roman" w:eastAsia="宋体" w:cs="Times New Roman"/>
                <w:sz w:val="21"/>
                <w:szCs w:val="21"/>
                <w:u w:val="none" w:color="auto"/>
                <w:vertAlign w:val="baseline"/>
              </w:rPr>
              <w:t>3)管道检修后，进行惰性气体吹扫置换，取样分析合格后方可通氢气</w:t>
            </w:r>
            <w:r>
              <w:rPr>
                <w:rFonts w:hint="default" w:ascii="Times New Roman" w:hAnsi="Times New Roman" w:eastAsia="宋体" w:cs="Times New Roman"/>
                <w:sz w:val="21"/>
                <w:szCs w:val="21"/>
                <w:u w:val="none" w:color="auto"/>
                <w:vertAlign w:val="baseline"/>
                <w:lang w:eastAsia="zh-CN"/>
              </w:rPr>
              <w:t>；</w:t>
            </w:r>
            <w:r>
              <w:rPr>
                <w:rFonts w:hint="default" w:ascii="Times New Roman" w:hAnsi="Times New Roman" w:eastAsia="宋体" w:cs="Times New Roman"/>
                <w:sz w:val="21"/>
                <w:szCs w:val="21"/>
                <w:u w:val="none" w:color="auto"/>
                <w:vertAlign w:val="baseline"/>
              </w:rPr>
              <w:t>4)定期对设备、管道进行预防性检修，定期巡回检查，发现隐患，及时处理</w:t>
            </w:r>
            <w:r>
              <w:rPr>
                <w:rFonts w:hint="default" w:ascii="Times New Roman" w:hAnsi="Times New Roman" w:eastAsia="宋体" w:cs="Times New Roman"/>
                <w:sz w:val="21"/>
                <w:szCs w:val="21"/>
                <w:u w:val="none" w:color="auto"/>
                <w:vertAlign w:val="baseline"/>
                <w:lang w:eastAsia="zh-CN"/>
              </w:rPr>
              <w:t>；</w:t>
            </w:r>
            <w:r>
              <w:rPr>
                <w:rFonts w:hint="default" w:ascii="Times New Roman" w:hAnsi="Times New Roman" w:eastAsia="宋体" w:cs="Times New Roman"/>
                <w:sz w:val="21"/>
                <w:szCs w:val="21"/>
                <w:u w:val="none" w:color="auto"/>
                <w:vertAlign w:val="baseline"/>
              </w:rPr>
              <w:t>5)电气设备、电线电缆采用具有资质生产厂家的产品，严把设备、电缆采购质量关</w:t>
            </w:r>
            <w:r>
              <w:rPr>
                <w:rFonts w:hint="default" w:ascii="Times New Roman" w:hAnsi="Times New Roman" w:eastAsia="宋体" w:cs="Times New Roman"/>
                <w:sz w:val="21"/>
                <w:szCs w:val="21"/>
                <w:u w:val="none" w:color="auto"/>
                <w:vertAlign w:val="baseline"/>
                <w:lang w:eastAsia="zh-CN"/>
              </w:rPr>
              <w:t>；</w:t>
            </w:r>
            <w:r>
              <w:rPr>
                <w:rFonts w:hint="default" w:ascii="Times New Roman" w:hAnsi="Times New Roman" w:eastAsia="宋体" w:cs="Times New Roman"/>
                <w:sz w:val="21"/>
                <w:szCs w:val="21"/>
                <w:u w:val="none" w:color="auto"/>
                <w:vertAlign w:val="baseline"/>
              </w:rPr>
              <w:t>6)定期对电气设备和线路进行预防性试验和调试，并及时消除隐患。</w:t>
            </w:r>
          </w:p>
        </w:tc>
      </w:tr>
      <w:tr w14:paraId="6D01ED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3" w:type="dxa"/>
            <w:vAlign w:val="center"/>
          </w:tcPr>
          <w:p w14:paraId="10F28FA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none" w:color="auto"/>
                <w:vertAlign w:val="baseline"/>
                <w:lang w:val="en-US" w:eastAsia="zh-CN"/>
              </w:rPr>
            </w:pPr>
            <w:r>
              <w:rPr>
                <w:rFonts w:hint="default" w:ascii="Times New Roman" w:hAnsi="Times New Roman" w:eastAsia="宋体" w:cs="Times New Roman"/>
                <w:sz w:val="21"/>
                <w:szCs w:val="21"/>
                <w:u w:val="none" w:color="auto"/>
                <w:vertAlign w:val="baseline"/>
                <w:lang w:val="en-US" w:eastAsia="zh-CN"/>
              </w:rPr>
              <w:t>压力爆炸</w:t>
            </w:r>
          </w:p>
        </w:tc>
        <w:tc>
          <w:tcPr>
            <w:tcW w:w="654" w:type="dxa"/>
            <w:vAlign w:val="center"/>
          </w:tcPr>
          <w:p w14:paraId="524A1E0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none" w:color="auto"/>
                <w:vertAlign w:val="baseline"/>
                <w:lang w:val="en-US" w:eastAsia="zh-CN"/>
              </w:rPr>
            </w:pPr>
            <w:r>
              <w:rPr>
                <w:rFonts w:hint="default" w:ascii="Times New Roman" w:hAnsi="Times New Roman" w:eastAsia="宋体" w:cs="Times New Roman"/>
                <w:sz w:val="21"/>
                <w:szCs w:val="21"/>
                <w:u w:val="none" w:color="auto"/>
                <w:vertAlign w:val="baseline"/>
                <w:lang w:val="en-US" w:eastAsia="zh-CN"/>
              </w:rPr>
              <w:t>压力储罐和压力管道</w:t>
            </w:r>
          </w:p>
        </w:tc>
        <w:tc>
          <w:tcPr>
            <w:tcW w:w="3859" w:type="dxa"/>
            <w:vAlign w:val="center"/>
          </w:tcPr>
          <w:p w14:paraId="5F5F04F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none" w:color="auto"/>
                <w:vertAlign w:val="baseline"/>
              </w:rPr>
            </w:pPr>
            <w:r>
              <w:rPr>
                <w:rFonts w:hint="default" w:ascii="Times New Roman" w:hAnsi="Times New Roman" w:eastAsia="宋体" w:cs="Times New Roman"/>
                <w:sz w:val="21"/>
                <w:szCs w:val="21"/>
                <w:u w:val="none" w:color="auto"/>
                <w:vertAlign w:val="baseline"/>
              </w:rPr>
              <w:t xml:space="preserve"> </w:t>
            </w:r>
            <w:r>
              <w:rPr>
                <w:rFonts w:hint="default" w:ascii="Times New Roman" w:hAnsi="Times New Roman" w:eastAsia="宋体" w:cs="Times New Roman"/>
                <w:sz w:val="21"/>
                <w:szCs w:val="21"/>
                <w:u w:val="none" w:color="auto"/>
                <w:vertAlign w:val="baseline"/>
                <w:lang w:val="en-US" w:eastAsia="zh-CN"/>
              </w:rPr>
              <w:t>储罐或</w:t>
            </w:r>
            <w:r>
              <w:rPr>
                <w:rFonts w:hint="default" w:ascii="Times New Roman" w:hAnsi="Times New Roman" w:eastAsia="宋体" w:cs="Times New Roman"/>
                <w:sz w:val="21"/>
                <w:szCs w:val="21"/>
                <w:u w:val="none" w:color="auto"/>
                <w:vertAlign w:val="baseline"/>
              </w:rPr>
              <w:t>管道</w:t>
            </w:r>
            <w:r>
              <w:rPr>
                <w:rFonts w:hint="default" w:ascii="Times New Roman" w:hAnsi="Times New Roman" w:eastAsia="宋体" w:cs="Times New Roman"/>
                <w:sz w:val="21"/>
                <w:szCs w:val="21"/>
                <w:u w:val="none" w:color="auto"/>
                <w:vertAlign w:val="baseline"/>
                <w:lang w:val="en-US" w:eastAsia="zh-CN"/>
              </w:rPr>
              <w:t>在</w:t>
            </w:r>
            <w:r>
              <w:rPr>
                <w:rFonts w:hint="default" w:ascii="Times New Roman" w:hAnsi="Times New Roman" w:eastAsia="宋体" w:cs="Times New Roman"/>
                <w:sz w:val="21"/>
                <w:szCs w:val="21"/>
                <w:u w:val="none" w:color="auto"/>
                <w:vertAlign w:val="baseline"/>
              </w:rPr>
              <w:t>超装、超压，安全阀失灵</w:t>
            </w:r>
            <w:r>
              <w:rPr>
                <w:rFonts w:hint="default" w:ascii="Times New Roman" w:hAnsi="Times New Roman" w:eastAsia="宋体" w:cs="Times New Roman"/>
                <w:sz w:val="21"/>
                <w:szCs w:val="21"/>
                <w:u w:val="none" w:color="auto"/>
                <w:vertAlign w:val="baseline"/>
                <w:lang w:eastAsia="zh-CN"/>
              </w:rPr>
              <w:t>，</w:t>
            </w:r>
            <w:r>
              <w:rPr>
                <w:rFonts w:hint="default" w:ascii="Times New Roman" w:hAnsi="Times New Roman" w:eastAsia="宋体" w:cs="Times New Roman"/>
                <w:sz w:val="21"/>
                <w:szCs w:val="21"/>
                <w:u w:val="none" w:color="auto"/>
                <w:vertAlign w:val="baseline"/>
              </w:rPr>
              <w:t>受到外力撞击而损伤</w:t>
            </w:r>
            <w:r>
              <w:rPr>
                <w:rFonts w:hint="default" w:ascii="Times New Roman" w:hAnsi="Times New Roman" w:eastAsia="宋体" w:cs="Times New Roman"/>
                <w:sz w:val="21"/>
                <w:szCs w:val="21"/>
                <w:u w:val="none" w:color="auto"/>
                <w:vertAlign w:val="baseline"/>
                <w:lang w:eastAsia="zh-CN"/>
              </w:rPr>
              <w:t>，</w:t>
            </w:r>
            <w:r>
              <w:rPr>
                <w:rFonts w:hint="default" w:ascii="Times New Roman" w:hAnsi="Times New Roman" w:eastAsia="宋体" w:cs="Times New Roman"/>
                <w:sz w:val="21"/>
                <w:szCs w:val="21"/>
                <w:u w:val="none" w:color="auto"/>
                <w:vertAlign w:val="baseline"/>
              </w:rPr>
              <w:t>在高温环境或受大太阳爆晒</w:t>
            </w:r>
            <w:r>
              <w:rPr>
                <w:rFonts w:hint="default" w:ascii="Times New Roman" w:hAnsi="Times New Roman" w:eastAsia="宋体" w:cs="Times New Roman"/>
                <w:sz w:val="21"/>
                <w:szCs w:val="21"/>
                <w:u w:val="none" w:color="auto"/>
                <w:vertAlign w:val="baseline"/>
                <w:lang w:eastAsia="zh-CN"/>
              </w:rPr>
              <w:t>，</w:t>
            </w:r>
            <w:r>
              <w:rPr>
                <w:rFonts w:hint="default" w:ascii="Times New Roman" w:hAnsi="Times New Roman" w:eastAsia="宋体" w:cs="Times New Roman"/>
                <w:sz w:val="21"/>
                <w:szCs w:val="21"/>
                <w:u w:val="none" w:color="auto"/>
                <w:vertAlign w:val="baseline"/>
              </w:rPr>
              <w:t>因长期在高压氢气环境中，管道材质或焊接处发生氢脆，导致或焊缝损坏、破裂</w:t>
            </w:r>
            <w:r>
              <w:rPr>
                <w:rFonts w:hint="default" w:ascii="Times New Roman" w:hAnsi="Times New Roman" w:eastAsia="宋体" w:cs="Times New Roman"/>
                <w:sz w:val="21"/>
                <w:szCs w:val="21"/>
                <w:u w:val="none" w:color="auto"/>
                <w:vertAlign w:val="baseline"/>
                <w:lang w:eastAsia="zh-CN"/>
              </w:rPr>
              <w:t>，</w:t>
            </w:r>
            <w:r>
              <w:rPr>
                <w:rFonts w:hint="default" w:ascii="Times New Roman" w:hAnsi="Times New Roman" w:eastAsia="宋体" w:cs="Times New Roman"/>
                <w:sz w:val="21"/>
                <w:szCs w:val="21"/>
                <w:u w:val="none" w:color="auto"/>
                <w:vertAlign w:val="baseline"/>
              </w:rPr>
              <w:t>管道锈蚀或超期限使用</w:t>
            </w:r>
            <w:r>
              <w:rPr>
                <w:rFonts w:hint="default" w:ascii="Times New Roman" w:hAnsi="Times New Roman" w:eastAsia="宋体" w:cs="Times New Roman"/>
                <w:sz w:val="21"/>
                <w:szCs w:val="21"/>
                <w:u w:val="none" w:color="auto"/>
                <w:vertAlign w:val="baseline"/>
                <w:lang w:eastAsia="zh-CN"/>
              </w:rPr>
              <w:t>；</w:t>
            </w:r>
            <w:r>
              <w:rPr>
                <w:rFonts w:hint="default" w:ascii="Times New Roman" w:hAnsi="Times New Roman" w:eastAsia="宋体" w:cs="Times New Roman"/>
                <w:sz w:val="21"/>
                <w:szCs w:val="21"/>
                <w:u w:val="none" w:color="auto"/>
                <w:vertAlign w:val="baseline"/>
              </w:rPr>
              <w:t>作业人员违章、野蛮作业</w:t>
            </w:r>
            <w:r>
              <w:rPr>
                <w:rFonts w:hint="default" w:ascii="Times New Roman" w:hAnsi="Times New Roman" w:eastAsia="宋体" w:cs="Times New Roman"/>
                <w:sz w:val="21"/>
                <w:szCs w:val="21"/>
                <w:u w:val="none" w:color="auto"/>
                <w:vertAlign w:val="baseline"/>
                <w:lang w:eastAsia="zh-CN"/>
              </w:rPr>
              <w:t>；</w:t>
            </w:r>
            <w:r>
              <w:rPr>
                <w:rFonts w:hint="default" w:ascii="Times New Roman" w:hAnsi="Times New Roman" w:eastAsia="宋体" w:cs="Times New Roman"/>
                <w:sz w:val="21"/>
                <w:szCs w:val="21"/>
                <w:u w:val="none" w:color="auto"/>
                <w:vertAlign w:val="baseline"/>
              </w:rPr>
              <w:t>未定期检测。</w:t>
            </w:r>
          </w:p>
        </w:tc>
        <w:tc>
          <w:tcPr>
            <w:tcW w:w="682" w:type="dxa"/>
            <w:vAlign w:val="center"/>
          </w:tcPr>
          <w:p w14:paraId="6228D1B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none" w:color="auto"/>
                <w:vertAlign w:val="baseline"/>
                <w:lang w:val="en-US" w:eastAsia="zh-CN"/>
              </w:rPr>
            </w:pPr>
            <w:r>
              <w:rPr>
                <w:rFonts w:hint="default" w:ascii="Times New Roman" w:hAnsi="Times New Roman" w:eastAsia="宋体" w:cs="Times New Roman"/>
                <w:sz w:val="21"/>
                <w:szCs w:val="21"/>
                <w:u w:val="none" w:color="auto"/>
                <w:vertAlign w:val="baseline"/>
                <w:lang w:val="en-US" w:eastAsia="zh-CN"/>
              </w:rPr>
              <w:t>人员伤亡</w:t>
            </w:r>
          </w:p>
        </w:tc>
        <w:tc>
          <w:tcPr>
            <w:tcW w:w="3014" w:type="dxa"/>
            <w:vAlign w:val="center"/>
          </w:tcPr>
          <w:p w14:paraId="2A9358C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none" w:color="auto"/>
                <w:vertAlign w:val="baseline"/>
              </w:rPr>
            </w:pPr>
            <w:r>
              <w:rPr>
                <w:rFonts w:hint="default" w:ascii="Times New Roman" w:hAnsi="Times New Roman" w:eastAsia="宋体" w:cs="Times New Roman"/>
                <w:sz w:val="21"/>
                <w:szCs w:val="21"/>
                <w:u w:val="none" w:color="auto"/>
                <w:vertAlign w:val="baseline"/>
              </w:rPr>
              <w:t>1)正确选择管道材质，委托具有压力管道安装资质的施工单位，严格按规范进行安装</w:t>
            </w:r>
            <w:r>
              <w:rPr>
                <w:rFonts w:hint="default" w:ascii="Times New Roman" w:hAnsi="Times New Roman" w:eastAsia="宋体" w:cs="Times New Roman"/>
                <w:sz w:val="21"/>
                <w:szCs w:val="21"/>
                <w:u w:val="none" w:color="auto"/>
                <w:vertAlign w:val="baseline"/>
                <w:lang w:eastAsia="zh-CN"/>
              </w:rPr>
              <w:t>；</w:t>
            </w:r>
            <w:r>
              <w:rPr>
                <w:rFonts w:hint="default" w:ascii="Times New Roman" w:hAnsi="Times New Roman" w:eastAsia="宋体" w:cs="Times New Roman"/>
                <w:sz w:val="21"/>
                <w:szCs w:val="21"/>
                <w:u w:val="none" w:color="auto"/>
                <w:vertAlign w:val="baseline"/>
              </w:rPr>
              <w:t>2)压力管道管道经检测合格、登</w:t>
            </w:r>
          </w:p>
          <w:p w14:paraId="798A15D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none" w:color="auto"/>
                <w:vertAlign w:val="baseline"/>
              </w:rPr>
            </w:pPr>
            <w:r>
              <w:rPr>
                <w:rFonts w:hint="default" w:ascii="Times New Roman" w:hAnsi="Times New Roman" w:eastAsia="宋体" w:cs="Times New Roman"/>
                <w:sz w:val="21"/>
                <w:szCs w:val="21"/>
                <w:u w:val="none" w:color="auto"/>
                <w:vertAlign w:val="baseline"/>
              </w:rPr>
              <w:t>记才能使用</w:t>
            </w:r>
            <w:r>
              <w:rPr>
                <w:rFonts w:hint="default" w:ascii="Times New Roman" w:hAnsi="Times New Roman" w:eastAsia="宋体" w:cs="Times New Roman"/>
                <w:sz w:val="21"/>
                <w:szCs w:val="21"/>
                <w:u w:val="none" w:color="auto"/>
                <w:vertAlign w:val="baseline"/>
                <w:lang w:eastAsia="zh-CN"/>
              </w:rPr>
              <w:t>；</w:t>
            </w:r>
            <w:r>
              <w:rPr>
                <w:rFonts w:hint="default" w:ascii="Times New Roman" w:hAnsi="Times New Roman" w:eastAsia="宋体" w:cs="Times New Roman"/>
                <w:sz w:val="21"/>
                <w:szCs w:val="21"/>
                <w:u w:val="none" w:color="auto"/>
                <w:vertAlign w:val="baseline"/>
              </w:rPr>
              <w:t>3)安全阀、压力表有效、灵敏</w:t>
            </w:r>
            <w:r>
              <w:rPr>
                <w:rFonts w:hint="default" w:ascii="Times New Roman" w:hAnsi="Times New Roman" w:eastAsia="宋体" w:cs="Times New Roman"/>
                <w:sz w:val="21"/>
                <w:szCs w:val="21"/>
                <w:u w:val="none" w:color="auto"/>
                <w:vertAlign w:val="baseline"/>
                <w:lang w:eastAsia="zh-CN"/>
              </w:rPr>
              <w:t>；</w:t>
            </w:r>
            <w:r>
              <w:rPr>
                <w:rFonts w:hint="default" w:ascii="Times New Roman" w:hAnsi="Times New Roman" w:eastAsia="宋体" w:cs="Times New Roman"/>
                <w:sz w:val="21"/>
                <w:szCs w:val="21"/>
                <w:u w:val="none" w:color="auto"/>
                <w:vertAlign w:val="baseline"/>
              </w:rPr>
              <w:t>定期对管道进行检测，并消缺</w:t>
            </w:r>
            <w:r>
              <w:rPr>
                <w:rFonts w:hint="default" w:ascii="Times New Roman" w:hAnsi="Times New Roman" w:eastAsia="宋体" w:cs="Times New Roman"/>
                <w:sz w:val="21"/>
                <w:szCs w:val="21"/>
                <w:u w:val="none" w:color="auto"/>
                <w:vertAlign w:val="baseline"/>
                <w:lang w:eastAsia="zh-CN"/>
              </w:rPr>
              <w:t>；</w:t>
            </w:r>
            <w:r>
              <w:rPr>
                <w:rFonts w:hint="default" w:ascii="Times New Roman" w:hAnsi="Times New Roman" w:eastAsia="宋体" w:cs="Times New Roman"/>
                <w:sz w:val="21"/>
                <w:szCs w:val="21"/>
                <w:u w:val="none" w:color="auto"/>
                <w:vertAlign w:val="baseline"/>
              </w:rPr>
              <w:t>4)加强管理，严格按操作规程进行操作</w:t>
            </w:r>
            <w:r>
              <w:rPr>
                <w:rFonts w:hint="default" w:ascii="Times New Roman" w:hAnsi="Times New Roman" w:eastAsia="宋体" w:cs="Times New Roman"/>
                <w:sz w:val="21"/>
                <w:szCs w:val="21"/>
                <w:u w:val="none" w:color="auto"/>
                <w:vertAlign w:val="baseline"/>
                <w:lang w:eastAsia="zh-CN"/>
              </w:rPr>
              <w:t>；</w:t>
            </w:r>
            <w:r>
              <w:rPr>
                <w:rFonts w:hint="default" w:ascii="Times New Roman" w:hAnsi="Times New Roman" w:eastAsia="宋体" w:cs="Times New Roman"/>
                <w:sz w:val="21"/>
                <w:szCs w:val="21"/>
                <w:u w:val="none" w:color="auto"/>
                <w:vertAlign w:val="baseline"/>
              </w:rPr>
              <w:t>5)压力管道由有资质的单位进行定期检验。</w:t>
            </w:r>
          </w:p>
        </w:tc>
      </w:tr>
    </w:tbl>
    <w:p w14:paraId="46D74C63">
      <w:pPr>
        <w:pStyle w:val="3"/>
        <w:spacing w:line="360" w:lineRule="auto"/>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4.3案例分析</w:t>
      </w:r>
    </w:p>
    <w:p w14:paraId="4B48ADE4">
      <w:pPr>
        <w:pStyle w:val="3"/>
        <w:spacing w:line="360" w:lineRule="auto"/>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4.3.1 燃气锅炉爆炸事故案例分析</w:t>
      </w:r>
    </w:p>
    <w:p w14:paraId="76366828">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1) 事故概况</w:t>
      </w:r>
    </w:p>
    <w:p w14:paraId="030F3BD7">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2002年2月10日下午，南京师范大学 4T/H燃气锅炉在调试过程中发生炉膛爆炸事故，造成死亡1人，重伤1人，轻伤2人，均为调试人员。</w:t>
      </w:r>
    </w:p>
    <w:p w14:paraId="785F65B3">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南京师范大学锅炉房要进行改造</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rPr>
        <w:t>将原来的燃煤锅炉换成2台燃气锅炉，1台 2T/H，另1台4T/H，由南京锅炉厂总承包。2月10日17时30分左右， 2T/H锅炉调试初步完成，接着调试4T/H，18时10分，几次点火点不着，再点火时即发生炉膛爆炸。爆炸后，燃烧器盖板飞落在锅炉前方5</w:t>
      </w:r>
      <w:r>
        <w:rPr>
          <w:rFonts w:hint="default" w:ascii="Times New Roman" w:hAnsi="Times New Roman" w:eastAsia="宋体" w:cs="Times New Roman"/>
          <w:color w:val="auto"/>
          <w:u w:val="none" w:color="auto"/>
          <w:lang w:val="en-US" w:eastAsia="zh-CN"/>
        </w:rPr>
        <w:t>m</w:t>
      </w:r>
      <w:r>
        <w:rPr>
          <w:rFonts w:hint="default" w:ascii="Times New Roman" w:hAnsi="Times New Roman" w:eastAsia="宋体" w:cs="Times New Roman"/>
          <w:color w:val="auto"/>
          <w:u w:val="none" w:color="auto"/>
        </w:rPr>
        <w:t>处，燃烧器点火电缆、电离棒已断成几节，2块后烟道挡板飞到锅炉房北墙上后掉落到地上，2块前烟道挡板飞出锅炉房。该锅炉为卧式内燃回火管锅炉。</w:t>
      </w:r>
    </w:p>
    <w:p w14:paraId="6867D7AF">
      <w:pPr>
        <w:numPr>
          <w:ilvl w:val="0"/>
          <w:numId w:val="7"/>
        </w:num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事故原因</w:t>
      </w:r>
    </w:p>
    <w:p w14:paraId="5CC0997A">
      <w:pPr>
        <w:numPr>
          <w:ilvl w:val="0"/>
          <w:numId w:val="0"/>
        </w:numPr>
        <w:spacing w:line="360" w:lineRule="auto"/>
        <w:ind w:firstLine="420" w:firstLineChars="20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调试过程中，违反操作程序，将气密性检验装置WDK3/01 短接，避开检测程序后强行启动点火程序</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rPr>
        <w:t>装在DMV双电磁阀上点火管路接头为非原配件，其制作质量不合格，导致DMV双电磁阀内漏。</w:t>
      </w:r>
    </w:p>
    <w:p w14:paraId="4F737F9C">
      <w:pPr>
        <w:numPr>
          <w:ilvl w:val="0"/>
          <w:numId w:val="0"/>
        </w:numPr>
        <w:spacing w:line="360" w:lineRule="auto"/>
        <w:ind w:firstLine="420" w:firstLineChars="20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由于上述两方面的原因，在调试过程中，有大量煤气从主气管路和点火旁路进入锅炉</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rPr>
        <w:t>刚开始因为点火风量与煤气压力，浓度匹配不佳而点不着火。经过一段时间，煤气和空气混合物到达爆炸极限(5%~35%)，烟气流程总容积17.97M，10M的煤气就能达到爆炸极限，调试人员强行启动点火程序，一点火炉膛即发生爆炸。</w:t>
      </w:r>
    </w:p>
    <w:p w14:paraId="2D65646B">
      <w:pPr>
        <w:pStyle w:val="3"/>
        <w:spacing w:line="360" w:lineRule="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4.3.2</w:t>
      </w:r>
      <w:r>
        <w:rPr>
          <w:rFonts w:hint="default" w:ascii="Times New Roman" w:hAnsi="Times New Roman" w:eastAsia="宋体" w:cs="Times New Roman"/>
          <w:color w:val="auto"/>
          <w:u w:val="none" w:color="auto"/>
        </w:rPr>
        <w:t>高压蒸气管爆炸案例</w:t>
      </w:r>
      <w:r>
        <w:rPr>
          <w:rFonts w:hint="default" w:ascii="Times New Roman" w:hAnsi="Times New Roman" w:eastAsia="宋体" w:cs="Times New Roman"/>
          <w:color w:val="auto"/>
          <w:u w:val="none" w:color="auto"/>
          <w:lang w:val="en-US" w:eastAsia="zh-CN"/>
        </w:rPr>
        <w:t>分析</w:t>
      </w:r>
    </w:p>
    <w:p w14:paraId="2E0F6EE1">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1)事故概况</w:t>
      </w:r>
    </w:p>
    <w:p w14:paraId="5B21A6EE">
      <w:pPr>
        <w:numPr>
          <w:ilvl w:val="0"/>
          <w:numId w:val="0"/>
        </w:numPr>
        <w:spacing w:line="360" w:lineRule="auto"/>
        <w:ind w:firstLine="420" w:firstLineChars="20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2016年8月11日下午，湖北当阳市马店矸石发电有限责任公司热电联产项目在试生产过程中，2号锅炉高压主蒸汽管道上的“一体焊接式长径喷嘴”(企业命名的产品名称，是一种差压式流量计，以下简称“事故喷嘴”)裂爆，造成22人死亡，4人重伤，直接经济损失约2313万元。</w:t>
      </w:r>
    </w:p>
    <w:p w14:paraId="54394049">
      <w:pPr>
        <w:numPr>
          <w:ilvl w:val="0"/>
          <w:numId w:val="0"/>
        </w:numPr>
        <w:spacing w:line="360" w:lineRule="auto"/>
        <w:ind w:left="482" w:leftChars="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2）</w:t>
      </w:r>
      <w:r>
        <w:rPr>
          <w:rFonts w:hint="default" w:ascii="Times New Roman" w:hAnsi="Times New Roman" w:eastAsia="宋体" w:cs="Times New Roman"/>
          <w:color w:val="auto"/>
          <w:u w:val="none" w:color="auto"/>
        </w:rPr>
        <w:t>事故原因</w:t>
      </w:r>
    </w:p>
    <w:p w14:paraId="636A7E3C">
      <w:pPr>
        <w:numPr>
          <w:ilvl w:val="0"/>
          <w:numId w:val="0"/>
        </w:numPr>
        <w:spacing w:line="360" w:lineRule="auto"/>
        <w:ind w:firstLine="420" w:firstLineChars="20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直接原因</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rPr>
        <w:t>①装在2号锅炉高压主蒸汽管道上的事故喷嘴是质量严重不合格的劣质产品，其焊缝缺陷在高温高压作用下扩展，局部裂开出现蒸汽泄漏，形成事故隐患。②相关人员未及时采取停炉措施消除隐患，焊缝裂开面积扩大，剩余焊缝无法承受工作压力造成管道断裂爆开，大量高温高压蒸汽冲向仅用普通玻璃进行隔断的集中控制室及其周边区域，造成重大人员伤亡。</w:t>
      </w:r>
    </w:p>
    <w:p w14:paraId="1A739516">
      <w:pPr>
        <w:numPr>
          <w:ilvl w:val="0"/>
          <w:numId w:val="0"/>
        </w:numPr>
        <w:spacing w:line="360" w:lineRule="auto"/>
        <w:ind w:firstLine="420" w:firstLineChars="20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间接原因</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rPr>
        <w:t>①采购、供应的事故喷嘴质量严重不合格;②发现事故喷嘴泄漏形成重大事故隐患时，企业没有及时有效处;③厂房设计不符合标准规范要求，人员聚集的集中控制室失去安全防护用;④管道检验检测没有按标准规范进行，监管缺失。</w:t>
      </w:r>
    </w:p>
    <w:p w14:paraId="396B2DCE">
      <w:pPr>
        <w:pStyle w:val="3"/>
        <w:spacing w:line="360" w:lineRule="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4.3.3输气管道国际事故统计分析</w:t>
      </w:r>
    </w:p>
    <w:p w14:paraId="38C6BCC7">
      <w:pPr>
        <w:numPr>
          <w:ilvl w:val="0"/>
          <w:numId w:val="0"/>
        </w:numPr>
        <w:spacing w:line="360" w:lineRule="auto"/>
        <w:ind w:firstLine="420" w:firstLineChars="20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1）事故概括</w:t>
      </w:r>
    </w:p>
    <w:p w14:paraId="5C79FBE0">
      <w:pPr>
        <w:numPr>
          <w:ilvl w:val="0"/>
          <w:numId w:val="0"/>
        </w:numPr>
        <w:spacing w:line="360" w:lineRule="auto"/>
        <w:ind w:firstLine="420" w:firstLineChars="20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2015年2月，EGIG发布了"9th EGIG report"，对1970年～2013年共44年间该组织范围内所辖的输气管道的事故进行统计分析。根据该报告，1970年～2013年间，共发生事故1309 起，每年事故发生次数统计见下图：</w:t>
      </w:r>
    </w:p>
    <w:p w14:paraId="4B18E1E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drawing>
          <wp:inline distT="0" distB="0" distL="114300" distR="114300">
            <wp:extent cx="5540375" cy="2863215"/>
            <wp:effectExtent l="0" t="0" r="3175" b="13335"/>
            <wp:docPr id="20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0"/>
                    <pic:cNvPicPr>
                      <a:picLocks noChangeAspect="1"/>
                    </pic:cNvPicPr>
                  </pic:nvPicPr>
                  <pic:blipFill>
                    <a:blip r:embed="rId137"/>
                    <a:stretch>
                      <a:fillRect/>
                    </a:stretch>
                  </pic:blipFill>
                  <pic:spPr>
                    <a:xfrm>
                      <a:off x="0" y="0"/>
                      <a:ext cx="5540375" cy="2863215"/>
                    </a:xfrm>
                    <a:prstGeom prst="rect">
                      <a:avLst/>
                    </a:prstGeom>
                    <a:noFill/>
                    <a:ln>
                      <a:noFill/>
                    </a:ln>
                  </pic:spPr>
                </pic:pic>
              </a:graphicData>
            </a:graphic>
          </wp:inline>
        </w:drawing>
      </w:r>
    </w:p>
    <w:p w14:paraId="2B5707E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u w:val="none" w:color="auto"/>
        </w:rPr>
      </w:pPr>
      <w:bookmarkStart w:id="71" w:name="_Toc15373"/>
      <w:bookmarkStart w:id="72" w:name="_Toc11587"/>
      <w:bookmarkStart w:id="73" w:name="_Toc53"/>
      <w:r>
        <w:rPr>
          <w:rFonts w:hint="default" w:ascii="Times New Roman" w:hAnsi="Times New Roman" w:eastAsia="宋体" w:cs="Times New Roman"/>
          <w:b/>
          <w:bCs/>
          <w:color w:val="auto"/>
          <w:sz w:val="21"/>
          <w:szCs w:val="21"/>
          <w:u w:val="none" w:color="auto"/>
        </w:rPr>
        <w:t>1970-2013年每年事故次数（EGIG）统计图</w:t>
      </w:r>
    </w:p>
    <w:p w14:paraId="745C7F9E">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根据泊松分布定律，EGIG对在1970~2013年44年的时间段，1970~2007年38年的时间段、近40年、近30年、近20年、近10年及2009～2013年的5年时间段内管道事故率进行统计，结果见表</w:t>
      </w:r>
      <w:r>
        <w:rPr>
          <w:rFonts w:hint="default" w:ascii="Times New Roman" w:hAnsi="Times New Roman" w:eastAsia="宋体" w:cs="Times New Roman"/>
          <w:color w:val="auto"/>
          <w:u w:val="none" w:color="auto"/>
          <w:lang w:val="en-US" w:eastAsia="zh-CN"/>
        </w:rPr>
        <w:t>4-2</w:t>
      </w:r>
      <w:r>
        <w:rPr>
          <w:rFonts w:hint="default" w:ascii="Times New Roman" w:hAnsi="Times New Roman" w:eastAsia="宋体" w:cs="Times New Roman"/>
          <w:color w:val="auto"/>
          <w:u w:val="none" w:color="auto"/>
        </w:rPr>
        <w:t xml:space="preserve">。总事故率为0.33/1000km*a，与1970-2010 年间总事故率0.35/1000km*a相比进一步降低。2009-2013年事故率仅为 0.16/1000km*a。 </w:t>
      </w:r>
    </w:p>
    <w:p w14:paraId="63E234F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u w:val="none" w:color="auto"/>
        </w:rPr>
      </w:pPr>
      <w:r>
        <w:rPr>
          <w:rFonts w:hint="default" w:ascii="Times New Roman" w:hAnsi="Times New Roman" w:eastAsia="宋体" w:cs="Times New Roman"/>
          <w:b/>
          <w:bCs/>
          <w:color w:val="auto"/>
          <w:sz w:val="21"/>
          <w:szCs w:val="21"/>
          <w:u w:val="none" w:color="auto"/>
        </w:rPr>
        <w:t>表</w:t>
      </w:r>
      <w:r>
        <w:rPr>
          <w:rFonts w:hint="default" w:ascii="Times New Roman" w:hAnsi="Times New Roman" w:eastAsia="宋体" w:cs="Times New Roman"/>
          <w:b/>
          <w:bCs/>
          <w:color w:val="auto"/>
          <w:sz w:val="21"/>
          <w:szCs w:val="21"/>
          <w:u w:val="none" w:color="auto"/>
          <w:lang w:val="en-US" w:eastAsia="zh-CN"/>
        </w:rPr>
        <w:t xml:space="preserve">4-2 </w:t>
      </w:r>
      <w:r>
        <w:rPr>
          <w:rFonts w:hint="default" w:ascii="Times New Roman" w:hAnsi="Times New Roman" w:eastAsia="宋体" w:cs="Times New Roman"/>
          <w:b/>
          <w:bCs/>
          <w:color w:val="auto"/>
          <w:sz w:val="21"/>
          <w:szCs w:val="21"/>
          <w:u w:val="none" w:color="auto"/>
        </w:rPr>
        <w:t xml:space="preserve"> 不同时段事故统计率表</w:t>
      </w:r>
      <w:r>
        <w:rPr>
          <w:rFonts w:hint="default" w:ascii="Times New Roman" w:hAnsi="Times New Roman" w:eastAsia="宋体" w:cs="Times New Roman"/>
          <w:color w:val="auto"/>
          <w:u w:val="none" w:color="auto"/>
        </w:rPr>
        <w:drawing>
          <wp:inline distT="0" distB="0" distL="114300" distR="114300">
            <wp:extent cx="5539740" cy="1600835"/>
            <wp:effectExtent l="0" t="0" r="3810" b="18415"/>
            <wp:docPr id="20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1"/>
                    <pic:cNvPicPr>
                      <a:picLocks noChangeAspect="1"/>
                    </pic:cNvPicPr>
                  </pic:nvPicPr>
                  <pic:blipFill>
                    <a:blip r:embed="rId138"/>
                    <a:stretch>
                      <a:fillRect/>
                    </a:stretch>
                  </pic:blipFill>
                  <pic:spPr>
                    <a:xfrm>
                      <a:off x="0" y="0"/>
                      <a:ext cx="5539740" cy="1600835"/>
                    </a:xfrm>
                    <a:prstGeom prst="rect">
                      <a:avLst/>
                    </a:prstGeom>
                    <a:noFill/>
                    <a:ln>
                      <a:noFill/>
                    </a:ln>
                  </pic:spPr>
                </pic:pic>
              </a:graphicData>
            </a:graphic>
          </wp:inline>
        </w:drawing>
      </w:r>
    </w:p>
    <w:p w14:paraId="6B757EA7">
      <w:pPr>
        <w:pStyle w:val="7"/>
        <w:spacing w:before="0" w:after="0" w:line="360" w:lineRule="auto"/>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drawing>
          <wp:inline distT="0" distB="0" distL="114300" distR="114300">
            <wp:extent cx="5542915" cy="2661285"/>
            <wp:effectExtent l="0" t="0" r="635" b="5715"/>
            <wp:docPr id="20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12"/>
                    <pic:cNvPicPr>
                      <a:picLocks noChangeAspect="1"/>
                    </pic:cNvPicPr>
                  </pic:nvPicPr>
                  <pic:blipFill>
                    <a:blip r:embed="rId139"/>
                    <a:stretch>
                      <a:fillRect/>
                    </a:stretch>
                  </pic:blipFill>
                  <pic:spPr>
                    <a:xfrm>
                      <a:off x="0" y="0"/>
                      <a:ext cx="5542915" cy="2661285"/>
                    </a:xfrm>
                    <a:prstGeom prst="rect">
                      <a:avLst/>
                    </a:prstGeom>
                    <a:noFill/>
                    <a:ln>
                      <a:noFill/>
                    </a:ln>
                  </pic:spPr>
                </pic:pic>
              </a:graphicData>
            </a:graphic>
          </wp:inline>
        </w:drawing>
      </w:r>
    </w:p>
    <w:p w14:paraId="3DD3DB30">
      <w:pPr>
        <w:widowControl/>
        <w:spacing w:line="360" w:lineRule="auto"/>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1970-2013和2009-2013年每年事故次数变化情况（EGIG）统计图</w:t>
      </w:r>
    </w:p>
    <w:p w14:paraId="42408977">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 xml:space="preserve">由上图可见，1970-2013年逐年管道事故率和5年移动事故率均呈稳步下降的趋势。逐年管道事故率从0.87/1000km*a（1970 年）下降为0.33/1000km*a（2013年）。 5年移动事故率也从0.86/1000km*a下降至0.16/1000km*a。管道事故率正在逐年下降，这主要归功于输气管道的焊接技术、安全管理、自动控制等技术不断完善的结果。 </w:t>
      </w:r>
    </w:p>
    <w:p w14:paraId="2E7E20E0">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根据统计，欧洲输气管道事故主要原因为第三方破坏。近十年来，第三方破坏约占事故总数的35%；其次是腐蚀，所占比例为24%；第三是施工和材料缺陷，占总数的16%，地基位移、其他原因和误操作分居第4~6 位。</w:t>
      </w:r>
    </w:p>
    <w:p w14:paraId="2170FFC9">
      <w:pPr>
        <w:pStyle w:val="3"/>
        <w:spacing w:line="360" w:lineRule="auto"/>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4.3.</w:t>
      </w:r>
      <w:r>
        <w:rPr>
          <w:rFonts w:hint="default" w:ascii="Times New Roman" w:hAnsi="Times New Roman" w:eastAsia="宋体" w:cs="Times New Roman"/>
          <w:color w:val="auto"/>
          <w:u w:val="none" w:color="auto"/>
          <w:lang w:val="en-US" w:eastAsia="zh-CN"/>
        </w:rPr>
        <w:t>4输气管道国内</w:t>
      </w:r>
      <w:r>
        <w:rPr>
          <w:rFonts w:hint="default" w:ascii="Times New Roman" w:hAnsi="Times New Roman" w:eastAsia="宋体" w:cs="Times New Roman"/>
          <w:color w:val="auto"/>
          <w:u w:val="none" w:color="auto"/>
        </w:rPr>
        <w:t>事故统计分析</w:t>
      </w:r>
    </w:p>
    <w:p w14:paraId="52607094">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 xml:space="preserve">四川输气管道事故统计分析 </w:t>
      </w:r>
    </w:p>
    <w:p w14:paraId="47985458">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川渝地区经过四十余年的天然气勘探开发，目前已成为我国重要的天然气工业基地，从60年代开始相继建成了川渝地区南半环供气系统并与1989年建成的北半环供气系统相连接，形成了环形输气干线，盆地内至今已建成输气管道约有5890km，承担着向川、渝、滇、黔三省一市的供气任务，是西南三省一市经济发展的命脉。下表列出了1969年～1990年四川天然气管道事故统计结果。</w:t>
      </w:r>
    </w:p>
    <w:p w14:paraId="47AA93E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表</w:t>
      </w:r>
      <w:r>
        <w:rPr>
          <w:rFonts w:hint="default" w:ascii="Times New Roman" w:hAnsi="Times New Roman" w:eastAsia="宋体" w:cs="Times New Roman"/>
          <w:b/>
          <w:bCs/>
          <w:color w:val="auto"/>
          <w:sz w:val="21"/>
          <w:szCs w:val="21"/>
          <w:u w:val="none" w:color="auto"/>
          <w:lang w:val="en-US" w:eastAsia="zh-CN"/>
        </w:rPr>
        <w:t>4-3</w:t>
      </w:r>
      <w:r>
        <w:rPr>
          <w:rFonts w:hint="default" w:ascii="Times New Roman" w:hAnsi="Times New Roman" w:eastAsia="宋体" w:cs="Times New Roman"/>
          <w:b/>
          <w:bCs/>
          <w:color w:val="auto"/>
          <w:sz w:val="21"/>
          <w:szCs w:val="21"/>
          <w:u w:val="none" w:color="auto"/>
        </w:rPr>
        <w:t xml:space="preserve">    1969-1990 年四川天然气管道事故统计</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82"/>
        <w:gridCol w:w="2983"/>
        <w:gridCol w:w="2983"/>
      </w:tblGrid>
      <w:tr w14:paraId="06848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82" w:type="dxa"/>
            <w:noWrap w:val="0"/>
            <w:vAlign w:val="top"/>
          </w:tcPr>
          <w:p w14:paraId="7032A358">
            <w:pPr>
              <w:pStyle w:val="7"/>
              <w:spacing w:before="0" w:after="0" w:line="240" w:lineRule="auto"/>
              <w:ind w:right="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事故原因</w:t>
            </w:r>
          </w:p>
        </w:tc>
        <w:tc>
          <w:tcPr>
            <w:tcW w:w="2983" w:type="dxa"/>
            <w:noWrap w:val="0"/>
            <w:vAlign w:val="top"/>
          </w:tcPr>
          <w:p w14:paraId="480AFE34">
            <w:pPr>
              <w:pStyle w:val="7"/>
              <w:spacing w:before="0" w:after="0" w:line="240" w:lineRule="auto"/>
              <w:ind w:right="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事故次数</w:t>
            </w:r>
          </w:p>
        </w:tc>
        <w:tc>
          <w:tcPr>
            <w:tcW w:w="2983" w:type="dxa"/>
            <w:noWrap w:val="0"/>
            <w:vAlign w:val="top"/>
          </w:tcPr>
          <w:p w14:paraId="1BD88B58">
            <w:pPr>
              <w:pStyle w:val="7"/>
              <w:spacing w:before="0" w:after="0" w:line="240" w:lineRule="auto"/>
              <w:ind w:right="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事故率（%）</w:t>
            </w:r>
          </w:p>
        </w:tc>
      </w:tr>
      <w:tr w14:paraId="49E48B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82" w:type="dxa"/>
            <w:noWrap w:val="0"/>
            <w:vAlign w:val="top"/>
          </w:tcPr>
          <w:p w14:paraId="07A376DA">
            <w:pPr>
              <w:pStyle w:val="7"/>
              <w:spacing w:before="0" w:after="0" w:line="240" w:lineRule="auto"/>
              <w:ind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腐蚀</w:t>
            </w:r>
          </w:p>
        </w:tc>
        <w:tc>
          <w:tcPr>
            <w:tcW w:w="2983" w:type="dxa"/>
            <w:noWrap w:val="0"/>
            <w:vAlign w:val="top"/>
          </w:tcPr>
          <w:p w14:paraId="2FDC8849">
            <w:pPr>
              <w:pStyle w:val="7"/>
              <w:spacing w:before="0" w:after="0" w:line="240" w:lineRule="auto"/>
              <w:ind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67</w:t>
            </w:r>
          </w:p>
        </w:tc>
        <w:tc>
          <w:tcPr>
            <w:tcW w:w="2983" w:type="dxa"/>
            <w:noWrap w:val="0"/>
            <w:vAlign w:val="top"/>
          </w:tcPr>
          <w:p w14:paraId="45356DB5">
            <w:pPr>
              <w:pStyle w:val="7"/>
              <w:spacing w:before="0" w:after="0" w:line="240" w:lineRule="auto"/>
              <w:ind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43.22</w:t>
            </w:r>
          </w:p>
        </w:tc>
      </w:tr>
      <w:tr w14:paraId="434FBF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82" w:type="dxa"/>
            <w:noWrap w:val="0"/>
            <w:vAlign w:val="top"/>
          </w:tcPr>
          <w:p w14:paraId="0781DA26">
            <w:pPr>
              <w:pStyle w:val="7"/>
              <w:spacing w:before="0" w:after="0" w:line="240" w:lineRule="auto"/>
              <w:ind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其中：内腐蚀</w:t>
            </w:r>
          </w:p>
        </w:tc>
        <w:tc>
          <w:tcPr>
            <w:tcW w:w="2983" w:type="dxa"/>
            <w:noWrap w:val="0"/>
            <w:vAlign w:val="top"/>
          </w:tcPr>
          <w:p w14:paraId="6091F67B">
            <w:pPr>
              <w:pStyle w:val="7"/>
              <w:spacing w:before="0" w:after="0" w:line="240" w:lineRule="auto"/>
              <w:ind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-46</w:t>
            </w:r>
          </w:p>
        </w:tc>
        <w:tc>
          <w:tcPr>
            <w:tcW w:w="2983" w:type="dxa"/>
            <w:noWrap w:val="0"/>
            <w:vAlign w:val="top"/>
          </w:tcPr>
          <w:p w14:paraId="13A1A4AD">
            <w:pPr>
              <w:pStyle w:val="7"/>
              <w:spacing w:before="0" w:after="0" w:line="240" w:lineRule="auto"/>
              <w:ind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-29.67</w:t>
            </w:r>
          </w:p>
        </w:tc>
      </w:tr>
      <w:tr w14:paraId="3AD2F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82" w:type="dxa"/>
            <w:noWrap w:val="0"/>
            <w:vAlign w:val="top"/>
          </w:tcPr>
          <w:p w14:paraId="44124B97">
            <w:pPr>
              <w:pStyle w:val="7"/>
              <w:spacing w:before="0" w:after="0" w:line="240" w:lineRule="auto"/>
              <w:ind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外腐蚀</w:t>
            </w:r>
          </w:p>
        </w:tc>
        <w:tc>
          <w:tcPr>
            <w:tcW w:w="2983" w:type="dxa"/>
            <w:noWrap w:val="0"/>
            <w:vAlign w:val="top"/>
          </w:tcPr>
          <w:p w14:paraId="45D4628A">
            <w:pPr>
              <w:pStyle w:val="7"/>
              <w:spacing w:before="0" w:after="0" w:line="240" w:lineRule="auto"/>
              <w:ind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-21</w:t>
            </w:r>
          </w:p>
        </w:tc>
        <w:tc>
          <w:tcPr>
            <w:tcW w:w="2983" w:type="dxa"/>
            <w:noWrap w:val="0"/>
            <w:vAlign w:val="top"/>
          </w:tcPr>
          <w:p w14:paraId="176CD8D0">
            <w:pPr>
              <w:pStyle w:val="7"/>
              <w:spacing w:before="0" w:after="0" w:line="240" w:lineRule="auto"/>
              <w:ind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-13.55</w:t>
            </w:r>
          </w:p>
        </w:tc>
      </w:tr>
      <w:tr w14:paraId="6B5CE9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82" w:type="dxa"/>
            <w:noWrap w:val="0"/>
            <w:vAlign w:val="top"/>
          </w:tcPr>
          <w:p w14:paraId="1544F331">
            <w:pPr>
              <w:pStyle w:val="7"/>
              <w:spacing w:before="0" w:after="0" w:line="240" w:lineRule="auto"/>
              <w:ind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施工和材料缺陷</w:t>
            </w:r>
          </w:p>
        </w:tc>
        <w:tc>
          <w:tcPr>
            <w:tcW w:w="2983" w:type="dxa"/>
            <w:noWrap w:val="0"/>
            <w:vAlign w:val="top"/>
          </w:tcPr>
          <w:p w14:paraId="7847291E">
            <w:pPr>
              <w:pStyle w:val="7"/>
              <w:spacing w:before="0" w:after="0" w:line="240" w:lineRule="auto"/>
              <w:ind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60</w:t>
            </w:r>
          </w:p>
        </w:tc>
        <w:tc>
          <w:tcPr>
            <w:tcW w:w="2983" w:type="dxa"/>
            <w:noWrap w:val="0"/>
            <w:vAlign w:val="top"/>
          </w:tcPr>
          <w:p w14:paraId="19B92134">
            <w:pPr>
              <w:pStyle w:val="7"/>
              <w:spacing w:before="0" w:after="0" w:line="240" w:lineRule="auto"/>
              <w:ind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38.71</w:t>
            </w:r>
          </w:p>
        </w:tc>
      </w:tr>
      <w:tr w14:paraId="0FF779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82" w:type="dxa"/>
            <w:noWrap w:val="0"/>
            <w:vAlign w:val="top"/>
          </w:tcPr>
          <w:p w14:paraId="77D29CE9">
            <w:pPr>
              <w:pStyle w:val="7"/>
              <w:spacing w:before="0" w:after="0" w:line="240" w:lineRule="auto"/>
              <w:ind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其中：</w:t>
            </w:r>
          </w:p>
        </w:tc>
        <w:tc>
          <w:tcPr>
            <w:tcW w:w="2983" w:type="dxa"/>
            <w:noWrap w:val="0"/>
            <w:vAlign w:val="top"/>
          </w:tcPr>
          <w:p w14:paraId="3A63C495">
            <w:pPr>
              <w:pStyle w:val="7"/>
              <w:spacing w:before="0" w:after="0" w:line="240" w:lineRule="auto"/>
              <w:ind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-41</w:t>
            </w:r>
          </w:p>
        </w:tc>
        <w:tc>
          <w:tcPr>
            <w:tcW w:w="2983" w:type="dxa"/>
            <w:noWrap w:val="0"/>
            <w:vAlign w:val="top"/>
          </w:tcPr>
          <w:p w14:paraId="59A9325B">
            <w:pPr>
              <w:pStyle w:val="7"/>
              <w:spacing w:before="0" w:after="0" w:line="240" w:lineRule="auto"/>
              <w:ind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-26.45</w:t>
            </w:r>
          </w:p>
        </w:tc>
      </w:tr>
      <w:tr w14:paraId="2B9CFE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82" w:type="dxa"/>
            <w:noWrap w:val="0"/>
            <w:vAlign w:val="top"/>
          </w:tcPr>
          <w:p w14:paraId="5865F7BB">
            <w:pPr>
              <w:pStyle w:val="7"/>
              <w:spacing w:before="0" w:after="0" w:line="240" w:lineRule="auto"/>
              <w:ind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制管质量</w:t>
            </w:r>
          </w:p>
        </w:tc>
        <w:tc>
          <w:tcPr>
            <w:tcW w:w="2983" w:type="dxa"/>
            <w:noWrap w:val="0"/>
            <w:vAlign w:val="top"/>
          </w:tcPr>
          <w:p w14:paraId="004D1AF9">
            <w:pPr>
              <w:pStyle w:val="7"/>
              <w:spacing w:before="0" w:after="0" w:line="240" w:lineRule="auto"/>
              <w:ind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-19</w:t>
            </w:r>
          </w:p>
        </w:tc>
        <w:tc>
          <w:tcPr>
            <w:tcW w:w="2983" w:type="dxa"/>
            <w:noWrap w:val="0"/>
            <w:vAlign w:val="top"/>
          </w:tcPr>
          <w:p w14:paraId="234C6534">
            <w:pPr>
              <w:pStyle w:val="7"/>
              <w:spacing w:before="0" w:after="0" w:line="240" w:lineRule="auto"/>
              <w:ind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-12.26</w:t>
            </w:r>
          </w:p>
        </w:tc>
      </w:tr>
      <w:tr w14:paraId="7654AE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82" w:type="dxa"/>
            <w:noWrap w:val="0"/>
            <w:vAlign w:val="top"/>
          </w:tcPr>
          <w:p w14:paraId="35953893">
            <w:pPr>
              <w:pStyle w:val="7"/>
              <w:spacing w:before="0" w:after="0" w:line="240" w:lineRule="auto"/>
              <w:ind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不良环境影响</w:t>
            </w:r>
          </w:p>
        </w:tc>
        <w:tc>
          <w:tcPr>
            <w:tcW w:w="2983" w:type="dxa"/>
            <w:noWrap w:val="0"/>
            <w:vAlign w:val="top"/>
          </w:tcPr>
          <w:p w14:paraId="18E99095">
            <w:pPr>
              <w:pStyle w:val="7"/>
              <w:spacing w:before="0" w:after="0" w:line="240" w:lineRule="auto"/>
              <w:ind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22</w:t>
            </w:r>
          </w:p>
        </w:tc>
        <w:tc>
          <w:tcPr>
            <w:tcW w:w="2983" w:type="dxa"/>
            <w:noWrap w:val="0"/>
            <w:vAlign w:val="top"/>
          </w:tcPr>
          <w:p w14:paraId="53FBDBA1">
            <w:pPr>
              <w:pStyle w:val="7"/>
              <w:spacing w:before="0" w:after="0" w:line="240" w:lineRule="auto"/>
              <w:ind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14.2</w:t>
            </w:r>
          </w:p>
        </w:tc>
      </w:tr>
      <w:tr w14:paraId="230009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82" w:type="dxa"/>
            <w:noWrap w:val="0"/>
            <w:vAlign w:val="top"/>
          </w:tcPr>
          <w:p w14:paraId="46E24878">
            <w:pPr>
              <w:pStyle w:val="7"/>
              <w:spacing w:before="0" w:after="0" w:line="240" w:lineRule="auto"/>
              <w:ind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人为破坏及其他原因</w:t>
            </w:r>
          </w:p>
        </w:tc>
        <w:tc>
          <w:tcPr>
            <w:tcW w:w="2983" w:type="dxa"/>
            <w:noWrap w:val="0"/>
            <w:vAlign w:val="top"/>
          </w:tcPr>
          <w:p w14:paraId="486E4E9A">
            <w:pPr>
              <w:pStyle w:val="7"/>
              <w:spacing w:before="0" w:after="0" w:line="240" w:lineRule="auto"/>
              <w:ind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6</w:t>
            </w:r>
          </w:p>
        </w:tc>
        <w:tc>
          <w:tcPr>
            <w:tcW w:w="2983" w:type="dxa"/>
            <w:noWrap w:val="0"/>
            <w:vAlign w:val="top"/>
          </w:tcPr>
          <w:p w14:paraId="26025B4F">
            <w:pPr>
              <w:pStyle w:val="7"/>
              <w:spacing w:before="0" w:after="0" w:line="240" w:lineRule="auto"/>
              <w:ind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3.87</w:t>
            </w:r>
          </w:p>
        </w:tc>
      </w:tr>
      <w:tr w14:paraId="01FE49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982" w:type="dxa"/>
            <w:noWrap w:val="0"/>
            <w:vAlign w:val="top"/>
          </w:tcPr>
          <w:p w14:paraId="4D1A1C0E">
            <w:pPr>
              <w:pStyle w:val="7"/>
              <w:spacing w:before="0" w:after="0" w:line="240" w:lineRule="auto"/>
              <w:ind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合计</w:t>
            </w:r>
          </w:p>
        </w:tc>
        <w:tc>
          <w:tcPr>
            <w:tcW w:w="2983" w:type="dxa"/>
            <w:noWrap w:val="0"/>
            <w:vAlign w:val="top"/>
          </w:tcPr>
          <w:p w14:paraId="052EF6D2">
            <w:pPr>
              <w:pStyle w:val="7"/>
              <w:spacing w:before="0" w:after="0" w:line="240" w:lineRule="auto"/>
              <w:ind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155</w:t>
            </w:r>
          </w:p>
        </w:tc>
        <w:tc>
          <w:tcPr>
            <w:tcW w:w="2983" w:type="dxa"/>
            <w:noWrap w:val="0"/>
            <w:vAlign w:val="top"/>
          </w:tcPr>
          <w:p w14:paraId="73D0072F">
            <w:pPr>
              <w:pStyle w:val="7"/>
              <w:spacing w:before="0" w:after="0" w:line="240" w:lineRule="auto"/>
              <w:ind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100</w:t>
            </w:r>
          </w:p>
        </w:tc>
      </w:tr>
    </w:tbl>
    <w:p w14:paraId="40E7E20C">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 xml:space="preserve">从表中可以看出，在1969年～1990年的21年间，四川输气管道共发生155次事故，其中腐蚀引发的有67次，占事故总数的43.22%，是导致事故的首要原因施工和材料缺陷事故共有60次，占总数的38.71%，仅次于腐蚀因素而列于事故原因的第二位；由不良环境影响而导致的事故有22次，占到事故总数的14.20%，位居第三。从表中统计结果可以看出，在统计期间造成输气管道事故的主要原因分别是腐蚀、施工和材料缺陷及不良环境影响。这一统计结果与国外统计结果有相类似的地方，同样表明腐蚀及施工和材料缺陷是影响管道安全运行的主要因素。 </w:t>
      </w:r>
    </w:p>
    <w:p w14:paraId="411CE26D">
      <w:pPr>
        <w:pStyle w:val="3"/>
        <w:spacing w:line="360" w:lineRule="auto"/>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 xml:space="preserve">4.4建设项目周边单位生产、经营和居民生活对建设项目的影响 </w:t>
      </w:r>
    </w:p>
    <w:p w14:paraId="096A4AB2">
      <w:pPr>
        <w:spacing w:line="360" w:lineRule="auto"/>
        <w:ind w:firstLine="482"/>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 xml:space="preserve">一般来说，周边环境对本企业的风险影响因素为火灾、爆炸、泄漏物。 </w:t>
      </w:r>
    </w:p>
    <w:p w14:paraId="7B9F7F1C">
      <w:pPr>
        <w:spacing w:line="360" w:lineRule="auto"/>
        <w:ind w:firstLine="482"/>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 xml:space="preserve">经现场调查和资料分析，该项目选址于建滔（衡阳）实业有限公司厂区内，燃氢锅炉房包括燃氢锅炉房和氢气站控制室。 </w:t>
      </w:r>
    </w:p>
    <w:p w14:paraId="796E0FF5">
      <w:pPr>
        <w:spacing w:line="360" w:lineRule="auto"/>
        <w:ind w:firstLine="482"/>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 xml:space="preserve">1）火灾、爆炸的影响 </w:t>
      </w:r>
    </w:p>
    <w:p w14:paraId="39906578">
      <w:pPr>
        <w:spacing w:line="360" w:lineRule="auto"/>
        <w:ind w:firstLine="482"/>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 xml:space="preserve">经调查，燃氢锅炉四邻没有易燃、易爆物存放，不会对项目造成影响。 </w:t>
      </w:r>
    </w:p>
    <w:p w14:paraId="569AB83E">
      <w:pPr>
        <w:spacing w:line="360" w:lineRule="auto"/>
        <w:ind w:firstLine="482"/>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 xml:space="preserve">该项目厂区外部其他相邻单位不存在易燃、易爆物质的生产和储存设施，对该项目没有影响。 </w:t>
      </w:r>
    </w:p>
    <w:p w14:paraId="35BF156F">
      <w:pPr>
        <w:spacing w:line="360" w:lineRule="auto"/>
        <w:ind w:firstLine="482"/>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 xml:space="preserve">2）大规模泄漏的影响 </w:t>
      </w:r>
    </w:p>
    <w:p w14:paraId="7E18C47D">
      <w:pPr>
        <w:spacing w:line="360" w:lineRule="auto"/>
        <w:ind w:firstLine="482"/>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周边企业，主要为原骏杰化工，原骏杰化工已被力泓化工收购，且装置场地处理闲置状态。 燃氢锅炉房距离公司的液氯包装一厂房和液氯包装二厂房约200m，且处于西北面，如发生大规模泄漏，对本项目的影响也较小。</w:t>
      </w:r>
    </w:p>
    <w:p w14:paraId="5BD570FF">
      <w:pPr>
        <w:spacing w:line="360" w:lineRule="auto"/>
        <w:ind w:firstLine="482"/>
        <w:rPr>
          <w:rFonts w:hint="default" w:ascii="Times New Roman" w:hAnsi="Times New Roman" w:eastAsia="宋体" w:cs="Times New Roman"/>
          <w:color w:val="auto"/>
          <w:u w:val="none" w:color="auto"/>
          <w:lang w:val="en-US" w:eastAsia="zh-CN"/>
        </w:rPr>
      </w:pPr>
    </w:p>
    <w:p w14:paraId="7BD303EB">
      <w:pPr>
        <w:spacing w:line="360" w:lineRule="auto"/>
        <w:ind w:firstLine="482"/>
        <w:rPr>
          <w:rFonts w:hint="default" w:ascii="Times New Roman" w:hAnsi="Times New Roman" w:eastAsia="宋体" w:cs="Times New Roman"/>
          <w:color w:val="auto"/>
          <w:u w:val="none" w:color="auto"/>
        </w:rPr>
      </w:pPr>
    </w:p>
    <w:p w14:paraId="72655D77">
      <w:pPr>
        <w:spacing w:line="360" w:lineRule="auto"/>
        <w:ind w:firstLine="482"/>
        <w:rPr>
          <w:rFonts w:hint="default" w:ascii="Times New Roman" w:hAnsi="Times New Roman" w:eastAsia="宋体" w:cs="Times New Roman"/>
          <w:color w:val="auto"/>
          <w:u w:val="none" w:color="auto"/>
        </w:rPr>
      </w:pPr>
    </w:p>
    <w:p w14:paraId="55BFF948">
      <w:pPr>
        <w:spacing w:line="360" w:lineRule="auto"/>
        <w:ind w:firstLine="482"/>
        <w:rPr>
          <w:rFonts w:hint="default" w:ascii="Times New Roman" w:hAnsi="Times New Roman" w:eastAsia="宋体" w:cs="Times New Roman"/>
          <w:color w:val="auto"/>
          <w:u w:val="none" w:color="auto"/>
        </w:rPr>
      </w:pPr>
    </w:p>
    <w:p w14:paraId="1DACFA15">
      <w:pPr>
        <w:spacing w:line="360" w:lineRule="auto"/>
        <w:ind w:firstLine="482"/>
        <w:rPr>
          <w:rFonts w:hint="default" w:ascii="Times New Roman" w:hAnsi="Times New Roman" w:eastAsia="宋体" w:cs="Times New Roman"/>
          <w:color w:val="auto"/>
          <w:u w:val="none" w:color="auto"/>
        </w:rPr>
        <w:sectPr>
          <w:pgSz w:w="11906" w:h="16838"/>
          <w:pgMar w:top="1134" w:right="1417" w:bottom="1134" w:left="1417" w:header="567" w:footer="680" w:gutter="0"/>
          <w:pgNumType w:fmt="decimal"/>
          <w:cols w:space="720" w:num="1"/>
          <w:docGrid w:type="lines" w:linePitch="312" w:charSpace="0"/>
        </w:sectPr>
      </w:pPr>
    </w:p>
    <w:p w14:paraId="2229E800">
      <w:pPr>
        <w:pStyle w:val="12"/>
        <w:keepNext w:val="0"/>
        <w:keepLines w:val="0"/>
        <w:pageBreakBefore w:val="0"/>
        <w:widowControl/>
        <w:kinsoku/>
        <w:wordWrap/>
        <w:overflowPunct/>
        <w:topLinePunct w:val="0"/>
        <w:autoSpaceDE/>
        <w:autoSpaceDN/>
        <w:bidi w:val="0"/>
        <w:adjustRightInd/>
        <w:snapToGrid/>
        <w:spacing w:before="0" w:beforeAutospacing="0" w:after="157" w:afterLines="50" w:afterAutospacing="0" w:line="360" w:lineRule="auto"/>
        <w:jc w:val="center"/>
        <w:textAlignment w:val="auto"/>
        <w:outlineLvl w:val="0"/>
        <w:rPr>
          <w:rFonts w:hint="default" w:ascii="Times New Roman" w:hAnsi="Times New Roman" w:eastAsia="宋体" w:cs="Times New Roman"/>
          <w:b/>
          <w:bCs/>
          <w:snapToGrid w:val="0"/>
          <w:color w:val="auto"/>
          <w:kern w:val="2"/>
          <w:sz w:val="36"/>
          <w:szCs w:val="36"/>
          <w:u w:val="none" w:color="auto"/>
        </w:rPr>
      </w:pPr>
      <w:r>
        <w:rPr>
          <w:rFonts w:hint="default" w:ascii="Times New Roman" w:hAnsi="Times New Roman" w:eastAsia="宋体" w:cs="Times New Roman"/>
          <w:b/>
          <w:bCs/>
          <w:snapToGrid w:val="0"/>
          <w:color w:val="auto"/>
          <w:kern w:val="2"/>
          <w:sz w:val="36"/>
          <w:szCs w:val="36"/>
          <w:u w:val="none" w:color="auto"/>
        </w:rPr>
        <w:t>5、</w:t>
      </w:r>
      <w:bookmarkEnd w:id="71"/>
      <w:bookmarkEnd w:id="72"/>
      <w:bookmarkEnd w:id="73"/>
      <w:r>
        <w:rPr>
          <w:rFonts w:hint="default" w:ascii="Times New Roman" w:hAnsi="Times New Roman" w:eastAsia="宋体" w:cs="Times New Roman"/>
          <w:b/>
          <w:bCs/>
          <w:snapToGrid w:val="0"/>
          <w:color w:val="auto"/>
          <w:kern w:val="2"/>
          <w:sz w:val="36"/>
          <w:szCs w:val="36"/>
          <w:u w:val="none" w:color="auto"/>
          <w:lang w:val="en-US" w:eastAsia="zh-CN"/>
        </w:rPr>
        <w:t>环境风险防范措施及应急要求</w:t>
      </w:r>
    </w:p>
    <w:p w14:paraId="621DBA4B">
      <w:pPr>
        <w:pStyle w:val="2"/>
        <w:ind w:firstLine="0" w:firstLineChars="0"/>
        <w:rPr>
          <w:rFonts w:hint="default" w:ascii="Times New Roman" w:hAnsi="Times New Roman" w:eastAsia="宋体" w:cs="Times New Roman"/>
          <w:color w:val="auto"/>
          <w:u w:val="none" w:color="auto"/>
        </w:rPr>
      </w:pPr>
      <w:bookmarkStart w:id="74" w:name="_Toc17419"/>
      <w:bookmarkStart w:id="75" w:name="_Toc2703"/>
      <w:r>
        <w:rPr>
          <w:rFonts w:hint="default" w:ascii="Times New Roman" w:hAnsi="Times New Roman" w:eastAsia="宋体" w:cs="Times New Roman"/>
          <w:color w:val="auto"/>
          <w:u w:val="none" w:color="auto"/>
        </w:rPr>
        <w:t>5.1项目设计中采取的风险防范措施</w:t>
      </w:r>
      <w:bookmarkEnd w:id="74"/>
      <w:bookmarkEnd w:id="75"/>
    </w:p>
    <w:p w14:paraId="5E771B5A">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根据本项目</w:t>
      </w:r>
      <w:r>
        <w:rPr>
          <w:rFonts w:hint="default" w:ascii="Times New Roman" w:hAnsi="Times New Roman" w:eastAsia="宋体" w:cs="Times New Roman"/>
          <w:color w:val="auto"/>
          <w:u w:val="none" w:color="auto"/>
          <w:lang w:val="en-US" w:eastAsia="zh-CN"/>
        </w:rPr>
        <w:t>锅炉的技术方案及建设单位提供的管道信息</w:t>
      </w:r>
      <w:r>
        <w:rPr>
          <w:rFonts w:hint="default" w:ascii="Times New Roman" w:hAnsi="Times New Roman" w:eastAsia="宋体" w:cs="Times New Roman"/>
          <w:color w:val="auto"/>
          <w:u w:val="none" w:color="auto"/>
        </w:rPr>
        <w:t>，本项目</w:t>
      </w:r>
      <w:r>
        <w:rPr>
          <w:rFonts w:hint="default" w:ascii="Times New Roman" w:hAnsi="Times New Roman" w:eastAsia="宋体" w:cs="Times New Roman"/>
          <w:color w:val="auto"/>
          <w:u w:val="none" w:color="auto"/>
          <w:lang w:val="en-US" w:eastAsia="zh-CN"/>
        </w:rPr>
        <w:t>在有关设计中</w:t>
      </w:r>
      <w:r>
        <w:rPr>
          <w:rFonts w:hint="default" w:ascii="Times New Roman" w:hAnsi="Times New Roman" w:eastAsia="宋体" w:cs="Times New Roman"/>
          <w:color w:val="auto"/>
          <w:u w:val="none" w:color="auto"/>
        </w:rPr>
        <w:t>采取了一系列措施，能够从本质上起到减少</w:t>
      </w:r>
      <w:r>
        <w:rPr>
          <w:rFonts w:hint="default" w:ascii="Times New Roman" w:hAnsi="Times New Roman" w:eastAsia="宋体" w:cs="Times New Roman"/>
          <w:color w:val="auto"/>
          <w:u w:val="none" w:color="auto"/>
          <w:lang w:val="en-US" w:eastAsia="zh-CN"/>
        </w:rPr>
        <w:t>氢气泄漏</w:t>
      </w:r>
      <w:r>
        <w:rPr>
          <w:rFonts w:hint="default" w:ascii="Times New Roman" w:hAnsi="Times New Roman" w:eastAsia="宋体" w:cs="Times New Roman"/>
          <w:color w:val="auto"/>
          <w:u w:val="none" w:color="auto"/>
        </w:rPr>
        <w:t>事故的发生，起到防范事故的作用。</w:t>
      </w:r>
    </w:p>
    <w:p w14:paraId="5119CB54">
      <w:pPr>
        <w:pStyle w:val="3"/>
        <w:spacing w:line="360" w:lineRule="auto"/>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5.1.1总图布置安全防护措施</w:t>
      </w:r>
    </w:p>
    <w:p w14:paraId="2AA42DFA">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（1）本项目</w:t>
      </w:r>
      <w:r>
        <w:rPr>
          <w:rFonts w:hint="default" w:ascii="Times New Roman" w:hAnsi="Times New Roman" w:eastAsia="宋体" w:cs="Times New Roman"/>
          <w:color w:val="auto"/>
          <w:u w:val="none" w:color="auto"/>
          <w:lang w:val="en-US" w:eastAsia="zh-CN"/>
        </w:rPr>
        <w:t>锅炉房和储罐区于周边</w:t>
      </w:r>
      <w:r>
        <w:rPr>
          <w:rFonts w:hint="default" w:ascii="Times New Roman" w:hAnsi="Times New Roman" w:eastAsia="宋体" w:cs="Times New Roman"/>
          <w:color w:val="auto"/>
          <w:u w:val="none" w:color="auto"/>
        </w:rPr>
        <w:t xml:space="preserve">建构筑物间距满足安全防火距离。 </w:t>
      </w:r>
    </w:p>
    <w:p w14:paraId="5BE90757">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（2）管道与地面建构筑物的最小间距符合《输气管道工程设计规范》（GB50251-2015）</w:t>
      </w:r>
      <w:r>
        <w:rPr>
          <w:rFonts w:hint="default" w:ascii="Times New Roman" w:hAnsi="Times New Roman" w:eastAsia="宋体" w:cs="Times New Roman"/>
          <w:color w:val="auto"/>
          <w:u w:val="none" w:color="auto"/>
          <w:lang w:val="en-US" w:eastAsia="zh-CN"/>
        </w:rPr>
        <w:t>和</w:t>
      </w:r>
      <w:r>
        <w:rPr>
          <w:rFonts w:hint="default" w:ascii="Times New Roman" w:hAnsi="Times New Roman" w:eastAsia="宋体" w:cs="Times New Roman"/>
          <w:u w:val="none" w:color="auto"/>
          <w:lang w:val="en-US" w:eastAsia="zh-CN"/>
        </w:rPr>
        <w:t>《氢气管道设计规范》（HG/T22821-2025）</w:t>
      </w:r>
      <w:r>
        <w:rPr>
          <w:rFonts w:hint="default" w:ascii="Times New Roman" w:hAnsi="Times New Roman" w:eastAsia="宋体" w:cs="Times New Roman"/>
          <w:color w:val="auto"/>
          <w:u w:val="none" w:color="auto"/>
        </w:rPr>
        <w:t>等规范要求。</w:t>
      </w:r>
    </w:p>
    <w:p w14:paraId="350A7144">
      <w:pPr>
        <w:pStyle w:val="3"/>
        <w:spacing w:line="360" w:lineRule="auto"/>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5.1.2管道路由优化</w:t>
      </w:r>
    </w:p>
    <w:p w14:paraId="78F17624">
      <w:pPr>
        <w:spacing w:line="360" w:lineRule="auto"/>
        <w:ind w:firstLine="482"/>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根据现场调查和建设单位提供的资料，本输气管道选择以下优化：</w:t>
      </w:r>
    </w:p>
    <w:p w14:paraId="338D816B">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（1）</w:t>
      </w:r>
      <w:r>
        <w:rPr>
          <w:rFonts w:hint="default" w:ascii="Times New Roman" w:hAnsi="Times New Roman" w:eastAsia="宋体" w:cs="Times New Roman"/>
          <w:color w:val="auto"/>
          <w:u w:val="none" w:color="auto"/>
          <w:lang w:val="en-US" w:eastAsia="zh-CN"/>
        </w:rPr>
        <w:t>本项目的输氢管线均</w:t>
      </w:r>
      <w:r>
        <w:rPr>
          <w:rFonts w:hint="default" w:ascii="Times New Roman" w:hAnsi="Times New Roman" w:eastAsia="宋体" w:cs="Times New Roman"/>
          <w:color w:val="auto"/>
          <w:u w:val="none" w:color="auto"/>
        </w:rPr>
        <w:t>沿园区化工管廊架设</w:t>
      </w:r>
      <w:r>
        <w:rPr>
          <w:rFonts w:hint="default" w:ascii="Times New Roman" w:hAnsi="Times New Roman" w:eastAsia="宋体" w:cs="Times New Roman"/>
          <w:color w:val="auto"/>
          <w:u w:val="none" w:color="auto"/>
          <w:lang w:val="en-US" w:eastAsia="zh-CN"/>
        </w:rPr>
        <w:t>，不设地埋、不新增占地</w:t>
      </w:r>
      <w:r>
        <w:rPr>
          <w:rFonts w:hint="default" w:ascii="Times New Roman" w:hAnsi="Times New Roman" w:eastAsia="宋体" w:cs="Times New Roman"/>
          <w:color w:val="auto"/>
          <w:u w:val="none" w:color="auto"/>
        </w:rPr>
        <w:t>。</w:t>
      </w:r>
    </w:p>
    <w:p w14:paraId="0141C637">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（2）管道在水平和纵向的转角较小时应优先采用弹性敷设来实现管道方向改变，以减小局部摩阻损失和增强管道的整体柔韧性。</w:t>
      </w:r>
    </w:p>
    <w:p w14:paraId="645B585E">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（3）</w:t>
      </w:r>
      <w:r>
        <w:rPr>
          <w:rFonts w:hint="default" w:ascii="Times New Roman" w:hAnsi="Times New Roman" w:eastAsia="宋体" w:cs="Times New Roman"/>
          <w:color w:val="auto"/>
          <w:u w:val="none" w:color="auto"/>
          <w:lang w:val="en-US" w:eastAsia="zh-CN"/>
        </w:rPr>
        <w:t>建设单位承诺管道</w:t>
      </w:r>
      <w:r>
        <w:rPr>
          <w:rFonts w:hint="default" w:ascii="Times New Roman" w:hAnsi="Times New Roman" w:eastAsia="宋体" w:cs="Times New Roman"/>
          <w:color w:val="auto"/>
          <w:u w:val="none" w:color="auto"/>
        </w:rPr>
        <w:t>沿线按照《输气管道工程设计规范》要求，根据沿线地区所属类别及敏感程度设置事故截断阀室。</w:t>
      </w:r>
    </w:p>
    <w:p w14:paraId="55C05087">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（4）涉氢所有操作单元之间应安装紧急切断阀。</w:t>
      </w:r>
    </w:p>
    <w:p w14:paraId="1E200204">
      <w:pPr>
        <w:pStyle w:val="3"/>
        <w:spacing w:line="360" w:lineRule="auto"/>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 xml:space="preserve">5.1.3 工艺设计和设备选择 </w:t>
      </w:r>
    </w:p>
    <w:p w14:paraId="5C706D00">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（1）设计选用质量可靠的</w:t>
      </w:r>
      <w:r>
        <w:rPr>
          <w:rFonts w:hint="default" w:ascii="Times New Roman" w:hAnsi="Times New Roman" w:eastAsia="宋体" w:cs="Times New Roman"/>
          <w:color w:val="auto"/>
          <w:u w:val="none" w:color="auto"/>
          <w:lang w:val="en-US" w:eastAsia="zh-CN"/>
        </w:rPr>
        <w:t>储罐、</w:t>
      </w:r>
      <w:r>
        <w:rPr>
          <w:rFonts w:hint="default" w:ascii="Times New Roman" w:hAnsi="Times New Roman" w:eastAsia="宋体" w:cs="Times New Roman"/>
          <w:color w:val="auto"/>
          <w:u w:val="none" w:color="auto"/>
        </w:rPr>
        <w:t xml:space="preserve">管材和关键工艺设备，保证管道的运行安全。 </w:t>
      </w:r>
    </w:p>
    <w:p w14:paraId="5D7F00F6">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lang w:val="en-US" w:eastAsia="zh-CN"/>
        </w:rPr>
        <w:t>2）</w:t>
      </w:r>
      <w:r>
        <w:rPr>
          <w:rFonts w:hint="default" w:ascii="Times New Roman" w:hAnsi="Times New Roman" w:eastAsia="宋体" w:cs="Times New Roman"/>
          <w:color w:val="auto"/>
          <w:u w:val="none" w:color="auto"/>
        </w:rPr>
        <w:t xml:space="preserve">管道、压力容器管材选择恰当，管材强度要计算准确，按有关规程规范要求选择管材。 </w:t>
      </w:r>
    </w:p>
    <w:p w14:paraId="17BA8ED0">
      <w:pPr>
        <w:pStyle w:val="3"/>
        <w:spacing w:line="360" w:lineRule="auto"/>
        <w:rPr>
          <w:rFonts w:hint="default" w:ascii="Times New Roman" w:hAnsi="Times New Roman" w:eastAsia="宋体" w:cs="Times New Roman"/>
          <w:b/>
          <w:color w:val="auto"/>
          <w:u w:val="none" w:color="auto"/>
          <w:lang w:val="en-US" w:eastAsia="zh-CN"/>
        </w:rPr>
      </w:pPr>
      <w:r>
        <w:rPr>
          <w:rFonts w:hint="default" w:ascii="Times New Roman" w:hAnsi="Times New Roman" w:eastAsia="宋体" w:cs="Times New Roman"/>
          <w:b/>
          <w:color w:val="auto"/>
          <w:u w:val="none" w:color="auto"/>
        </w:rPr>
        <w:t>5.1.4</w:t>
      </w:r>
      <w:r>
        <w:rPr>
          <w:rFonts w:hint="default" w:ascii="Times New Roman" w:hAnsi="Times New Roman" w:eastAsia="宋体" w:cs="Times New Roman"/>
          <w:b/>
          <w:color w:val="auto"/>
          <w:u w:val="none" w:color="auto"/>
          <w:lang w:val="en-US" w:eastAsia="zh-CN"/>
        </w:rPr>
        <w:t>运行时应考虑的风险防范措施</w:t>
      </w:r>
    </w:p>
    <w:p w14:paraId="55A4525A">
      <w:pPr>
        <w:spacing w:line="360" w:lineRule="auto"/>
        <w:ind w:firstLine="482"/>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a）氢气的储存、燃氢锅炉和输氢管道的运营管理，应当严格执行国家、行业相关法律、法规、标准，遵守安全管理规章制度和技术操作规程，在生产指挥系统的统一调度下安全合理地组织生产。</w:t>
      </w:r>
    </w:p>
    <w:p w14:paraId="0A564C69">
      <w:pPr>
        <w:spacing w:line="360" w:lineRule="auto"/>
        <w:ind w:firstLine="482"/>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b）管理操作规程中，必须明确提出组织管道安全操作的作业要求，其内容至少应包括：①锅炉的生产工艺流程图及最高工作压力，最高或最低工作温度等操作工艺指标；②岗位操作程序和注意事项；③管道运行中应重点检查的项目和部位，运行中可能出现的异常现象和防范措施，以及紧急情况的处理和报告程序；④防火、防爆、防泄漏、防堵、防凝安全要求；⑤清管操作和防范措施。</w:t>
      </w:r>
    </w:p>
    <w:p w14:paraId="6C3226C5">
      <w:pPr>
        <w:spacing w:line="360" w:lineRule="auto"/>
        <w:ind w:firstLine="482"/>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c）锅炉和管道投产方案中应包括对上岗人员进行安全教育培训，并对劳保用品的穿戴、安全设施的使用、事故预案演习、规章制度和操作规程等提出明确要求。</w:t>
      </w:r>
    </w:p>
    <w:p w14:paraId="5B1AFFB6">
      <w:pPr>
        <w:spacing w:line="360" w:lineRule="auto"/>
        <w:ind w:firstLine="482"/>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d）减压阀室内禁止堆放易燃物品，如油料、木材、干草、纸类等物品。禁止明火照明。管道进行切割或焊接动火时，应有切实可行的安全措施。</w:t>
      </w:r>
    </w:p>
    <w:p w14:paraId="72BF00F7">
      <w:pPr>
        <w:spacing w:line="360" w:lineRule="auto"/>
        <w:ind w:firstLine="482"/>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e）工程试运营前必须设置抢险中心，建立一支精干、高效的抢险救灾队伍，配备必要的先进设施，保证具有高度机动性。事故状态下必须能够及时到位，抢险器具必须配备完善。抢修队伍组织机构的设置应科学、合理。</w:t>
      </w:r>
    </w:p>
    <w:p w14:paraId="4E903B09">
      <w:pPr>
        <w:spacing w:line="360" w:lineRule="auto"/>
        <w:ind w:firstLine="482"/>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f）做好突发事件下气量调节工作。在总控制中心，必须制定应付突发事件的方案。突发事故时气量调节应遵循以下三条原则：</w:t>
      </w:r>
    </w:p>
    <w:p w14:paraId="606063D8">
      <w:pPr>
        <w:spacing w:line="360" w:lineRule="auto"/>
        <w:ind w:firstLine="482"/>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①对生产连续性不太强的用户适当减少供应量，以供给其它连续性强的用户；</w:t>
      </w:r>
    </w:p>
    <w:p w14:paraId="627ADF27">
      <w:pPr>
        <w:spacing w:line="360" w:lineRule="auto"/>
        <w:ind w:firstLine="482"/>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②通讯联络突然中断时，参照一定压力参数，确定出气的上、下限压力，允许在规定范围内自行采取适当措施，以保证全线正常平稳供气。</w:t>
      </w:r>
    </w:p>
    <w:p w14:paraId="216A9179">
      <w:pPr>
        <w:spacing w:line="360" w:lineRule="auto"/>
        <w:ind w:firstLine="482"/>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③若紧急情况下需要对氢气进行放空时，应根据放空气量多少和时间长短划定安全区，区内禁止烟火，阻断交通；</w:t>
      </w:r>
    </w:p>
    <w:p w14:paraId="2023D35A">
      <w:pPr>
        <w:spacing w:line="360" w:lineRule="auto"/>
        <w:ind w:firstLine="482"/>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g）管道施工必须按照设计要求进行压力试验，经压力试验合格后方可投入试运营。</w:t>
      </w:r>
    </w:p>
    <w:p w14:paraId="70EF7A27">
      <w:pPr>
        <w:spacing w:line="360" w:lineRule="auto"/>
        <w:ind w:firstLine="482"/>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h）管道气体置换应注意以：用氢气置换空气阶段是最危险的时间，因此置换速度应严格按有关规范进行控制；</w:t>
      </w:r>
    </w:p>
    <w:p w14:paraId="4682C652">
      <w:pPr>
        <w:spacing w:line="360" w:lineRule="auto"/>
        <w:ind w:firstLine="482"/>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i）储罐/管道阀门应定期检查，不得有气体泄漏、损坏现象，且阀门启闭应灵活。</w:t>
      </w:r>
    </w:p>
    <w:p w14:paraId="31B8E2BA">
      <w:pPr>
        <w:pStyle w:val="3"/>
        <w:spacing w:line="360" w:lineRule="auto"/>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5.1.5</w:t>
      </w:r>
      <w:r>
        <w:rPr>
          <w:rFonts w:hint="default" w:ascii="Times New Roman" w:hAnsi="Times New Roman" w:eastAsia="宋体" w:cs="Times New Roman"/>
          <w:color w:val="auto"/>
          <w:u w:val="none" w:color="auto"/>
        </w:rPr>
        <w:t xml:space="preserve">消防措施 </w:t>
      </w:r>
    </w:p>
    <w:p w14:paraId="4A39C386">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根据《建筑灭火器配置设计规范》（GB50140-2005）相关要求及消防设施完备情况，对本工程</w:t>
      </w:r>
      <w:r>
        <w:rPr>
          <w:rFonts w:hint="default" w:ascii="Times New Roman" w:hAnsi="Times New Roman" w:eastAsia="宋体" w:cs="Times New Roman"/>
          <w:color w:val="auto"/>
          <w:u w:val="none" w:color="auto"/>
          <w:lang w:val="en-US" w:eastAsia="zh-CN"/>
        </w:rPr>
        <w:t>锅炉、输氢管线</w:t>
      </w:r>
      <w:r>
        <w:rPr>
          <w:rFonts w:hint="default" w:ascii="Times New Roman" w:hAnsi="Times New Roman" w:eastAsia="宋体" w:cs="Times New Roman"/>
          <w:color w:val="auto"/>
          <w:u w:val="none" w:color="auto"/>
        </w:rPr>
        <w:t xml:space="preserve">等可能发生火灾的各类场所，根据其火灾危险性、区域大小等实际情况，分别设置足够数量的移动式灭火器材，以便及时扑灭初期零星火灾。 </w:t>
      </w:r>
    </w:p>
    <w:p w14:paraId="531EB039">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 xml:space="preserve">根据《建筑灭火器配置设计规范》，配置一定数量的便携式灭火器材，以便扑初期火灾。 </w:t>
      </w:r>
    </w:p>
    <w:p w14:paraId="4310BB6C">
      <w:pPr>
        <w:pStyle w:val="3"/>
        <w:spacing w:line="360" w:lineRule="auto"/>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5.1.</w:t>
      </w:r>
      <w:r>
        <w:rPr>
          <w:rFonts w:hint="default" w:ascii="Times New Roman" w:hAnsi="Times New Roman" w:eastAsia="宋体" w:cs="Times New Roman"/>
          <w:color w:val="auto"/>
          <w:u w:val="none" w:color="auto"/>
          <w:lang w:val="en-US" w:eastAsia="zh-CN"/>
        </w:rPr>
        <w:t>6</w:t>
      </w:r>
      <w:r>
        <w:rPr>
          <w:rFonts w:hint="default" w:ascii="Times New Roman" w:hAnsi="Times New Roman" w:eastAsia="宋体" w:cs="Times New Roman"/>
          <w:color w:val="auto"/>
          <w:u w:val="none" w:color="auto"/>
        </w:rPr>
        <w:t xml:space="preserve"> 防雷、防暴、防静电措施 </w:t>
      </w:r>
    </w:p>
    <w:p w14:paraId="1CD92914">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根据《工业与民用电力装置的接地设计规范》（GBJ65-83）中有关规定，设置防静电及接地保护措施。根据《建筑物防雷设计规范》（GB50057-94（2000 版）），对</w:t>
      </w:r>
      <w:r>
        <w:rPr>
          <w:rFonts w:hint="default" w:ascii="Times New Roman" w:hAnsi="Times New Roman" w:eastAsia="宋体" w:cs="Times New Roman"/>
          <w:color w:val="auto"/>
          <w:u w:val="none" w:color="auto"/>
          <w:lang w:val="en-US" w:eastAsia="zh-CN"/>
        </w:rPr>
        <w:t>锅炉及输氢管道划分</w:t>
      </w:r>
      <w:r>
        <w:rPr>
          <w:rFonts w:hint="default" w:ascii="Times New Roman" w:hAnsi="Times New Roman" w:eastAsia="宋体" w:cs="Times New Roman"/>
          <w:color w:val="auto"/>
          <w:u w:val="none" w:color="auto"/>
        </w:rPr>
        <w:t>防雷等级</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rPr>
        <w:t xml:space="preserve">按照《爆炸和火灾危险环境电力装置设计规范》（GB50058-92）的要求设计和使用防爆电器。 </w:t>
      </w:r>
    </w:p>
    <w:p w14:paraId="3460A8BC">
      <w:pPr>
        <w:pStyle w:val="2"/>
        <w:ind w:firstLine="0" w:firstLineChars="0"/>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 xml:space="preserve">5.2 施工阶段的风险防范措施 </w:t>
      </w:r>
    </w:p>
    <w:p w14:paraId="5091368C">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根据现场调查及</w:t>
      </w:r>
      <w:r>
        <w:rPr>
          <w:rFonts w:hint="default" w:ascii="Times New Roman" w:hAnsi="Times New Roman" w:eastAsia="宋体" w:cs="Times New Roman"/>
          <w:color w:val="auto"/>
          <w:u w:val="none" w:color="auto"/>
          <w:lang w:val="en-US" w:eastAsia="zh-CN"/>
        </w:rPr>
        <w:t>建设单位</w:t>
      </w:r>
      <w:r>
        <w:rPr>
          <w:rFonts w:hint="default" w:ascii="Times New Roman" w:hAnsi="Times New Roman" w:eastAsia="宋体" w:cs="Times New Roman"/>
          <w:color w:val="auto"/>
          <w:u w:val="none" w:color="auto"/>
        </w:rPr>
        <w:t>提供资料得知项目施工期</w:t>
      </w:r>
      <w:r>
        <w:rPr>
          <w:rFonts w:hint="default" w:ascii="Times New Roman" w:hAnsi="Times New Roman" w:eastAsia="宋体" w:cs="Times New Roman"/>
          <w:color w:val="auto"/>
          <w:u w:val="none" w:color="auto"/>
          <w:lang w:val="en-US" w:eastAsia="zh-CN"/>
        </w:rPr>
        <w:t>拟</w:t>
      </w:r>
      <w:r>
        <w:rPr>
          <w:rFonts w:hint="default" w:ascii="Times New Roman" w:hAnsi="Times New Roman" w:eastAsia="宋体" w:cs="Times New Roman"/>
          <w:color w:val="auto"/>
          <w:u w:val="none" w:color="auto"/>
        </w:rPr>
        <w:t>采取</w:t>
      </w:r>
      <w:r>
        <w:rPr>
          <w:rFonts w:hint="default" w:ascii="Times New Roman" w:hAnsi="Times New Roman" w:eastAsia="宋体" w:cs="Times New Roman"/>
          <w:color w:val="auto"/>
          <w:u w:val="none" w:color="auto"/>
          <w:lang w:val="en-US" w:eastAsia="zh-CN"/>
        </w:rPr>
        <w:t>以下</w:t>
      </w:r>
      <w:r>
        <w:rPr>
          <w:rFonts w:hint="default" w:ascii="Times New Roman" w:hAnsi="Times New Roman" w:eastAsia="宋体" w:cs="Times New Roman"/>
          <w:color w:val="auto"/>
          <w:u w:val="none" w:color="auto"/>
        </w:rPr>
        <w:t>风险防范措施：</w:t>
      </w:r>
    </w:p>
    <w:p w14:paraId="0FD00E8B">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 xml:space="preserve">（1）严格保证各类材料的质量，未使用不合格产品； </w:t>
      </w:r>
    </w:p>
    <w:p w14:paraId="207EB6CA">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 xml:space="preserve">（2）施工过程中加强监理，确保工程施工质量； </w:t>
      </w:r>
    </w:p>
    <w:p w14:paraId="4883E9B7">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 xml:space="preserve">（3）制定严格的施工规章制度，发现缺陷及时正确修补并做好记录； </w:t>
      </w:r>
    </w:p>
    <w:p w14:paraId="4052ABB9">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 xml:space="preserve">（4）建立施工质量保证体系，提高施工检验人员水平，加强检验手段； </w:t>
      </w:r>
    </w:p>
    <w:p w14:paraId="1B315257">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 xml:space="preserve">（5）进行水压实验，严格排除焊缝和母材缺陷。 </w:t>
      </w:r>
    </w:p>
    <w:p w14:paraId="1B64B377">
      <w:pPr>
        <w:pStyle w:val="2"/>
        <w:ind w:firstLine="0" w:firstLineChars="0"/>
        <w:rPr>
          <w:rFonts w:hint="default" w:ascii="Times New Roman" w:hAnsi="Times New Roman" w:eastAsia="宋体" w:cs="Times New Roman"/>
          <w:color w:val="auto"/>
          <w:u w:val="none" w:color="auto"/>
        </w:rPr>
      </w:pPr>
      <w:bookmarkStart w:id="76" w:name="_Toc4791"/>
      <w:bookmarkStart w:id="77" w:name="_Toc31568"/>
      <w:r>
        <w:rPr>
          <w:rFonts w:hint="default" w:ascii="Times New Roman" w:hAnsi="Times New Roman" w:eastAsia="宋体" w:cs="Times New Roman"/>
          <w:color w:val="auto"/>
          <w:u w:val="none" w:color="auto"/>
        </w:rPr>
        <w:t>5.</w:t>
      </w:r>
      <w:r>
        <w:rPr>
          <w:rFonts w:hint="default" w:ascii="Times New Roman" w:hAnsi="Times New Roman" w:eastAsia="宋体" w:cs="Times New Roman"/>
          <w:color w:val="auto"/>
          <w:u w:val="none" w:color="auto"/>
          <w:lang w:val="en-US" w:eastAsia="zh-CN"/>
        </w:rPr>
        <w:t>3泄漏、</w:t>
      </w:r>
      <w:r>
        <w:rPr>
          <w:rFonts w:hint="default" w:ascii="Times New Roman" w:hAnsi="Times New Roman" w:eastAsia="宋体" w:cs="Times New Roman"/>
          <w:color w:val="auto"/>
          <w:u w:val="none" w:color="auto"/>
        </w:rPr>
        <w:t>火灾爆炸事故应急处理措施</w:t>
      </w:r>
      <w:bookmarkEnd w:id="76"/>
      <w:bookmarkEnd w:id="77"/>
    </w:p>
    <w:p w14:paraId="09AAFE2B">
      <w:pPr>
        <w:pStyle w:val="3"/>
        <w:spacing w:line="360" w:lineRule="auto"/>
        <w:rPr>
          <w:rFonts w:hint="default" w:ascii="Times New Roman" w:hAnsi="Times New Roman" w:eastAsia="宋体" w:cs="Times New Roman"/>
          <w:color w:val="auto"/>
          <w:u w:val="none" w:color="auto"/>
          <w:lang w:eastAsia="zh-CN"/>
        </w:rPr>
      </w:pPr>
      <w:r>
        <w:rPr>
          <w:rFonts w:hint="default" w:ascii="Times New Roman" w:hAnsi="Times New Roman" w:eastAsia="宋体" w:cs="Times New Roman"/>
          <w:color w:val="auto"/>
          <w:u w:val="none" w:color="auto"/>
          <w:lang w:val="en-US" w:eastAsia="zh-CN"/>
        </w:rPr>
        <w:t>5.3.1</w:t>
      </w:r>
      <w:r>
        <w:rPr>
          <w:rFonts w:hint="default" w:ascii="Times New Roman" w:hAnsi="Times New Roman" w:eastAsia="宋体" w:cs="Times New Roman"/>
          <w:color w:val="auto"/>
          <w:u w:val="none" w:color="auto"/>
        </w:rPr>
        <w:t>氢气发生大量泄漏或积聚时</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rPr>
        <w:t>应采取以下措施</w:t>
      </w:r>
      <w:r>
        <w:rPr>
          <w:rFonts w:hint="default" w:ascii="Times New Roman" w:hAnsi="Times New Roman" w:eastAsia="宋体" w:cs="Times New Roman"/>
          <w:color w:val="auto"/>
          <w:u w:val="none" w:color="auto"/>
          <w:lang w:eastAsia="zh-CN"/>
        </w:rPr>
        <w:t>：</w:t>
      </w:r>
    </w:p>
    <w:p w14:paraId="0F0E3958">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lang w:val="en-US" w:eastAsia="zh-CN"/>
        </w:rPr>
        <w:t>1）</w:t>
      </w:r>
      <w:r>
        <w:rPr>
          <w:rFonts w:hint="default" w:ascii="Times New Roman" w:hAnsi="Times New Roman" w:eastAsia="宋体" w:cs="Times New Roman"/>
          <w:color w:val="auto"/>
          <w:u w:val="none" w:color="auto"/>
        </w:rPr>
        <w:t>应及时切断气源</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rPr>
        <w:t>并迅速撤离泄漏污染区人员至上风处。</w:t>
      </w:r>
    </w:p>
    <w:p w14:paraId="563BF3AD">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lang w:val="en-US" w:eastAsia="zh-CN"/>
        </w:rPr>
        <w:t>2）</w:t>
      </w:r>
      <w:r>
        <w:rPr>
          <w:rFonts w:hint="default" w:ascii="Times New Roman" w:hAnsi="Times New Roman" w:eastAsia="宋体" w:cs="Times New Roman"/>
          <w:color w:val="auto"/>
          <w:u w:val="none" w:color="auto"/>
        </w:rPr>
        <w:t>对泄漏污染区进行通风</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rPr>
        <w:t>对已泄漏的氢气进行稀释,若不能及时切断时</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rPr>
        <w:t>应采用蒸汽进行稀释，防止氢气积聚形成爆炸性气体混合物。</w:t>
      </w:r>
    </w:p>
    <w:p w14:paraId="0E1A7225">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lang w:val="en-US" w:eastAsia="zh-CN"/>
        </w:rPr>
        <w:t>3）</w:t>
      </w:r>
      <w:r>
        <w:rPr>
          <w:rFonts w:hint="default" w:ascii="Times New Roman" w:hAnsi="Times New Roman" w:eastAsia="宋体" w:cs="Times New Roman"/>
          <w:color w:val="auto"/>
          <w:u w:val="none" w:color="auto"/>
        </w:rPr>
        <w:t>若泄漏发生在室内</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rPr>
        <w:t>宜使用吸风系统或将泄漏的气瓶移至室外</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rPr>
        <w:t>以避免泄漏的氢气四处扩散。</w:t>
      </w:r>
    </w:p>
    <w:p w14:paraId="1985D7C8">
      <w:pPr>
        <w:pStyle w:val="3"/>
        <w:spacing w:line="360" w:lineRule="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5.3.2氢气发生泄漏并着火时应采取以下措施：</w:t>
      </w:r>
    </w:p>
    <w:p w14:paraId="009B5D69">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lang w:val="en-US" w:eastAsia="zh-CN"/>
        </w:rPr>
        <w:t>1）</w:t>
      </w:r>
      <w:r>
        <w:rPr>
          <w:rFonts w:hint="default" w:ascii="Times New Roman" w:hAnsi="Times New Roman" w:eastAsia="宋体" w:cs="Times New Roman"/>
          <w:color w:val="auto"/>
          <w:u w:val="none" w:color="auto"/>
        </w:rPr>
        <w:t>应及时切断气源</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rPr>
        <w:t>若不能立即切断气源</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rPr>
        <w:t>不得熄灭正在燃烧的气体</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rPr>
        <w:t>并用水强制冷却着火设备，此外</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rPr>
        <w:t>氢气系统应保持正压状态</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rPr>
        <w:t>防止氢气系统回火发生。</w:t>
      </w:r>
    </w:p>
    <w:p w14:paraId="57440ABF">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lang w:val="en-US" w:eastAsia="zh-CN"/>
        </w:rPr>
        <w:t>2）</w:t>
      </w:r>
      <w:r>
        <w:rPr>
          <w:rFonts w:hint="default" w:ascii="Times New Roman" w:hAnsi="Times New Roman" w:eastAsia="宋体" w:cs="Times New Roman"/>
          <w:color w:val="auto"/>
          <w:u w:val="none" w:color="auto"/>
        </w:rPr>
        <w:t>采取措施</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rPr>
        <w:t>防止火灾扩大</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rPr>
        <w:t>如采用大量消防水雾喷射其他引燃物质和相邻设备</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rPr>
        <w:t>如有可能</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rPr>
        <w:t>可将燃烧设备从火场移至空旷处。</w:t>
      </w:r>
    </w:p>
    <w:p w14:paraId="29E76425">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lang w:val="en-US" w:eastAsia="zh-CN"/>
        </w:rPr>
        <w:t>3）</w:t>
      </w:r>
      <w:r>
        <w:rPr>
          <w:rFonts w:hint="default" w:ascii="Times New Roman" w:hAnsi="Times New Roman" w:eastAsia="宋体" w:cs="Times New Roman"/>
          <w:color w:val="auto"/>
          <w:u w:val="none" w:color="auto"/>
        </w:rPr>
        <w:t>氢火焰肉眼不易察觉</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rPr>
        <w:t>消防人员应佩戴自给式呼吸器</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rPr>
        <w:t>穿防静电服进入现场</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rPr>
        <w:t>注意防止外露皮肤烧伤。</w:t>
      </w:r>
    </w:p>
    <w:p w14:paraId="10D71855">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lang w:val="en-US" w:eastAsia="zh-CN"/>
        </w:rPr>
        <w:t>3）</w:t>
      </w:r>
      <w:r>
        <w:rPr>
          <w:rFonts w:hint="default" w:ascii="Times New Roman" w:hAnsi="Times New Roman" w:eastAsia="宋体" w:cs="Times New Roman"/>
          <w:color w:val="auto"/>
          <w:u w:val="none" w:color="auto"/>
        </w:rPr>
        <w:t>消防安全措施</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rPr>
        <w:t>应</w:t>
      </w:r>
      <w:r>
        <w:rPr>
          <w:rFonts w:hint="default" w:ascii="Times New Roman" w:hAnsi="Times New Roman" w:eastAsia="宋体" w:cs="Times New Roman"/>
          <w:color w:val="auto"/>
          <w:u w:val="none" w:color="auto"/>
          <w:lang w:val="en-US" w:eastAsia="zh-CN"/>
        </w:rPr>
        <w:t>参照</w:t>
      </w:r>
      <w:r>
        <w:rPr>
          <w:rFonts w:hint="default" w:ascii="Times New Roman" w:hAnsi="Times New Roman" w:eastAsia="宋体" w:cs="Times New Roman"/>
          <w:color w:val="auto"/>
          <w:u w:val="none" w:color="auto"/>
        </w:rPr>
        <w:t>GB50016规定在保护范围内设置消火栓</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rPr>
        <w:t>配备水带和水枪</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rPr>
        <w:t>并应根据需要配备干粉、二氧化碳等轻便灭火器材或氮气、蒸汽灭火系统。</w:t>
      </w:r>
    </w:p>
    <w:p w14:paraId="35D0EEA5">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lang w:val="en-US" w:eastAsia="zh-CN"/>
        </w:rPr>
        <w:t>4）</w:t>
      </w:r>
      <w:r>
        <w:rPr>
          <w:rFonts w:hint="default" w:ascii="Times New Roman" w:hAnsi="Times New Roman" w:eastAsia="宋体" w:cs="Times New Roman"/>
          <w:color w:val="auto"/>
          <w:u w:val="none" w:color="auto"/>
        </w:rPr>
        <w:t>高浓度氢气会使人窒息</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rPr>
        <w:t>应及时将窒息人员移至良好通风处</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rPr>
        <w:t>进行人工呼吸</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rPr>
        <w:t>并迅速就医。</w:t>
      </w:r>
    </w:p>
    <w:p w14:paraId="2D1BD184">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w:t>
      </w:r>
      <w:r>
        <w:rPr>
          <w:rFonts w:hint="default" w:ascii="Times New Roman" w:hAnsi="Times New Roman" w:eastAsia="宋体" w:cs="Times New Roman"/>
          <w:color w:val="auto"/>
          <w:u w:val="none" w:color="auto"/>
          <w:lang w:val="en-US" w:eastAsia="zh-CN"/>
        </w:rPr>
        <w:t>5</w:t>
      </w:r>
      <w:r>
        <w:rPr>
          <w:rFonts w:hint="default" w:ascii="Times New Roman" w:hAnsi="Times New Roman" w:eastAsia="宋体" w:cs="Times New Roman"/>
          <w:color w:val="auto"/>
          <w:u w:val="none" w:color="auto"/>
        </w:rPr>
        <w:t>）</w:t>
      </w:r>
      <w:r>
        <w:rPr>
          <w:rFonts w:hint="default" w:ascii="Times New Roman" w:hAnsi="Times New Roman" w:eastAsia="宋体" w:cs="Times New Roman"/>
          <w:color w:val="auto"/>
          <w:u w:val="none" w:color="auto"/>
          <w:lang w:val="en-US" w:eastAsia="zh-CN"/>
        </w:rPr>
        <w:t>启动应急预案；</w:t>
      </w:r>
      <w:r>
        <w:rPr>
          <w:rFonts w:hint="default" w:ascii="Times New Roman" w:hAnsi="Times New Roman" w:eastAsia="宋体" w:cs="Times New Roman"/>
          <w:color w:val="auto"/>
          <w:u w:val="none" w:color="auto"/>
        </w:rPr>
        <w:t>向应急中心汇报事情的事态，初步预测可能对人员、管线和设备等造成的危害并立即向消防、公安等单位报告；调整应急人员及装备，组成火灾事故应急救援队，在现场指挥人员的指挥下，及时开展灭火行动。</w:t>
      </w:r>
    </w:p>
    <w:p w14:paraId="2EBA4B76">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w:t>
      </w:r>
      <w:r>
        <w:rPr>
          <w:rFonts w:hint="default" w:ascii="Times New Roman" w:hAnsi="Times New Roman" w:eastAsia="宋体" w:cs="Times New Roman"/>
          <w:color w:val="auto"/>
          <w:u w:val="none" w:color="auto"/>
          <w:lang w:val="en-US" w:eastAsia="zh-CN"/>
        </w:rPr>
        <w:t>6</w:t>
      </w:r>
      <w:r>
        <w:rPr>
          <w:rFonts w:hint="default" w:ascii="Times New Roman" w:hAnsi="Times New Roman" w:eastAsia="宋体" w:cs="Times New Roman"/>
          <w:color w:val="auto"/>
          <w:u w:val="none" w:color="auto"/>
        </w:rPr>
        <w:t>）应迅速查明燃烧范围、燃烧物品及其周围物品的品名和主要危险特性、火势蔓延的主要途径。</w:t>
      </w:r>
    </w:p>
    <w:p w14:paraId="13243572">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w:t>
      </w:r>
      <w:r>
        <w:rPr>
          <w:rFonts w:hint="default" w:ascii="Times New Roman" w:hAnsi="Times New Roman" w:eastAsia="宋体" w:cs="Times New Roman"/>
          <w:color w:val="auto"/>
          <w:u w:val="none" w:color="auto"/>
          <w:lang w:val="en-US" w:eastAsia="zh-CN"/>
        </w:rPr>
        <w:t>7</w:t>
      </w:r>
      <w:r>
        <w:rPr>
          <w:rFonts w:hint="default" w:ascii="Times New Roman" w:hAnsi="Times New Roman" w:eastAsia="宋体" w:cs="Times New Roman"/>
          <w:color w:val="auto"/>
          <w:u w:val="none" w:color="auto"/>
        </w:rPr>
        <w:t>）对有可能发生爆炸、爆裂、喷溅等特别危险需紧急撤退的情况，应按照统一的撤退信号和撤退方法及时撤退。（撤退信号应格外醒目，能使现场所有人员都看到或听到，并应经常演练）。</w:t>
      </w:r>
    </w:p>
    <w:p w14:paraId="742A50F8">
      <w:pPr>
        <w:pStyle w:val="2"/>
        <w:ind w:firstLine="0" w:firstLineChars="0"/>
        <w:rPr>
          <w:rFonts w:hint="default" w:ascii="Times New Roman" w:hAnsi="Times New Roman" w:eastAsia="宋体" w:cs="Times New Roman"/>
          <w:color w:val="auto"/>
          <w:u w:val="none" w:color="auto"/>
        </w:rPr>
      </w:pPr>
      <w:bookmarkStart w:id="78" w:name="_Toc2716"/>
      <w:bookmarkStart w:id="79" w:name="_Toc28112"/>
      <w:r>
        <w:rPr>
          <w:rFonts w:hint="default" w:ascii="Times New Roman" w:hAnsi="Times New Roman" w:eastAsia="宋体" w:cs="Times New Roman"/>
          <w:color w:val="auto"/>
          <w:u w:val="none" w:color="auto"/>
        </w:rPr>
        <w:t>5.</w:t>
      </w:r>
      <w:bookmarkEnd w:id="78"/>
      <w:bookmarkEnd w:id="79"/>
      <w:bookmarkStart w:id="80" w:name="_Toc11129"/>
      <w:bookmarkStart w:id="81" w:name="_Toc24676"/>
      <w:r>
        <w:rPr>
          <w:rFonts w:hint="default" w:ascii="Times New Roman" w:hAnsi="Times New Roman" w:eastAsia="宋体" w:cs="Times New Roman"/>
          <w:color w:val="auto"/>
          <w:u w:val="none" w:color="auto"/>
          <w:lang w:val="en-US" w:eastAsia="zh-CN"/>
        </w:rPr>
        <w:t>4</w:t>
      </w:r>
      <w:r>
        <w:rPr>
          <w:rFonts w:hint="default" w:ascii="Times New Roman" w:hAnsi="Times New Roman" w:eastAsia="宋体" w:cs="Times New Roman"/>
          <w:color w:val="auto"/>
          <w:u w:val="none" w:color="auto"/>
        </w:rPr>
        <w:t>营运期环评建议增加的风险防范措施</w:t>
      </w:r>
      <w:bookmarkEnd w:id="80"/>
      <w:bookmarkEnd w:id="81"/>
    </w:p>
    <w:p w14:paraId="27AA8B81">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（1）严格执行</w:t>
      </w:r>
      <w:r>
        <w:rPr>
          <w:rFonts w:hint="default" w:ascii="Times New Roman" w:hAnsi="Times New Roman" w:eastAsia="宋体" w:cs="Times New Roman"/>
          <w:color w:val="auto"/>
          <w:u w:val="none" w:color="auto"/>
          <w:lang w:val="en-US" w:eastAsia="zh-CN"/>
        </w:rPr>
        <w:t>锅炉及</w:t>
      </w:r>
      <w:r>
        <w:rPr>
          <w:rFonts w:hint="default" w:ascii="Times New Roman" w:hAnsi="Times New Roman" w:eastAsia="宋体" w:cs="Times New Roman"/>
          <w:color w:val="auto"/>
          <w:u w:val="none" w:color="auto"/>
        </w:rPr>
        <w:t>各类输气管道安全营运规程和规范，定期进行</w:t>
      </w:r>
      <w:r>
        <w:rPr>
          <w:rFonts w:hint="default" w:ascii="Times New Roman" w:hAnsi="Times New Roman" w:eastAsia="宋体" w:cs="Times New Roman"/>
          <w:color w:val="auto"/>
          <w:u w:val="none" w:color="auto"/>
          <w:lang w:val="en-US" w:eastAsia="zh-CN"/>
        </w:rPr>
        <w:t>检查、检修、</w:t>
      </w:r>
      <w:r>
        <w:rPr>
          <w:rFonts w:hint="default" w:ascii="Times New Roman" w:hAnsi="Times New Roman" w:eastAsia="宋体" w:cs="Times New Roman"/>
          <w:color w:val="auto"/>
          <w:u w:val="none" w:color="auto"/>
        </w:rPr>
        <w:t>防腐、自控系统、截断阀等设备、设施、系统、构件的检查、测试和更换，以保证其始终处于良好的工作状态。</w:t>
      </w:r>
    </w:p>
    <w:p w14:paraId="544A30C1">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（2）</w:t>
      </w:r>
      <w:r>
        <w:rPr>
          <w:rFonts w:hint="default" w:ascii="Times New Roman" w:hAnsi="Times New Roman" w:eastAsia="宋体" w:cs="Times New Roman"/>
          <w:color w:val="auto"/>
          <w:u w:val="none" w:color="auto"/>
          <w:lang w:val="en-US" w:eastAsia="zh-CN"/>
        </w:rPr>
        <w:t>在相应的位置设置</w:t>
      </w:r>
      <w:r>
        <w:rPr>
          <w:rFonts w:hint="default" w:ascii="Times New Roman" w:hAnsi="Times New Roman" w:eastAsia="宋体" w:cs="Times New Roman"/>
          <w:color w:val="auto"/>
          <w:u w:val="none" w:color="auto"/>
        </w:rPr>
        <w:t>明显</w:t>
      </w:r>
      <w:r>
        <w:rPr>
          <w:rFonts w:hint="default" w:ascii="Times New Roman" w:hAnsi="Times New Roman" w:eastAsia="宋体" w:cs="Times New Roman"/>
          <w:color w:val="auto"/>
          <w:u w:val="none" w:color="auto"/>
          <w:lang w:val="en-US" w:eastAsia="zh-CN"/>
        </w:rPr>
        <w:t>的警示</w:t>
      </w:r>
      <w:r>
        <w:rPr>
          <w:rFonts w:hint="default" w:ascii="Times New Roman" w:hAnsi="Times New Roman" w:eastAsia="宋体" w:cs="Times New Roman"/>
          <w:color w:val="auto"/>
          <w:u w:val="none" w:color="auto"/>
        </w:rPr>
        <w:t>标志，做到清楚、明确，从不同方位和角度均可看清。</w:t>
      </w:r>
    </w:p>
    <w:p w14:paraId="6CD7CEAC">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（3）在</w:t>
      </w:r>
      <w:r>
        <w:rPr>
          <w:rFonts w:hint="default" w:ascii="Times New Roman" w:hAnsi="Times New Roman" w:eastAsia="宋体" w:cs="Times New Roman"/>
          <w:color w:val="auto"/>
          <w:u w:val="none" w:color="auto"/>
          <w:lang w:val="en-US" w:eastAsia="zh-CN"/>
        </w:rPr>
        <w:t>锅炉及</w:t>
      </w:r>
      <w:r>
        <w:rPr>
          <w:rFonts w:hint="default" w:ascii="Times New Roman" w:hAnsi="Times New Roman" w:eastAsia="宋体" w:cs="Times New Roman"/>
          <w:color w:val="auto"/>
          <w:u w:val="none" w:color="auto"/>
        </w:rPr>
        <w:t>管道系统投产运行前，应制订出供正常、异常或紧急状态下的操作手册和维修手册，并对操作、维修人员进行培训，持证上岗，避免因严重操作失误而造成的事故。</w:t>
      </w:r>
    </w:p>
    <w:p w14:paraId="2A80AE1D">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（4）操作人员每周应进行安全活动，提高职工的安全意识，识别事故发生前的异常状态，并采取相应的措施。</w:t>
      </w:r>
    </w:p>
    <w:p w14:paraId="4B229864">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（5）制订应急操作规程，在规程中应说明发生管道事故时应采取的操作步骤，规定抢修进度，限制事故的影响，另外还应说明与管道操作人员有关的安全问题。</w:t>
      </w:r>
    </w:p>
    <w:p w14:paraId="1BE42229">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（6）定期进行管道壁厚的测量，对管壁减薄的管段及时更换，避免爆管事故发生。</w:t>
      </w:r>
    </w:p>
    <w:p w14:paraId="649AFDA4">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（7）定期检查</w:t>
      </w:r>
      <w:r>
        <w:rPr>
          <w:rFonts w:hint="default" w:ascii="Times New Roman" w:hAnsi="Times New Roman" w:eastAsia="宋体" w:cs="Times New Roman"/>
          <w:color w:val="auto"/>
          <w:u w:val="none" w:color="auto"/>
          <w:lang w:val="en-US" w:eastAsia="zh-CN"/>
        </w:rPr>
        <w:t>锅炉/</w:t>
      </w:r>
      <w:r>
        <w:rPr>
          <w:rFonts w:hint="default" w:ascii="Times New Roman" w:hAnsi="Times New Roman" w:eastAsia="宋体" w:cs="Times New Roman"/>
          <w:color w:val="auto"/>
          <w:u w:val="none" w:color="auto"/>
        </w:rPr>
        <w:t>管道安全保护系统（如截断阀、安全阀等），使</w:t>
      </w:r>
      <w:r>
        <w:rPr>
          <w:rFonts w:hint="default" w:ascii="Times New Roman" w:hAnsi="Times New Roman" w:eastAsia="宋体" w:cs="Times New Roman"/>
          <w:color w:val="auto"/>
          <w:u w:val="none" w:color="auto"/>
          <w:lang w:val="en-US" w:eastAsia="zh-CN"/>
        </w:rPr>
        <w:t>锅炉/</w:t>
      </w:r>
      <w:r>
        <w:rPr>
          <w:rFonts w:hint="default" w:ascii="Times New Roman" w:hAnsi="Times New Roman" w:eastAsia="宋体" w:cs="Times New Roman"/>
          <w:color w:val="auto"/>
          <w:u w:val="none" w:color="auto"/>
        </w:rPr>
        <w:t>管道在超压时能够得到安全处理，使危害影响范围减小到最低程度。</w:t>
      </w:r>
    </w:p>
    <w:p w14:paraId="4CE3DB06">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（8）建立有效的通报系统，此系统最基本要求为运转时间、记录保存、通报方法、重要的是通报的及时性和接到通报后的回应。保证各巡线人员的通讯设备状态良好，发生事故时及时通知并停止输气。</w:t>
      </w:r>
    </w:p>
    <w:p w14:paraId="43F33E77">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（9）加大巡线频率；每天检查管道沿线，查看地表情况，并关注在此地带的人员活动情况，发现对管道安全有影响的行为，应及时制止、采取相应措施并向上级报告。</w:t>
      </w:r>
    </w:p>
    <w:p w14:paraId="7294937B">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（10）</w:t>
      </w:r>
      <w:r>
        <w:rPr>
          <w:rFonts w:hint="default" w:ascii="Times New Roman" w:hAnsi="Times New Roman" w:eastAsia="宋体" w:cs="Times New Roman"/>
          <w:color w:val="auto"/>
          <w:u w:val="none" w:color="auto"/>
          <w:lang w:val="en-US" w:eastAsia="zh-CN"/>
        </w:rPr>
        <w:t>加大宣传</w:t>
      </w:r>
      <w:r>
        <w:rPr>
          <w:rFonts w:hint="default" w:ascii="Times New Roman" w:hAnsi="Times New Roman" w:eastAsia="宋体" w:cs="Times New Roman"/>
          <w:color w:val="auto"/>
          <w:u w:val="none" w:color="auto"/>
        </w:rPr>
        <w:t>教育，制定宣教方案，合理安排宣教频次，</w:t>
      </w:r>
      <w:r>
        <w:rPr>
          <w:rFonts w:hint="default" w:ascii="Times New Roman" w:hAnsi="Times New Roman" w:eastAsia="宋体" w:cs="Times New Roman"/>
          <w:color w:val="auto"/>
          <w:u w:val="none" w:color="auto"/>
          <w:lang w:val="en-US" w:eastAsia="zh-CN"/>
        </w:rPr>
        <w:t>定期开展桌面演练和实操演练等</w:t>
      </w:r>
      <w:r>
        <w:rPr>
          <w:rFonts w:hint="default" w:ascii="Times New Roman" w:hAnsi="Times New Roman" w:eastAsia="宋体" w:cs="Times New Roman"/>
          <w:color w:val="auto"/>
          <w:u w:val="none" w:color="auto"/>
        </w:rPr>
        <w:t>。</w:t>
      </w:r>
    </w:p>
    <w:p w14:paraId="36E21160">
      <w:pPr>
        <w:pStyle w:val="2"/>
        <w:ind w:firstLine="0" w:firstLineChars="0"/>
        <w:rPr>
          <w:rFonts w:hint="default" w:ascii="Times New Roman" w:hAnsi="Times New Roman" w:eastAsia="宋体" w:cs="Times New Roman"/>
          <w:color w:val="auto"/>
          <w:u w:val="none" w:color="auto"/>
        </w:rPr>
      </w:pPr>
      <w:bookmarkStart w:id="82" w:name="_Toc18608"/>
      <w:bookmarkStart w:id="83" w:name="_Toc11033"/>
      <w:r>
        <w:rPr>
          <w:rFonts w:hint="default" w:ascii="Times New Roman" w:hAnsi="Times New Roman" w:eastAsia="宋体" w:cs="Times New Roman"/>
          <w:color w:val="auto"/>
          <w:u w:val="none" w:color="auto"/>
        </w:rPr>
        <w:t>5.</w:t>
      </w:r>
      <w:r>
        <w:rPr>
          <w:rFonts w:hint="default" w:ascii="Times New Roman" w:hAnsi="Times New Roman" w:eastAsia="宋体" w:cs="Times New Roman"/>
          <w:color w:val="auto"/>
          <w:u w:val="none" w:color="auto"/>
          <w:lang w:val="en-US" w:eastAsia="zh-CN"/>
        </w:rPr>
        <w:t>5</w:t>
      </w:r>
      <w:r>
        <w:rPr>
          <w:rFonts w:hint="default" w:ascii="Times New Roman" w:hAnsi="Times New Roman" w:eastAsia="宋体" w:cs="Times New Roman"/>
          <w:color w:val="auto"/>
          <w:u w:val="none" w:color="auto"/>
        </w:rPr>
        <w:t>营运期风险管理措施</w:t>
      </w:r>
      <w:bookmarkEnd w:id="82"/>
      <w:bookmarkEnd w:id="83"/>
    </w:p>
    <w:p w14:paraId="4946C522">
      <w:pPr>
        <w:spacing w:line="360" w:lineRule="auto"/>
        <w:ind w:firstLine="420" w:firstLineChars="200"/>
        <w:rPr>
          <w:rFonts w:hint="default" w:ascii="Times New Roman" w:hAnsi="Times New Roman" w:eastAsia="宋体" w:cs="Times New Roman"/>
          <w:color w:val="auto"/>
          <w:u w:val="none" w:color="auto"/>
        </w:rPr>
      </w:pPr>
      <w:bookmarkStart w:id="84" w:name="_Toc28004"/>
      <w:r>
        <w:rPr>
          <w:rFonts w:hint="default" w:ascii="Times New Roman" w:hAnsi="Times New Roman" w:eastAsia="宋体" w:cs="Times New Roman"/>
          <w:color w:val="auto"/>
          <w:u w:val="none" w:color="auto"/>
        </w:rPr>
        <w:t>（1）制定日常风险对策</w:t>
      </w:r>
      <w:bookmarkEnd w:id="84"/>
    </w:p>
    <w:p w14:paraId="05173826">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①切实加强对职工的风险防范意识的宣传教育。</w:t>
      </w:r>
    </w:p>
    <w:p w14:paraId="3208CE7F">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②建立安全责任制度，落实到人，明确职责，定期检查。</w:t>
      </w:r>
    </w:p>
    <w:p w14:paraId="11C11BA9">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③建立安全操作规程，严格按规程办事，定期对员工进行操作培训与检查。</w:t>
      </w:r>
    </w:p>
    <w:p w14:paraId="56491B22">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④制定风险事故应急措施，明确事故发生时的应急、抢险操作制度。</w:t>
      </w:r>
    </w:p>
    <w:p w14:paraId="00BAFCEA">
      <w:pPr>
        <w:spacing w:line="360" w:lineRule="auto"/>
        <w:ind w:firstLine="420" w:firstLineChars="200"/>
        <w:rPr>
          <w:rFonts w:hint="default" w:ascii="Times New Roman" w:hAnsi="Times New Roman" w:eastAsia="宋体" w:cs="Times New Roman"/>
          <w:color w:val="auto"/>
          <w:u w:val="none" w:color="auto"/>
        </w:rPr>
      </w:pPr>
      <w:bookmarkStart w:id="85" w:name="_Toc19826"/>
      <w:r>
        <w:rPr>
          <w:rFonts w:hint="default" w:ascii="Times New Roman" w:hAnsi="Times New Roman" w:eastAsia="宋体" w:cs="Times New Roman"/>
          <w:color w:val="auto"/>
          <w:u w:val="none" w:color="auto"/>
        </w:rPr>
        <w:t>（2）严格按照</w:t>
      </w:r>
      <w:r>
        <w:rPr>
          <w:rFonts w:hint="default" w:ascii="Times New Roman" w:hAnsi="Times New Roman" w:eastAsia="宋体" w:cs="Times New Roman"/>
          <w:u w:val="none" w:color="auto"/>
          <w:lang w:val="en-US" w:eastAsia="zh-CN"/>
        </w:rPr>
        <w:t>《氢气使用安全技术规程》（GB4962-2008)</w:t>
      </w:r>
      <w:r>
        <w:rPr>
          <w:rFonts w:hint="default" w:ascii="Times New Roman" w:hAnsi="Times New Roman" w:eastAsia="宋体" w:cs="Times New Roman"/>
          <w:color w:val="auto"/>
          <w:u w:val="none" w:color="auto"/>
        </w:rPr>
        <w:t>要求加强管理</w:t>
      </w:r>
      <w:bookmarkEnd w:id="85"/>
    </w:p>
    <w:p w14:paraId="772906D3">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lang w:val="en-US" w:eastAsia="zh-CN"/>
        </w:rPr>
        <w:t>3）</w:t>
      </w:r>
      <w:r>
        <w:rPr>
          <w:rFonts w:hint="default" w:ascii="Times New Roman" w:hAnsi="Times New Roman" w:eastAsia="宋体" w:cs="Times New Roman"/>
          <w:color w:val="auto"/>
          <w:u w:val="none" w:color="auto"/>
        </w:rPr>
        <w:t>做好突发性自然灾害的预防工作，密切与地震、水文、气象部门之间的信息沟通，制定与采取完善的对策。</w:t>
      </w:r>
    </w:p>
    <w:p w14:paraId="1CD7BE75">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lang w:val="en-US" w:eastAsia="zh-CN"/>
        </w:rPr>
        <w:t>4）</w:t>
      </w:r>
      <w:r>
        <w:rPr>
          <w:rFonts w:hint="default" w:ascii="Times New Roman" w:hAnsi="Times New Roman" w:eastAsia="宋体" w:cs="Times New Roman"/>
          <w:color w:val="auto"/>
          <w:u w:val="none" w:color="auto"/>
        </w:rPr>
        <w:t>建立风险事故应急工作队伍和有效的信息反馈系统，制定严格的运行操作规程和培训计划，防止误操作带来的风险事故。</w:t>
      </w:r>
    </w:p>
    <w:p w14:paraId="38D2663B">
      <w:pPr>
        <w:spacing w:line="360" w:lineRule="auto"/>
        <w:ind w:firstLine="48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lang w:val="en-US" w:eastAsia="zh-CN"/>
        </w:rPr>
        <w:t>5）</w:t>
      </w:r>
      <w:r>
        <w:rPr>
          <w:rFonts w:hint="default" w:ascii="Times New Roman" w:hAnsi="Times New Roman" w:eastAsia="宋体" w:cs="Times New Roman"/>
          <w:color w:val="auto"/>
          <w:u w:val="none" w:color="auto"/>
        </w:rPr>
        <w:t>配备专用指挥和调度通讯系统以及完备的泄漏监测和检测系统。</w:t>
      </w:r>
    </w:p>
    <w:p w14:paraId="611F879C">
      <w:pPr>
        <w:pStyle w:val="2"/>
        <w:ind w:firstLine="0" w:firstLineChars="0"/>
        <w:rPr>
          <w:rFonts w:hint="default" w:ascii="Times New Roman" w:hAnsi="Times New Roman" w:eastAsia="宋体" w:cs="Times New Roman"/>
          <w:color w:val="auto"/>
          <w:u w:val="none" w:color="auto"/>
        </w:rPr>
      </w:pPr>
      <w:bookmarkStart w:id="86" w:name="_Toc6530"/>
      <w:bookmarkStart w:id="87" w:name="_Toc14649"/>
      <w:r>
        <w:rPr>
          <w:rFonts w:hint="default" w:ascii="Times New Roman" w:hAnsi="Times New Roman" w:eastAsia="宋体" w:cs="Times New Roman"/>
          <w:color w:val="auto"/>
          <w:u w:val="none" w:color="auto"/>
        </w:rPr>
        <w:t>5.</w:t>
      </w:r>
      <w:r>
        <w:rPr>
          <w:rFonts w:hint="default" w:ascii="Times New Roman" w:hAnsi="Times New Roman" w:eastAsia="宋体" w:cs="Times New Roman"/>
          <w:color w:val="auto"/>
          <w:u w:val="none" w:color="auto"/>
          <w:lang w:val="en-US" w:eastAsia="zh-CN"/>
        </w:rPr>
        <w:t>6</w:t>
      </w:r>
      <w:r>
        <w:rPr>
          <w:rFonts w:hint="default" w:ascii="Times New Roman" w:hAnsi="Times New Roman" w:eastAsia="宋体" w:cs="Times New Roman"/>
          <w:color w:val="auto"/>
          <w:u w:val="none" w:color="auto"/>
        </w:rPr>
        <w:t>环境风险应急预案</w:t>
      </w:r>
      <w:bookmarkEnd w:id="86"/>
      <w:bookmarkEnd w:id="87"/>
    </w:p>
    <w:p w14:paraId="1CA99901">
      <w:pPr>
        <w:spacing w:line="360" w:lineRule="auto"/>
        <w:ind w:firstLine="420" w:firstLineChars="20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建设项目的环境风险防范设施和应急措施是企业环境风险防范措施。与应急管理体系的组成部分，也是企业制定和完善突发环境事件应急预案的基础。</w:t>
      </w:r>
    </w:p>
    <w:p w14:paraId="73961876">
      <w:pPr>
        <w:spacing w:line="360" w:lineRule="auto"/>
        <w:ind w:firstLine="420" w:firstLineChars="200"/>
        <w:rPr>
          <w:rFonts w:hint="default" w:ascii="Times New Roman" w:hAnsi="Times New Roman" w:eastAsia="宋体" w:cs="Times New Roman"/>
          <w:color w:val="auto"/>
          <w:szCs w:val="22"/>
          <w:u w:val="none" w:color="auto"/>
        </w:rPr>
      </w:pPr>
      <w:r>
        <w:rPr>
          <w:rFonts w:hint="default" w:ascii="Times New Roman" w:hAnsi="Times New Roman" w:eastAsia="宋体" w:cs="Times New Roman"/>
          <w:color w:val="auto"/>
          <w:szCs w:val="22"/>
          <w:u w:val="none" w:color="auto"/>
        </w:rPr>
        <w:t>事故救援指挥系统是在紧急事故发生后进行事故救援处理的体系，该系统对风险事故发生后作出迅速反应，及时处理事故，果断决策，减少事故损失是十分必要的。包括应急组织机构、应急救援保障、预案分级响应条件、报警通讯联络方式、事故应急救援关闭程序、应急培训计划、公众教育和信息等方面的内容。因此在项目建成后应着手或联合当地政府安全应急管理机构制订如下方面的预案。</w:t>
      </w:r>
    </w:p>
    <w:p w14:paraId="18795DD1">
      <w:pPr>
        <w:spacing w:line="360" w:lineRule="auto"/>
        <w:ind w:firstLine="420" w:firstLineChars="200"/>
        <w:rPr>
          <w:rFonts w:hint="default" w:ascii="Times New Roman" w:hAnsi="Times New Roman" w:eastAsia="宋体" w:cs="Times New Roman"/>
          <w:color w:val="auto"/>
          <w:szCs w:val="22"/>
          <w:u w:val="none" w:color="auto"/>
        </w:rPr>
      </w:pPr>
      <w:r>
        <w:rPr>
          <w:rFonts w:hint="default" w:ascii="Times New Roman" w:hAnsi="Times New Roman" w:eastAsia="宋体" w:cs="Times New Roman"/>
          <w:color w:val="auto"/>
          <w:szCs w:val="22"/>
          <w:u w:val="none" w:color="auto"/>
        </w:rPr>
        <w:t>①应急预案纲要</w:t>
      </w:r>
    </w:p>
    <w:p w14:paraId="4FF542E4">
      <w:pPr>
        <w:spacing w:line="360" w:lineRule="auto"/>
        <w:ind w:firstLine="420" w:firstLineChars="200"/>
        <w:rPr>
          <w:rFonts w:hint="default" w:ascii="Times New Roman" w:hAnsi="Times New Roman" w:eastAsia="宋体" w:cs="Times New Roman"/>
          <w:color w:val="auto"/>
          <w:szCs w:val="22"/>
          <w:u w:val="none" w:color="auto"/>
        </w:rPr>
      </w:pPr>
      <w:r>
        <w:rPr>
          <w:rFonts w:hint="default" w:ascii="Times New Roman" w:hAnsi="Times New Roman" w:eastAsia="宋体" w:cs="Times New Roman"/>
          <w:color w:val="auto"/>
          <w:szCs w:val="22"/>
          <w:u w:val="none" w:color="auto"/>
        </w:rPr>
        <w:t>根据《国家突发公众事件总体应急预案》、《国家安全事故灾难应急预案》、《国务院关于进一步加强安全生产工作的决定》以及最新环境风险控制的要求，通过污染事故的风险评价，项目应制定事故发生的工作计划、事故隐患的消除及突发性事故应急方法等，并定期进行演练。具体应急预案内容可参考表5-1。</w:t>
      </w:r>
    </w:p>
    <w:p w14:paraId="41F7F924">
      <w:pPr>
        <w:widowControl/>
        <w:jc w:val="center"/>
        <w:rPr>
          <w:rFonts w:hint="default" w:ascii="Times New Roman" w:hAnsi="Times New Roman" w:eastAsia="宋体" w:cs="Times New Roman"/>
          <w:b/>
          <w:bCs/>
          <w:color w:val="auto"/>
          <w:kern w:val="0"/>
          <w:u w:val="none" w:color="auto"/>
        </w:rPr>
      </w:pPr>
      <w:r>
        <w:rPr>
          <w:rFonts w:hint="default" w:ascii="Times New Roman" w:hAnsi="Times New Roman" w:eastAsia="宋体" w:cs="Times New Roman"/>
          <w:b/>
          <w:bCs/>
          <w:color w:val="auto"/>
          <w:kern w:val="0"/>
          <w:u w:val="none" w:color="auto"/>
        </w:rPr>
        <w:t>表</w:t>
      </w:r>
      <w:r>
        <w:rPr>
          <w:rFonts w:hint="default" w:ascii="Times New Roman" w:hAnsi="Times New Roman" w:eastAsia="宋体" w:cs="Times New Roman"/>
          <w:b/>
          <w:bCs/>
          <w:color w:val="auto"/>
          <w:kern w:val="0"/>
          <w:u w:val="none" w:color="auto"/>
          <w:lang w:val="en-US" w:eastAsia="zh-CN"/>
        </w:rPr>
        <w:t>5-1</w:t>
      </w:r>
      <w:r>
        <w:rPr>
          <w:rFonts w:hint="default" w:ascii="Times New Roman" w:hAnsi="Times New Roman" w:eastAsia="宋体" w:cs="Times New Roman"/>
          <w:b/>
          <w:bCs/>
          <w:color w:val="auto"/>
          <w:kern w:val="0"/>
          <w:u w:val="none" w:color="auto"/>
        </w:rPr>
        <w:t xml:space="preserve"> 事故应急预案主要内容及要求</w:t>
      </w:r>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1"/>
        <w:gridCol w:w="954"/>
        <w:gridCol w:w="7283"/>
      </w:tblGrid>
      <w:tr w14:paraId="435BD2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1" w:type="dxa"/>
            <w:noWrap w:val="0"/>
            <w:vAlign w:val="center"/>
          </w:tcPr>
          <w:p w14:paraId="3EE83DC5">
            <w:pPr>
              <w:pStyle w:val="34"/>
              <w:keepLines/>
              <w:adjustRightInd w:val="0"/>
              <w:snapToGrid/>
              <w:textAlignment w:val="baseline"/>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序号</w:t>
            </w:r>
          </w:p>
        </w:tc>
        <w:tc>
          <w:tcPr>
            <w:tcW w:w="954" w:type="dxa"/>
            <w:noWrap w:val="0"/>
            <w:vAlign w:val="center"/>
          </w:tcPr>
          <w:p w14:paraId="3D9C051F">
            <w:pPr>
              <w:pStyle w:val="34"/>
              <w:keepLines/>
              <w:adjustRightInd w:val="0"/>
              <w:snapToGrid/>
              <w:textAlignment w:val="baseline"/>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项目</w:t>
            </w:r>
          </w:p>
        </w:tc>
        <w:tc>
          <w:tcPr>
            <w:tcW w:w="7283" w:type="dxa"/>
            <w:noWrap w:val="0"/>
            <w:vAlign w:val="center"/>
          </w:tcPr>
          <w:p w14:paraId="05371281">
            <w:pPr>
              <w:pStyle w:val="34"/>
              <w:keepLines/>
              <w:adjustRightInd w:val="0"/>
              <w:snapToGrid/>
              <w:textAlignment w:val="baseline"/>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内容及要求</w:t>
            </w:r>
          </w:p>
        </w:tc>
      </w:tr>
      <w:tr w14:paraId="4F89C0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1" w:type="dxa"/>
            <w:noWrap w:val="0"/>
            <w:vAlign w:val="center"/>
          </w:tcPr>
          <w:p w14:paraId="08251F81">
            <w:pPr>
              <w:pStyle w:val="34"/>
              <w:keepLines/>
              <w:adjustRightInd w:val="0"/>
              <w:snapToGrid/>
              <w:textAlignment w:val="baseline"/>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1</w:t>
            </w:r>
          </w:p>
        </w:tc>
        <w:tc>
          <w:tcPr>
            <w:tcW w:w="954" w:type="dxa"/>
            <w:noWrap w:val="0"/>
            <w:vAlign w:val="center"/>
          </w:tcPr>
          <w:p w14:paraId="1DBE7B8A">
            <w:pPr>
              <w:pStyle w:val="34"/>
              <w:keepLines/>
              <w:adjustRightInd w:val="0"/>
              <w:snapToGrid/>
              <w:textAlignment w:val="baseline"/>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应急组织及职责</w:t>
            </w:r>
          </w:p>
        </w:tc>
        <w:tc>
          <w:tcPr>
            <w:tcW w:w="7283" w:type="dxa"/>
            <w:noWrap w:val="0"/>
            <w:vAlign w:val="center"/>
          </w:tcPr>
          <w:p w14:paraId="44D90361">
            <w:pPr>
              <w:pStyle w:val="34"/>
              <w:keepLines/>
              <w:adjustRightInd w:val="0"/>
              <w:snapToGrid/>
              <w:jc w:val="left"/>
              <w:textAlignment w:val="baseline"/>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该组织必须能够识别本操作区及下属门站可能发生的事故险情，并有对事故做出正确处理的能力；应全面负责门站的安全生产运行，负贵制定应急抢险的原则以及编制各类可能发生的工程事故的应急计划，对装置的紧急停工及事故处理作出预案。</w:t>
            </w:r>
          </w:p>
        </w:tc>
      </w:tr>
      <w:tr w14:paraId="4E79A7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1" w:type="dxa"/>
            <w:noWrap w:val="0"/>
            <w:vAlign w:val="center"/>
          </w:tcPr>
          <w:p w14:paraId="455F0D44">
            <w:pPr>
              <w:pStyle w:val="34"/>
              <w:keepLines/>
              <w:adjustRightInd w:val="0"/>
              <w:snapToGrid/>
              <w:textAlignment w:val="baseline"/>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2</w:t>
            </w:r>
          </w:p>
        </w:tc>
        <w:tc>
          <w:tcPr>
            <w:tcW w:w="954" w:type="dxa"/>
            <w:noWrap w:val="0"/>
            <w:vAlign w:val="center"/>
          </w:tcPr>
          <w:p w14:paraId="29A2B8D7">
            <w:pPr>
              <w:pStyle w:val="34"/>
              <w:keepLines/>
              <w:adjustRightInd w:val="0"/>
              <w:snapToGrid/>
              <w:textAlignment w:val="baseline"/>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应急教育与应急演习</w:t>
            </w:r>
          </w:p>
        </w:tc>
        <w:tc>
          <w:tcPr>
            <w:tcW w:w="7283" w:type="dxa"/>
            <w:noWrap w:val="0"/>
            <w:vAlign w:val="center"/>
          </w:tcPr>
          <w:p w14:paraId="79D87500">
            <w:pPr>
              <w:pStyle w:val="34"/>
              <w:keepLines/>
              <w:adjustRightInd w:val="0"/>
              <w:snapToGrid/>
              <w:jc w:val="left"/>
              <w:textAlignment w:val="baseline"/>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（1）应急组织机构对本岗位人员要加强日常的应急处理能力的培养和提高；</w:t>
            </w:r>
          </w:p>
          <w:p w14:paraId="5304A085">
            <w:pPr>
              <w:pStyle w:val="34"/>
              <w:keepLines/>
              <w:adjustRightInd w:val="0"/>
              <w:snapToGrid/>
              <w:jc w:val="left"/>
              <w:textAlignment w:val="baseline"/>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2）向本门站的职工大力宣传有关生产安全操作规程和人身安全防范知识，减少无意识和有意识的违章操作。对职工进行应急教育，特别是工艺门站的操作人员，向他们提供有关物料的化学性质及其必要的资料；</w:t>
            </w:r>
          </w:p>
          <w:p w14:paraId="11DF3F5E">
            <w:pPr>
              <w:pStyle w:val="34"/>
              <w:keepLines/>
              <w:adjustRightInd w:val="0"/>
              <w:snapToGrid/>
              <w:jc w:val="left"/>
              <w:textAlignment w:val="baseline"/>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3）对应急计划中有关的每一个人的职责要有明确分工，对每一项具体的应急计划都要进行定期演练，做到有条不素，各负其责，确保发生事故时能立即赶赴现场，进行有效的处理和防护工作；应与消防队进行定期的信息交流，建立正常的执勤制度，并定期开展消防演习。</w:t>
            </w:r>
          </w:p>
        </w:tc>
      </w:tr>
      <w:tr w14:paraId="42063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1" w:type="dxa"/>
            <w:noWrap w:val="0"/>
            <w:vAlign w:val="center"/>
          </w:tcPr>
          <w:p w14:paraId="66E3AB6F">
            <w:pPr>
              <w:pStyle w:val="34"/>
              <w:keepLines/>
              <w:adjustRightInd w:val="0"/>
              <w:snapToGrid/>
              <w:textAlignment w:val="baseline"/>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3</w:t>
            </w:r>
          </w:p>
        </w:tc>
        <w:tc>
          <w:tcPr>
            <w:tcW w:w="954" w:type="dxa"/>
            <w:noWrap w:val="0"/>
            <w:vAlign w:val="center"/>
          </w:tcPr>
          <w:p w14:paraId="0DE00817">
            <w:pPr>
              <w:pStyle w:val="34"/>
              <w:keepLines/>
              <w:adjustRightInd w:val="0"/>
              <w:snapToGrid/>
              <w:textAlignment w:val="baseline"/>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应急设施设备与器材</w:t>
            </w:r>
          </w:p>
        </w:tc>
        <w:tc>
          <w:tcPr>
            <w:tcW w:w="7283" w:type="dxa"/>
            <w:noWrap w:val="0"/>
            <w:vAlign w:val="center"/>
          </w:tcPr>
          <w:p w14:paraId="40E819BC">
            <w:pPr>
              <w:pStyle w:val="34"/>
              <w:keepLines/>
              <w:adjustRightInd w:val="0"/>
              <w:snapToGrid/>
              <w:jc w:val="left"/>
              <w:textAlignment w:val="baseline"/>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配备必要的抢修、抢险及现场保护、清理的物资和设备，特别是在发生火灾、爆炸危险性较高的敏感区域附近，应急设备不但要事先提供、早作准备，而且应定期检查，使其一直保持能够良好使用状态。</w:t>
            </w:r>
          </w:p>
        </w:tc>
      </w:tr>
      <w:tr w14:paraId="2B54A3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1" w:type="dxa"/>
            <w:noWrap w:val="0"/>
            <w:vAlign w:val="center"/>
          </w:tcPr>
          <w:p w14:paraId="71822850">
            <w:pPr>
              <w:pStyle w:val="34"/>
              <w:keepLines/>
              <w:adjustRightInd w:val="0"/>
              <w:snapToGrid/>
              <w:textAlignment w:val="baseline"/>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4</w:t>
            </w:r>
          </w:p>
        </w:tc>
        <w:tc>
          <w:tcPr>
            <w:tcW w:w="954" w:type="dxa"/>
            <w:noWrap w:val="0"/>
            <w:vAlign w:val="center"/>
          </w:tcPr>
          <w:p w14:paraId="7F531989">
            <w:pPr>
              <w:pStyle w:val="34"/>
              <w:keepLines/>
              <w:adjustRightInd w:val="0"/>
              <w:snapToGrid/>
              <w:textAlignment w:val="baseline"/>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应急通讯联络</w:t>
            </w:r>
          </w:p>
        </w:tc>
        <w:tc>
          <w:tcPr>
            <w:tcW w:w="7283" w:type="dxa"/>
            <w:noWrap w:val="0"/>
            <w:vAlign w:val="center"/>
          </w:tcPr>
          <w:p w14:paraId="49EA6966">
            <w:pPr>
              <w:pStyle w:val="34"/>
              <w:keepLines/>
              <w:adjustRightInd w:val="0"/>
              <w:snapToGrid/>
              <w:jc w:val="left"/>
              <w:textAlignment w:val="baseline"/>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配备畅通的通讯设备和通讯网络，如手机、卫星电话等，一旦发生事故，就要采取紧急关停、泄压等控制事故和减轻事故影响所必须采取的行动，同时与有关抢险、救护、消防、公安等部门联系，迅速取得援助，并在最短时间内赶到事故现场抢修和处理，以使事故的影响程度降到最低。</w:t>
            </w:r>
          </w:p>
        </w:tc>
      </w:tr>
      <w:tr w14:paraId="4CF4CB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1" w:type="dxa"/>
            <w:noWrap w:val="0"/>
            <w:vAlign w:val="center"/>
          </w:tcPr>
          <w:p w14:paraId="051F5246">
            <w:pPr>
              <w:pStyle w:val="34"/>
              <w:keepLines/>
              <w:adjustRightInd w:val="0"/>
              <w:snapToGrid/>
              <w:textAlignment w:val="baseline"/>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5</w:t>
            </w:r>
          </w:p>
        </w:tc>
        <w:tc>
          <w:tcPr>
            <w:tcW w:w="954" w:type="dxa"/>
            <w:noWrap w:val="0"/>
            <w:vAlign w:val="center"/>
          </w:tcPr>
          <w:p w14:paraId="140334B8">
            <w:pPr>
              <w:pStyle w:val="34"/>
              <w:keepLines/>
              <w:adjustRightInd w:val="0"/>
              <w:snapToGrid/>
              <w:textAlignment w:val="baseline"/>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应急抢险</w:t>
            </w:r>
          </w:p>
        </w:tc>
        <w:tc>
          <w:tcPr>
            <w:tcW w:w="7283" w:type="dxa"/>
            <w:noWrap w:val="0"/>
            <w:vAlign w:val="center"/>
          </w:tcPr>
          <w:p w14:paraId="140917A4">
            <w:pPr>
              <w:pStyle w:val="34"/>
              <w:keepLines/>
              <w:adjustRightInd w:val="0"/>
              <w:snapToGrid/>
              <w:jc w:val="left"/>
              <w:textAlignment w:val="baseline"/>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（1）由谁来报警、如何报警；</w:t>
            </w:r>
          </w:p>
          <w:p w14:paraId="1BBE73A4">
            <w:pPr>
              <w:pStyle w:val="34"/>
              <w:keepLines/>
              <w:adjustRightInd w:val="0"/>
              <w:snapToGrid/>
              <w:jc w:val="left"/>
              <w:textAlignment w:val="baseline"/>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（2）谁来组织抢险、控制事故；</w:t>
            </w:r>
          </w:p>
          <w:p w14:paraId="45359491">
            <w:pPr>
              <w:pStyle w:val="34"/>
              <w:keepLines/>
              <w:adjustRightInd w:val="0"/>
              <w:snapToGrid/>
              <w:jc w:val="left"/>
              <w:textAlignment w:val="baseline"/>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（3）事故抢险和控制方法的要求以及应急器材的使用、分配等；</w:t>
            </w:r>
          </w:p>
          <w:p w14:paraId="3B7C5D1C">
            <w:pPr>
              <w:pStyle w:val="34"/>
              <w:keepLines/>
              <w:adjustRightInd w:val="0"/>
              <w:snapToGrid/>
              <w:jc w:val="left"/>
              <w:textAlignment w:val="baseline"/>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（4）除自己必备的救护设备外，还应考虑到一旦发生重大伤亡事故情况下所需要的医疗救护，应事前和有关医院、交通等部门约定事故情况下的救援措施；</w:t>
            </w:r>
          </w:p>
          <w:p w14:paraId="62C78431">
            <w:pPr>
              <w:pStyle w:val="34"/>
              <w:keepLines/>
              <w:adjustRightInd w:val="0"/>
              <w:snapToGrid/>
              <w:jc w:val="left"/>
              <w:textAlignment w:val="baseline"/>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（5）要有专门的人员来组织现场人员撤离，并有保护事故现场、周围可能受影响的职工、居民及周围的设备、邻近的建筑物的措施。</w:t>
            </w:r>
          </w:p>
        </w:tc>
      </w:tr>
      <w:tr w14:paraId="4A3EC4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1" w:type="dxa"/>
            <w:noWrap w:val="0"/>
            <w:vAlign w:val="center"/>
          </w:tcPr>
          <w:p w14:paraId="62BD3050">
            <w:pPr>
              <w:pStyle w:val="34"/>
              <w:keepLines/>
              <w:adjustRightInd w:val="0"/>
              <w:snapToGrid/>
              <w:textAlignment w:val="baseline"/>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6</w:t>
            </w:r>
          </w:p>
        </w:tc>
        <w:tc>
          <w:tcPr>
            <w:tcW w:w="954" w:type="dxa"/>
            <w:noWrap w:val="0"/>
            <w:vAlign w:val="center"/>
          </w:tcPr>
          <w:p w14:paraId="16E65FEC">
            <w:pPr>
              <w:pStyle w:val="34"/>
              <w:keepLines/>
              <w:adjustRightInd w:val="0"/>
              <w:snapToGrid/>
              <w:textAlignment w:val="baseline"/>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应急监测</w:t>
            </w:r>
          </w:p>
        </w:tc>
        <w:tc>
          <w:tcPr>
            <w:tcW w:w="7283" w:type="dxa"/>
            <w:noWrap w:val="0"/>
            <w:vAlign w:val="center"/>
          </w:tcPr>
          <w:p w14:paraId="3BCF4925">
            <w:pPr>
              <w:pStyle w:val="34"/>
              <w:keepLines/>
              <w:adjustRightInd w:val="0"/>
              <w:snapToGrid/>
              <w:jc w:val="left"/>
              <w:textAlignment w:val="baseline"/>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（1）发生天然气泄漏事故时，应急监测的主要内容是对周围大气环境监测和门站空气中有毒有害物质浓度的监测；</w:t>
            </w:r>
          </w:p>
          <w:p w14:paraId="50176058">
            <w:pPr>
              <w:pStyle w:val="34"/>
              <w:keepLines/>
              <w:adjustRightInd w:val="0"/>
              <w:snapToGrid/>
              <w:jc w:val="left"/>
              <w:textAlignment w:val="baseline"/>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（2）发生有毒有害物质泄漏事故后，应委托当地劳动卫生部门进行现场监测，并写出事故影响报告，以确定事故影响的范围、程度，为制定应急策略提供依据。</w:t>
            </w:r>
          </w:p>
        </w:tc>
      </w:tr>
      <w:tr w14:paraId="674930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1" w:type="dxa"/>
            <w:noWrap w:val="0"/>
            <w:vAlign w:val="center"/>
          </w:tcPr>
          <w:p w14:paraId="0594402D">
            <w:pPr>
              <w:pStyle w:val="34"/>
              <w:keepLines/>
              <w:adjustRightInd w:val="0"/>
              <w:snapToGrid/>
              <w:textAlignment w:val="baseline"/>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7</w:t>
            </w:r>
          </w:p>
        </w:tc>
        <w:tc>
          <w:tcPr>
            <w:tcW w:w="954" w:type="dxa"/>
            <w:noWrap w:val="0"/>
            <w:vAlign w:val="center"/>
          </w:tcPr>
          <w:p w14:paraId="4DD63CDA">
            <w:pPr>
              <w:pStyle w:val="34"/>
              <w:keepLines/>
              <w:adjustRightInd w:val="0"/>
              <w:snapToGrid/>
              <w:textAlignment w:val="baseline"/>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应急安全预保卫</w:t>
            </w:r>
          </w:p>
        </w:tc>
        <w:tc>
          <w:tcPr>
            <w:tcW w:w="7283" w:type="dxa"/>
            <w:noWrap w:val="0"/>
            <w:vAlign w:val="center"/>
          </w:tcPr>
          <w:p w14:paraId="62AE47FB">
            <w:pPr>
              <w:pStyle w:val="34"/>
              <w:keepLines/>
              <w:adjustRightInd w:val="0"/>
              <w:snapToGrid/>
              <w:jc w:val="left"/>
              <w:textAlignment w:val="baseline"/>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应制定事故情况下安全、保卫措施，必要情况下请当地公安部门配合，防止不法分子趁火打劫。</w:t>
            </w:r>
          </w:p>
        </w:tc>
      </w:tr>
      <w:tr w14:paraId="183782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1" w:type="dxa"/>
            <w:noWrap w:val="0"/>
            <w:vAlign w:val="center"/>
          </w:tcPr>
          <w:p w14:paraId="1DF23B77">
            <w:pPr>
              <w:pStyle w:val="34"/>
              <w:keepLines/>
              <w:adjustRightInd w:val="0"/>
              <w:snapToGrid/>
              <w:textAlignment w:val="baseline"/>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8</w:t>
            </w:r>
          </w:p>
        </w:tc>
        <w:tc>
          <w:tcPr>
            <w:tcW w:w="954" w:type="dxa"/>
            <w:noWrap w:val="0"/>
            <w:vAlign w:val="center"/>
          </w:tcPr>
          <w:p w14:paraId="67956EA9">
            <w:pPr>
              <w:pStyle w:val="34"/>
              <w:keepLines/>
              <w:adjustRightInd w:val="0"/>
              <w:snapToGrid/>
              <w:textAlignment w:val="baseline"/>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事故后果评价及应急报告</w:t>
            </w:r>
          </w:p>
        </w:tc>
        <w:tc>
          <w:tcPr>
            <w:tcW w:w="7283" w:type="dxa"/>
            <w:noWrap w:val="0"/>
            <w:vAlign w:val="center"/>
          </w:tcPr>
          <w:p w14:paraId="198C19AA">
            <w:pPr>
              <w:pStyle w:val="34"/>
              <w:keepLines/>
              <w:adjustRightInd w:val="0"/>
              <w:snapToGrid/>
              <w:jc w:val="left"/>
              <w:textAlignment w:val="baseline"/>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对事故后果进行评价，确定事故影响范围、危险程度，并写出事故后果评价报告及事故的应急报告，为以后的应急计划提供准确有用的资料。</w:t>
            </w:r>
          </w:p>
        </w:tc>
      </w:tr>
      <w:tr w14:paraId="48CCD2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1" w:type="dxa"/>
            <w:noWrap w:val="0"/>
            <w:vAlign w:val="center"/>
          </w:tcPr>
          <w:p w14:paraId="21D1FDC5">
            <w:pPr>
              <w:pStyle w:val="34"/>
              <w:keepLines/>
              <w:adjustRightInd w:val="0"/>
              <w:snapToGrid/>
              <w:textAlignment w:val="baseline"/>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9</w:t>
            </w:r>
          </w:p>
        </w:tc>
        <w:tc>
          <w:tcPr>
            <w:tcW w:w="954" w:type="dxa"/>
            <w:noWrap w:val="0"/>
            <w:vAlign w:val="center"/>
          </w:tcPr>
          <w:p w14:paraId="4D7C4BC8">
            <w:pPr>
              <w:pStyle w:val="34"/>
              <w:keepLines/>
              <w:adjustRightInd w:val="0"/>
              <w:snapToGrid/>
              <w:textAlignment w:val="baseline"/>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应急状态终止与恢复措施</w:t>
            </w:r>
          </w:p>
        </w:tc>
        <w:tc>
          <w:tcPr>
            <w:tcW w:w="7283" w:type="dxa"/>
            <w:noWrap w:val="0"/>
            <w:vAlign w:val="center"/>
          </w:tcPr>
          <w:p w14:paraId="7BDF40B5">
            <w:pPr>
              <w:pStyle w:val="34"/>
              <w:keepLines/>
              <w:adjustRightInd w:val="0"/>
              <w:snapToGrid/>
              <w:jc w:val="left"/>
              <w:textAlignment w:val="baseline"/>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规定应急状态终止程序；事故现场善后处理、恢复措施；邻近区域解除事故警戒及善后恢复措施。</w:t>
            </w:r>
          </w:p>
        </w:tc>
      </w:tr>
    </w:tbl>
    <w:p w14:paraId="6D038E85">
      <w:pPr>
        <w:spacing w:line="360" w:lineRule="auto"/>
        <w:ind w:firstLine="420" w:firstLineChars="200"/>
        <w:rPr>
          <w:rFonts w:hint="default" w:ascii="Times New Roman" w:hAnsi="Times New Roman" w:eastAsia="宋体" w:cs="Times New Roman"/>
          <w:color w:val="auto"/>
          <w:szCs w:val="22"/>
          <w:u w:val="none" w:color="auto"/>
        </w:rPr>
      </w:pPr>
      <w:r>
        <w:rPr>
          <w:rFonts w:hint="default" w:ascii="Times New Roman" w:hAnsi="Times New Roman" w:eastAsia="宋体" w:cs="Times New Roman"/>
          <w:color w:val="auto"/>
          <w:szCs w:val="22"/>
          <w:u w:val="none" w:color="auto"/>
        </w:rPr>
        <w:t>②组织应急体系</w:t>
      </w:r>
    </w:p>
    <w:p w14:paraId="5A3A18B4">
      <w:pPr>
        <w:spacing w:line="360" w:lineRule="auto"/>
        <w:ind w:firstLine="420" w:firstLineChars="200"/>
        <w:rPr>
          <w:rFonts w:hint="default" w:ascii="Times New Roman" w:hAnsi="Times New Roman" w:eastAsia="宋体" w:cs="Times New Roman"/>
          <w:color w:val="auto"/>
          <w:szCs w:val="22"/>
          <w:u w:val="none" w:color="auto"/>
        </w:rPr>
      </w:pPr>
      <w:r>
        <w:rPr>
          <w:rFonts w:hint="default" w:ascii="Times New Roman" w:hAnsi="Times New Roman" w:eastAsia="宋体" w:cs="Times New Roman"/>
          <w:color w:val="auto"/>
          <w:szCs w:val="22"/>
          <w:u w:val="none" w:color="auto"/>
        </w:rPr>
        <w:t>成立应急救援指挥领导小组，由企业法人、有关副职领导及当地生产、安全环保、设备、保卫、卫生等部门负责人组成，下设“应急救援办公室”，负责发生事故时全场应急救援的组织和指挥，由具有应急指挥能力和经验的人员担任指挥，并明确相关副职领导的救援分工。组织职责见下表。</w:t>
      </w:r>
    </w:p>
    <w:p w14:paraId="092EEBE7">
      <w:pPr>
        <w:widowControl/>
        <w:spacing w:line="360" w:lineRule="auto"/>
        <w:jc w:val="center"/>
        <w:rPr>
          <w:rFonts w:hint="default" w:ascii="Times New Roman" w:hAnsi="Times New Roman" w:eastAsia="宋体" w:cs="Times New Roman"/>
          <w:b/>
          <w:bCs/>
          <w:color w:val="auto"/>
          <w:kern w:val="0"/>
          <w:u w:val="none" w:color="auto"/>
        </w:rPr>
      </w:pPr>
      <w:r>
        <w:rPr>
          <w:rFonts w:hint="default" w:ascii="Times New Roman" w:hAnsi="Times New Roman" w:eastAsia="宋体" w:cs="Times New Roman"/>
          <w:b/>
          <w:bCs/>
          <w:color w:val="auto"/>
          <w:kern w:val="0"/>
          <w:u w:val="none" w:color="auto"/>
        </w:rPr>
        <w:t>表</w:t>
      </w:r>
      <w:r>
        <w:rPr>
          <w:rFonts w:hint="default" w:ascii="Times New Roman" w:hAnsi="Times New Roman" w:eastAsia="宋体" w:cs="Times New Roman"/>
          <w:b/>
          <w:bCs/>
          <w:color w:val="auto"/>
          <w:kern w:val="0"/>
          <w:u w:val="none" w:color="auto"/>
          <w:lang w:val="en-US" w:eastAsia="zh-CN"/>
        </w:rPr>
        <w:t>5-2</w:t>
      </w:r>
      <w:r>
        <w:rPr>
          <w:rFonts w:hint="default" w:ascii="Times New Roman" w:hAnsi="Times New Roman" w:eastAsia="宋体" w:cs="Times New Roman"/>
          <w:b/>
          <w:bCs/>
          <w:color w:val="auto"/>
          <w:kern w:val="0"/>
          <w:u w:val="none" w:color="auto"/>
        </w:rPr>
        <w:t xml:space="preserve">  事故紧急应急组织职责</w:t>
      </w:r>
    </w:p>
    <w:tbl>
      <w:tblPr>
        <w:tblStyle w:val="16"/>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71"/>
        <w:gridCol w:w="7101"/>
      </w:tblGrid>
      <w:tr w14:paraId="28EC71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2014" w:type="dxa"/>
            <w:noWrap w:val="0"/>
            <w:tcMar>
              <w:left w:w="28" w:type="dxa"/>
              <w:right w:w="28" w:type="dxa"/>
            </w:tcMar>
            <w:vAlign w:val="center"/>
          </w:tcPr>
          <w:p w14:paraId="653A72F6">
            <w:pPr>
              <w:spacing w:line="252" w:lineRule="auto"/>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应急组织机构组成</w:t>
            </w:r>
          </w:p>
        </w:tc>
        <w:tc>
          <w:tcPr>
            <w:tcW w:w="7267" w:type="dxa"/>
            <w:noWrap w:val="0"/>
            <w:tcMar>
              <w:left w:w="28" w:type="dxa"/>
              <w:right w:w="28" w:type="dxa"/>
            </w:tcMar>
            <w:vAlign w:val="center"/>
          </w:tcPr>
          <w:p w14:paraId="416D7B7A">
            <w:pPr>
              <w:spacing w:line="252" w:lineRule="auto"/>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职责</w:t>
            </w:r>
          </w:p>
        </w:tc>
      </w:tr>
      <w:tr w14:paraId="39F154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14" w:type="dxa"/>
            <w:noWrap w:val="0"/>
            <w:tcMar>
              <w:left w:w="28" w:type="dxa"/>
              <w:right w:w="28" w:type="dxa"/>
            </w:tcMar>
            <w:vAlign w:val="center"/>
          </w:tcPr>
          <w:p w14:paraId="7D0200F1">
            <w:pPr>
              <w:spacing w:line="252" w:lineRule="auto"/>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现场指挥者</w:t>
            </w:r>
          </w:p>
        </w:tc>
        <w:tc>
          <w:tcPr>
            <w:tcW w:w="7267" w:type="dxa"/>
            <w:noWrap w:val="0"/>
            <w:tcMar>
              <w:left w:w="28" w:type="dxa"/>
              <w:right w:w="28" w:type="dxa"/>
            </w:tcMar>
            <w:vAlign w:val="center"/>
          </w:tcPr>
          <w:p w14:paraId="3D6EE406">
            <w:pPr>
              <w:widowControl/>
              <w:spacing w:line="252" w:lineRule="auto"/>
              <w:ind w:right="-5"/>
              <w:jc w:val="left"/>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bCs/>
                <w:color w:val="auto"/>
                <w:kern w:val="0"/>
                <w:sz w:val="21"/>
                <w:szCs w:val="21"/>
                <w:u w:val="none" w:color="auto"/>
              </w:rPr>
              <w:t>1.</w:t>
            </w:r>
            <w:r>
              <w:rPr>
                <w:rFonts w:hint="default" w:ascii="Times New Roman" w:hAnsi="Times New Roman" w:eastAsia="宋体" w:cs="Times New Roman"/>
                <w:bCs/>
                <w:color w:val="auto"/>
                <w:spacing w:val="-6"/>
                <w:kern w:val="0"/>
                <w:sz w:val="21"/>
                <w:szCs w:val="21"/>
                <w:u w:val="none" w:color="auto"/>
              </w:rPr>
              <w:t>指挥火灾现场的灭火器、人员、设备的抢救处置，并将灾情及时传报有关领导；</w:t>
            </w:r>
            <w:r>
              <w:rPr>
                <w:rFonts w:hint="default" w:ascii="Times New Roman" w:hAnsi="Times New Roman" w:eastAsia="宋体" w:cs="Times New Roman"/>
                <w:bCs/>
                <w:color w:val="auto"/>
                <w:kern w:val="0"/>
                <w:sz w:val="21"/>
                <w:szCs w:val="21"/>
                <w:u w:val="none" w:color="auto"/>
              </w:rPr>
              <w:t>2.负责支援就在人员工资任务的分配调度；3.掌握控制救灾器材、设备及人力的使用及其供应支持状况；4.督导执行灾后各项复建，处理工作及救灾器材、设备的整理复归、调查事故发生原因及检讨防范改善对策并提报具体改进计划</w:t>
            </w:r>
          </w:p>
        </w:tc>
      </w:tr>
      <w:tr w14:paraId="1E228A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14" w:type="dxa"/>
            <w:noWrap w:val="0"/>
            <w:tcMar>
              <w:left w:w="28" w:type="dxa"/>
              <w:right w:w="28" w:type="dxa"/>
            </w:tcMar>
            <w:vAlign w:val="center"/>
          </w:tcPr>
          <w:p w14:paraId="7890F08B">
            <w:pPr>
              <w:spacing w:line="252" w:lineRule="auto"/>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污染源处理小组</w:t>
            </w:r>
          </w:p>
        </w:tc>
        <w:tc>
          <w:tcPr>
            <w:tcW w:w="7267" w:type="dxa"/>
            <w:noWrap w:val="0"/>
            <w:tcMar>
              <w:left w:w="28" w:type="dxa"/>
              <w:right w:w="28" w:type="dxa"/>
            </w:tcMar>
            <w:vAlign w:val="center"/>
          </w:tcPr>
          <w:p w14:paraId="39E8A53D">
            <w:pPr>
              <w:spacing w:line="252" w:lineRule="auto"/>
              <w:jc w:val="left"/>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1.执行泄漏点紧急切断作业；2.协助抢救受伤人员；</w:t>
            </w:r>
          </w:p>
        </w:tc>
      </w:tr>
      <w:tr w14:paraId="260E38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14" w:type="dxa"/>
            <w:noWrap w:val="0"/>
            <w:tcMar>
              <w:left w:w="28" w:type="dxa"/>
              <w:right w:w="28" w:type="dxa"/>
            </w:tcMar>
            <w:vAlign w:val="center"/>
          </w:tcPr>
          <w:p w14:paraId="254B80C1">
            <w:pPr>
              <w:spacing w:line="252" w:lineRule="auto"/>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抢救小组</w:t>
            </w:r>
          </w:p>
        </w:tc>
        <w:tc>
          <w:tcPr>
            <w:tcW w:w="7267" w:type="dxa"/>
            <w:noWrap w:val="0"/>
            <w:tcMar>
              <w:left w:w="28" w:type="dxa"/>
              <w:right w:w="28" w:type="dxa"/>
            </w:tcMar>
            <w:vAlign w:val="center"/>
          </w:tcPr>
          <w:p w14:paraId="1B7F2B2F">
            <w:pPr>
              <w:spacing w:line="252" w:lineRule="auto"/>
              <w:jc w:val="left"/>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1.</w:t>
            </w:r>
            <w:r>
              <w:rPr>
                <w:rFonts w:hint="default" w:ascii="Times New Roman" w:hAnsi="Times New Roman" w:eastAsia="宋体" w:cs="Times New Roman"/>
                <w:bCs/>
                <w:color w:val="auto"/>
                <w:spacing w:val="-4"/>
                <w:sz w:val="21"/>
                <w:szCs w:val="21"/>
                <w:u w:val="none" w:color="auto"/>
              </w:rPr>
              <w:t>协助抢救受伤人员；</w:t>
            </w:r>
            <w:r>
              <w:rPr>
                <w:rFonts w:hint="default" w:ascii="Times New Roman" w:hAnsi="Times New Roman" w:eastAsia="宋体" w:cs="Times New Roman"/>
                <w:bCs/>
                <w:color w:val="auto"/>
                <w:spacing w:val="-12"/>
                <w:sz w:val="21"/>
                <w:szCs w:val="21"/>
                <w:u w:val="none" w:color="auto"/>
              </w:rPr>
              <w:t>2.支持抢修工具、备品、器材；</w:t>
            </w:r>
            <w:r>
              <w:rPr>
                <w:rFonts w:hint="default" w:ascii="Times New Roman" w:hAnsi="Times New Roman" w:eastAsia="宋体" w:cs="Times New Roman"/>
                <w:bCs/>
                <w:color w:val="auto"/>
                <w:spacing w:val="-13"/>
                <w:sz w:val="21"/>
                <w:szCs w:val="21"/>
                <w:u w:val="none" w:color="auto"/>
              </w:rPr>
              <w:t>3.</w:t>
            </w:r>
            <w:r>
              <w:rPr>
                <w:rFonts w:hint="default" w:ascii="Times New Roman" w:hAnsi="Times New Roman" w:eastAsia="宋体" w:cs="Times New Roman"/>
                <w:bCs/>
                <w:color w:val="auto"/>
                <w:spacing w:val="-3"/>
                <w:sz w:val="21"/>
                <w:szCs w:val="21"/>
                <w:u w:val="none" w:color="auto"/>
              </w:rPr>
              <w:t>支持救灾的紧急电源照明；</w:t>
            </w:r>
          </w:p>
        </w:tc>
      </w:tr>
      <w:tr w14:paraId="67F63F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14" w:type="dxa"/>
            <w:noWrap w:val="0"/>
            <w:tcMar>
              <w:left w:w="28" w:type="dxa"/>
              <w:right w:w="28" w:type="dxa"/>
            </w:tcMar>
            <w:vAlign w:val="center"/>
          </w:tcPr>
          <w:p w14:paraId="68EA4B6C">
            <w:pPr>
              <w:spacing w:line="252" w:lineRule="auto"/>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消防小组</w:t>
            </w:r>
          </w:p>
        </w:tc>
        <w:tc>
          <w:tcPr>
            <w:tcW w:w="7267" w:type="dxa"/>
            <w:noWrap w:val="0"/>
            <w:tcMar>
              <w:left w:w="28" w:type="dxa"/>
              <w:right w:w="28" w:type="dxa"/>
            </w:tcMar>
            <w:vAlign w:val="center"/>
          </w:tcPr>
          <w:p w14:paraId="5EB8575A">
            <w:pPr>
              <w:widowControl/>
              <w:spacing w:line="252" w:lineRule="auto"/>
              <w:jc w:val="left"/>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bCs/>
                <w:color w:val="auto"/>
                <w:kern w:val="0"/>
                <w:sz w:val="21"/>
                <w:szCs w:val="21"/>
                <w:u w:val="none" w:color="auto"/>
              </w:rPr>
              <w:t>1.适应适当的消防灭火器材、设备扑灭火灾；2.冷却火场周围设备、物品、以隔断火灾蔓延；3.协助抢救伤员；</w:t>
            </w:r>
          </w:p>
        </w:tc>
      </w:tr>
      <w:tr w14:paraId="2EC51C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14" w:type="dxa"/>
            <w:noWrap w:val="0"/>
            <w:tcMar>
              <w:left w:w="28" w:type="dxa"/>
              <w:right w:w="28" w:type="dxa"/>
            </w:tcMar>
            <w:vAlign w:val="center"/>
          </w:tcPr>
          <w:p w14:paraId="7B881B94">
            <w:pPr>
              <w:spacing w:line="252" w:lineRule="auto"/>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抢修小组</w:t>
            </w:r>
          </w:p>
        </w:tc>
        <w:tc>
          <w:tcPr>
            <w:tcW w:w="7267" w:type="dxa"/>
            <w:noWrap w:val="0"/>
            <w:tcMar>
              <w:left w:w="28" w:type="dxa"/>
              <w:right w:w="28" w:type="dxa"/>
            </w:tcMar>
            <w:vAlign w:val="center"/>
          </w:tcPr>
          <w:p w14:paraId="0F4016EE">
            <w:pPr>
              <w:spacing w:line="252" w:lineRule="auto"/>
              <w:jc w:val="left"/>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异常设备抢修</w:t>
            </w:r>
          </w:p>
        </w:tc>
      </w:tr>
    </w:tbl>
    <w:p w14:paraId="0EF8D130">
      <w:pPr>
        <w:spacing w:line="360" w:lineRule="auto"/>
        <w:ind w:firstLine="420" w:firstLineChars="200"/>
        <w:rPr>
          <w:rFonts w:hint="default" w:ascii="Times New Roman" w:hAnsi="Times New Roman" w:eastAsia="宋体" w:cs="Times New Roman"/>
          <w:color w:val="auto"/>
          <w:szCs w:val="22"/>
          <w:u w:val="none" w:color="auto"/>
        </w:rPr>
      </w:pPr>
      <w:r>
        <w:rPr>
          <w:rFonts w:hint="default" w:ascii="Times New Roman" w:hAnsi="Times New Roman" w:eastAsia="宋体" w:cs="Times New Roman"/>
          <w:color w:val="auto"/>
          <w:szCs w:val="22"/>
          <w:u w:val="none" w:color="auto"/>
        </w:rPr>
        <w:t>③应急救援装备</w:t>
      </w:r>
    </w:p>
    <w:p w14:paraId="7E2A8368">
      <w:pPr>
        <w:spacing w:line="360" w:lineRule="auto"/>
        <w:ind w:firstLine="420" w:firstLineChars="200"/>
        <w:rPr>
          <w:rFonts w:hint="default" w:ascii="Times New Roman" w:hAnsi="Times New Roman" w:eastAsia="宋体" w:cs="Times New Roman"/>
          <w:color w:val="auto"/>
          <w:szCs w:val="22"/>
          <w:u w:val="none" w:color="auto"/>
        </w:rPr>
      </w:pPr>
      <w:r>
        <w:rPr>
          <w:rFonts w:hint="default" w:ascii="Times New Roman" w:hAnsi="Times New Roman" w:eastAsia="宋体" w:cs="Times New Roman"/>
          <w:color w:val="auto"/>
          <w:szCs w:val="22"/>
          <w:u w:val="none" w:color="auto"/>
        </w:rPr>
        <w:t>为了防备风险事故的发生，建设单位应常备相应的应急救援装备，如抢修堵漏装备、个人防护装备、灭火装备、通讯装备等，同时跟当地消防部门加强联系，设置直拨电话，利用消防部门的支援来保证应急救援的及时完成。</w:t>
      </w:r>
    </w:p>
    <w:p w14:paraId="521E4634">
      <w:pPr>
        <w:spacing w:line="360" w:lineRule="auto"/>
        <w:ind w:firstLine="420" w:firstLineChars="200"/>
        <w:rPr>
          <w:rFonts w:hint="default" w:ascii="Times New Roman" w:hAnsi="Times New Roman" w:eastAsia="宋体" w:cs="Times New Roman"/>
          <w:color w:val="auto"/>
          <w:szCs w:val="22"/>
          <w:u w:val="none" w:color="auto"/>
        </w:rPr>
      </w:pPr>
      <w:r>
        <w:rPr>
          <w:rFonts w:hint="default" w:ascii="Times New Roman" w:hAnsi="Times New Roman" w:eastAsia="宋体" w:cs="Times New Roman"/>
          <w:color w:val="auto"/>
          <w:szCs w:val="22"/>
          <w:u w:val="none" w:color="auto"/>
        </w:rPr>
        <w:t>④预案分级启动条件</w:t>
      </w:r>
    </w:p>
    <w:p w14:paraId="3C25EE53">
      <w:pPr>
        <w:spacing w:line="360" w:lineRule="auto"/>
        <w:ind w:firstLine="420" w:firstLineChars="200"/>
        <w:rPr>
          <w:rFonts w:hint="default" w:ascii="Times New Roman" w:hAnsi="Times New Roman" w:eastAsia="宋体" w:cs="Times New Roman"/>
          <w:color w:val="auto"/>
          <w:szCs w:val="22"/>
          <w:u w:val="none" w:color="auto"/>
        </w:rPr>
      </w:pPr>
      <w:r>
        <w:rPr>
          <w:rFonts w:hint="default" w:ascii="Times New Roman" w:hAnsi="Times New Roman" w:eastAsia="宋体" w:cs="Times New Roman"/>
          <w:color w:val="auto"/>
          <w:szCs w:val="22"/>
          <w:u w:val="none" w:color="auto"/>
        </w:rPr>
        <w:t>根据事故危害性，需要投入的应急救援力量，把应急救援行动分成三级，分别为预警应急、现场应急和全体应急。</w:t>
      </w:r>
    </w:p>
    <w:p w14:paraId="7E49FCD4">
      <w:pPr>
        <w:spacing w:line="360" w:lineRule="auto"/>
        <w:ind w:firstLine="420" w:firstLineChars="200"/>
        <w:rPr>
          <w:rFonts w:hint="default" w:ascii="Times New Roman" w:hAnsi="Times New Roman" w:eastAsia="宋体" w:cs="Times New Roman"/>
          <w:color w:val="auto"/>
          <w:szCs w:val="22"/>
          <w:u w:val="none" w:color="auto"/>
        </w:rPr>
      </w:pPr>
      <w:r>
        <w:rPr>
          <w:rFonts w:hint="default" w:ascii="Times New Roman" w:hAnsi="Times New Roman" w:eastAsia="宋体" w:cs="Times New Roman"/>
          <w:color w:val="auto"/>
          <w:szCs w:val="22"/>
          <w:u w:val="none" w:color="auto"/>
        </w:rPr>
        <w:t>预警应急：发生可控制的异常事件或者为容易控制的突发事件，例如少量的</w:t>
      </w:r>
      <w:r>
        <w:rPr>
          <w:rFonts w:hint="default" w:ascii="Times New Roman" w:hAnsi="Times New Roman" w:eastAsia="宋体" w:cs="Times New Roman"/>
          <w:color w:val="auto"/>
          <w:szCs w:val="22"/>
          <w:u w:val="none" w:color="auto"/>
          <w:lang w:val="en-US" w:eastAsia="zh-CN"/>
        </w:rPr>
        <w:t>氢气泄漏</w:t>
      </w:r>
      <w:r>
        <w:rPr>
          <w:rFonts w:hint="default" w:ascii="Times New Roman" w:hAnsi="Times New Roman" w:eastAsia="宋体" w:cs="Times New Roman"/>
          <w:color w:val="auto"/>
          <w:szCs w:val="22"/>
          <w:u w:val="none" w:color="auto"/>
        </w:rPr>
        <w:t>、设备失效等事故时，建设单位按照既定的程序进行堵漏、抢险抢修等应急行动。</w:t>
      </w:r>
    </w:p>
    <w:p w14:paraId="5283660C">
      <w:pPr>
        <w:spacing w:line="360" w:lineRule="auto"/>
        <w:ind w:firstLine="420" w:firstLineChars="200"/>
        <w:rPr>
          <w:rFonts w:hint="default" w:ascii="Times New Roman" w:hAnsi="Times New Roman" w:eastAsia="宋体" w:cs="Times New Roman"/>
          <w:color w:val="auto"/>
          <w:szCs w:val="22"/>
          <w:u w:val="none" w:color="auto"/>
        </w:rPr>
      </w:pPr>
      <w:r>
        <w:rPr>
          <w:rFonts w:hint="default" w:ascii="Times New Roman" w:hAnsi="Times New Roman" w:eastAsia="宋体" w:cs="Times New Roman"/>
          <w:color w:val="auto"/>
          <w:szCs w:val="22"/>
          <w:u w:val="none" w:color="auto"/>
        </w:rPr>
        <w:t>现场应急：发生管道或者设备破裂导致</w:t>
      </w:r>
      <w:r>
        <w:rPr>
          <w:rFonts w:hint="default" w:ascii="Times New Roman" w:hAnsi="Times New Roman" w:eastAsia="宋体" w:cs="Times New Roman"/>
          <w:color w:val="auto"/>
          <w:szCs w:val="22"/>
          <w:u w:val="none" w:color="auto"/>
          <w:lang w:val="en-US" w:eastAsia="zh-CN"/>
        </w:rPr>
        <w:t>氢气</w:t>
      </w:r>
      <w:r>
        <w:rPr>
          <w:rFonts w:hint="default" w:ascii="Times New Roman" w:hAnsi="Times New Roman" w:eastAsia="宋体" w:cs="Times New Roman"/>
          <w:color w:val="auto"/>
          <w:szCs w:val="22"/>
          <w:u w:val="none" w:color="auto"/>
        </w:rPr>
        <w:t>等大量泄漏，事故危害和影响超出一级应急救援力量的处置能力，需要全体应急救援力量进行处置。</w:t>
      </w:r>
    </w:p>
    <w:p w14:paraId="6AA2910D">
      <w:pPr>
        <w:spacing w:line="360" w:lineRule="auto"/>
        <w:ind w:firstLine="420" w:firstLineChars="200"/>
        <w:rPr>
          <w:rFonts w:hint="default" w:ascii="Times New Roman" w:hAnsi="Times New Roman" w:eastAsia="宋体" w:cs="Times New Roman"/>
          <w:color w:val="auto"/>
          <w:szCs w:val="22"/>
          <w:u w:val="none" w:color="auto"/>
        </w:rPr>
      </w:pPr>
      <w:r>
        <w:rPr>
          <w:rFonts w:hint="default" w:ascii="Times New Roman" w:hAnsi="Times New Roman" w:eastAsia="宋体" w:cs="Times New Roman"/>
          <w:color w:val="auto"/>
          <w:szCs w:val="22"/>
          <w:u w:val="none" w:color="auto"/>
        </w:rPr>
        <w:t>全体应急：发生管道或者设备破裂导致</w:t>
      </w:r>
      <w:r>
        <w:rPr>
          <w:rFonts w:hint="default" w:ascii="Times New Roman" w:hAnsi="Times New Roman" w:eastAsia="宋体" w:cs="Times New Roman"/>
          <w:color w:val="auto"/>
          <w:szCs w:val="22"/>
          <w:u w:val="none" w:color="auto"/>
          <w:lang w:val="en-US" w:eastAsia="zh-CN"/>
        </w:rPr>
        <w:t>氢气</w:t>
      </w:r>
      <w:r>
        <w:rPr>
          <w:rFonts w:hint="default" w:ascii="Times New Roman" w:hAnsi="Times New Roman" w:eastAsia="宋体" w:cs="Times New Roman"/>
          <w:color w:val="auto"/>
          <w:szCs w:val="22"/>
          <w:u w:val="none" w:color="auto"/>
        </w:rPr>
        <w:t>火灾、爆炸等事故，事故的影响超出自备救援力量处置能力范围，需要应急救援领导机构协调消防、治安、交通等部门单位以取得社会救援力量支持，协助完成交通管制、周边行人撤离、疏散，救援队伍的支持等行动，最大限度地降低风险事故造成的人员伤亡、经济损失和社会影响。</w:t>
      </w:r>
    </w:p>
    <w:p w14:paraId="5D33D0AB">
      <w:pPr>
        <w:spacing w:line="360" w:lineRule="auto"/>
        <w:ind w:firstLine="420" w:firstLineChars="200"/>
        <w:rPr>
          <w:rFonts w:hint="default" w:ascii="Times New Roman" w:hAnsi="Times New Roman" w:eastAsia="宋体" w:cs="Times New Roman"/>
          <w:color w:val="auto"/>
          <w:szCs w:val="22"/>
          <w:u w:val="none" w:color="auto"/>
        </w:rPr>
      </w:pPr>
      <w:r>
        <w:rPr>
          <w:rFonts w:hint="default" w:ascii="Times New Roman" w:hAnsi="Times New Roman" w:eastAsia="宋体" w:cs="Times New Roman"/>
          <w:color w:val="auto"/>
          <w:szCs w:val="22"/>
          <w:u w:val="none" w:color="auto"/>
        </w:rPr>
        <w:t>⑤警戒疏散、人员撤离以及人员救护</w:t>
      </w:r>
    </w:p>
    <w:p w14:paraId="52D21A8B">
      <w:pPr>
        <w:spacing w:line="360" w:lineRule="auto"/>
        <w:ind w:firstLine="420" w:firstLineChars="200"/>
        <w:rPr>
          <w:rFonts w:hint="default" w:ascii="Times New Roman" w:hAnsi="Times New Roman" w:eastAsia="宋体" w:cs="Times New Roman"/>
          <w:color w:val="auto"/>
          <w:szCs w:val="22"/>
          <w:u w:val="none" w:color="auto"/>
        </w:rPr>
      </w:pPr>
      <w:r>
        <w:rPr>
          <w:rFonts w:hint="default" w:ascii="Times New Roman" w:hAnsi="Times New Roman" w:eastAsia="宋体" w:cs="Times New Roman"/>
          <w:color w:val="auto"/>
          <w:szCs w:val="22"/>
          <w:u w:val="none" w:color="auto"/>
        </w:rPr>
        <w:t>发生风险事故后，应根据现场事故情况，建立警戒区域，并迅速将警戒区内事故处理无关人员疏散至安全地点。同时撤离过程应请求环保、公安、民政、医疗等部门的协助，妥善安排撤离人员的生活，并对救援伤员进行救治。</w:t>
      </w:r>
    </w:p>
    <w:p w14:paraId="35065AA2">
      <w:pPr>
        <w:spacing w:line="360" w:lineRule="auto"/>
        <w:ind w:firstLine="420" w:firstLineChars="200"/>
        <w:rPr>
          <w:rFonts w:hint="default" w:ascii="Times New Roman" w:hAnsi="Times New Roman" w:eastAsia="宋体" w:cs="Times New Roman"/>
          <w:color w:val="auto"/>
          <w:szCs w:val="22"/>
          <w:u w:val="none" w:color="auto"/>
        </w:rPr>
      </w:pPr>
      <w:r>
        <w:rPr>
          <w:rFonts w:hint="default" w:ascii="Times New Roman" w:hAnsi="Times New Roman" w:eastAsia="宋体" w:cs="Times New Roman"/>
          <w:color w:val="auto"/>
          <w:szCs w:val="22"/>
          <w:u w:val="none" w:color="auto"/>
        </w:rPr>
        <w:t>⑥应急监测</w:t>
      </w:r>
    </w:p>
    <w:p w14:paraId="6C1CFCE3">
      <w:pPr>
        <w:spacing w:line="360" w:lineRule="auto"/>
        <w:ind w:firstLine="420" w:firstLineChars="200"/>
        <w:rPr>
          <w:rFonts w:hint="default" w:ascii="Times New Roman" w:hAnsi="Times New Roman" w:eastAsia="宋体" w:cs="Times New Roman"/>
          <w:color w:val="auto"/>
          <w:szCs w:val="22"/>
          <w:u w:val="none" w:color="auto"/>
        </w:rPr>
      </w:pPr>
      <w:r>
        <w:rPr>
          <w:rFonts w:hint="default" w:ascii="Times New Roman" w:hAnsi="Times New Roman" w:eastAsia="宋体" w:cs="Times New Roman"/>
          <w:color w:val="auto"/>
          <w:szCs w:val="22"/>
          <w:u w:val="none" w:color="auto"/>
        </w:rPr>
        <w:t>为有效预测和控制风险事故发生后带来的环境污染，一旦发生事故泄漏后，应立即启动企业应急响应工作流程：一方面立即组织实施应急程序，另一方面根据险情发展态势及时上报险情，请求相关机构提供技术援助支持，</w:t>
      </w:r>
      <w:r>
        <w:rPr>
          <w:rFonts w:hint="default" w:ascii="Times New Roman" w:hAnsi="Times New Roman" w:eastAsia="宋体" w:cs="Times New Roman"/>
          <w:color w:val="auto"/>
          <w:szCs w:val="22"/>
          <w:u w:val="none" w:color="auto"/>
          <w:lang w:val="en-US" w:eastAsia="zh-CN"/>
        </w:rPr>
        <w:t>如若需要开展监测，立即联系监测机构</w:t>
      </w:r>
      <w:r>
        <w:rPr>
          <w:rFonts w:hint="default" w:ascii="Times New Roman" w:hAnsi="Times New Roman" w:eastAsia="宋体" w:cs="Times New Roman"/>
          <w:color w:val="auto"/>
          <w:szCs w:val="22"/>
          <w:u w:val="none" w:color="auto"/>
        </w:rPr>
        <w:t>对周围及可能影响区域开展应急监测工作。</w:t>
      </w:r>
    </w:p>
    <w:p w14:paraId="3DA91EF5">
      <w:pPr>
        <w:spacing w:line="360" w:lineRule="auto"/>
        <w:ind w:firstLine="420" w:firstLineChars="200"/>
        <w:rPr>
          <w:rFonts w:hint="default" w:ascii="Times New Roman" w:hAnsi="Times New Roman" w:eastAsia="宋体" w:cs="Times New Roman"/>
          <w:color w:val="auto"/>
          <w:szCs w:val="22"/>
          <w:u w:val="none" w:color="auto"/>
        </w:rPr>
      </w:pPr>
      <w:r>
        <w:rPr>
          <w:rFonts w:hint="default" w:ascii="Times New Roman" w:hAnsi="Times New Roman" w:eastAsia="宋体" w:cs="Times New Roman"/>
          <w:color w:val="auto"/>
          <w:szCs w:val="22"/>
          <w:u w:val="none" w:color="auto"/>
        </w:rPr>
        <w:t>环境应急监测人员负责监控事故现场易燃爆气体浓度，合理安排现场操作人员的工作进程：负责对周边环境空气、水质进行监测，为事故性质、参数和后果进行评估，并提出相应的建议，为指挥部门提供决策依据，也为整个事故处置工作的安全运行提供技术保障。</w:t>
      </w:r>
    </w:p>
    <w:p w14:paraId="4A8BD224">
      <w:pPr>
        <w:spacing w:line="360" w:lineRule="auto"/>
        <w:ind w:firstLine="420" w:firstLineChars="200"/>
        <w:rPr>
          <w:rFonts w:hint="default" w:ascii="Times New Roman" w:hAnsi="Times New Roman" w:eastAsia="宋体" w:cs="Times New Roman"/>
          <w:color w:val="auto"/>
          <w:szCs w:val="22"/>
          <w:u w:val="none" w:color="auto"/>
        </w:rPr>
      </w:pPr>
      <w:r>
        <w:rPr>
          <w:rFonts w:hint="default" w:ascii="Times New Roman" w:hAnsi="Times New Roman" w:eastAsia="宋体" w:cs="Times New Roman"/>
          <w:color w:val="auto"/>
          <w:szCs w:val="22"/>
          <w:u w:val="none" w:color="auto"/>
        </w:rPr>
        <w:t>对事故影响区进行预测及监测，当环境恢复到功能区划的要求，事故得到有效控制的前提下，并经过环保、卫生等部门的同意后，可以安排撤离人员返回。</w:t>
      </w:r>
    </w:p>
    <w:p w14:paraId="35B70989">
      <w:pPr>
        <w:spacing w:line="360" w:lineRule="auto"/>
        <w:ind w:firstLine="420" w:firstLineChars="200"/>
        <w:rPr>
          <w:rFonts w:hint="default" w:ascii="Times New Roman" w:hAnsi="Times New Roman" w:eastAsia="宋体" w:cs="Times New Roman"/>
          <w:color w:val="auto"/>
          <w:szCs w:val="22"/>
          <w:u w:val="none" w:color="auto"/>
        </w:rPr>
      </w:pPr>
      <w:r>
        <w:rPr>
          <w:rFonts w:hint="default" w:ascii="Times New Roman" w:hAnsi="Times New Roman" w:eastAsia="宋体" w:cs="Times New Roman"/>
          <w:color w:val="auto"/>
          <w:szCs w:val="22"/>
          <w:u w:val="none" w:color="auto"/>
        </w:rPr>
        <w:t>⑦应急结束和善后总结</w:t>
      </w:r>
    </w:p>
    <w:p w14:paraId="3105A6DF">
      <w:pPr>
        <w:spacing w:line="360" w:lineRule="auto"/>
        <w:ind w:firstLine="420" w:firstLineChars="200"/>
        <w:rPr>
          <w:rFonts w:hint="default" w:ascii="Times New Roman" w:hAnsi="Times New Roman" w:eastAsia="宋体" w:cs="Times New Roman"/>
          <w:color w:val="auto"/>
          <w:szCs w:val="22"/>
          <w:u w:val="none" w:color="auto"/>
        </w:rPr>
      </w:pPr>
      <w:r>
        <w:rPr>
          <w:rFonts w:hint="default" w:ascii="Times New Roman" w:hAnsi="Times New Roman" w:eastAsia="宋体" w:cs="Times New Roman"/>
          <w:color w:val="auto"/>
          <w:szCs w:val="22"/>
          <w:u w:val="none" w:color="auto"/>
        </w:rPr>
        <w:t>根据各职能小组的反馈意见信息，确认事故已经得到控制或停止时，宣布事故应急救援行动结束，各职能小组接到指令后，根据各自职责进行最后的处理。有应急救援领导小组根据所发生危险化学品事故的危害和影响，组建事故调查组，彻底查清事故原因，明确事故责任，总结经验教训，并根据引发事故的直接原因和间接原因，提出改进措施，形成事故调查报告。</w:t>
      </w:r>
    </w:p>
    <w:p w14:paraId="3E02A8CC">
      <w:pPr>
        <w:spacing w:line="360" w:lineRule="auto"/>
        <w:ind w:firstLine="420" w:firstLineChars="200"/>
        <w:rPr>
          <w:rFonts w:hint="default" w:ascii="Times New Roman" w:hAnsi="Times New Roman" w:eastAsia="宋体" w:cs="Times New Roman"/>
          <w:color w:val="auto"/>
          <w:szCs w:val="22"/>
          <w:u w:val="none" w:color="auto"/>
        </w:rPr>
      </w:pPr>
      <w:r>
        <w:rPr>
          <w:rFonts w:hint="default" w:ascii="Times New Roman" w:hAnsi="Times New Roman" w:eastAsia="宋体" w:cs="Times New Roman"/>
          <w:color w:val="auto"/>
          <w:szCs w:val="22"/>
          <w:u w:val="none" w:color="auto"/>
        </w:rPr>
        <w:t>综上所述，</w:t>
      </w:r>
      <w:r>
        <w:rPr>
          <w:rFonts w:hint="default" w:ascii="Times New Roman" w:hAnsi="Times New Roman" w:eastAsia="宋体" w:cs="Times New Roman"/>
          <w:color w:val="auto"/>
          <w:szCs w:val="22"/>
          <w:u w:val="none" w:color="auto"/>
          <w:lang w:val="en-US" w:eastAsia="zh-CN"/>
        </w:rPr>
        <w:t>本</w:t>
      </w:r>
      <w:r>
        <w:rPr>
          <w:rFonts w:hint="default" w:ascii="Times New Roman" w:hAnsi="Times New Roman" w:eastAsia="宋体" w:cs="Times New Roman"/>
          <w:color w:val="auto"/>
          <w:szCs w:val="22"/>
          <w:u w:val="none" w:color="auto"/>
        </w:rPr>
        <w:t>建项目不存在重大危险源，主要风险事故为</w:t>
      </w:r>
      <w:r>
        <w:rPr>
          <w:rFonts w:hint="default" w:ascii="Times New Roman" w:hAnsi="Times New Roman" w:eastAsia="宋体" w:cs="Times New Roman"/>
          <w:color w:val="auto"/>
          <w:u w:val="none" w:color="auto"/>
          <w:lang w:val="en-US" w:eastAsia="zh-CN"/>
        </w:rPr>
        <w:t>锅炉</w:t>
      </w:r>
      <w:r>
        <w:rPr>
          <w:rFonts w:hint="default" w:ascii="Times New Roman" w:hAnsi="Times New Roman" w:eastAsia="宋体" w:cs="Times New Roman"/>
          <w:color w:val="auto"/>
          <w:u w:val="none" w:color="auto"/>
        </w:rPr>
        <w:t>设备损坏、输气管道损坏、</w:t>
      </w:r>
      <w:r>
        <w:rPr>
          <w:rFonts w:hint="default" w:ascii="Times New Roman" w:hAnsi="Times New Roman" w:eastAsia="宋体" w:cs="Times New Roman"/>
          <w:color w:val="auto"/>
          <w:u w:val="none" w:color="auto"/>
          <w:lang w:val="en-US" w:eastAsia="zh-CN"/>
        </w:rPr>
        <w:t>氢气</w:t>
      </w:r>
      <w:r>
        <w:rPr>
          <w:rFonts w:hint="default" w:ascii="Times New Roman" w:hAnsi="Times New Roman" w:eastAsia="宋体" w:cs="Times New Roman"/>
          <w:color w:val="auto"/>
          <w:u w:val="none" w:color="auto"/>
        </w:rPr>
        <w:t>泄漏发生火灾</w:t>
      </w:r>
      <w:r>
        <w:rPr>
          <w:rFonts w:hint="default" w:ascii="Times New Roman" w:hAnsi="Times New Roman" w:eastAsia="宋体" w:cs="Times New Roman"/>
          <w:color w:val="auto"/>
          <w:u w:val="none" w:color="auto"/>
          <w:lang w:val="en-US" w:eastAsia="zh-CN"/>
        </w:rPr>
        <w:t>爆炸</w:t>
      </w:r>
      <w:r>
        <w:rPr>
          <w:rFonts w:hint="default" w:ascii="Times New Roman" w:hAnsi="Times New Roman" w:eastAsia="宋体" w:cs="Times New Roman"/>
          <w:color w:val="auto"/>
          <w:u w:val="none" w:color="auto"/>
        </w:rPr>
        <w:t>后引起伴生/次生灾害产生的污染物对周边环境的影响</w:t>
      </w:r>
      <w:r>
        <w:rPr>
          <w:rFonts w:hint="default" w:ascii="Times New Roman" w:hAnsi="Times New Roman" w:eastAsia="宋体" w:cs="Times New Roman"/>
          <w:color w:val="auto"/>
          <w:szCs w:val="22"/>
          <w:u w:val="none" w:color="auto"/>
        </w:rPr>
        <w:t>。</w:t>
      </w:r>
    </w:p>
    <w:p w14:paraId="41F7F712">
      <w:pPr>
        <w:spacing w:line="360" w:lineRule="auto"/>
        <w:ind w:firstLine="420" w:firstLineChars="200"/>
        <w:rPr>
          <w:rFonts w:hint="default" w:ascii="Times New Roman" w:hAnsi="Times New Roman" w:eastAsia="宋体" w:cs="Times New Roman"/>
          <w:color w:val="auto"/>
          <w:kern w:val="0"/>
          <w:u w:val="none" w:color="auto"/>
        </w:rPr>
        <w:sectPr>
          <w:pgSz w:w="11906" w:h="16838"/>
          <w:pgMar w:top="1417" w:right="1587" w:bottom="1417" w:left="1587" w:header="851" w:footer="992" w:gutter="0"/>
          <w:pgNumType w:fmt="decimal"/>
          <w:cols w:space="720" w:num="1"/>
          <w:docGrid w:type="lines" w:linePitch="312" w:charSpace="0"/>
        </w:sectPr>
      </w:pPr>
      <w:r>
        <w:rPr>
          <w:rFonts w:hint="default" w:ascii="Times New Roman" w:hAnsi="Times New Roman" w:eastAsia="宋体" w:cs="Times New Roman"/>
          <w:color w:val="auto"/>
          <w:u w:val="none" w:color="auto"/>
        </w:rPr>
        <w:t>为降低厂区环境风险事故影响，必须严格落实风险防范措施，加强营运期安全风险管理。严格设计和施工，确保企业的安全运行，防止</w:t>
      </w:r>
      <w:r>
        <w:rPr>
          <w:rFonts w:hint="default" w:ascii="Times New Roman" w:hAnsi="Times New Roman" w:eastAsia="宋体" w:cs="Times New Roman"/>
          <w:color w:val="auto"/>
          <w:u w:val="none" w:color="auto"/>
          <w:lang w:val="en-US" w:eastAsia="zh-CN"/>
        </w:rPr>
        <w:t>泄漏、</w:t>
      </w:r>
      <w:r>
        <w:rPr>
          <w:rFonts w:hint="default" w:ascii="Times New Roman" w:hAnsi="Times New Roman" w:eastAsia="宋体" w:cs="Times New Roman"/>
          <w:color w:val="auto"/>
          <w:u w:val="none" w:color="auto"/>
        </w:rPr>
        <w:t>火灾、爆炸等事故发生，将企业事故风险降到最低限度。在采取完善有效的风险防范措施后，项目环境风险影响程度是可以接受的。</w:t>
      </w:r>
    </w:p>
    <w:p w14:paraId="326FC856">
      <w:pPr>
        <w:pStyle w:val="12"/>
        <w:keepNext w:val="0"/>
        <w:keepLines w:val="0"/>
        <w:pageBreakBefore w:val="0"/>
        <w:widowControl/>
        <w:kinsoku/>
        <w:wordWrap/>
        <w:overflowPunct/>
        <w:topLinePunct w:val="0"/>
        <w:autoSpaceDE/>
        <w:autoSpaceDN/>
        <w:bidi w:val="0"/>
        <w:adjustRightInd/>
        <w:snapToGrid/>
        <w:spacing w:before="0" w:beforeAutospacing="0" w:after="157" w:afterLines="50" w:afterAutospacing="0" w:line="360" w:lineRule="auto"/>
        <w:jc w:val="center"/>
        <w:textAlignment w:val="auto"/>
        <w:outlineLvl w:val="0"/>
        <w:rPr>
          <w:rFonts w:hint="default" w:ascii="Times New Roman" w:hAnsi="Times New Roman" w:eastAsia="宋体" w:cs="Times New Roman"/>
          <w:b/>
          <w:bCs/>
          <w:snapToGrid w:val="0"/>
          <w:color w:val="auto"/>
          <w:kern w:val="2"/>
          <w:sz w:val="36"/>
          <w:szCs w:val="36"/>
          <w:u w:val="none" w:color="auto"/>
        </w:rPr>
      </w:pPr>
      <w:bookmarkStart w:id="88" w:name="_Toc11973"/>
      <w:bookmarkStart w:id="89" w:name="_Toc26516"/>
      <w:bookmarkStart w:id="90" w:name="_Toc31087"/>
      <w:bookmarkStart w:id="91" w:name="_Toc2714"/>
      <w:r>
        <w:rPr>
          <w:rFonts w:hint="default" w:ascii="Times New Roman" w:hAnsi="Times New Roman" w:eastAsia="宋体" w:cs="Times New Roman"/>
          <w:b/>
          <w:bCs/>
          <w:snapToGrid w:val="0"/>
          <w:color w:val="auto"/>
          <w:kern w:val="2"/>
          <w:sz w:val="36"/>
          <w:szCs w:val="36"/>
          <w:u w:val="none" w:color="auto"/>
        </w:rPr>
        <w:t>6、风险评价结论</w:t>
      </w:r>
      <w:bookmarkEnd w:id="88"/>
      <w:bookmarkEnd w:id="89"/>
      <w:bookmarkEnd w:id="90"/>
      <w:bookmarkEnd w:id="91"/>
    </w:p>
    <w:p w14:paraId="713E21A3">
      <w:pPr>
        <w:pStyle w:val="39"/>
        <w:spacing w:line="500" w:lineRule="exact"/>
        <w:rPr>
          <w:rFonts w:hint="default" w:ascii="Times New Roman" w:hAnsi="Times New Roman" w:eastAsia="宋体" w:cs="Times New Roman"/>
          <w:color w:val="auto"/>
          <w:u w:val="none" w:color="auto"/>
        </w:rPr>
        <w:sectPr>
          <w:pgSz w:w="11906" w:h="16838"/>
          <w:pgMar w:top="1803" w:right="1800" w:bottom="1803" w:left="1800" w:header="851" w:footer="992" w:gutter="0"/>
          <w:pgNumType w:fmt="decimal"/>
          <w:cols w:space="425" w:num="1"/>
          <w:docGrid w:type="lines" w:linePitch="312" w:charSpace="0"/>
        </w:sectPr>
      </w:pPr>
      <w:r>
        <w:rPr>
          <w:rFonts w:hint="default" w:ascii="Times New Roman" w:hAnsi="Times New Roman" w:eastAsia="宋体" w:cs="Times New Roman"/>
          <w:color w:val="auto"/>
          <w:u w:val="none" w:color="auto"/>
        </w:rPr>
        <w:t>根据《建设项目环境风险评价技术导则》（HJ169-2018），本项目的环境风险评价工作等级为简单分析，环境风险等级较低。一旦发生泄漏</w:t>
      </w:r>
      <w:r>
        <w:rPr>
          <w:rFonts w:hint="default" w:ascii="Times New Roman" w:hAnsi="Times New Roman" w:eastAsia="宋体" w:cs="Times New Roman"/>
          <w:color w:val="auto"/>
          <w:u w:val="none" w:color="auto"/>
          <w:lang w:eastAsia="zh-CN"/>
        </w:rPr>
        <w:t>或爆炸</w:t>
      </w:r>
      <w:r>
        <w:rPr>
          <w:rFonts w:hint="default" w:ascii="Times New Roman" w:hAnsi="Times New Roman" w:eastAsia="宋体" w:cs="Times New Roman"/>
          <w:color w:val="auto"/>
          <w:u w:val="none" w:color="auto"/>
        </w:rPr>
        <w:t>事故，立即响应应急预案，企业能及时处理，把事故对环境的影响降到最小程度，且事故对环境的影响是暂时的、可逆的。只要严格遵守各项安全操作规程和制度，加强安全管理，其生产是安全可靠的。因此，项目风险为可接受水平。</w:t>
      </w:r>
    </w:p>
    <w:p w14:paraId="7BC09F15">
      <w:pPr>
        <w:pStyle w:val="12"/>
        <w:keepNext w:val="0"/>
        <w:keepLines w:val="0"/>
        <w:pageBreakBefore w:val="0"/>
        <w:widowControl/>
        <w:kinsoku/>
        <w:wordWrap/>
        <w:overflowPunct/>
        <w:topLinePunct w:val="0"/>
        <w:autoSpaceDE/>
        <w:autoSpaceDN/>
        <w:bidi w:val="0"/>
        <w:adjustRightInd/>
        <w:snapToGrid/>
        <w:spacing w:before="0" w:beforeAutospacing="0" w:after="157" w:afterLines="50" w:afterAutospacing="0" w:line="360" w:lineRule="auto"/>
        <w:jc w:val="center"/>
        <w:textAlignment w:val="auto"/>
        <w:outlineLvl w:val="0"/>
        <w:rPr>
          <w:rFonts w:hint="default" w:ascii="Times New Roman" w:hAnsi="Times New Roman" w:eastAsia="宋体" w:cs="Times New Roman"/>
          <w:b/>
          <w:bCs/>
          <w:snapToGrid w:val="0"/>
          <w:color w:val="auto"/>
          <w:kern w:val="2"/>
          <w:sz w:val="36"/>
          <w:szCs w:val="36"/>
          <w:u w:val="none" w:color="auto"/>
          <w:lang w:val="en-US" w:eastAsia="zh-CN"/>
        </w:rPr>
      </w:pPr>
      <w:r>
        <w:rPr>
          <w:rFonts w:hint="default" w:ascii="Times New Roman" w:hAnsi="Times New Roman" w:eastAsia="宋体" w:cs="Times New Roman"/>
          <w:b/>
          <w:bCs/>
          <w:snapToGrid w:val="0"/>
          <w:color w:val="auto"/>
          <w:kern w:val="2"/>
          <w:sz w:val="36"/>
          <w:szCs w:val="36"/>
          <w:u w:val="none" w:color="auto"/>
          <w:lang w:val="en-US" w:eastAsia="zh-CN"/>
        </w:rPr>
        <w:t>7、风险分析表</w:t>
      </w:r>
    </w:p>
    <w:p w14:paraId="4037C879">
      <w:pPr>
        <w:keepNext w:val="0"/>
        <w:keepLines w:val="0"/>
        <w:pageBreakBefore w:val="0"/>
        <w:widowControl w:val="0"/>
        <w:kinsoku/>
        <w:wordWrap/>
        <w:overflowPunct/>
        <w:topLinePunct w:val="0"/>
        <w:bidi w:val="0"/>
        <w:spacing w:line="360" w:lineRule="auto"/>
        <w:ind w:firstLine="420" w:firstLineChars="200"/>
        <w:textAlignment w:val="auto"/>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根据《建设项目环境风险评价技术导则》（HJ169-2018）附录A，本项目环境风险简单分析内容</w:t>
      </w:r>
      <w:r>
        <w:rPr>
          <w:rFonts w:hint="default" w:ascii="Times New Roman" w:hAnsi="Times New Roman" w:eastAsia="宋体" w:cs="Times New Roman"/>
          <w:color w:val="auto"/>
          <w:u w:val="none" w:color="auto"/>
          <w:lang w:val="en-US" w:eastAsia="zh-CN"/>
        </w:rPr>
        <w:t>表如下</w:t>
      </w:r>
      <w:r>
        <w:rPr>
          <w:rFonts w:hint="default" w:ascii="Times New Roman" w:hAnsi="Times New Roman" w:eastAsia="宋体" w:cs="Times New Roman"/>
          <w:color w:val="auto"/>
          <w:u w:val="none" w:color="auto"/>
        </w:rPr>
        <w:t>：</w:t>
      </w:r>
    </w:p>
    <w:p w14:paraId="762BF0C6">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0" w:firstLineChars="0"/>
        <w:jc w:val="center"/>
        <w:textAlignment w:val="auto"/>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t>建设项目环境风险简单分析内容表</w:t>
      </w:r>
    </w:p>
    <w:tbl>
      <w:tblPr>
        <w:tblStyle w:val="16"/>
        <w:tblW w:w="91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7"/>
        <w:gridCol w:w="1440"/>
        <w:gridCol w:w="2503"/>
        <w:gridCol w:w="710"/>
        <w:gridCol w:w="2329"/>
      </w:tblGrid>
      <w:tr w14:paraId="4B8301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97" w:type="dxa"/>
            <w:noWrap w:val="0"/>
            <w:vAlign w:val="center"/>
          </w:tcPr>
          <w:p w14:paraId="47B8B21A">
            <w:pPr>
              <w:pStyle w:val="34"/>
              <w:keepNext w:val="0"/>
              <w:keepLines/>
              <w:pageBreakBefore w:val="0"/>
              <w:widowControl w:val="0"/>
              <w:kinsoku/>
              <w:wordWrap/>
              <w:overflowPunct/>
              <w:topLinePunct w:val="0"/>
              <w:autoSpaceDE/>
              <w:autoSpaceDN/>
              <w:bidi w:val="0"/>
              <w:adjustRightInd w:val="0"/>
              <w:snapToGrid/>
              <w:spacing w:line="360" w:lineRule="auto"/>
              <w:textAlignment w:val="baseline"/>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t>建设项目名称</w:t>
            </w:r>
          </w:p>
        </w:tc>
        <w:tc>
          <w:tcPr>
            <w:tcW w:w="6982" w:type="dxa"/>
            <w:gridSpan w:val="4"/>
            <w:noWrap w:val="0"/>
            <w:vAlign w:val="center"/>
          </w:tcPr>
          <w:p w14:paraId="4AEB27EA">
            <w:pPr>
              <w:pStyle w:val="34"/>
              <w:keepNext w:val="0"/>
              <w:keepLines/>
              <w:pageBreakBefore w:val="0"/>
              <w:widowControl w:val="0"/>
              <w:kinsoku/>
              <w:wordWrap/>
              <w:overflowPunct/>
              <w:topLinePunct w:val="0"/>
              <w:autoSpaceDE/>
              <w:autoSpaceDN/>
              <w:bidi w:val="0"/>
              <w:adjustRightInd w:val="0"/>
              <w:snapToGrid/>
              <w:spacing w:line="360" w:lineRule="auto"/>
              <w:textAlignment w:val="baseline"/>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lang w:val="en-US" w:eastAsia="zh-CN"/>
              </w:rPr>
              <w:t>19t/h燃氢锅炉</w:t>
            </w:r>
            <w:r>
              <w:rPr>
                <w:rFonts w:hint="default" w:ascii="Times New Roman" w:hAnsi="Times New Roman" w:eastAsia="宋体" w:cs="Times New Roman"/>
                <w:b/>
                <w:bCs/>
                <w:color w:val="auto"/>
                <w:sz w:val="24"/>
                <w:szCs w:val="24"/>
                <w:u w:val="none" w:color="auto"/>
                <w:lang w:eastAsia="zh-CN"/>
              </w:rPr>
              <w:t>项目</w:t>
            </w:r>
          </w:p>
        </w:tc>
      </w:tr>
      <w:tr w14:paraId="35F6AB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97" w:type="dxa"/>
            <w:noWrap w:val="0"/>
            <w:vAlign w:val="center"/>
          </w:tcPr>
          <w:p w14:paraId="3FFC5265">
            <w:pPr>
              <w:pStyle w:val="34"/>
              <w:keepNext w:val="0"/>
              <w:keepLines/>
              <w:pageBreakBefore w:val="0"/>
              <w:widowControl w:val="0"/>
              <w:kinsoku/>
              <w:wordWrap/>
              <w:overflowPunct/>
              <w:topLinePunct w:val="0"/>
              <w:autoSpaceDE/>
              <w:autoSpaceDN/>
              <w:bidi w:val="0"/>
              <w:adjustRightInd w:val="0"/>
              <w:snapToGrid/>
              <w:spacing w:line="360" w:lineRule="auto"/>
              <w:textAlignment w:val="baseline"/>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建设地点</w:t>
            </w:r>
          </w:p>
        </w:tc>
        <w:tc>
          <w:tcPr>
            <w:tcW w:w="6982" w:type="dxa"/>
            <w:gridSpan w:val="4"/>
            <w:noWrap w:val="0"/>
            <w:vAlign w:val="center"/>
          </w:tcPr>
          <w:p w14:paraId="69BDDD2D">
            <w:pPr>
              <w:pStyle w:val="34"/>
              <w:keepNext w:val="0"/>
              <w:keepLines/>
              <w:pageBreakBefore w:val="0"/>
              <w:widowControl w:val="0"/>
              <w:kinsoku/>
              <w:wordWrap/>
              <w:overflowPunct/>
              <w:topLinePunct w:val="0"/>
              <w:autoSpaceDE/>
              <w:autoSpaceDN/>
              <w:bidi w:val="0"/>
              <w:adjustRightInd w:val="0"/>
              <w:snapToGrid/>
              <w:spacing w:line="360" w:lineRule="auto"/>
              <w:textAlignment w:val="baseline"/>
              <w:rPr>
                <w:rFonts w:hint="default" w:ascii="Times New Roman" w:hAnsi="Times New Roman" w:eastAsia="宋体" w:cs="Times New Roman"/>
                <w:color w:val="auto"/>
                <w:sz w:val="24"/>
                <w:szCs w:val="24"/>
                <w:u w:val="none" w:color="auto"/>
              </w:rPr>
            </w:pPr>
            <w:bookmarkStart w:id="92" w:name="_GoBack"/>
            <w:bookmarkEnd w:id="92"/>
            <w:r>
              <w:rPr>
                <w:rFonts w:hint="default" w:ascii="Times New Roman" w:hAnsi="Times New Roman" w:eastAsia="宋体" w:cs="Times New Roman"/>
                <w:sz w:val="24"/>
                <w:szCs w:val="24"/>
                <w:u w:val="none" w:color="auto"/>
              </w:rPr>
              <w:t>湖南省衡阳市松木经开区</w:t>
            </w:r>
          </w:p>
        </w:tc>
      </w:tr>
      <w:tr w14:paraId="71741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97" w:type="dxa"/>
            <w:noWrap w:val="0"/>
            <w:vAlign w:val="center"/>
          </w:tcPr>
          <w:p w14:paraId="45288AC2">
            <w:pPr>
              <w:pStyle w:val="34"/>
              <w:keepNext w:val="0"/>
              <w:keepLines/>
              <w:pageBreakBefore w:val="0"/>
              <w:widowControl w:val="0"/>
              <w:kinsoku/>
              <w:wordWrap/>
              <w:overflowPunct/>
              <w:topLinePunct w:val="0"/>
              <w:autoSpaceDE/>
              <w:autoSpaceDN/>
              <w:bidi w:val="0"/>
              <w:adjustRightInd w:val="0"/>
              <w:snapToGrid/>
              <w:spacing w:line="360" w:lineRule="auto"/>
              <w:textAlignment w:val="baseline"/>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地理坐标</w:t>
            </w:r>
          </w:p>
        </w:tc>
        <w:tc>
          <w:tcPr>
            <w:tcW w:w="1440" w:type="dxa"/>
            <w:noWrap w:val="0"/>
            <w:vAlign w:val="center"/>
          </w:tcPr>
          <w:p w14:paraId="4038D198">
            <w:pPr>
              <w:pStyle w:val="34"/>
              <w:keepNext w:val="0"/>
              <w:keepLines/>
              <w:pageBreakBefore w:val="0"/>
              <w:widowControl w:val="0"/>
              <w:kinsoku/>
              <w:wordWrap/>
              <w:overflowPunct/>
              <w:topLinePunct w:val="0"/>
              <w:autoSpaceDE/>
              <w:autoSpaceDN/>
              <w:bidi w:val="0"/>
              <w:adjustRightInd w:val="0"/>
              <w:snapToGrid/>
              <w:spacing w:line="360" w:lineRule="auto"/>
              <w:textAlignment w:val="baseline"/>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东经</w:t>
            </w:r>
          </w:p>
        </w:tc>
        <w:tc>
          <w:tcPr>
            <w:tcW w:w="2503" w:type="dxa"/>
            <w:noWrap w:val="0"/>
            <w:vAlign w:val="center"/>
          </w:tcPr>
          <w:p w14:paraId="257C0AC4">
            <w:pPr>
              <w:pStyle w:val="34"/>
              <w:keepNext w:val="0"/>
              <w:keepLines/>
              <w:pageBreakBefore w:val="0"/>
              <w:widowControl w:val="0"/>
              <w:kinsoku/>
              <w:wordWrap/>
              <w:overflowPunct/>
              <w:topLinePunct w:val="0"/>
              <w:autoSpaceDE/>
              <w:autoSpaceDN/>
              <w:bidi w:val="0"/>
              <w:adjustRightInd w:val="0"/>
              <w:snapToGrid/>
              <w:spacing w:line="360" w:lineRule="auto"/>
              <w:textAlignment w:val="baseline"/>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sz w:val="24"/>
                <w:szCs w:val="24"/>
                <w:u w:val="none" w:color="auto"/>
              </w:rPr>
              <w:t>112°38′27.31″</w:t>
            </w:r>
          </w:p>
        </w:tc>
        <w:tc>
          <w:tcPr>
            <w:tcW w:w="710" w:type="dxa"/>
            <w:noWrap w:val="0"/>
            <w:vAlign w:val="center"/>
          </w:tcPr>
          <w:p w14:paraId="5E89C657">
            <w:pPr>
              <w:pStyle w:val="34"/>
              <w:keepNext w:val="0"/>
              <w:keepLines/>
              <w:pageBreakBefore w:val="0"/>
              <w:widowControl w:val="0"/>
              <w:kinsoku/>
              <w:wordWrap/>
              <w:overflowPunct/>
              <w:topLinePunct w:val="0"/>
              <w:autoSpaceDE/>
              <w:autoSpaceDN/>
              <w:bidi w:val="0"/>
              <w:adjustRightInd w:val="0"/>
              <w:snapToGrid/>
              <w:spacing w:line="360" w:lineRule="auto"/>
              <w:textAlignment w:val="baseline"/>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北纬</w:t>
            </w:r>
          </w:p>
        </w:tc>
        <w:tc>
          <w:tcPr>
            <w:tcW w:w="2329" w:type="dxa"/>
            <w:noWrap w:val="0"/>
            <w:vAlign w:val="center"/>
          </w:tcPr>
          <w:p w14:paraId="7B49A896">
            <w:pPr>
              <w:pStyle w:val="34"/>
              <w:keepNext w:val="0"/>
              <w:keepLines/>
              <w:pageBreakBefore w:val="0"/>
              <w:widowControl w:val="0"/>
              <w:kinsoku/>
              <w:wordWrap/>
              <w:overflowPunct/>
              <w:topLinePunct w:val="0"/>
              <w:autoSpaceDE/>
              <w:autoSpaceDN/>
              <w:bidi w:val="0"/>
              <w:adjustRightInd w:val="0"/>
              <w:snapToGrid/>
              <w:spacing w:line="360" w:lineRule="auto"/>
              <w:textAlignment w:val="baseline"/>
              <w:rPr>
                <w:rFonts w:hint="default" w:ascii="Times New Roman" w:hAnsi="Times New Roman" w:eastAsia="宋体" w:cs="Times New Roman"/>
                <w:color w:val="auto"/>
                <w:sz w:val="24"/>
                <w:szCs w:val="24"/>
                <w:highlight w:val="cyan"/>
                <w:u w:val="none" w:color="auto"/>
              </w:rPr>
            </w:pPr>
            <w:r>
              <w:rPr>
                <w:rFonts w:hint="default" w:ascii="Times New Roman" w:hAnsi="Times New Roman" w:eastAsia="宋体" w:cs="Times New Roman"/>
                <w:sz w:val="24"/>
                <w:szCs w:val="24"/>
                <w:u w:val="none" w:color="auto"/>
              </w:rPr>
              <w:t>26°58′36.36″</w:t>
            </w:r>
          </w:p>
        </w:tc>
      </w:tr>
      <w:tr w14:paraId="105958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97" w:type="dxa"/>
            <w:noWrap w:val="0"/>
            <w:vAlign w:val="center"/>
          </w:tcPr>
          <w:p w14:paraId="724BFD29">
            <w:pPr>
              <w:pStyle w:val="34"/>
              <w:keepNext w:val="0"/>
              <w:keepLines/>
              <w:pageBreakBefore w:val="0"/>
              <w:widowControl w:val="0"/>
              <w:kinsoku/>
              <w:wordWrap/>
              <w:overflowPunct/>
              <w:topLinePunct w:val="0"/>
              <w:autoSpaceDE/>
              <w:autoSpaceDN/>
              <w:bidi w:val="0"/>
              <w:adjustRightInd w:val="0"/>
              <w:snapToGrid/>
              <w:spacing w:line="360" w:lineRule="auto"/>
              <w:textAlignment w:val="baseline"/>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t>主要危险物质及分布</w:t>
            </w:r>
          </w:p>
        </w:tc>
        <w:tc>
          <w:tcPr>
            <w:tcW w:w="6982" w:type="dxa"/>
            <w:gridSpan w:val="4"/>
            <w:noWrap w:val="0"/>
            <w:vAlign w:val="center"/>
          </w:tcPr>
          <w:p w14:paraId="2C1E2B82">
            <w:pPr>
              <w:pStyle w:val="34"/>
              <w:keepNext w:val="0"/>
              <w:keepLines/>
              <w:pageBreakBefore w:val="0"/>
              <w:widowControl w:val="0"/>
              <w:kinsoku/>
              <w:wordWrap/>
              <w:overflowPunct/>
              <w:topLinePunct w:val="0"/>
              <w:autoSpaceDE/>
              <w:autoSpaceDN/>
              <w:bidi w:val="0"/>
              <w:adjustRightInd w:val="0"/>
              <w:snapToGrid/>
              <w:spacing w:line="360" w:lineRule="auto"/>
              <w:textAlignment w:val="baseline"/>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t>主要危险物质：氢气；主要分布于氢气缓冲储罐、氢气产品储罐、氢气长管拖车、20t/h燃氢锅炉、19t/h燃氢锅炉、本企业厂内外各输氢管道。</w:t>
            </w:r>
          </w:p>
        </w:tc>
      </w:tr>
      <w:tr w14:paraId="014298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97" w:type="dxa"/>
            <w:noWrap w:val="0"/>
            <w:vAlign w:val="center"/>
          </w:tcPr>
          <w:p w14:paraId="737A36FA">
            <w:pPr>
              <w:pStyle w:val="34"/>
              <w:keepNext w:val="0"/>
              <w:keepLines/>
              <w:pageBreakBefore w:val="0"/>
              <w:widowControl w:val="0"/>
              <w:kinsoku/>
              <w:wordWrap/>
              <w:overflowPunct/>
              <w:topLinePunct w:val="0"/>
              <w:autoSpaceDE/>
              <w:autoSpaceDN/>
              <w:bidi w:val="0"/>
              <w:adjustRightInd w:val="0"/>
              <w:snapToGrid/>
              <w:spacing w:line="360" w:lineRule="auto"/>
              <w:textAlignment w:val="baseline"/>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环境影响途径及危害后果（大气、地表水、地下水等）</w:t>
            </w:r>
          </w:p>
        </w:tc>
        <w:tc>
          <w:tcPr>
            <w:tcW w:w="6982" w:type="dxa"/>
            <w:gridSpan w:val="4"/>
            <w:noWrap w:val="0"/>
            <w:vAlign w:val="center"/>
          </w:tcPr>
          <w:p w14:paraId="6F5CC731">
            <w:pPr>
              <w:pStyle w:val="34"/>
              <w:keepNext w:val="0"/>
              <w:keepLines/>
              <w:pageBreakBefore w:val="0"/>
              <w:widowControl w:val="0"/>
              <w:kinsoku/>
              <w:wordWrap/>
              <w:overflowPunct/>
              <w:topLinePunct w:val="0"/>
              <w:autoSpaceDE/>
              <w:autoSpaceDN/>
              <w:bidi w:val="0"/>
              <w:adjustRightInd w:val="0"/>
              <w:snapToGrid/>
              <w:spacing w:line="360" w:lineRule="auto"/>
              <w:textAlignment w:val="baseline"/>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lang w:eastAsia="zh-CN"/>
              </w:rPr>
              <w:t>氢气</w:t>
            </w:r>
            <w:r>
              <w:rPr>
                <w:rFonts w:hint="default" w:ascii="Times New Roman" w:hAnsi="Times New Roman" w:eastAsia="宋体" w:cs="Times New Roman"/>
                <w:color w:val="auto"/>
                <w:sz w:val="24"/>
                <w:szCs w:val="24"/>
                <w:u w:val="none" w:color="auto"/>
                <w:lang w:val="en-US" w:eastAsia="zh-CN"/>
              </w:rPr>
              <w:t>在储存或使用</w:t>
            </w:r>
            <w:r>
              <w:rPr>
                <w:rFonts w:hint="default" w:ascii="Times New Roman" w:hAnsi="Times New Roman" w:eastAsia="宋体" w:cs="Times New Roman"/>
                <w:color w:val="auto"/>
                <w:sz w:val="24"/>
                <w:szCs w:val="24"/>
                <w:u w:val="none" w:color="auto"/>
              </w:rPr>
              <w:t>过程中发生泄漏造成火灾</w:t>
            </w:r>
            <w:r>
              <w:rPr>
                <w:rFonts w:hint="default" w:ascii="Times New Roman" w:hAnsi="Times New Roman" w:eastAsia="宋体" w:cs="Times New Roman"/>
                <w:color w:val="auto"/>
                <w:sz w:val="24"/>
                <w:szCs w:val="24"/>
                <w:u w:val="none" w:color="auto"/>
                <w:lang w:eastAsia="zh-CN"/>
              </w:rPr>
              <w:t>爆炸</w:t>
            </w:r>
            <w:r>
              <w:rPr>
                <w:rFonts w:hint="default" w:ascii="Times New Roman" w:hAnsi="Times New Roman" w:eastAsia="宋体" w:cs="Times New Roman"/>
                <w:color w:val="auto"/>
                <w:sz w:val="24"/>
                <w:szCs w:val="24"/>
                <w:u w:val="none" w:color="auto"/>
              </w:rPr>
              <w:t>，以及引发伴生/次生污染物排放，导致周边大气环境受影响。</w:t>
            </w:r>
          </w:p>
        </w:tc>
      </w:tr>
      <w:tr w14:paraId="497268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97" w:type="dxa"/>
            <w:noWrap w:val="0"/>
            <w:vAlign w:val="center"/>
          </w:tcPr>
          <w:p w14:paraId="4FCAF5A1">
            <w:pPr>
              <w:pStyle w:val="34"/>
              <w:keepNext w:val="0"/>
              <w:keepLines/>
              <w:pageBreakBefore w:val="0"/>
              <w:widowControl w:val="0"/>
              <w:kinsoku/>
              <w:wordWrap/>
              <w:overflowPunct/>
              <w:topLinePunct w:val="0"/>
              <w:autoSpaceDE/>
              <w:autoSpaceDN/>
              <w:bidi w:val="0"/>
              <w:adjustRightInd w:val="0"/>
              <w:snapToGrid/>
              <w:spacing w:line="360" w:lineRule="auto"/>
              <w:textAlignment w:val="baseline"/>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风险防范措施要求</w:t>
            </w:r>
          </w:p>
        </w:tc>
        <w:tc>
          <w:tcPr>
            <w:tcW w:w="6982" w:type="dxa"/>
            <w:gridSpan w:val="4"/>
            <w:noWrap w:val="0"/>
            <w:vAlign w:val="center"/>
          </w:tcPr>
          <w:p w14:paraId="0D0217FF">
            <w:pPr>
              <w:pStyle w:val="34"/>
              <w:keepNext w:val="0"/>
              <w:keepLines/>
              <w:pageBreakBefore w:val="0"/>
              <w:widowControl w:val="0"/>
              <w:kinsoku/>
              <w:wordWrap/>
              <w:overflowPunct/>
              <w:topLinePunct w:val="0"/>
              <w:autoSpaceDE/>
              <w:autoSpaceDN/>
              <w:bidi w:val="0"/>
              <w:adjustRightInd w:val="0"/>
              <w:snapToGrid/>
              <w:spacing w:line="360" w:lineRule="auto"/>
              <w:textAlignment w:val="baseline"/>
              <w:rPr>
                <w:rFonts w:hint="default" w:ascii="Times New Roman" w:hAnsi="Times New Roman" w:eastAsia="宋体" w:cs="Times New Roman"/>
                <w:color w:val="auto"/>
                <w:sz w:val="24"/>
                <w:szCs w:val="24"/>
                <w:u w:val="none" w:color="auto"/>
                <w:lang w:eastAsia="zh-CN"/>
              </w:rPr>
            </w:pPr>
            <w:r>
              <w:rPr>
                <w:rFonts w:hint="default" w:ascii="Times New Roman" w:hAnsi="Times New Roman" w:eastAsia="宋体" w:cs="Times New Roman"/>
                <w:color w:val="auto"/>
                <w:sz w:val="24"/>
                <w:szCs w:val="24"/>
                <w:u w:val="none" w:color="auto"/>
                <w:lang w:val="en-US" w:eastAsia="zh-CN"/>
              </w:rPr>
              <w:t>选择好材质、并</w:t>
            </w:r>
            <w:r>
              <w:rPr>
                <w:rFonts w:hint="default" w:ascii="Times New Roman" w:hAnsi="Times New Roman" w:eastAsia="宋体" w:cs="Times New Roman"/>
                <w:color w:val="auto"/>
                <w:sz w:val="24"/>
                <w:szCs w:val="24"/>
                <w:u w:val="none" w:color="auto"/>
              </w:rPr>
              <w:t>定期检修，安装</w:t>
            </w:r>
            <w:r>
              <w:rPr>
                <w:rFonts w:hint="default" w:ascii="Times New Roman" w:hAnsi="Times New Roman" w:eastAsia="宋体" w:cs="Times New Roman"/>
                <w:color w:val="auto"/>
                <w:sz w:val="24"/>
                <w:szCs w:val="24"/>
                <w:u w:val="none" w:color="auto"/>
                <w:lang w:eastAsia="zh-CN"/>
              </w:rPr>
              <w:t>泄露</w:t>
            </w:r>
            <w:r>
              <w:rPr>
                <w:rFonts w:hint="default" w:ascii="Times New Roman" w:hAnsi="Times New Roman" w:eastAsia="宋体" w:cs="Times New Roman"/>
                <w:color w:val="auto"/>
                <w:sz w:val="24"/>
                <w:szCs w:val="24"/>
                <w:u w:val="none" w:color="auto"/>
              </w:rPr>
              <w:t>报警系统，制定突发环境应急预案，当发生突发环境事故时，立即响应并采取相应应急措施</w:t>
            </w:r>
            <w:r>
              <w:rPr>
                <w:rFonts w:hint="default" w:ascii="Times New Roman" w:hAnsi="Times New Roman" w:eastAsia="宋体" w:cs="Times New Roman"/>
                <w:color w:val="auto"/>
                <w:sz w:val="24"/>
                <w:szCs w:val="24"/>
                <w:u w:val="none" w:color="auto"/>
                <w:lang w:eastAsia="zh-CN"/>
              </w:rPr>
              <w:t>。</w:t>
            </w:r>
          </w:p>
        </w:tc>
      </w:tr>
      <w:tr w14:paraId="024FF7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79" w:type="dxa"/>
            <w:gridSpan w:val="5"/>
            <w:noWrap w:val="0"/>
            <w:vAlign w:val="center"/>
          </w:tcPr>
          <w:p w14:paraId="095D0BDD">
            <w:pPr>
              <w:pStyle w:val="34"/>
              <w:keepNext w:val="0"/>
              <w:keepLines/>
              <w:pageBreakBefore w:val="0"/>
              <w:widowControl w:val="0"/>
              <w:kinsoku/>
              <w:wordWrap/>
              <w:overflowPunct/>
              <w:topLinePunct w:val="0"/>
              <w:autoSpaceDE/>
              <w:autoSpaceDN/>
              <w:bidi w:val="0"/>
              <w:adjustRightInd w:val="0"/>
              <w:snapToGrid/>
              <w:spacing w:line="360" w:lineRule="auto"/>
              <w:jc w:val="both"/>
              <w:textAlignment w:val="baseline"/>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t>填表说明（列出项目相关信息及评价说明）</w:t>
            </w:r>
          </w:p>
          <w:p w14:paraId="03BD9B56">
            <w:pPr>
              <w:pStyle w:val="34"/>
              <w:keepNext w:val="0"/>
              <w:keepLines/>
              <w:pageBreakBefore w:val="0"/>
              <w:widowControl w:val="0"/>
              <w:kinsoku/>
              <w:wordWrap/>
              <w:overflowPunct/>
              <w:topLinePunct w:val="0"/>
              <w:autoSpaceDE/>
              <w:autoSpaceDN/>
              <w:bidi w:val="0"/>
              <w:adjustRightInd w:val="0"/>
              <w:snapToGrid/>
              <w:spacing w:line="360" w:lineRule="auto"/>
              <w:ind w:firstLine="488" w:firstLineChars="200"/>
              <w:jc w:val="left"/>
              <w:textAlignment w:val="baseline"/>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本项目涉及的风险物质为</w:t>
            </w:r>
            <w:r>
              <w:rPr>
                <w:rFonts w:hint="default" w:ascii="Times New Roman" w:hAnsi="Times New Roman" w:eastAsia="宋体" w:cs="Times New Roman"/>
                <w:color w:val="auto"/>
                <w:sz w:val="24"/>
                <w:szCs w:val="24"/>
                <w:u w:val="none" w:color="auto"/>
                <w:lang w:eastAsia="zh-CN"/>
              </w:rPr>
              <w:t>氢气</w:t>
            </w:r>
            <w:r>
              <w:rPr>
                <w:rFonts w:hint="default" w:ascii="Times New Roman" w:hAnsi="Times New Roman" w:eastAsia="宋体" w:cs="Times New Roman"/>
                <w:color w:val="auto"/>
                <w:sz w:val="24"/>
                <w:szCs w:val="24"/>
                <w:u w:val="none" w:color="auto"/>
              </w:rPr>
              <w:t>。</w:t>
            </w:r>
            <w:r>
              <w:rPr>
                <w:rFonts w:hint="default" w:ascii="Times New Roman" w:hAnsi="Times New Roman" w:eastAsia="宋体" w:cs="Times New Roman"/>
                <w:color w:val="auto"/>
                <w:sz w:val="24"/>
                <w:szCs w:val="24"/>
                <w:u w:val="none" w:color="auto"/>
                <w:lang w:val="en-US" w:eastAsia="zh-CN"/>
              </w:rPr>
              <w:t>本项目涉及的</w:t>
            </w:r>
            <w:r>
              <w:rPr>
                <w:rFonts w:hint="default" w:ascii="Times New Roman" w:hAnsi="Times New Roman" w:eastAsia="宋体" w:cs="Times New Roman"/>
                <w:color w:val="auto"/>
                <w:sz w:val="24"/>
                <w:szCs w:val="24"/>
                <w:u w:val="none" w:color="auto"/>
                <w:lang w:eastAsia="zh-CN"/>
              </w:rPr>
              <w:t>氢气的</w:t>
            </w:r>
            <w:r>
              <w:rPr>
                <w:rFonts w:hint="default" w:ascii="Times New Roman" w:hAnsi="Times New Roman" w:eastAsia="宋体" w:cs="Times New Roman"/>
                <w:color w:val="auto"/>
                <w:sz w:val="24"/>
                <w:szCs w:val="24"/>
                <w:u w:val="none" w:color="auto"/>
              </w:rPr>
              <w:t>最大</w:t>
            </w:r>
            <w:r>
              <w:rPr>
                <w:rFonts w:hint="default" w:ascii="Times New Roman" w:hAnsi="Times New Roman" w:eastAsia="宋体" w:cs="Times New Roman"/>
                <w:color w:val="auto"/>
                <w:sz w:val="24"/>
                <w:szCs w:val="24"/>
                <w:u w:val="none" w:color="auto"/>
                <w:lang w:val="en-US" w:eastAsia="zh-CN"/>
              </w:rPr>
              <w:t>储存</w:t>
            </w:r>
            <w:r>
              <w:rPr>
                <w:rFonts w:hint="default" w:ascii="Times New Roman" w:hAnsi="Times New Roman" w:eastAsia="宋体" w:cs="Times New Roman"/>
                <w:color w:val="auto"/>
                <w:sz w:val="24"/>
                <w:szCs w:val="24"/>
                <w:u w:val="none" w:color="auto"/>
                <w:lang w:eastAsia="zh-CN"/>
              </w:rPr>
              <w:t>量</w:t>
            </w:r>
            <w:r>
              <w:rPr>
                <w:rFonts w:hint="default" w:ascii="Times New Roman" w:hAnsi="Times New Roman" w:eastAsia="宋体" w:cs="Times New Roman"/>
                <w:color w:val="auto"/>
                <w:sz w:val="24"/>
                <w:szCs w:val="24"/>
                <w:u w:val="none" w:color="auto"/>
              </w:rPr>
              <w:t>较少，项目风险等级较低。在日常运行过程中加强管理、定期检修、安装</w:t>
            </w:r>
            <w:r>
              <w:rPr>
                <w:rFonts w:hint="default" w:ascii="Times New Roman" w:hAnsi="Times New Roman" w:eastAsia="宋体" w:cs="Times New Roman"/>
                <w:color w:val="auto"/>
                <w:sz w:val="24"/>
                <w:szCs w:val="24"/>
                <w:u w:val="none" w:color="auto"/>
                <w:lang w:eastAsia="zh-CN"/>
              </w:rPr>
              <w:t>泄露</w:t>
            </w:r>
            <w:r>
              <w:rPr>
                <w:rFonts w:hint="default" w:ascii="Times New Roman" w:hAnsi="Times New Roman" w:eastAsia="宋体" w:cs="Times New Roman"/>
                <w:color w:val="auto"/>
                <w:sz w:val="24"/>
                <w:szCs w:val="24"/>
                <w:u w:val="none" w:color="auto"/>
              </w:rPr>
              <w:t>报警系统、制定突发环境应急预案，当发生突发环境事故时，立即响应并采取相应应急措施，项目风险对环境的影响在可接受范围之内。</w:t>
            </w:r>
          </w:p>
        </w:tc>
      </w:tr>
    </w:tbl>
    <w:p w14:paraId="59B08DA2">
      <w:pPr>
        <w:pStyle w:val="39"/>
        <w:spacing w:line="500" w:lineRule="exact"/>
        <w:rPr>
          <w:rFonts w:hint="default" w:ascii="Times New Roman" w:hAnsi="Times New Roman" w:eastAsia="宋体" w:cs="Times New Roman"/>
          <w:color w:val="auto"/>
          <w:u w:val="none" w:color="auto"/>
        </w:rPr>
      </w:pPr>
    </w:p>
    <w:p w14:paraId="18CEF038">
      <w:pPr>
        <w:rPr>
          <w:rFonts w:hint="default"/>
          <w:u w:val="none" w:color="auto"/>
        </w:rPr>
      </w:pPr>
    </w:p>
    <w:sectPr>
      <w:pgSz w:w="11906" w:h="16838"/>
      <w:pgMar w:top="1803" w:right="1800" w:bottom="1803"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roman"/>
    <w:pitch w:val="default"/>
    <w:sig w:usb0="E0002EFF" w:usb1="C000785B" w:usb2="00000009" w:usb3="00000000" w:csb0="400001FF" w:csb1="FFFF0000"/>
  </w:font>
  <w:font w:name="宋体">
    <w:panose1 w:val="02010600030101010101"/>
    <w:charset w:val="88"/>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华文中宋">
    <w:altName w:val="宋体"/>
    <w:panose1 w:val="02010600040101010101"/>
    <w:charset w:val="86"/>
    <w:family w:val="auto"/>
    <w:pitch w:val="default"/>
    <w:sig w:usb0="00000000" w:usb1="00000000" w:usb2="00000010" w:usb3="00000000" w:csb0="0004009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Arial Unicode MS">
    <w:altName w:val="宋体"/>
    <w:panose1 w:val="020B0604020202020204"/>
    <w:charset w:val="86"/>
    <w:family w:val="swiss"/>
    <w:pitch w:val="default"/>
    <w:sig w:usb0="00000000" w:usb1="00000000" w:usb2="0000003F" w:usb3="00000000" w:csb0="603F01FF" w:csb1="FFFF0000"/>
  </w:font>
  <w:font w:name="楷体">
    <w:panose1 w:val="02010609060101010101"/>
    <w:charset w:val="86"/>
    <w:family w:val="modern"/>
    <w:pitch w:val="default"/>
    <w:sig w:usb0="800002BF" w:usb1="38CF7CFA" w:usb2="00000016" w:usb3="00000000" w:csb0="00040001" w:csb1="00000000"/>
  </w:font>
  <w:font w:name="Wingdings 2">
    <w:altName w:val="Wingdings"/>
    <w:panose1 w:val="05020102010507070707"/>
    <w:charset w:val="02"/>
    <w:family w:val="roman"/>
    <w:pitch w:val="default"/>
    <w:sig w:usb0="00000000" w:usb1="00000000" w:usb2="00000000" w:usb3="00000000" w:csb0="80000000" w:csb1="00000000"/>
  </w:font>
  <w:font w:name="Kingsoft U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EADE36">
    <w:pPr>
      <w:pStyle w:val="10"/>
      <w:spacing w:before="48" w:after="48"/>
      <w:ind w:right="360" w:firstLine="360"/>
      <w:jc w:val="cen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721CD6">
    <w:pPr>
      <w:pStyle w:val="10"/>
    </w:pPr>
    <w:r>
      <mc:AlternateContent>
        <mc:Choice Requires="wps">
          <w:drawing>
            <wp:anchor distT="0" distB="0" distL="114300" distR="114300" simplePos="0" relativeHeight="251731968" behindDoc="0" locked="0" layoutInCell="1" allowOverlap="1">
              <wp:simplePos x="0" y="0"/>
              <wp:positionH relativeFrom="margin">
                <wp:align>center</wp:align>
              </wp:positionH>
              <wp:positionV relativeFrom="paragraph">
                <wp:posOffset>0</wp:posOffset>
              </wp:positionV>
              <wp:extent cx="1828800" cy="1828800"/>
              <wp:effectExtent l="0" t="0" r="0" b="0"/>
              <wp:wrapNone/>
              <wp:docPr id="196" name="文本框 19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D2FD1E3">
                          <w:pPr>
                            <w:pStyle w:val="10"/>
                            <w:rPr>
                              <w:rFonts w:hint="eastAsia"/>
                            </w:rPr>
                          </w:pPr>
                          <w:r>
                            <w:rPr>
                              <w:rFonts w:hint="eastAsia"/>
                            </w:rPr>
                            <w:fldChar w:fldCharType="begin"/>
                          </w:r>
                          <w:r>
                            <w:rPr>
                              <w:rFonts w:hint="eastAsia"/>
                            </w:rPr>
                            <w:instrText xml:space="preserve"> PAGE  \* MERGEFORMAT </w:instrText>
                          </w:r>
                          <w:r>
                            <w:rPr>
                              <w:rFonts w:hint="eastAsia"/>
                            </w:rPr>
                            <w:fldChar w:fldCharType="separate"/>
                          </w:r>
                          <w:r>
                            <w:rPr>
                              <w:rFonts w:hint="eastAsia"/>
                            </w:rPr>
                            <w:t>3</w:t>
                          </w:r>
                          <w:r>
                            <w:rPr>
                              <w:rFonts w:hint="eastAsia"/>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3196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l0eVYcoBAACdAwAADgAAAAAAAAABACAAAAAeAQAAZHJzL2Uyb0Rv&#10;Yy54bWxQSwUGAAAAAAYABgBZAQAAWgUAAAAA&#10;">
              <v:fill on="f" focussize="0,0"/>
              <v:stroke on="f"/>
              <v:imagedata o:title=""/>
              <o:lock v:ext="edit" aspectratio="f"/>
              <v:textbox inset="0mm,0mm,0mm,0mm" style="mso-fit-shape-to-text:t;">
                <w:txbxContent>
                  <w:p w14:paraId="3D2FD1E3">
                    <w:pPr>
                      <w:pStyle w:val="10"/>
                      <w:rPr>
                        <w:rFonts w:hint="eastAsia"/>
                      </w:rPr>
                    </w:pPr>
                    <w:r>
                      <w:rPr>
                        <w:rFonts w:hint="eastAsia"/>
                      </w:rPr>
                      <w:fldChar w:fldCharType="begin"/>
                    </w:r>
                    <w:r>
                      <w:rPr>
                        <w:rFonts w:hint="eastAsia"/>
                      </w:rPr>
                      <w:instrText xml:space="preserve"> PAGE  \* MERGEFORMAT </w:instrText>
                    </w:r>
                    <w:r>
                      <w:rPr>
                        <w:rFonts w:hint="eastAsia"/>
                      </w:rPr>
                      <w:fldChar w:fldCharType="separate"/>
                    </w:r>
                    <w:r>
                      <w:rPr>
                        <w:rFonts w:hint="eastAsia"/>
                      </w:rPr>
                      <w:t>3</w:t>
                    </w:r>
                    <w:r>
                      <w:rPr>
                        <w:rFonts w:hint="eastAsia"/>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50D961">
    <w:pPr>
      <w:pStyle w:val="10"/>
      <w:spacing w:before="48" w:after="48"/>
      <w:ind w:right="360" w:firstLine="360"/>
      <w:jc w:val="both"/>
    </w:pPr>
  </w:p>
  <w:p w14:paraId="09D28212">
    <w:pPr>
      <w:pStyle w:val="10"/>
      <w:spacing w:before="48" w:after="48"/>
      <w:ind w:right="360" w:firstLine="360"/>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96" name="文本框 9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214F86B2">
                          <w:pPr>
                            <w:pStyle w:val="10"/>
                            <w:spacing w:before="48" w:after="48"/>
                            <w:ind w:firstLine="420"/>
                            <w:rPr>
                              <w:rStyle w:val="19"/>
                              <w:sz w:val="21"/>
                              <w:szCs w:val="21"/>
                            </w:rPr>
                          </w:pPr>
                          <w:r>
                            <w:rPr>
                              <w:rStyle w:val="19"/>
                              <w:sz w:val="21"/>
                              <w:szCs w:val="21"/>
                            </w:rPr>
                            <w:fldChar w:fldCharType="begin"/>
                          </w:r>
                          <w:r>
                            <w:rPr>
                              <w:rStyle w:val="19"/>
                              <w:sz w:val="21"/>
                              <w:szCs w:val="21"/>
                            </w:rPr>
                            <w:instrText xml:space="preserve"> PAGE  \* MERGEFORMAT </w:instrText>
                          </w:r>
                          <w:r>
                            <w:rPr>
                              <w:rStyle w:val="19"/>
                              <w:sz w:val="21"/>
                              <w:szCs w:val="21"/>
                            </w:rPr>
                            <w:fldChar w:fldCharType="separate"/>
                          </w:r>
                          <w:r>
                            <w:rPr>
                              <w:rStyle w:val="19"/>
                              <w:sz w:val="21"/>
                              <w:szCs w:val="21"/>
                            </w:rPr>
                            <w:t>1</w:t>
                          </w:r>
                          <w:r>
                            <w:rPr>
                              <w:rStyle w:val="19"/>
                              <w:sz w:val="21"/>
                              <w:szCs w:val="21"/>
                            </w:rPr>
                            <w:fldChar w:fldCharType="end"/>
                          </w:r>
                        </w:p>
                      </w:txbxContent>
                    </wps:txbx>
                    <wps:bodyPr vert="horz" wrap="none" lIns="0" tIns="0" rIns="0" bIns="0" anchor="t" anchorCtr="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zql5uc8AAAAFAQAADwAAAAAAAAABACAA&#10;AAAiAAAAZHJzL2Rvd25yZXYueG1sUEsBAhQAFAAAAAgAh07iQDe0wG/dAQAAwgMAAA4AAAAAAAAA&#10;AQAgAAAAHgEAAGRycy9lMm9Eb2MueG1sUEsFBgAAAAAGAAYAWQEAAG0FAAAAAA==&#10;">
              <v:fill on="f" focussize="0,0"/>
              <v:stroke on="f"/>
              <v:imagedata o:title=""/>
              <o:lock v:ext="edit" aspectratio="f"/>
              <v:textbox inset="0mm,0mm,0mm,0mm" style="mso-fit-shape-to-text:t;">
                <w:txbxContent>
                  <w:p w14:paraId="214F86B2">
                    <w:pPr>
                      <w:pStyle w:val="10"/>
                      <w:spacing w:before="48" w:after="48"/>
                      <w:ind w:firstLine="420"/>
                      <w:rPr>
                        <w:rStyle w:val="19"/>
                        <w:sz w:val="21"/>
                        <w:szCs w:val="21"/>
                      </w:rPr>
                    </w:pPr>
                    <w:r>
                      <w:rPr>
                        <w:rStyle w:val="19"/>
                        <w:sz w:val="21"/>
                        <w:szCs w:val="21"/>
                      </w:rPr>
                      <w:fldChar w:fldCharType="begin"/>
                    </w:r>
                    <w:r>
                      <w:rPr>
                        <w:rStyle w:val="19"/>
                        <w:sz w:val="21"/>
                        <w:szCs w:val="21"/>
                      </w:rPr>
                      <w:instrText xml:space="preserve"> PAGE  \* MERGEFORMAT </w:instrText>
                    </w:r>
                    <w:r>
                      <w:rPr>
                        <w:rStyle w:val="19"/>
                        <w:sz w:val="21"/>
                        <w:szCs w:val="21"/>
                      </w:rPr>
                      <w:fldChar w:fldCharType="separate"/>
                    </w:r>
                    <w:r>
                      <w:rPr>
                        <w:rStyle w:val="19"/>
                        <w:sz w:val="21"/>
                        <w:szCs w:val="21"/>
                      </w:rPr>
                      <w:t>1</w:t>
                    </w:r>
                    <w:r>
                      <w:rPr>
                        <w:rStyle w:val="19"/>
                        <w:sz w:val="21"/>
                        <w:szCs w:val="21"/>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34C789">
    <w:pPr>
      <w:pStyle w:val="10"/>
      <w:spacing w:before="48" w:after="48"/>
      <w:ind w:right="360" w:firstLine="36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94" name="文本框 9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72CA5BD0">
                          <w:pPr>
                            <w:pStyle w:val="10"/>
                            <w:spacing w:before="48" w:after="48"/>
                            <w:ind w:firstLine="420"/>
                            <w:rPr>
                              <w:rStyle w:val="19"/>
                              <w:sz w:val="21"/>
                              <w:szCs w:val="21"/>
                            </w:rPr>
                          </w:pPr>
                          <w:r>
                            <w:rPr>
                              <w:rStyle w:val="19"/>
                              <w:sz w:val="21"/>
                              <w:szCs w:val="21"/>
                            </w:rPr>
                            <w:fldChar w:fldCharType="begin"/>
                          </w:r>
                          <w:r>
                            <w:rPr>
                              <w:rStyle w:val="19"/>
                              <w:sz w:val="21"/>
                              <w:szCs w:val="21"/>
                            </w:rPr>
                            <w:instrText xml:space="preserve"> PAGE  \* MERGEFORMAT </w:instrText>
                          </w:r>
                          <w:r>
                            <w:rPr>
                              <w:rStyle w:val="19"/>
                              <w:sz w:val="21"/>
                              <w:szCs w:val="21"/>
                            </w:rPr>
                            <w:fldChar w:fldCharType="separate"/>
                          </w:r>
                          <w:r>
                            <w:rPr>
                              <w:rStyle w:val="19"/>
                              <w:sz w:val="21"/>
                              <w:szCs w:val="21"/>
                            </w:rPr>
                            <w:t>42</w:t>
                          </w:r>
                          <w:r>
                            <w:rPr>
                              <w:rStyle w:val="19"/>
                              <w:sz w:val="21"/>
                              <w:szCs w:val="21"/>
                            </w:rPr>
                            <w:fldChar w:fldCharType="end"/>
                          </w:r>
                        </w:p>
                      </w:txbxContent>
                    </wps:txbx>
                    <wps:bodyPr vert="horz" wrap="none" lIns="0" tIns="0" rIns="0" bIns="0" anchor="t" anchorCtr="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zql5uc8AAAAFAQAADwAAAAAAAAABACAA&#10;AAAiAAAAZHJzL2Rvd25yZXYueG1sUEsBAhQAFAAAAAgAh07iQM3cGebdAQAAwgMAAA4AAAAAAAAA&#10;AQAgAAAAHgEAAGRycy9lMm9Eb2MueG1sUEsFBgAAAAAGAAYAWQEAAG0FAAAAAA==&#10;">
              <v:fill on="f" focussize="0,0"/>
              <v:stroke on="f"/>
              <v:imagedata o:title=""/>
              <o:lock v:ext="edit" aspectratio="f"/>
              <v:textbox inset="0mm,0mm,0mm,0mm" style="mso-fit-shape-to-text:t;">
                <w:txbxContent>
                  <w:p w14:paraId="72CA5BD0">
                    <w:pPr>
                      <w:pStyle w:val="10"/>
                      <w:spacing w:before="48" w:after="48"/>
                      <w:ind w:firstLine="420"/>
                      <w:rPr>
                        <w:rStyle w:val="19"/>
                        <w:sz w:val="21"/>
                        <w:szCs w:val="21"/>
                      </w:rPr>
                    </w:pPr>
                    <w:r>
                      <w:rPr>
                        <w:rStyle w:val="19"/>
                        <w:sz w:val="21"/>
                        <w:szCs w:val="21"/>
                      </w:rPr>
                      <w:fldChar w:fldCharType="begin"/>
                    </w:r>
                    <w:r>
                      <w:rPr>
                        <w:rStyle w:val="19"/>
                        <w:sz w:val="21"/>
                        <w:szCs w:val="21"/>
                      </w:rPr>
                      <w:instrText xml:space="preserve"> PAGE  \* MERGEFORMAT </w:instrText>
                    </w:r>
                    <w:r>
                      <w:rPr>
                        <w:rStyle w:val="19"/>
                        <w:sz w:val="21"/>
                        <w:szCs w:val="21"/>
                      </w:rPr>
                      <w:fldChar w:fldCharType="separate"/>
                    </w:r>
                    <w:r>
                      <w:rPr>
                        <w:rStyle w:val="19"/>
                        <w:sz w:val="21"/>
                        <w:szCs w:val="21"/>
                      </w:rPr>
                      <w:t>42</w:t>
                    </w:r>
                    <w:r>
                      <w:rPr>
                        <w:rStyle w:val="19"/>
                        <w:sz w:val="21"/>
                        <w:szCs w:val="21"/>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671ED5">
    <w:pPr>
      <w:pStyle w:val="10"/>
      <w:spacing w:before="48" w:after="48"/>
      <w:ind w:right="360" w:firstLine="360"/>
      <w:jc w:val="center"/>
      <w:rPr>
        <w:rFonts w:hint="default"/>
        <w:lang w:val="en-U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255905" cy="1828800"/>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255905" cy="1828800"/>
                      </a:xfrm>
                      <a:prstGeom prst="rect">
                        <a:avLst/>
                      </a:prstGeom>
                      <a:noFill/>
                      <a:ln>
                        <a:noFill/>
                      </a:ln>
                    </wps:spPr>
                    <wps:txbx>
                      <w:txbxContent>
                        <w:p w14:paraId="65454FD3">
                          <w:pPr>
                            <w:pStyle w:val="10"/>
                            <w:spacing w:before="48" w:after="48"/>
                            <w:ind w:firstLine="420"/>
                            <w:rPr>
                              <w:rStyle w:val="19"/>
                              <w:sz w:val="21"/>
                              <w:szCs w:val="21"/>
                            </w:rPr>
                          </w:pPr>
                          <w:r>
                            <w:rPr>
                              <w:rStyle w:val="19"/>
                              <w:sz w:val="21"/>
                              <w:szCs w:val="21"/>
                            </w:rPr>
                            <w:fldChar w:fldCharType="begin"/>
                          </w:r>
                          <w:r>
                            <w:rPr>
                              <w:rStyle w:val="19"/>
                              <w:sz w:val="21"/>
                              <w:szCs w:val="21"/>
                            </w:rPr>
                            <w:instrText xml:space="preserve"> PAGE  \* MERGEFORMAT </w:instrText>
                          </w:r>
                          <w:r>
                            <w:rPr>
                              <w:rStyle w:val="19"/>
                              <w:sz w:val="21"/>
                              <w:szCs w:val="21"/>
                            </w:rPr>
                            <w:fldChar w:fldCharType="separate"/>
                          </w:r>
                          <w:r>
                            <w:rPr>
                              <w:rStyle w:val="19"/>
                              <w:sz w:val="21"/>
                              <w:szCs w:val="21"/>
                            </w:rPr>
                            <w:t>57</w:t>
                          </w:r>
                          <w:r>
                            <w:rPr>
                              <w:rStyle w:val="19"/>
                              <w:sz w:val="21"/>
                              <w:szCs w:val="21"/>
                            </w:rPr>
                            <w:fldChar w:fldCharType="end"/>
                          </w:r>
                        </w:p>
                      </w:txbxContent>
                    </wps:txbx>
                    <wps:bodyPr lIns="0" tIns="0" rIns="0" bIns="0" upright="1">
                      <a:spAutoFit/>
                    </wps:bodyPr>
                  </wps:wsp>
                </a:graphicData>
              </a:graphic>
            </wp:anchor>
          </w:drawing>
        </mc:Choice>
        <mc:Fallback>
          <w:pict>
            <v:shape id="_x0000_s1026" o:spid="_x0000_s1026" o:spt="202" type="#_x0000_t202" style="position:absolute;left:0pt;margin-top:0pt;height:144pt;width:20.15pt;mso-position-horizontal:center;mso-position-horizontal-relative:margin;z-index:251660288;mso-width-relative:page;mso-height-relative:page;" filled="f" stroked="f" coordsize="21600,21600" o:gfxdata="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Dbmyj9IAAAAEAQAADwAAAAAAAAABACAAAAAiAAAAZHJzL2Rvd25yZXYu&#10;eG1sUEsBAhQAFAAAAAgAh07iQFl/HqjIAQAAjgMAAA4AAAAAAAAAAQAgAAAAIQEAAGRycy9lMm9E&#10;b2MueG1sUEsFBgAAAAAGAAYAWQEAAFsFAAAAAA==&#10;">
              <v:fill on="f" focussize="0,0"/>
              <v:stroke on="f"/>
              <v:imagedata o:title=""/>
              <o:lock v:ext="edit" aspectratio="f"/>
              <v:textbox inset="0mm,0mm,0mm,0mm" style="mso-fit-shape-to-text:t;">
                <w:txbxContent>
                  <w:p w14:paraId="65454FD3">
                    <w:pPr>
                      <w:pStyle w:val="10"/>
                      <w:spacing w:before="48" w:after="48"/>
                      <w:ind w:firstLine="420"/>
                      <w:rPr>
                        <w:rStyle w:val="19"/>
                        <w:sz w:val="21"/>
                        <w:szCs w:val="21"/>
                      </w:rPr>
                    </w:pPr>
                    <w:r>
                      <w:rPr>
                        <w:rStyle w:val="19"/>
                        <w:sz w:val="21"/>
                        <w:szCs w:val="21"/>
                      </w:rPr>
                      <w:fldChar w:fldCharType="begin"/>
                    </w:r>
                    <w:r>
                      <w:rPr>
                        <w:rStyle w:val="19"/>
                        <w:sz w:val="21"/>
                        <w:szCs w:val="21"/>
                      </w:rPr>
                      <w:instrText xml:space="preserve"> PAGE  \* MERGEFORMAT </w:instrText>
                    </w:r>
                    <w:r>
                      <w:rPr>
                        <w:rStyle w:val="19"/>
                        <w:sz w:val="21"/>
                        <w:szCs w:val="21"/>
                      </w:rPr>
                      <w:fldChar w:fldCharType="separate"/>
                    </w:r>
                    <w:r>
                      <w:rPr>
                        <w:rStyle w:val="19"/>
                        <w:sz w:val="21"/>
                        <w:szCs w:val="21"/>
                      </w:rPr>
                      <w:t>57</w:t>
                    </w:r>
                    <w:r>
                      <w:rPr>
                        <w:rStyle w:val="19"/>
                        <w:sz w:val="21"/>
                        <w:szCs w:val="21"/>
                      </w:rPr>
                      <w:fldChar w:fldCharType="end"/>
                    </w:r>
                  </w:p>
                </w:txbxContent>
              </v:textbox>
            </v:shape>
          </w:pict>
        </mc:Fallback>
      </mc:AlternateContent>
    </w:r>
    <w:r>
      <w:rPr>
        <w:rFonts w:hint="eastAsia"/>
        <w:lang w:val="en-US" w:eastAsia="zh-CN"/>
      </w:rPr>
      <w:t>54</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4D3804">
    <w:pPr>
      <w:pStyle w:val="10"/>
      <w:spacing w:before="48" w:after="48"/>
      <w:ind w:right="360" w:firstLine="360"/>
      <w:jc w:val="center"/>
      <w:rPr>
        <w:rFonts w:hint="default"/>
        <w:lang w:val="en-US"/>
      </w:rPr>
    </w:pPr>
    <w:r>
      <w:rPr>
        <w:rFonts w:hint="eastAsia"/>
        <w:lang w:val="en-US" w:eastAsia="zh-CN"/>
      </w:rPr>
      <w:t>55</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E57559">
    <w:pPr>
      <w:pStyle w:val="10"/>
      <w:spacing w:before="48" w:after="48"/>
      <w:ind w:right="360" w:firstLine="360"/>
      <w:jc w:val="center"/>
      <w:rPr>
        <w:rFonts w:hint="default"/>
        <w:lang w:val="en-US"/>
      </w:rPr>
    </w:pPr>
    <w:r>
      <w:rPr>
        <w:rFonts w:hint="eastAsia"/>
        <w:lang w:val="en-US" w:eastAsia="zh-CN"/>
      </w:rPr>
      <w:t>56</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32EFBD">
    <w:pPr>
      <w:pStyle w:val="10"/>
      <w:ind w:right="360" w:firstLine="360"/>
      <w:jc w:val="center"/>
      <w:rPr>
        <w:rFonts w:hint="default" w:ascii="Times New Roman" w:hAnsi="Times New Roman" w:eastAsia="宋体" w:cs="Times New Roman"/>
        <w:lang w:val="en-US" w:eastAsia="zh-CN"/>
      </w:rP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18" name="文本框 1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F781CDD">
                          <w:pPr>
                            <w:pStyle w:val="10"/>
                          </w:pPr>
                          <w:r>
                            <w:fldChar w:fldCharType="begin"/>
                          </w:r>
                          <w:r>
                            <w:instrText xml:space="preserve"> PAGE  \* MERGEFORMAT </w:instrText>
                          </w:r>
                          <w:r>
                            <w:fldChar w:fldCharType="separate"/>
                          </w:r>
                          <w:r>
                            <w:t>27</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B17cKoyQEAAJ0DAAAOAAAAAAAAAAEAIAAAAB4BAABkcnMvZTJvRG9j&#10;LnhtbFBLBQYAAAAABgAGAFkBAABZBQAAAAA=&#10;">
              <v:fill on="f" focussize="0,0"/>
              <v:stroke on="f"/>
              <v:imagedata o:title=""/>
              <o:lock v:ext="edit" aspectratio="f"/>
              <v:textbox inset="0mm,0mm,0mm,0mm" style="mso-fit-shape-to-text:t;">
                <w:txbxContent>
                  <w:p w14:paraId="2F781CDD">
                    <w:pPr>
                      <w:pStyle w:val="10"/>
                    </w:pPr>
                    <w:r>
                      <w:fldChar w:fldCharType="begin"/>
                    </w:r>
                    <w:r>
                      <w:instrText xml:space="preserve"> PAGE  \* MERGEFORMAT </w:instrText>
                    </w:r>
                    <w:r>
                      <w:fldChar w:fldCharType="separate"/>
                    </w:r>
                    <w:r>
                      <w:t>27</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83412C">
    <w:pPr>
      <w:pStyle w:val="1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72D3A9">
    <w:pPr>
      <w:pStyle w:val="1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A0EA44">
    <w:pPr>
      <w:pStyle w:val="11"/>
      <w:spacing w:before="48" w:after="48"/>
      <w:ind w:firstLine="360"/>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294B541"/>
    <w:multiLevelType w:val="singleLevel"/>
    <w:tmpl w:val="8294B541"/>
    <w:lvl w:ilvl="0" w:tentative="0">
      <w:start w:val="1"/>
      <w:numFmt w:val="decimal"/>
      <w:lvlText w:val="%1)"/>
      <w:lvlJc w:val="left"/>
      <w:pPr>
        <w:tabs>
          <w:tab w:val="left" w:pos="312"/>
        </w:tabs>
      </w:pPr>
    </w:lvl>
  </w:abstractNum>
  <w:abstractNum w:abstractNumId="1">
    <w:nsid w:val="C62AB088"/>
    <w:multiLevelType w:val="singleLevel"/>
    <w:tmpl w:val="C62AB088"/>
    <w:lvl w:ilvl="0" w:tentative="0">
      <w:start w:val="2"/>
      <w:numFmt w:val="decimal"/>
      <w:suff w:val="nothing"/>
      <w:lvlText w:val="（%1）"/>
      <w:lvlJc w:val="left"/>
    </w:lvl>
  </w:abstractNum>
  <w:abstractNum w:abstractNumId="2">
    <w:nsid w:val="D48AB59E"/>
    <w:multiLevelType w:val="singleLevel"/>
    <w:tmpl w:val="D48AB59E"/>
    <w:lvl w:ilvl="0" w:tentative="0">
      <w:start w:val="2"/>
      <w:numFmt w:val="decimal"/>
      <w:suff w:val="nothing"/>
      <w:lvlText w:val="（%1）"/>
      <w:lvlJc w:val="left"/>
    </w:lvl>
  </w:abstractNum>
  <w:abstractNum w:abstractNumId="3">
    <w:nsid w:val="13709B7B"/>
    <w:multiLevelType w:val="singleLevel"/>
    <w:tmpl w:val="13709B7B"/>
    <w:lvl w:ilvl="0" w:tentative="0">
      <w:start w:val="1"/>
      <w:numFmt w:val="decimal"/>
      <w:suff w:val="nothing"/>
      <w:lvlText w:val="%1、"/>
      <w:lvlJc w:val="left"/>
    </w:lvl>
  </w:abstractNum>
  <w:abstractNum w:abstractNumId="4">
    <w:nsid w:val="26BE75CD"/>
    <w:multiLevelType w:val="singleLevel"/>
    <w:tmpl w:val="26BE75CD"/>
    <w:lvl w:ilvl="0" w:tentative="0">
      <w:start w:val="2"/>
      <w:numFmt w:val="decimal"/>
      <w:suff w:val="space"/>
      <w:lvlText w:val="%1)"/>
      <w:lvlJc w:val="left"/>
    </w:lvl>
  </w:abstractNum>
  <w:abstractNum w:abstractNumId="5">
    <w:nsid w:val="2DA1E97E"/>
    <w:multiLevelType w:val="singleLevel"/>
    <w:tmpl w:val="2DA1E97E"/>
    <w:lvl w:ilvl="0" w:tentative="0">
      <w:start w:val="2"/>
      <w:numFmt w:val="decimal"/>
      <w:suff w:val="nothing"/>
      <w:lvlText w:val="%1、"/>
      <w:lvlJc w:val="left"/>
    </w:lvl>
  </w:abstractNum>
  <w:abstractNum w:abstractNumId="6">
    <w:nsid w:val="7587AAA2"/>
    <w:multiLevelType w:val="singleLevel"/>
    <w:tmpl w:val="7587AAA2"/>
    <w:lvl w:ilvl="0" w:tentative="0">
      <w:start w:val="1"/>
      <w:numFmt w:val="decimal"/>
      <w:lvlText w:val="%1."/>
      <w:lvlJc w:val="left"/>
      <w:pPr>
        <w:ind w:left="425" w:hanging="425"/>
      </w:pPr>
      <w:rPr>
        <w:rFonts w:hint="default"/>
      </w:rPr>
    </w:lvl>
  </w:abstractNum>
  <w:num w:numId="1">
    <w:abstractNumId w:val="3"/>
  </w:num>
  <w:num w:numId="2">
    <w:abstractNumId w:val="1"/>
  </w:num>
  <w:num w:numId="3">
    <w:abstractNumId w:val="2"/>
  </w:num>
  <w:num w:numId="4">
    <w:abstractNumId w:val="6"/>
  </w:num>
  <w:num w:numId="5">
    <w:abstractNumId w:val="0"/>
  </w:num>
  <w:num w:numId="6">
    <w:abstractNumId w:val="5"/>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mUyYzZmZTdkNDNmZjIxZDQyNDUwZmY0ZjYwZWI0ZmUifQ=="/>
  </w:docVars>
  <w:rsids>
    <w:rsidRoot w:val="06FD649E"/>
    <w:rsid w:val="000C6CB6"/>
    <w:rsid w:val="04AC2A7E"/>
    <w:rsid w:val="06FD649E"/>
    <w:rsid w:val="077E5929"/>
    <w:rsid w:val="0A3E5BBE"/>
    <w:rsid w:val="15CD4EEE"/>
    <w:rsid w:val="19D17AB8"/>
    <w:rsid w:val="1A22449B"/>
    <w:rsid w:val="1DA4489F"/>
    <w:rsid w:val="1F130856"/>
    <w:rsid w:val="25317D63"/>
    <w:rsid w:val="27721AF6"/>
    <w:rsid w:val="27785A24"/>
    <w:rsid w:val="297C451C"/>
    <w:rsid w:val="35C71B58"/>
    <w:rsid w:val="368670C5"/>
    <w:rsid w:val="40F05C28"/>
    <w:rsid w:val="45420840"/>
    <w:rsid w:val="47AF3394"/>
    <w:rsid w:val="48397107"/>
    <w:rsid w:val="4A39203D"/>
    <w:rsid w:val="4EB53455"/>
    <w:rsid w:val="57A41B37"/>
    <w:rsid w:val="5A1254CC"/>
    <w:rsid w:val="693A0C4B"/>
    <w:rsid w:val="6B84284F"/>
    <w:rsid w:val="71E37EB3"/>
    <w:rsid w:val="780D4239"/>
    <w:rsid w:val="784F2C7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qFormat="1"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semiHidden/>
    <w:qFormat/>
    <w:uiPriority w:val="0"/>
    <w:pPr>
      <w:kinsoku w:val="0"/>
      <w:autoSpaceDE w:val="0"/>
      <w:autoSpaceDN w:val="0"/>
      <w:adjustRightInd w:val="0"/>
      <w:snapToGrid w:val="0"/>
      <w:textAlignment w:val="baseline"/>
    </w:pPr>
    <w:rPr>
      <w:rFonts w:ascii="Arial" w:hAnsi="Arial" w:eastAsia="Arial" w:cs="Arial"/>
      <w:snapToGrid w:val="0"/>
      <w:color w:val="000000"/>
      <w:sz w:val="21"/>
      <w:szCs w:val="21"/>
      <w:lang w:val="en-US" w:eastAsia="zh-CN" w:bidi="ar-SA"/>
    </w:rPr>
  </w:style>
  <w:style w:type="paragraph" w:styleId="2">
    <w:name w:val="heading 2"/>
    <w:basedOn w:val="1"/>
    <w:next w:val="1"/>
    <w:qFormat/>
    <w:uiPriority w:val="0"/>
    <w:pPr>
      <w:keepNext/>
      <w:keepLines/>
      <w:spacing w:line="360" w:lineRule="auto"/>
      <w:ind w:firstLine="200" w:firstLineChars="200"/>
      <w:outlineLvl w:val="1"/>
    </w:pPr>
    <w:rPr>
      <w:rFonts w:ascii="Times New Roman" w:hAnsi="Times New Roman"/>
      <w:b/>
      <w:bCs/>
      <w:kern w:val="0"/>
      <w:sz w:val="28"/>
      <w:szCs w:val="32"/>
    </w:rPr>
  </w:style>
  <w:style w:type="paragraph" w:styleId="3">
    <w:name w:val="heading 3"/>
    <w:basedOn w:val="1"/>
    <w:next w:val="1"/>
    <w:qFormat/>
    <w:uiPriority w:val="0"/>
    <w:pPr>
      <w:keepNext/>
      <w:keepLines/>
      <w:spacing w:beforeLines="0" w:beforeAutospacing="0" w:afterLines="0" w:afterAutospacing="0" w:line="480" w:lineRule="exact"/>
      <w:outlineLvl w:val="2"/>
    </w:pPr>
    <w:rPr>
      <w:b/>
    </w:rPr>
  </w:style>
  <w:style w:type="paragraph" w:styleId="4">
    <w:name w:val="heading 4"/>
    <w:basedOn w:val="1"/>
    <w:next w:val="1"/>
    <w:unhideWhenUsed/>
    <w:qFormat/>
    <w:uiPriority w:val="0"/>
    <w:pPr>
      <w:keepNext/>
      <w:keepLines/>
      <w:spacing w:line="376" w:lineRule="auto"/>
      <w:jc w:val="center"/>
      <w:outlineLvl w:val="3"/>
    </w:pPr>
    <w:rPr>
      <w:b/>
      <w:bCs/>
      <w:kern w:val="0"/>
      <w:sz w:val="24"/>
      <w:szCs w:val="28"/>
    </w:rPr>
  </w:style>
  <w:style w:type="character" w:default="1" w:styleId="18">
    <w:name w:val="Default Paragraph Font"/>
    <w:semiHidden/>
    <w:qFormat/>
    <w:uiPriority w:val="0"/>
  </w:style>
  <w:style w:type="table" w:default="1" w:styleId="16">
    <w:name w:val="Normal Table"/>
    <w:semiHidden/>
    <w:qFormat/>
    <w:uiPriority w:val="0"/>
    <w:tblPr>
      <w:tblCellMar>
        <w:top w:w="0" w:type="dxa"/>
        <w:left w:w="108" w:type="dxa"/>
        <w:bottom w:w="0" w:type="dxa"/>
        <w:right w:w="108" w:type="dxa"/>
      </w:tblCellMar>
    </w:tblPr>
  </w:style>
  <w:style w:type="paragraph" w:styleId="5">
    <w:name w:val="table of authorities"/>
    <w:basedOn w:val="1"/>
    <w:next w:val="1"/>
    <w:qFormat/>
    <w:uiPriority w:val="0"/>
    <w:pPr>
      <w:ind w:left="420" w:leftChars="200"/>
    </w:pPr>
    <w:rPr>
      <w:rFonts w:ascii="Times New Roman" w:hAnsi="Times New Roman" w:eastAsia="宋体" w:cs="Times New Roman"/>
    </w:rPr>
  </w:style>
  <w:style w:type="paragraph" w:styleId="6">
    <w:name w:val="Normal Indent"/>
    <w:basedOn w:val="1"/>
    <w:qFormat/>
    <w:uiPriority w:val="0"/>
    <w:pPr>
      <w:ind w:firstLine="420"/>
    </w:pPr>
    <w:rPr>
      <w:szCs w:val="21"/>
    </w:rPr>
  </w:style>
  <w:style w:type="paragraph" w:styleId="7">
    <w:name w:val="Body Text"/>
    <w:basedOn w:val="1"/>
    <w:next w:val="1"/>
    <w:qFormat/>
    <w:uiPriority w:val="0"/>
    <w:pPr>
      <w:widowControl/>
      <w:snapToGrid w:val="0"/>
      <w:spacing w:before="60" w:after="160" w:line="259" w:lineRule="auto"/>
      <w:ind w:right="113"/>
    </w:pPr>
    <w:rPr>
      <w:kern w:val="0"/>
      <w:sz w:val="18"/>
      <w:szCs w:val="20"/>
    </w:rPr>
  </w:style>
  <w:style w:type="paragraph" w:styleId="8">
    <w:name w:val="Body Text Indent"/>
    <w:basedOn w:val="1"/>
    <w:qFormat/>
    <w:uiPriority w:val="0"/>
    <w:pPr>
      <w:spacing w:after="120"/>
      <w:ind w:left="420" w:leftChars="200"/>
    </w:pPr>
    <w:rPr>
      <w:kern w:val="0"/>
      <w:szCs w:val="20"/>
    </w:rPr>
  </w:style>
  <w:style w:type="paragraph" w:styleId="9">
    <w:name w:val="Body Text Indent 2"/>
    <w:basedOn w:val="1"/>
    <w:next w:val="1"/>
    <w:qFormat/>
    <w:uiPriority w:val="0"/>
    <w:pPr>
      <w:spacing w:after="120" w:afterLines="0" w:line="480" w:lineRule="auto"/>
      <w:ind w:left="420" w:leftChars="200"/>
    </w:pPr>
  </w:style>
  <w:style w:type="paragraph" w:styleId="10">
    <w:name w:val="footer"/>
    <w:basedOn w:val="1"/>
    <w:qFormat/>
    <w:uiPriority w:val="99"/>
    <w:pPr>
      <w:tabs>
        <w:tab w:val="center" w:pos="4153"/>
        <w:tab w:val="right" w:pos="8306"/>
      </w:tabs>
      <w:snapToGrid w:val="0"/>
      <w:jc w:val="left"/>
    </w:pPr>
    <w:rPr>
      <w:kern w:val="0"/>
      <w:sz w:val="18"/>
      <w:szCs w:val="20"/>
    </w:rPr>
  </w:style>
  <w:style w:type="paragraph" w:styleId="11">
    <w:name w:val="header"/>
    <w:basedOn w:val="1"/>
    <w:qFormat/>
    <w:uiPriority w:val="0"/>
    <w:pPr>
      <w:pBdr>
        <w:bottom w:val="single" w:color="auto" w:sz="6" w:space="1"/>
      </w:pBdr>
      <w:tabs>
        <w:tab w:val="center" w:pos="4153"/>
        <w:tab w:val="right" w:pos="8306"/>
      </w:tabs>
      <w:snapToGrid w:val="0"/>
      <w:jc w:val="center"/>
    </w:pPr>
    <w:rPr>
      <w:kern w:val="0"/>
      <w:sz w:val="18"/>
      <w:szCs w:val="20"/>
    </w:rPr>
  </w:style>
  <w:style w:type="paragraph" w:styleId="12">
    <w:name w:val="Normal (Web)"/>
    <w:basedOn w:val="1"/>
    <w:qFormat/>
    <w:uiPriority w:val="0"/>
    <w:pPr>
      <w:widowControl/>
      <w:spacing w:before="100" w:beforeAutospacing="1" w:after="100" w:afterAutospacing="1"/>
      <w:jc w:val="left"/>
    </w:pPr>
    <w:rPr>
      <w:rFonts w:ascii="宋体" w:hAnsi="宋体"/>
      <w:kern w:val="0"/>
      <w:szCs w:val="20"/>
    </w:rPr>
  </w:style>
  <w:style w:type="paragraph" w:styleId="13">
    <w:name w:val="Title"/>
    <w:basedOn w:val="1"/>
    <w:next w:val="1"/>
    <w:qFormat/>
    <w:uiPriority w:val="0"/>
    <w:pPr>
      <w:widowControl/>
      <w:spacing w:before="240" w:after="60" w:line="560" w:lineRule="exact"/>
      <w:jc w:val="center"/>
      <w:outlineLvl w:val="0"/>
    </w:pPr>
    <w:rPr>
      <w:rFonts w:ascii="Arial" w:hAnsi="Arial" w:eastAsia="华文中宋" w:cs="Arial"/>
      <w:b/>
      <w:bCs/>
      <w:color w:val="FF0000"/>
      <w:kern w:val="0"/>
      <w:sz w:val="84"/>
      <w:szCs w:val="32"/>
    </w:rPr>
  </w:style>
  <w:style w:type="paragraph" w:styleId="14">
    <w:name w:val="Body Text First Indent"/>
    <w:basedOn w:val="7"/>
    <w:next w:val="15"/>
    <w:qFormat/>
    <w:uiPriority w:val="0"/>
    <w:pPr>
      <w:overflowPunct w:val="0"/>
      <w:autoSpaceDE w:val="0"/>
      <w:autoSpaceDN w:val="0"/>
      <w:adjustRightInd w:val="0"/>
      <w:spacing w:line="360" w:lineRule="auto"/>
      <w:ind w:firstLine="539"/>
      <w:textAlignment w:val="baseline"/>
    </w:pPr>
    <w:rPr>
      <w:rFonts w:ascii="Times New Roman" w:hAnsi="Times New Roman" w:eastAsia="宋体" w:cs="Times New Roman"/>
      <w:kern w:val="0"/>
      <w:sz w:val="28"/>
      <w:szCs w:val="20"/>
    </w:rPr>
  </w:style>
  <w:style w:type="paragraph" w:styleId="15">
    <w:name w:val="Body Text First Indent 2"/>
    <w:basedOn w:val="8"/>
    <w:next w:val="14"/>
    <w:qFormat/>
    <w:uiPriority w:val="0"/>
    <w:pPr>
      <w:tabs>
        <w:tab w:val="left" w:pos="540"/>
      </w:tabs>
      <w:ind w:firstLine="420"/>
    </w:pPr>
  </w:style>
  <w:style w:type="table" w:styleId="17">
    <w:name w:val="Table Grid"/>
    <w:basedOn w:val="16"/>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page number"/>
    <w:basedOn w:val="18"/>
    <w:qFormat/>
    <w:uiPriority w:val="0"/>
  </w:style>
  <w:style w:type="paragraph" w:customStyle="1" w:styleId="20">
    <w:name w:val="表格内容"/>
    <w:basedOn w:val="6"/>
    <w:next w:val="1"/>
    <w:qFormat/>
    <w:uiPriority w:val="0"/>
    <w:pPr>
      <w:widowControl/>
      <w:autoSpaceDE w:val="0"/>
      <w:autoSpaceDN w:val="0"/>
      <w:adjustRightInd w:val="0"/>
      <w:snapToGrid w:val="0"/>
      <w:spacing w:line="240" w:lineRule="auto"/>
      <w:ind w:firstLine="0" w:firstLineChars="0"/>
      <w:jc w:val="center"/>
      <w:textAlignment w:val="baseline"/>
    </w:pPr>
    <w:rPr>
      <w:kern w:val="24"/>
      <w:sz w:val="21"/>
    </w:rPr>
  </w:style>
  <w:style w:type="paragraph" w:customStyle="1" w:styleId="21">
    <w:name w:val="xl27"/>
    <w:basedOn w:val="5"/>
    <w:qFormat/>
    <w:uiPriority w:val="0"/>
    <w:pPr>
      <w:widowControl/>
      <w:pBdr>
        <w:bottom w:val="single" w:color="auto" w:sz="4" w:space="0"/>
        <w:right w:val="single" w:color="auto" w:sz="4" w:space="0"/>
      </w:pBdr>
      <w:spacing w:before="100" w:beforeAutospacing="1" w:after="100" w:afterAutospacing="1"/>
      <w:jc w:val="center"/>
    </w:pPr>
    <w:rPr>
      <w:rFonts w:hint="eastAsia" w:ascii="仿宋_GB2312" w:hAnsi="Arial Unicode MS"/>
      <w:kern w:val="0"/>
      <w:szCs w:val="21"/>
    </w:rPr>
  </w:style>
  <w:style w:type="paragraph" w:customStyle="1" w:styleId="22">
    <w:name w:val="WPSOffice手动目录 1"/>
    <w:qFormat/>
    <w:uiPriority w:val="0"/>
    <w:rPr>
      <w:rFonts w:ascii="Times New Roman" w:hAnsi="Times New Roman" w:eastAsia="宋体" w:cs="Times New Roman"/>
      <w:lang w:val="en-US" w:eastAsia="zh-CN" w:bidi="ar-SA"/>
    </w:rPr>
  </w:style>
  <w:style w:type="paragraph" w:customStyle="1" w:styleId="23">
    <w:name w:val="表图标题"/>
    <w:basedOn w:val="1"/>
    <w:qFormat/>
    <w:uiPriority w:val="0"/>
    <w:pPr>
      <w:spacing w:line="240" w:lineRule="auto"/>
      <w:ind w:firstLine="0" w:firstLineChars="0"/>
      <w:jc w:val="center"/>
    </w:pPr>
    <w:rPr>
      <w:rFonts w:ascii="Times New Roman" w:hAnsi="Times New Roman" w:eastAsia="宋体"/>
      <w:b/>
      <w:sz w:val="21"/>
      <w:szCs w:val="21"/>
    </w:rPr>
  </w:style>
  <w:style w:type="paragraph" w:customStyle="1" w:styleId="24">
    <w:name w:val="段落"/>
    <w:basedOn w:val="1"/>
    <w:qFormat/>
    <w:uiPriority w:val="0"/>
    <w:pPr>
      <w:adjustRightInd w:val="0"/>
      <w:spacing w:after="78" w:afterLines="25"/>
      <w:ind w:firstLine="510"/>
      <w:jc w:val="left"/>
      <w:textAlignment w:val="baseline"/>
    </w:pPr>
    <w:rPr>
      <w:rFonts w:hint="eastAsia" w:eastAsia="楷体" w:cs="Times New Roman"/>
      <w:color w:val="000000"/>
      <w:sz w:val="28"/>
      <w:szCs w:val="18"/>
    </w:rPr>
  </w:style>
  <w:style w:type="paragraph" w:customStyle="1" w:styleId="25">
    <w:name w:val="Table Text"/>
    <w:basedOn w:val="1"/>
    <w:qFormat/>
    <w:uiPriority w:val="0"/>
    <w:pPr>
      <w:spacing w:before="60"/>
      <w:ind w:firstLine="0" w:firstLineChars="0"/>
    </w:pPr>
    <w:rPr>
      <w:sz w:val="16"/>
    </w:rPr>
  </w:style>
  <w:style w:type="paragraph" w:customStyle="1" w:styleId="26">
    <w:name w:val="表字体"/>
    <w:next w:val="1"/>
    <w:qFormat/>
    <w:uiPriority w:val="0"/>
    <w:pPr>
      <w:jc w:val="center"/>
    </w:pPr>
    <w:rPr>
      <w:rFonts w:ascii="Times New Roman" w:hAnsi="Times New Roman" w:eastAsia="宋体" w:cs="Times New Roman"/>
      <w:sz w:val="21"/>
      <w:lang w:val="en-US" w:eastAsia="zh-CN" w:bidi="ar-SA"/>
    </w:rPr>
  </w:style>
  <w:style w:type="character" w:customStyle="1" w:styleId="27">
    <w:name w:val="font91"/>
    <w:basedOn w:val="18"/>
    <w:qFormat/>
    <w:uiPriority w:val="0"/>
    <w:rPr>
      <w:rFonts w:ascii="Arial" w:hAnsi="Arial" w:cs="Arial"/>
      <w:color w:val="000000"/>
      <w:sz w:val="20"/>
      <w:szCs w:val="20"/>
      <w:u w:val="none"/>
    </w:rPr>
  </w:style>
  <w:style w:type="paragraph" w:customStyle="1" w:styleId="28">
    <w:name w:val="环评正文Zhou Bin"/>
    <w:basedOn w:val="1"/>
    <w:qFormat/>
    <w:uiPriority w:val="0"/>
    <w:pPr>
      <w:spacing w:line="360" w:lineRule="auto"/>
      <w:ind w:firstLine="723" w:firstLineChars="200"/>
    </w:pPr>
    <w:rPr>
      <w:rFonts w:cs="Times New Roman"/>
    </w:rPr>
  </w:style>
  <w:style w:type="paragraph" w:customStyle="1" w:styleId="29">
    <w:name w:val="表格"/>
    <w:basedOn w:val="6"/>
    <w:next w:val="1"/>
    <w:qFormat/>
    <w:uiPriority w:val="0"/>
    <w:pPr>
      <w:adjustRightInd w:val="0"/>
      <w:snapToGrid w:val="0"/>
      <w:spacing w:beforeLines="10" w:afterLines="10" w:line="259" w:lineRule="auto"/>
      <w:jc w:val="center"/>
    </w:pPr>
    <w:rPr>
      <w:rFonts w:ascii="宋体"/>
      <w:kern w:val="0"/>
      <w:szCs w:val="20"/>
    </w:rPr>
  </w:style>
  <w:style w:type="paragraph" w:customStyle="1" w:styleId="30">
    <w:name w:val="表文"/>
    <w:qFormat/>
    <w:uiPriority w:val="0"/>
    <w:pPr>
      <w:widowControl w:val="0"/>
      <w:tabs>
        <w:tab w:val="left" w:pos="1021"/>
      </w:tabs>
      <w:snapToGrid w:val="0"/>
      <w:spacing w:line="240" w:lineRule="atLeast"/>
      <w:ind w:firstLine="883" w:firstLineChars="200"/>
      <w:jc w:val="center"/>
    </w:pPr>
    <w:rPr>
      <w:rFonts w:ascii="Times New Roman" w:hAnsi="Times New Roman" w:eastAsia="宋体" w:cs="Times New Roman"/>
      <w:color w:val="000000"/>
      <w:spacing w:val="1"/>
      <w:sz w:val="24"/>
      <w:szCs w:val="21"/>
      <w:lang w:val="en-US" w:eastAsia="zh-CN" w:bidi="ar-SA"/>
    </w:rPr>
  </w:style>
  <w:style w:type="paragraph" w:customStyle="1" w:styleId="31">
    <w:name w:val="Default"/>
    <w:basedOn w:val="32"/>
    <w:qFormat/>
    <w:uiPriority w:val="99"/>
    <w:pPr>
      <w:autoSpaceDE w:val="0"/>
      <w:autoSpaceDN w:val="0"/>
      <w:adjustRightInd w:val="0"/>
    </w:pPr>
    <w:rPr>
      <w:rFonts w:ascii="Calibri" w:hAnsi="Calibri" w:cs="Calibri"/>
      <w:color w:val="000000"/>
      <w:kern w:val="0"/>
      <w:sz w:val="24"/>
    </w:rPr>
  </w:style>
  <w:style w:type="paragraph" w:customStyle="1" w:styleId="32">
    <w:name w:val="纯文本1"/>
    <w:qFormat/>
    <w:uiPriority w:val="0"/>
    <w:pPr>
      <w:widowControl w:val="0"/>
      <w:jc w:val="both"/>
    </w:pPr>
    <w:rPr>
      <w:rFonts w:ascii="宋体" w:hAnsi="Courier New" w:eastAsia="宋体" w:cs="Times New Roman"/>
      <w:kern w:val="2"/>
      <w:sz w:val="21"/>
      <w:szCs w:val="24"/>
      <w:lang w:val="en-US" w:eastAsia="zh-CN" w:bidi="ar-SA"/>
    </w:rPr>
  </w:style>
  <w:style w:type="paragraph" w:customStyle="1" w:styleId="33">
    <w:name w:val="正文文字 6"/>
    <w:next w:val="1"/>
    <w:qFormat/>
    <w:uiPriority w:val="0"/>
    <w:pPr>
      <w:widowControl w:val="0"/>
      <w:ind w:left="240"/>
      <w:jc w:val="both"/>
    </w:pPr>
    <w:rPr>
      <w:rFonts w:ascii="宋体" w:hAnsi="Times New Roman" w:eastAsia="宋体" w:cs="Times New Roman"/>
      <w:b/>
      <w:bCs/>
      <w:kern w:val="2"/>
      <w:sz w:val="32"/>
      <w:szCs w:val="32"/>
      <w:lang w:val="en-US" w:eastAsia="zh-CN" w:bidi="ar-SA"/>
    </w:rPr>
  </w:style>
  <w:style w:type="paragraph" w:customStyle="1" w:styleId="34">
    <w:name w:val="表"/>
    <w:basedOn w:val="1"/>
    <w:next w:val="35"/>
    <w:qFormat/>
    <w:uiPriority w:val="0"/>
    <w:pPr>
      <w:snapToGrid w:val="0"/>
      <w:spacing w:line="240" w:lineRule="auto"/>
      <w:jc w:val="center"/>
    </w:pPr>
    <w:rPr>
      <w:spacing w:val="2"/>
      <w:sz w:val="21"/>
      <w:szCs w:val="20"/>
    </w:rPr>
  </w:style>
  <w:style w:type="paragraph" w:customStyle="1" w:styleId="35">
    <w:name w:val="正文2"/>
    <w:basedOn w:val="1"/>
    <w:next w:val="1"/>
    <w:qFormat/>
    <w:uiPriority w:val="99"/>
    <w:pPr>
      <w:adjustRightInd w:val="0"/>
      <w:snapToGrid w:val="0"/>
      <w:spacing w:line="480" w:lineRule="exact"/>
      <w:ind w:firstLine="567"/>
    </w:pPr>
    <w:rPr>
      <w:rFonts w:ascii="Times New Roman" w:hAnsi="Times New Roman"/>
    </w:rPr>
  </w:style>
  <w:style w:type="character" w:customStyle="1" w:styleId="36">
    <w:name w:val="zhenwen14"/>
    <w:qFormat/>
    <w:uiPriority w:val="0"/>
  </w:style>
  <w:style w:type="paragraph" w:customStyle="1" w:styleId="37">
    <w:name w:val="A表内"/>
    <w:basedOn w:val="38"/>
    <w:next w:val="1"/>
    <w:qFormat/>
    <w:uiPriority w:val="0"/>
    <w:pPr>
      <w:spacing w:line="240" w:lineRule="auto"/>
    </w:pPr>
    <w:rPr>
      <w:b w:val="0"/>
      <w:sz w:val="21"/>
    </w:rPr>
  </w:style>
  <w:style w:type="paragraph" w:customStyle="1" w:styleId="38">
    <w:name w:val="A表头"/>
    <w:basedOn w:val="1"/>
    <w:next w:val="1"/>
    <w:qFormat/>
    <w:uiPriority w:val="0"/>
    <w:pPr>
      <w:spacing w:line="500" w:lineRule="exact"/>
      <w:jc w:val="center"/>
    </w:pPr>
    <w:rPr>
      <w:rFonts w:cs="宋体"/>
      <w:b/>
      <w:sz w:val="24"/>
      <w:szCs w:val="20"/>
    </w:rPr>
  </w:style>
  <w:style w:type="paragraph" w:customStyle="1" w:styleId="39">
    <w:name w:val="FF正文"/>
    <w:basedOn w:val="1"/>
    <w:qFormat/>
    <w:uiPriority w:val="0"/>
    <w:pPr>
      <w:spacing w:line="480" w:lineRule="exact"/>
      <w:ind w:firstLine="480" w:firstLineChars="200"/>
    </w:pPr>
    <w:rPr>
      <w:color w:val="000000"/>
      <w:sz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85.png"/><Relationship Id="rId98" Type="http://schemas.openxmlformats.org/officeDocument/2006/relationships/image" Target="media/image84.png"/><Relationship Id="rId97" Type="http://schemas.openxmlformats.org/officeDocument/2006/relationships/image" Target="media/image83.png"/><Relationship Id="rId96" Type="http://schemas.openxmlformats.org/officeDocument/2006/relationships/image" Target="media/image82.png"/><Relationship Id="rId95" Type="http://schemas.openxmlformats.org/officeDocument/2006/relationships/image" Target="media/image81.jpeg"/><Relationship Id="rId94" Type="http://schemas.openxmlformats.org/officeDocument/2006/relationships/image" Target="media/image80.jpeg"/><Relationship Id="rId93" Type="http://schemas.openxmlformats.org/officeDocument/2006/relationships/image" Target="media/image79.jpeg"/><Relationship Id="rId92" Type="http://schemas.openxmlformats.org/officeDocument/2006/relationships/image" Target="media/image78.jpeg"/><Relationship Id="rId91" Type="http://schemas.openxmlformats.org/officeDocument/2006/relationships/image" Target="media/image77.jpeg"/><Relationship Id="rId90" Type="http://schemas.openxmlformats.org/officeDocument/2006/relationships/image" Target="media/image76.jpeg"/><Relationship Id="rId9" Type="http://schemas.openxmlformats.org/officeDocument/2006/relationships/footer" Target="footer6.xml"/><Relationship Id="rId89" Type="http://schemas.openxmlformats.org/officeDocument/2006/relationships/image" Target="media/image75.jpeg"/><Relationship Id="rId88" Type="http://schemas.openxmlformats.org/officeDocument/2006/relationships/image" Target="media/image74.jpeg"/><Relationship Id="rId87" Type="http://schemas.openxmlformats.org/officeDocument/2006/relationships/image" Target="media/image73.jpeg"/><Relationship Id="rId86" Type="http://schemas.openxmlformats.org/officeDocument/2006/relationships/image" Target="media/image72.jpeg"/><Relationship Id="rId85" Type="http://schemas.openxmlformats.org/officeDocument/2006/relationships/image" Target="media/image71.jpeg"/><Relationship Id="rId84" Type="http://schemas.openxmlformats.org/officeDocument/2006/relationships/image" Target="media/image70.jpeg"/><Relationship Id="rId83" Type="http://schemas.openxmlformats.org/officeDocument/2006/relationships/image" Target="media/image69.jpeg"/><Relationship Id="rId82" Type="http://schemas.openxmlformats.org/officeDocument/2006/relationships/image" Target="media/image68.jpeg"/><Relationship Id="rId81" Type="http://schemas.openxmlformats.org/officeDocument/2006/relationships/image" Target="media/image67.jpeg"/><Relationship Id="rId80" Type="http://schemas.openxmlformats.org/officeDocument/2006/relationships/image" Target="media/image66.png"/><Relationship Id="rId8" Type="http://schemas.openxmlformats.org/officeDocument/2006/relationships/footer" Target="footer5.xml"/><Relationship Id="rId79" Type="http://schemas.openxmlformats.org/officeDocument/2006/relationships/image" Target="media/image65.png"/><Relationship Id="rId78" Type="http://schemas.openxmlformats.org/officeDocument/2006/relationships/image" Target="media/image64.png"/><Relationship Id="rId77" Type="http://schemas.openxmlformats.org/officeDocument/2006/relationships/image" Target="media/image63.png"/><Relationship Id="rId76" Type="http://schemas.openxmlformats.org/officeDocument/2006/relationships/image" Target="media/image62.jpeg"/><Relationship Id="rId75" Type="http://schemas.openxmlformats.org/officeDocument/2006/relationships/image" Target="media/image61.jpeg"/><Relationship Id="rId74" Type="http://schemas.openxmlformats.org/officeDocument/2006/relationships/image" Target="media/image60.jpeg"/><Relationship Id="rId73" Type="http://schemas.openxmlformats.org/officeDocument/2006/relationships/image" Target="media/image59.jpeg"/><Relationship Id="rId72" Type="http://schemas.openxmlformats.org/officeDocument/2006/relationships/image" Target="media/image58.png"/><Relationship Id="rId71" Type="http://schemas.openxmlformats.org/officeDocument/2006/relationships/image" Target="media/image57.png"/><Relationship Id="rId70" Type="http://schemas.openxmlformats.org/officeDocument/2006/relationships/image" Target="media/image56.png"/><Relationship Id="rId7" Type="http://schemas.openxmlformats.org/officeDocument/2006/relationships/footer" Target="footer4.xml"/><Relationship Id="rId69" Type="http://schemas.openxmlformats.org/officeDocument/2006/relationships/image" Target="media/image55.png"/><Relationship Id="rId68" Type="http://schemas.openxmlformats.org/officeDocument/2006/relationships/image" Target="media/image54.png"/><Relationship Id="rId67" Type="http://schemas.openxmlformats.org/officeDocument/2006/relationships/image" Target="media/image53.jpeg"/><Relationship Id="rId66" Type="http://schemas.openxmlformats.org/officeDocument/2006/relationships/image" Target="media/image52.jpeg"/><Relationship Id="rId65" Type="http://schemas.openxmlformats.org/officeDocument/2006/relationships/image" Target="media/image51.jpeg"/><Relationship Id="rId64" Type="http://schemas.openxmlformats.org/officeDocument/2006/relationships/image" Target="media/image50.jpeg"/><Relationship Id="rId63" Type="http://schemas.openxmlformats.org/officeDocument/2006/relationships/image" Target="media/image49.jpeg"/><Relationship Id="rId62" Type="http://schemas.openxmlformats.org/officeDocument/2006/relationships/image" Target="media/image48.jpeg"/><Relationship Id="rId61" Type="http://schemas.openxmlformats.org/officeDocument/2006/relationships/image" Target="media/image47.jpeg"/><Relationship Id="rId60" Type="http://schemas.openxmlformats.org/officeDocument/2006/relationships/image" Target="media/image46.jpeg"/><Relationship Id="rId6" Type="http://schemas.openxmlformats.org/officeDocument/2006/relationships/footer" Target="footer3.xml"/><Relationship Id="rId59" Type="http://schemas.openxmlformats.org/officeDocument/2006/relationships/image" Target="media/image45.jpeg"/><Relationship Id="rId58" Type="http://schemas.openxmlformats.org/officeDocument/2006/relationships/image" Target="media/image44.jpeg"/><Relationship Id="rId57" Type="http://schemas.openxmlformats.org/officeDocument/2006/relationships/image" Target="media/image43.png"/><Relationship Id="rId56" Type="http://schemas.openxmlformats.org/officeDocument/2006/relationships/image" Target="media/image42.png"/><Relationship Id="rId55" Type="http://schemas.openxmlformats.org/officeDocument/2006/relationships/image" Target="media/image41.png"/><Relationship Id="rId54" Type="http://schemas.openxmlformats.org/officeDocument/2006/relationships/image" Target="media/image40.png"/><Relationship Id="rId53" Type="http://schemas.openxmlformats.org/officeDocument/2006/relationships/image" Target="media/image39.png"/><Relationship Id="rId52" Type="http://schemas.openxmlformats.org/officeDocument/2006/relationships/image" Target="media/image38.png"/><Relationship Id="rId51" Type="http://schemas.openxmlformats.org/officeDocument/2006/relationships/image" Target="media/image37.png"/><Relationship Id="rId50" Type="http://schemas.openxmlformats.org/officeDocument/2006/relationships/image" Target="media/image36.png"/><Relationship Id="rId5" Type="http://schemas.openxmlformats.org/officeDocument/2006/relationships/footer" Target="footer2.xml"/><Relationship Id="rId49" Type="http://schemas.openxmlformats.org/officeDocument/2006/relationships/image" Target="media/image35.png"/><Relationship Id="rId48" Type="http://schemas.openxmlformats.org/officeDocument/2006/relationships/image" Target="media/image34.png"/><Relationship Id="rId47" Type="http://schemas.openxmlformats.org/officeDocument/2006/relationships/image" Target="media/image33.png"/><Relationship Id="rId46" Type="http://schemas.openxmlformats.org/officeDocument/2006/relationships/image" Target="media/image32.png"/><Relationship Id="rId45" Type="http://schemas.openxmlformats.org/officeDocument/2006/relationships/image" Target="media/image31.png"/><Relationship Id="rId44" Type="http://schemas.openxmlformats.org/officeDocument/2006/relationships/image" Target="media/image30.png"/><Relationship Id="rId43" Type="http://schemas.openxmlformats.org/officeDocument/2006/relationships/image" Target="media/image29.png"/><Relationship Id="rId42" Type="http://schemas.openxmlformats.org/officeDocument/2006/relationships/image" Target="media/image28.png"/><Relationship Id="rId41" Type="http://schemas.openxmlformats.org/officeDocument/2006/relationships/image" Target="media/image27.png"/><Relationship Id="rId40" Type="http://schemas.openxmlformats.org/officeDocument/2006/relationships/image" Target="media/image26.png"/><Relationship Id="rId4" Type="http://schemas.openxmlformats.org/officeDocument/2006/relationships/footer" Target="footer1.xml"/><Relationship Id="rId39" Type="http://schemas.openxmlformats.org/officeDocument/2006/relationships/image" Target="media/image25.png"/><Relationship Id="rId38" Type="http://schemas.openxmlformats.org/officeDocument/2006/relationships/image" Target="media/image24.png"/><Relationship Id="rId37" Type="http://schemas.openxmlformats.org/officeDocument/2006/relationships/image" Target="media/image23.png"/><Relationship Id="rId36" Type="http://schemas.openxmlformats.org/officeDocument/2006/relationships/image" Target="media/image22.png"/><Relationship Id="rId35" Type="http://schemas.openxmlformats.org/officeDocument/2006/relationships/image" Target="media/image21.png"/><Relationship Id="rId34" Type="http://schemas.openxmlformats.org/officeDocument/2006/relationships/image" Target="media/image20.png"/><Relationship Id="rId33" Type="http://schemas.openxmlformats.org/officeDocument/2006/relationships/image" Target="media/image19.png"/><Relationship Id="rId32" Type="http://schemas.openxmlformats.org/officeDocument/2006/relationships/image" Target="media/image18.png"/><Relationship Id="rId31" Type="http://schemas.openxmlformats.org/officeDocument/2006/relationships/image" Target="media/image17.png"/><Relationship Id="rId30" Type="http://schemas.openxmlformats.org/officeDocument/2006/relationships/image" Target="media/image16.png"/><Relationship Id="rId3" Type="http://schemas.openxmlformats.org/officeDocument/2006/relationships/header" Target="header1.xml"/><Relationship Id="rId29" Type="http://schemas.openxmlformats.org/officeDocument/2006/relationships/image" Target="media/image15.png"/><Relationship Id="rId28" Type="http://schemas.openxmlformats.org/officeDocument/2006/relationships/image" Target="media/image14.png"/><Relationship Id="rId27" Type="http://schemas.openxmlformats.org/officeDocument/2006/relationships/image" Target="media/image13.png"/><Relationship Id="rId26" Type="http://schemas.openxmlformats.org/officeDocument/2006/relationships/image" Target="media/image12.png"/><Relationship Id="rId25" Type="http://schemas.openxmlformats.org/officeDocument/2006/relationships/image" Target="media/image11.png"/><Relationship Id="rId24" Type="http://schemas.openxmlformats.org/officeDocument/2006/relationships/image" Target="media/image10.png"/><Relationship Id="rId23" Type="http://schemas.openxmlformats.org/officeDocument/2006/relationships/image" Target="media/image9.png"/><Relationship Id="rId22" Type="http://schemas.openxmlformats.org/officeDocument/2006/relationships/image" Target="media/image8.jpeg"/><Relationship Id="rId21" Type="http://schemas.openxmlformats.org/officeDocument/2006/relationships/image" Target="media/image7.jpeg"/><Relationship Id="rId20" Type="http://schemas.openxmlformats.org/officeDocument/2006/relationships/image" Target="media/image6.png"/><Relationship Id="rId2" Type="http://schemas.openxmlformats.org/officeDocument/2006/relationships/settings" Target="settings.xml"/><Relationship Id="rId19" Type="http://schemas.openxmlformats.org/officeDocument/2006/relationships/image" Target="media/image5.jpeg"/><Relationship Id="rId18" Type="http://schemas.openxmlformats.org/officeDocument/2006/relationships/image" Target="media/image4.jpeg"/><Relationship Id="rId17" Type="http://schemas.openxmlformats.org/officeDocument/2006/relationships/image" Target="media/image3.jpeg"/><Relationship Id="rId16" Type="http://schemas.openxmlformats.org/officeDocument/2006/relationships/image" Target="media/image2.jpeg"/><Relationship Id="rId15" Type="http://schemas.openxmlformats.org/officeDocument/2006/relationships/image" Target="media/image1.jpeg"/><Relationship Id="rId142" Type="http://schemas.openxmlformats.org/officeDocument/2006/relationships/fontTable" Target="fontTable.xml"/><Relationship Id="rId141" Type="http://schemas.openxmlformats.org/officeDocument/2006/relationships/numbering" Target="numbering.xml"/><Relationship Id="rId140" Type="http://schemas.openxmlformats.org/officeDocument/2006/relationships/customXml" Target="../customXml/item1.xml"/><Relationship Id="rId14" Type="http://schemas.openxmlformats.org/officeDocument/2006/relationships/theme" Target="theme/theme1.xml"/><Relationship Id="rId139" Type="http://schemas.openxmlformats.org/officeDocument/2006/relationships/image" Target="media/image125.png"/><Relationship Id="rId138" Type="http://schemas.openxmlformats.org/officeDocument/2006/relationships/image" Target="media/image124.png"/><Relationship Id="rId137" Type="http://schemas.openxmlformats.org/officeDocument/2006/relationships/image" Target="media/image123.png"/><Relationship Id="rId136" Type="http://schemas.openxmlformats.org/officeDocument/2006/relationships/image" Target="media/image122.png"/><Relationship Id="rId135" Type="http://schemas.openxmlformats.org/officeDocument/2006/relationships/image" Target="media/image121.png"/><Relationship Id="rId134" Type="http://schemas.openxmlformats.org/officeDocument/2006/relationships/image" Target="media/image120.png"/><Relationship Id="rId133" Type="http://schemas.openxmlformats.org/officeDocument/2006/relationships/image" Target="media/image119.png"/><Relationship Id="rId132" Type="http://schemas.openxmlformats.org/officeDocument/2006/relationships/image" Target="media/image118.png"/><Relationship Id="rId131" Type="http://schemas.openxmlformats.org/officeDocument/2006/relationships/image" Target="media/image117.png"/><Relationship Id="rId130" Type="http://schemas.openxmlformats.org/officeDocument/2006/relationships/image" Target="media/image116.wmf"/><Relationship Id="rId13" Type="http://schemas.openxmlformats.org/officeDocument/2006/relationships/footer" Target="footer10.xml"/><Relationship Id="rId129" Type="http://schemas.openxmlformats.org/officeDocument/2006/relationships/image" Target="media/image115.jpeg"/><Relationship Id="rId128" Type="http://schemas.openxmlformats.org/officeDocument/2006/relationships/image" Target="media/image114.jpeg"/><Relationship Id="rId127" Type="http://schemas.openxmlformats.org/officeDocument/2006/relationships/image" Target="media/image113.jpeg"/><Relationship Id="rId126" Type="http://schemas.openxmlformats.org/officeDocument/2006/relationships/image" Target="media/image112.jpeg"/><Relationship Id="rId125" Type="http://schemas.openxmlformats.org/officeDocument/2006/relationships/image" Target="media/image111.png"/><Relationship Id="rId124" Type="http://schemas.openxmlformats.org/officeDocument/2006/relationships/image" Target="media/image110.png"/><Relationship Id="rId123" Type="http://schemas.openxmlformats.org/officeDocument/2006/relationships/image" Target="media/image109.png"/><Relationship Id="rId122" Type="http://schemas.openxmlformats.org/officeDocument/2006/relationships/image" Target="media/image108.png"/><Relationship Id="rId121" Type="http://schemas.openxmlformats.org/officeDocument/2006/relationships/image" Target="media/image107.png"/><Relationship Id="rId120" Type="http://schemas.openxmlformats.org/officeDocument/2006/relationships/image" Target="media/image106.png"/><Relationship Id="rId12" Type="http://schemas.openxmlformats.org/officeDocument/2006/relationships/footer" Target="footer9.xml"/><Relationship Id="rId119" Type="http://schemas.openxmlformats.org/officeDocument/2006/relationships/image" Target="media/image105.png"/><Relationship Id="rId118" Type="http://schemas.openxmlformats.org/officeDocument/2006/relationships/image" Target="media/image104.png"/><Relationship Id="rId117" Type="http://schemas.openxmlformats.org/officeDocument/2006/relationships/image" Target="media/image103.png"/><Relationship Id="rId116" Type="http://schemas.openxmlformats.org/officeDocument/2006/relationships/image" Target="media/image102.png"/><Relationship Id="rId115" Type="http://schemas.openxmlformats.org/officeDocument/2006/relationships/image" Target="media/image101.png"/><Relationship Id="rId114" Type="http://schemas.openxmlformats.org/officeDocument/2006/relationships/image" Target="media/image100.jpeg"/><Relationship Id="rId113" Type="http://schemas.openxmlformats.org/officeDocument/2006/relationships/image" Target="media/image99.png"/><Relationship Id="rId112" Type="http://schemas.openxmlformats.org/officeDocument/2006/relationships/image" Target="media/image98.png"/><Relationship Id="rId111" Type="http://schemas.openxmlformats.org/officeDocument/2006/relationships/image" Target="media/image97.png"/><Relationship Id="rId110" Type="http://schemas.openxmlformats.org/officeDocument/2006/relationships/image" Target="media/image96.png"/><Relationship Id="rId11" Type="http://schemas.openxmlformats.org/officeDocument/2006/relationships/footer" Target="footer8.xml"/><Relationship Id="rId109" Type="http://schemas.openxmlformats.org/officeDocument/2006/relationships/image" Target="media/image95.png"/><Relationship Id="rId108" Type="http://schemas.openxmlformats.org/officeDocument/2006/relationships/image" Target="media/image94.png"/><Relationship Id="rId107" Type="http://schemas.openxmlformats.org/officeDocument/2006/relationships/image" Target="media/image93.png"/><Relationship Id="rId106" Type="http://schemas.openxmlformats.org/officeDocument/2006/relationships/image" Target="media/image92.png"/><Relationship Id="rId105" Type="http://schemas.openxmlformats.org/officeDocument/2006/relationships/image" Target="media/image91.png"/><Relationship Id="rId104" Type="http://schemas.openxmlformats.org/officeDocument/2006/relationships/image" Target="media/image90.png"/><Relationship Id="rId103" Type="http://schemas.openxmlformats.org/officeDocument/2006/relationships/image" Target="media/image89.png"/><Relationship Id="rId102" Type="http://schemas.openxmlformats.org/officeDocument/2006/relationships/image" Target="media/image88.png"/><Relationship Id="rId101" Type="http://schemas.openxmlformats.org/officeDocument/2006/relationships/image" Target="media/image87.png"/><Relationship Id="rId100" Type="http://schemas.openxmlformats.org/officeDocument/2006/relationships/image" Target="media/image86.png"/><Relationship Id="rId10" Type="http://schemas.openxmlformats.org/officeDocument/2006/relationships/footer" Target="footer7.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164</Pages>
  <Words>824</Words>
  <Characters>941</Characters>
  <Lines>0</Lines>
  <Paragraphs>0</Paragraphs>
  <TotalTime>2</TotalTime>
  <ScaleCrop>false</ScaleCrop>
  <LinksUpToDate>false</LinksUpToDate>
  <CharactersWithSpaces>997</CharactersWithSpaces>
  <Application>WPS Office_12.1.0.23125_F1E327BC-269C-435d-A152-05C5408002CA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2024-09-19T00:35:00Z</dcterms:created>
  <dc:creator>黄山城</dc:creator>
  <cp:lastModifiedBy>黄山城</cp:lastModifiedBy>
  <dcterms:modified xsi:type="dcterms:W3CDTF">2025-10-15T09:18:26Z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2052-12.1.0.23125</vt:lpwstr>
  </property>
  <property fmtid="{D5CDD505-2E9C-101B-9397-08002B2CF9AE}" pid="3" name="ICV">
    <vt:lpwstr>ED979DB67BEE40E192C207737D316DD9_11</vt:lpwstr>
  </property>
  <property fmtid="{D5CDD505-2E9C-101B-9397-08002B2CF9AE}" pid="4" name="KSOTemplateDocerSaveRecord">
    <vt:lpwstr>eyJoZGlkIjoiMmUyYzZmZTdkNDNmZjIxZDQyNDUwZmY0ZjYwZWI0ZmUiLCJ1c2VySWQiOiIzNTYzNjk5MTAifQ==</vt:lpwstr>
  </property>
</Properties>
</file>