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A9" w:rsidRDefault="00627675">
      <w:pPr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衡阳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市</w:t>
      </w:r>
      <w:r w:rsidR="00EF224B">
        <w:rPr>
          <w:rFonts w:ascii="方正小标宋_GBK" w:eastAsia="方正小标宋_GBK" w:hAnsi="方正小标宋_GBK" w:cs="方正小标宋_GBK" w:hint="eastAsia"/>
          <w:sz w:val="44"/>
          <w:szCs w:val="44"/>
        </w:rPr>
        <w:t>加强遗体运输车辆管理的规定</w:t>
      </w:r>
    </w:p>
    <w:p w:rsidR="000450A9" w:rsidRDefault="00EF224B">
      <w:pPr>
        <w:spacing w:line="579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627675">
        <w:rPr>
          <w:rFonts w:ascii="楷体_GB2312" w:eastAsia="楷体_GB2312" w:hAnsi="楷体_GB2312" w:cs="楷体_GB2312" w:hint="eastAsia"/>
          <w:sz w:val="32"/>
          <w:szCs w:val="32"/>
        </w:rPr>
        <w:t>征求</w:t>
      </w:r>
      <w:r w:rsidR="00627675">
        <w:rPr>
          <w:rFonts w:ascii="楷体_GB2312" w:eastAsia="楷体_GB2312" w:hAnsi="楷体_GB2312" w:cs="楷体_GB2312"/>
          <w:sz w:val="32"/>
          <w:szCs w:val="32"/>
        </w:rPr>
        <w:t>意见稿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0450A9" w:rsidRDefault="000450A9">
      <w:pPr>
        <w:spacing w:line="579" w:lineRule="exact"/>
        <w:rPr>
          <w:rFonts w:eastAsia="方正小标宋简体"/>
          <w:sz w:val="44"/>
          <w:szCs w:val="44"/>
        </w:rPr>
      </w:pPr>
      <w:bookmarkStart w:id="0" w:name="_GoBack"/>
      <w:bookmarkEnd w:id="0"/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深化殡葬改革，规范遗体运输管理，保障群众殡葬服务权益，促进殡葬事业有序发展，根据《中华人民共和国道路交通安全法》《中华人民共和国传染病防治法》《殡葬管理条例》《湖南省实施〈殡葬管理条例〉办法》等有关法律法规和政策规定，现就我市遗体运输车辆管理有关事项规定如下：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  市级民政部门负责统筹全市遗体运输管理，市发改、公安、卫健、市场监管等部门按职责协同管理。县（市、区）民政部门负责辖区内遗体运输日常监管，同级相关部门配合实施。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第二条  遗体接运服务统一由辖区内具备资质的殡仪馆承接，禁止任何未经备案的单位或个人从事经营性遗体接运活动。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  遗体接运必须使用殡葬专用车辆，车辆须符合《殡仪车通用技术规范》（MZ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/T227-2024</w:t>
      </w:r>
      <w:r>
        <w:rPr>
          <w:rFonts w:ascii="仿宋_GB2312" w:eastAsia="仿宋_GB2312" w:hAnsi="仿宋_GB2312" w:cs="仿宋_GB2312" w:hint="eastAsia"/>
          <w:sz w:val="32"/>
          <w:szCs w:val="32"/>
        </w:rPr>
        <w:t>）要求，禁止使用货运车、客运车、非法改装车接运遗体；严禁遗体运输车从事殡葬服务以外的经营活动，不得转租、转借他人使用。​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  遗体运输车辆必须统一标识，统一涂装，并在显著位置公示服务项目、收费标准和监督电话，涂装样式由市民政部门会同市公安部门另行制定，未经备案不得擅自涂装。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  遗体接运实行属地管理原则，由丧事承办人或辖区公安机关通知属地殡仪馆收殓接运遗体。遗体火化坚持就地或就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近的原则。本市户籍内死亡应当火化的，就地或就近殡仪馆火化；农村暂不具备条件非强制火化的，也须由殡仪服务专用车辆负责遗体运输。非本市户籍在衡死亡的，应当就地或就近殡仪馆火化；特殊原因需要运往本市以外地区火化的,应当持死者生前居住地的县级及以上民政部门出具证明，并经死亡地县级及以上民政部门批准。本市户籍居民在外地死亡的,应当就地或就近殡仪馆火化；特殊原因需要运回火化的，按照死亡地有关规定办理遗体运输手续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遗体出境、入境运输，按照国家有关规定执行。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第六条  殡仪馆应当按照与丧事承办或经办人约定的时间接运遗体。遗体接运人员应当佩戴工作证，文明规范服务，认真核对逝者身份证件，查验死亡证明，登记丧事承办人身份证件及联系方式。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  殡仪馆凭公安机关或者医疗机构出具的死亡证明接运遗体。正常死亡的，由丧属或经办人（单位）凭医疗机构开具的死亡证明，通知殡仪馆接运遗体；非正常死亡的，由公安机关开具死亡证明，并通知殡仪馆接运遗体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  遗体运输须对遗体进行必要的防腐、消毒技术处理。对高度腐败的遗体，患有甲类传染病、乙类炭疽和国家规定的其他传染类疾病死亡人员的遗体，应当经医疗卫生机构按规定进行卫生处理后，由殡仪馆专用车辆运送，运送完毕后应当对车辆进行消毒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第九条  遗体运输（遗体接运）车辆服务收费实行政府定价管理，收费标准应当严格按照市发改、民政、市场监督管理等部门核定的标准执行，并在醒目位置公示收费项目、收费内容及标准。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第十条  建立部门联动监管机制，民政部门负责监管殡仪服务机构，加大对超范围经营、乱收费、不文明不规范服务等行为的行业管理力度；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发改部门负责制定遗体接运服务项目和价格的审核；</w:t>
      </w:r>
      <w:r>
        <w:rPr>
          <w:rFonts w:ascii="仿宋_GB2312" w:eastAsia="仿宋_GB2312" w:hAnsi="仿宋_GB2312" w:cs="仿宋_GB2312" w:hint="eastAsia"/>
          <w:sz w:val="32"/>
          <w:szCs w:val="32"/>
        </w:rPr>
        <w:t>公安部门负责查处非法改装车辆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上路行驶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交通</w:t>
      </w:r>
      <w:r>
        <w:rPr>
          <w:rFonts w:ascii="仿宋_GB2312" w:eastAsia="仿宋_GB2312" w:hAnsi="仿宋_GB2312" w:cs="仿宋_GB2312" w:hint="eastAsia"/>
          <w:sz w:val="32"/>
          <w:szCs w:val="32"/>
        </w:rPr>
        <w:t>违法行为；卫健部门负责监督医疗卫生机构遗体管理，查处违规移交遗体、急救车辆非法运输遗体等违法行为；市场监管部门负责查处遗体接运中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不执行政府定价、不明码标价、价格欺诈等不正当价格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第十一条  殡仪馆、医疗、养老等相关机构应当建立遗体运输车辆信息登记制度，非殡葬专用车辆不得擅自进入接运遗体。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第十二条  鼓励自然人、法人或非法人组织投诉、举报遗体运输工作中的违法违规行为。相关单位和个人发现非殡葬专用、无牌上路、卫生不达标、未按要求公示服务项目和收费标准等涉嫌违法从事遗体运输的车辆，由违法行为发生地民政部门联合相关部门依法进行处理。</w:t>
      </w:r>
    </w:p>
    <w:p w:rsidR="000450A9" w:rsidRDefault="00EF224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第十三条  本规定自发布之日起施行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,有效期五年。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上级部门发文另行规定的，从其规定。</w:t>
      </w:r>
    </w:p>
    <w:p w:rsidR="000450A9" w:rsidRDefault="000450A9">
      <w:pPr>
        <w:spacing w:line="579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0450A9">
      <w:footerReference w:type="default" r:id="rId7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E8" w:rsidRDefault="00D624E8">
      <w:r>
        <w:separator/>
      </w:r>
    </w:p>
  </w:endnote>
  <w:endnote w:type="continuationSeparator" w:id="0">
    <w:p w:rsidR="00D624E8" w:rsidRDefault="00D6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A9" w:rsidRDefault="00EF224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50A9" w:rsidRDefault="00EF224B">
                          <w:pPr>
                            <w:pStyle w:val="a3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27675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450A9" w:rsidRDefault="00EF224B">
                    <w:pPr>
                      <w:pStyle w:val="a3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627675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E8" w:rsidRDefault="00D624E8">
      <w:r>
        <w:separator/>
      </w:r>
    </w:p>
  </w:footnote>
  <w:footnote w:type="continuationSeparator" w:id="0">
    <w:p w:rsidR="00D624E8" w:rsidRDefault="00D6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97E49"/>
    <w:rsid w:val="AAE3FD7E"/>
    <w:rsid w:val="AC1F859A"/>
    <w:rsid w:val="B8E6D38D"/>
    <w:rsid w:val="BB320257"/>
    <w:rsid w:val="BBD7B229"/>
    <w:rsid w:val="D3F7E14C"/>
    <w:rsid w:val="E569C309"/>
    <w:rsid w:val="F1FDE100"/>
    <w:rsid w:val="F2FF6258"/>
    <w:rsid w:val="F74F4110"/>
    <w:rsid w:val="FD3F6B62"/>
    <w:rsid w:val="FD5E7AE6"/>
    <w:rsid w:val="FE3FB28E"/>
    <w:rsid w:val="FFBBA5CF"/>
    <w:rsid w:val="000450A9"/>
    <w:rsid w:val="001A4D13"/>
    <w:rsid w:val="00627675"/>
    <w:rsid w:val="00885B23"/>
    <w:rsid w:val="00D624E8"/>
    <w:rsid w:val="00EF224B"/>
    <w:rsid w:val="024960FC"/>
    <w:rsid w:val="082E2878"/>
    <w:rsid w:val="098415EF"/>
    <w:rsid w:val="099E4393"/>
    <w:rsid w:val="0F014300"/>
    <w:rsid w:val="15E2587E"/>
    <w:rsid w:val="179F43FE"/>
    <w:rsid w:val="1B394F38"/>
    <w:rsid w:val="1BAB226E"/>
    <w:rsid w:val="20697E49"/>
    <w:rsid w:val="233A0AA7"/>
    <w:rsid w:val="2747209A"/>
    <w:rsid w:val="3D793EA9"/>
    <w:rsid w:val="3DC95CE2"/>
    <w:rsid w:val="3DCB279A"/>
    <w:rsid w:val="471072A6"/>
    <w:rsid w:val="4C2A705C"/>
    <w:rsid w:val="4C7D27BB"/>
    <w:rsid w:val="4E7D0ADD"/>
    <w:rsid w:val="540E1011"/>
    <w:rsid w:val="5EED31AB"/>
    <w:rsid w:val="5F165AEA"/>
    <w:rsid w:val="5FF7A36B"/>
    <w:rsid w:val="63432606"/>
    <w:rsid w:val="6B5925FD"/>
    <w:rsid w:val="6BD6700F"/>
    <w:rsid w:val="6C7BC7CE"/>
    <w:rsid w:val="71267542"/>
    <w:rsid w:val="753E36FD"/>
    <w:rsid w:val="765F6B3E"/>
    <w:rsid w:val="7B7FB2B7"/>
    <w:rsid w:val="7DC66335"/>
    <w:rsid w:val="7FFE8254"/>
    <w:rsid w:val="A1BB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562BB3"/>
  <w15:docId w15:val="{DAE8857D-9314-42E5-9F22-18F83B9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不讨囍1416725596</dc:creator>
  <cp:lastModifiedBy>c26797</cp:lastModifiedBy>
  <cp:revision>3</cp:revision>
  <cp:lastPrinted>2025-10-30T09:01:00Z</cp:lastPrinted>
  <dcterms:created xsi:type="dcterms:W3CDTF">2025-09-03T23:47:00Z</dcterms:created>
  <dcterms:modified xsi:type="dcterms:W3CDTF">2025-10-30T09:34:00Z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FF780947D8D747B19AC6AF89A9E44744_11</vt:lpwstr>
  </property>
  <property fmtid="{D5CDD505-2E9C-101B-9397-08002B2CF9AE}" pid="4" name="KSOTemplateDocerSaveRecord">
    <vt:lpwstr>eyJoZGlkIjoiMDMwZjI4MmE5OGQwYjQzOWRmNzc1MTMyZjA5OTZiYjUiLCJ1c2VySWQiOiIyNTU3OTEyOCJ9</vt:lpwstr>
  </property>
</Properties>
</file>