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开放型经济与流通产业发展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对外经济合作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专项资金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完成本市对外实际投资额和对外承包工程完成营业额的指标任务，强化政策扶持，优化服务流程，着力推动项目培育，着重做好平台建设，促进衡阳本地企业“走出去”。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对外实际投资额完成率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对外承包工程营业额完成率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突发事件处置到位率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95%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完成及时率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对外投资合作项目运营发展能力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企业提供国际业务板块工作岗位数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20个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社会公众对企业满意度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zh-CN" w:eastAsia="zh-CN" w:bidi="ar"/>
              </w:rPr>
              <w:t>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16F005EB"/>
    <w:rsid w:val="21051521"/>
    <w:rsid w:val="22057A7D"/>
    <w:rsid w:val="232D5610"/>
    <w:rsid w:val="30A36316"/>
    <w:rsid w:val="317512FC"/>
    <w:rsid w:val="31EE17E3"/>
    <w:rsid w:val="326A24E5"/>
    <w:rsid w:val="33B73BB8"/>
    <w:rsid w:val="33BC6329"/>
    <w:rsid w:val="35145282"/>
    <w:rsid w:val="363D7F40"/>
    <w:rsid w:val="3A691A10"/>
    <w:rsid w:val="477070A1"/>
    <w:rsid w:val="569A6B62"/>
    <w:rsid w:val="59FF78CB"/>
    <w:rsid w:val="5AC748CA"/>
    <w:rsid w:val="5DFF1DEE"/>
    <w:rsid w:val="609F5F89"/>
    <w:rsid w:val="68D30416"/>
    <w:rsid w:val="6AFD139A"/>
    <w:rsid w:val="6C4C6FB2"/>
    <w:rsid w:val="6F7395FA"/>
    <w:rsid w:val="71C67E3C"/>
    <w:rsid w:val="749A3BEA"/>
    <w:rsid w:val="76010CB2"/>
    <w:rsid w:val="767F30D5"/>
    <w:rsid w:val="770671F7"/>
    <w:rsid w:val="77FB03D8"/>
    <w:rsid w:val="793449DB"/>
    <w:rsid w:val="7A014690"/>
    <w:rsid w:val="7DEFA99B"/>
    <w:rsid w:val="9FFFBB5D"/>
    <w:rsid w:val="DD7E3DCC"/>
    <w:rsid w:val="DFB30195"/>
    <w:rsid w:val="F77FE754"/>
    <w:rsid w:val="FA99E53F"/>
    <w:rsid w:val="FEFD6090"/>
    <w:rsid w:val="FF67725F"/>
    <w:rsid w:val="FFFFB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2023-01-06T15:43:00Z</dcterms:created>
  <dc:creator>123</dc:creator>
  <cp:lastModifiedBy>HH.｡oO</cp:lastModifiedBy>
  <dcterms:modified xsi:type="dcterms:W3CDTF">2024-02-19T03:04:54Z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