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bookmarkStart w:id="0" w:name="_GoBack"/>
      <w:bookmarkEnd w:id="0"/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2024年开放型经济与流通产业发展专项资金支出方向绩效目标表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 xml:space="preserve"> 单位：万元</w:t>
      </w:r>
    </w:p>
    <w:tbl>
      <w:tblPr>
        <w:tblStyle w:val="3"/>
        <w:tblW w:w="88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888"/>
        <w:gridCol w:w="1182"/>
        <w:gridCol w:w="870"/>
        <w:gridCol w:w="1114"/>
        <w:gridCol w:w="716"/>
        <w:gridCol w:w="1143"/>
        <w:gridCol w:w="1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支持商会发展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所属专项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  <w:t>2024年开放型经济与流通产业发展专项资金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省级主管部门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省商务厅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专项资金实施期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  <w:t>2024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支出方向总金额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190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市本级专项资金总额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本年度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绩效目标</w:t>
            </w:r>
          </w:p>
        </w:tc>
        <w:tc>
          <w:tcPr>
            <w:tcW w:w="7540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支持商会发展，加强与异地商会之间的联系，依托商会引进更多资源，给予对我市招商引资有重大贡献的商会奖励。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271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本年度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20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指标值及单位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举办商会活动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1场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走访商会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不适用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不适用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成本节约率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效益指标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推动经济发展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定性指标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保障社会发展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定性指标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保护生态环境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定性指标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社会公众或服务对象满意度指标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企业满意度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1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财政业务科室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审核意见</w:t>
            </w:r>
          </w:p>
        </w:tc>
        <w:tc>
          <w:tcPr>
            <w:tcW w:w="6652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  <w:p>
            <w:pPr>
              <w:pStyle w:val="2"/>
              <w:spacing w:line="320" w:lineRule="exac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（签  章）     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年     月    日    </w:t>
            </w:r>
          </w:p>
        </w:tc>
      </w:tr>
    </w:tbl>
    <w:p>
      <w:pPr>
        <w:pStyle w:val="5"/>
        <w:rPr>
          <w:rFonts w:hint="default"/>
          <w:lang w:val="en-US" w:eastAsia="zh-CN"/>
        </w:rPr>
        <w:sectPr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/>
          <w:docGrid w:type="lines" w:linePitch="312" w:charSpace="0"/>
        </w:sectPr>
      </w:pPr>
    </w:p>
    <w:p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2024年开放型经济与流通产业发展专项资金支出方向绩效目标表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 xml:space="preserve"> 单位：万元</w:t>
      </w:r>
    </w:p>
    <w:tbl>
      <w:tblPr>
        <w:tblStyle w:val="3"/>
        <w:tblW w:w="88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888"/>
        <w:gridCol w:w="1182"/>
        <w:gridCol w:w="870"/>
        <w:gridCol w:w="1114"/>
        <w:gridCol w:w="716"/>
        <w:gridCol w:w="1143"/>
        <w:gridCol w:w="1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举办招商引资活动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所属专项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  <w:t>2024年开放型经济与流通产业发展专项资金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省级主管部门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省商务厅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专项资金实施期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  <w:t>2024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支出方向总金额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200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市本级专项资金总额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本年度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绩效目标</w:t>
            </w:r>
          </w:p>
        </w:tc>
        <w:tc>
          <w:tcPr>
            <w:tcW w:w="7540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举办省市级重大招商引资活动，对外加强我市营商环境、资源要素等优势推介，着力引进一批大项目、好项目。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271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本年度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20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指标值及单位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举办招商引资活动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签约项目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10个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不适用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不适用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成本节约率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效益指标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推动经济发展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定性指标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保障社会发展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定性指标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保护生态环境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定性指标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社会公众或服务对象满意度指标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企业满意度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1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财政业务科室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审核意见</w:t>
            </w:r>
          </w:p>
        </w:tc>
        <w:tc>
          <w:tcPr>
            <w:tcW w:w="6652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  <w:p>
            <w:pPr>
              <w:pStyle w:val="2"/>
              <w:spacing w:line="320" w:lineRule="exac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（签  章）     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年     月    日    </w:t>
            </w:r>
          </w:p>
        </w:tc>
      </w:tr>
    </w:tbl>
    <w:p>
      <w:pPr>
        <w:pStyle w:val="5"/>
        <w:rPr>
          <w:rFonts w:hint="default"/>
          <w:lang w:val="en-US" w:eastAsia="zh-CN"/>
        </w:rPr>
      </w:pPr>
    </w:p>
    <w:p>
      <w:pPr>
        <w:pStyle w:val="5"/>
        <w:rPr>
          <w:rFonts w:hint="default"/>
          <w:lang w:val="en-US" w:eastAsia="zh-CN"/>
        </w:rPr>
        <w:sectPr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/>
          <w:docGrid w:type="lines" w:linePitch="312" w:charSpace="0"/>
        </w:sectPr>
      </w:pPr>
    </w:p>
    <w:p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2024年开放型经济与流通产业发展专项资金支出方向绩效目标表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 xml:space="preserve"> 单位：万元</w:t>
      </w:r>
    </w:p>
    <w:tbl>
      <w:tblPr>
        <w:tblStyle w:val="3"/>
        <w:tblW w:w="88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888"/>
        <w:gridCol w:w="1182"/>
        <w:gridCol w:w="870"/>
        <w:gridCol w:w="1114"/>
        <w:gridCol w:w="716"/>
        <w:gridCol w:w="1143"/>
        <w:gridCol w:w="1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促进“湘商回归”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所属专项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  <w:t>2024年开放型经济与流通产业发展专项资金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省级主管部门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省商务厅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专项资金实施期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  <w:t>2024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支出方向总金额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200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市本级专项资金总额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5000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本年度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绩效目标</w:t>
            </w:r>
          </w:p>
        </w:tc>
        <w:tc>
          <w:tcPr>
            <w:tcW w:w="7540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2024年，完成“湘商回归”新增注册企业数80家，实际到位资金300亿元。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271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本年度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20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指标值及单位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“湘商回归”新增注册企业数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80家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“湘商回归”实际到位资金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300亿元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不适用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不适用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成本节约率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效益指标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推动经济发展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定性指标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保障社会发展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定性指标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保护生态环境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定性指标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社会公众或服务对象满意度指标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企业满意度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1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财政业务科室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审核意见</w:t>
            </w:r>
          </w:p>
        </w:tc>
        <w:tc>
          <w:tcPr>
            <w:tcW w:w="6652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  <w:p>
            <w:pPr>
              <w:pStyle w:val="2"/>
              <w:spacing w:line="320" w:lineRule="exac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（签  章）     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年     月    日    </w:t>
            </w:r>
          </w:p>
        </w:tc>
      </w:tr>
    </w:tbl>
    <w:p>
      <w:pPr>
        <w:pStyle w:val="5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文星仿宋">
    <w:altName w:val="仿宋"/>
    <w:panose1 w:val="00000000000000000000"/>
    <w:charset w:val="00"/>
    <w:family w:val="auto"/>
    <w:pitch w:val="default"/>
    <w:sig w:usb0="00000000" w:usb1="00000000" w:usb2="00000010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M0ODA5MDU3NzA0OTliNzM3NzNlM2I0OWRjMjc2ZjMifQ=="/>
  </w:docVars>
  <w:rsids>
    <w:rsidRoot w:val="793449DB"/>
    <w:rsid w:val="0A797430"/>
    <w:rsid w:val="1D5F9211"/>
    <w:rsid w:val="397ED91C"/>
    <w:rsid w:val="3A691A10"/>
    <w:rsid w:val="5BFFFDD6"/>
    <w:rsid w:val="5FFFD729"/>
    <w:rsid w:val="6AFD139A"/>
    <w:rsid w:val="71C67E3C"/>
    <w:rsid w:val="72BBF384"/>
    <w:rsid w:val="7797747F"/>
    <w:rsid w:val="793449DB"/>
    <w:rsid w:val="797F37B3"/>
    <w:rsid w:val="7DE97818"/>
    <w:rsid w:val="7FFB9AFC"/>
    <w:rsid w:val="BFBF9066"/>
    <w:rsid w:val="BFCF712E"/>
    <w:rsid w:val="D8EF345C"/>
    <w:rsid w:val="F4FDFB68"/>
    <w:rsid w:val="FBF1108F"/>
    <w:rsid w:val="FCF2E6B2"/>
    <w:rsid w:val="FEEB108D"/>
    <w:rsid w:val="FFFE1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Calibri" w:hAnsi="Calibri" w:eastAsia="文星仿宋"/>
      <w:sz w:val="32"/>
    </w:rPr>
  </w:style>
  <w:style w:type="paragraph" w:customStyle="1" w:styleId="5">
    <w:name w:val="BodyText1I"/>
    <w:basedOn w:val="1"/>
    <w:qFormat/>
    <w:uiPriority w:val="99"/>
    <w:pPr>
      <w:snapToGrid w:val="0"/>
      <w:spacing w:line="360" w:lineRule="auto"/>
      <w:ind w:firstLine="420" w:firstLineChars="100"/>
    </w:pPr>
    <w:rPr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220</Words>
  <Characters>228</Characters>
  <Lines>0</Lines>
  <Paragraphs>0</Paragraphs>
  <TotalTime>7</TotalTime>
  <ScaleCrop>false</ScaleCrop>
  <LinksUpToDate>false</LinksUpToDate>
  <CharactersWithSpaces>321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2023-01-07T07:43:00Z</dcterms:created>
  <dc:creator>123</dc:creator>
  <cp:lastModifiedBy>HH.｡oO</cp:lastModifiedBy>
  <cp:lastPrinted>2024-01-12T08:52:00Z</cp:lastPrinted>
  <dcterms:modified xsi:type="dcterms:W3CDTF">2024-02-19T03:10:54Z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291468F4BDDC4996AE93D418C1FEE417</vt:lpwstr>
  </property>
</Properties>
</file>