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5D8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32"/>
          <w:szCs w:val="32"/>
          <w:lang w:val="en-US" w:eastAsia="zh-CN"/>
        </w:rPr>
      </w:pPr>
    </w:p>
    <w:tbl>
      <w:tblPr>
        <w:tblStyle w:val="4"/>
        <w:tblW w:w="49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89"/>
        <w:gridCol w:w="1210"/>
      </w:tblGrid>
      <w:tr w14:paraId="31A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279" w:type="pct"/>
            <w:noWrap w:val="0"/>
            <w:vAlign w:val="center"/>
          </w:tcPr>
          <w:p w14:paraId="53F83DAD">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衡阳市民政局</w:t>
            </w:r>
          </w:p>
        </w:tc>
        <w:tc>
          <w:tcPr>
            <w:tcW w:w="720" w:type="pct"/>
            <w:vMerge w:val="restart"/>
            <w:noWrap w:val="0"/>
            <w:vAlign w:val="center"/>
          </w:tcPr>
          <w:p w14:paraId="783499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FF0000"/>
                <w:w w:val="85"/>
                <w:sz w:val="60"/>
                <w:szCs w:val="60"/>
              </w:rPr>
            </w:pPr>
            <w:r>
              <w:rPr>
                <w:rFonts w:hint="default" w:ascii="Times New Roman" w:hAnsi="Times New Roman" w:eastAsia="方正小标宋简体" w:cs="Times New Roman"/>
                <w:color w:val="FF0000"/>
                <w:w w:val="85"/>
                <w:sz w:val="70"/>
                <w:szCs w:val="70"/>
              </w:rPr>
              <w:t>文件</w:t>
            </w:r>
          </w:p>
        </w:tc>
      </w:tr>
      <w:tr w14:paraId="6D0D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279" w:type="pct"/>
            <w:noWrap w:val="0"/>
            <w:vAlign w:val="center"/>
          </w:tcPr>
          <w:p w14:paraId="4CA44873">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衡阳市委宣传部</w:t>
            </w:r>
          </w:p>
        </w:tc>
        <w:tc>
          <w:tcPr>
            <w:tcW w:w="720" w:type="pct"/>
            <w:vMerge w:val="continue"/>
            <w:noWrap w:val="0"/>
            <w:vAlign w:val="center"/>
          </w:tcPr>
          <w:p w14:paraId="302DC2D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D08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3209558F">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65"/>
                <w:sz w:val="60"/>
                <w:szCs w:val="60"/>
              </w:rPr>
              <w:t>衡阳市委网络安全和信息化委员会办公室</w:t>
            </w:r>
          </w:p>
        </w:tc>
        <w:tc>
          <w:tcPr>
            <w:tcW w:w="720" w:type="pct"/>
            <w:vMerge w:val="continue"/>
            <w:noWrap w:val="0"/>
            <w:vAlign w:val="center"/>
          </w:tcPr>
          <w:p w14:paraId="32291D4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879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4D7EAA6">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衡阳市中级人民法院</w:t>
            </w:r>
          </w:p>
        </w:tc>
        <w:tc>
          <w:tcPr>
            <w:tcW w:w="720" w:type="pct"/>
            <w:vMerge w:val="continue"/>
            <w:noWrap w:val="0"/>
            <w:vAlign w:val="center"/>
          </w:tcPr>
          <w:p w14:paraId="400C175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2E1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837D3E3">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w:t>
            </w:r>
            <w:r>
              <w:rPr>
                <w:rFonts w:hint="eastAsia" w:ascii="Times New Roman" w:hAnsi="Times New Roman" w:eastAsia="方正小标宋简体" w:cs="Times New Roman"/>
                <w:bCs/>
                <w:color w:val="FF0000"/>
                <w:w w:val="85"/>
                <w:sz w:val="60"/>
                <w:szCs w:val="60"/>
                <w:lang w:eastAsia="zh-CN"/>
              </w:rPr>
              <w:t>发展和改革委员会</w:t>
            </w:r>
          </w:p>
        </w:tc>
        <w:tc>
          <w:tcPr>
            <w:tcW w:w="720" w:type="pct"/>
            <w:vMerge w:val="continue"/>
            <w:noWrap w:val="0"/>
            <w:vAlign w:val="center"/>
          </w:tcPr>
          <w:p w14:paraId="29E71976">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37CC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6C549AA">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衡阳市民族宗教事务局</w:t>
            </w:r>
          </w:p>
        </w:tc>
        <w:tc>
          <w:tcPr>
            <w:tcW w:w="720" w:type="pct"/>
            <w:vMerge w:val="continue"/>
            <w:noWrap w:val="0"/>
            <w:vAlign w:val="center"/>
          </w:tcPr>
          <w:p w14:paraId="67F8D8F0">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69D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03EF427C">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rPr>
              <w:t>衡阳市公安局</w:t>
            </w:r>
          </w:p>
        </w:tc>
        <w:tc>
          <w:tcPr>
            <w:tcW w:w="720" w:type="pct"/>
            <w:vMerge w:val="continue"/>
            <w:noWrap w:val="0"/>
            <w:vAlign w:val="center"/>
          </w:tcPr>
          <w:p w14:paraId="16761DCD">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32C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3F6CC44">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eastAsia" w:ascii="Times New Roman" w:hAnsi="Times New Roman" w:eastAsia="方正小标宋简体" w:cs="Times New Roman"/>
                <w:bCs/>
                <w:color w:val="FF0000"/>
                <w:w w:val="85"/>
                <w:sz w:val="60"/>
                <w:szCs w:val="60"/>
                <w:lang w:val="en-US" w:eastAsia="zh-CN"/>
              </w:rPr>
            </w:pPr>
            <w:r>
              <w:rPr>
                <w:rFonts w:hint="eastAsia" w:ascii="Times New Roman" w:hAnsi="Times New Roman" w:eastAsia="方正小标宋简体" w:cs="Times New Roman"/>
                <w:bCs/>
                <w:color w:val="FF0000"/>
                <w:w w:val="85"/>
                <w:sz w:val="60"/>
                <w:szCs w:val="60"/>
                <w:lang w:val="en-US" w:eastAsia="zh-CN"/>
              </w:rPr>
              <w:t>衡阳市财政局</w:t>
            </w:r>
          </w:p>
        </w:tc>
        <w:tc>
          <w:tcPr>
            <w:tcW w:w="720" w:type="pct"/>
            <w:vMerge w:val="continue"/>
            <w:noWrap w:val="0"/>
            <w:vAlign w:val="center"/>
          </w:tcPr>
          <w:p w14:paraId="02D7DC6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F3D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386E718">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衡阳市自然资源和规划局</w:t>
            </w:r>
          </w:p>
        </w:tc>
        <w:tc>
          <w:tcPr>
            <w:tcW w:w="720" w:type="pct"/>
            <w:vMerge w:val="continue"/>
            <w:noWrap w:val="0"/>
            <w:vAlign w:val="center"/>
          </w:tcPr>
          <w:p w14:paraId="3F5C519E">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08D1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E1C005E">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衡阳市生态环境局</w:t>
            </w:r>
          </w:p>
        </w:tc>
        <w:tc>
          <w:tcPr>
            <w:tcW w:w="720" w:type="pct"/>
            <w:vMerge w:val="continue"/>
            <w:noWrap w:val="0"/>
            <w:vAlign w:val="center"/>
          </w:tcPr>
          <w:p w14:paraId="66CE4594">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E07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05117810">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衡阳市住房和城乡建设局</w:t>
            </w:r>
          </w:p>
        </w:tc>
        <w:tc>
          <w:tcPr>
            <w:tcW w:w="720" w:type="pct"/>
            <w:vMerge w:val="continue"/>
            <w:noWrap w:val="0"/>
            <w:vAlign w:val="center"/>
          </w:tcPr>
          <w:p w14:paraId="27B6FD6E">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84F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7B28D75">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衡阳市农业农村局</w:t>
            </w:r>
          </w:p>
        </w:tc>
        <w:tc>
          <w:tcPr>
            <w:tcW w:w="720" w:type="pct"/>
            <w:vMerge w:val="continue"/>
            <w:noWrap w:val="0"/>
            <w:vAlign w:val="center"/>
          </w:tcPr>
          <w:p w14:paraId="1A46425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709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F2C97B9">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衡阳市卫生健康委员会</w:t>
            </w:r>
          </w:p>
        </w:tc>
        <w:tc>
          <w:tcPr>
            <w:tcW w:w="720" w:type="pct"/>
            <w:vMerge w:val="continue"/>
            <w:noWrap w:val="0"/>
            <w:vAlign w:val="center"/>
          </w:tcPr>
          <w:p w14:paraId="07C7C1D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40F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34F3972">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eastAsia" w:ascii="Times New Roman" w:hAnsi="Times New Roman" w:eastAsia="方正小标宋简体" w:cs="Times New Roman"/>
                <w:bCs/>
                <w:color w:val="FF0000"/>
                <w:w w:val="85"/>
                <w:sz w:val="60"/>
                <w:szCs w:val="60"/>
                <w:lang w:eastAsia="zh-CN"/>
              </w:rPr>
              <w:t>中国人民银行衡阳市分行</w:t>
            </w:r>
          </w:p>
        </w:tc>
        <w:tc>
          <w:tcPr>
            <w:tcW w:w="720" w:type="pct"/>
            <w:vMerge w:val="continue"/>
            <w:noWrap w:val="0"/>
            <w:vAlign w:val="center"/>
          </w:tcPr>
          <w:p w14:paraId="43627F48">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553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CEA20CF">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衡阳市市场监督管理局</w:t>
            </w:r>
          </w:p>
        </w:tc>
        <w:tc>
          <w:tcPr>
            <w:tcW w:w="720" w:type="pct"/>
            <w:vMerge w:val="continue"/>
            <w:noWrap w:val="0"/>
            <w:vAlign w:val="center"/>
          </w:tcPr>
          <w:p w14:paraId="771B2271">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5C9D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6F4770D1">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衡阳市林业局</w:t>
            </w:r>
          </w:p>
        </w:tc>
        <w:tc>
          <w:tcPr>
            <w:tcW w:w="720" w:type="pct"/>
            <w:vMerge w:val="continue"/>
            <w:noWrap w:val="0"/>
            <w:vAlign w:val="center"/>
          </w:tcPr>
          <w:p w14:paraId="25F586D7">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748E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040C33C">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衡阳市城管执法局</w:t>
            </w:r>
          </w:p>
        </w:tc>
        <w:tc>
          <w:tcPr>
            <w:tcW w:w="720" w:type="pct"/>
            <w:noWrap w:val="0"/>
            <w:vAlign w:val="center"/>
          </w:tcPr>
          <w:p w14:paraId="2942C739">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bl>
    <w:p w14:paraId="32159C95">
      <w:pPr>
        <w:keepNext w:val="0"/>
        <w:keepLines w:val="0"/>
        <w:pageBreakBefore w:val="0"/>
        <w:kinsoku/>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衡民</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14:paraId="0871054D">
      <w:pPr>
        <w:jc w:val="center"/>
        <w:rPr>
          <w:rFonts w:hint="default" w:ascii="Times New Roman" w:hAnsi="Times New Roman" w:cs="Times New Roman"/>
          <w:b/>
          <w:sz w:val="34"/>
          <w:szCs w:val="34"/>
        </w:rPr>
      </w:pPr>
      <w:r>
        <w:rPr>
          <w:rFonts w:hint="default" w:ascii="Times New Roman" w:hAnsi="Times New Roman" w:cs="Times New Roman"/>
          <w:sz w:val="34"/>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191135</wp:posOffset>
                </wp:positionV>
                <wp:extent cx="5867400" cy="19050"/>
                <wp:effectExtent l="15875" t="15875" r="22225" b="22225"/>
                <wp:wrapNone/>
                <wp:docPr id="2" name="直接连接符 2"/>
                <wp:cNvGraphicFramePr/>
                <a:graphic xmlns:a="http://schemas.openxmlformats.org/drawingml/2006/main">
                  <a:graphicData uri="http://schemas.microsoft.com/office/word/2010/wordprocessingShape">
                    <wps:wsp>
                      <wps:cNvCnPr/>
                      <wps:spPr>
                        <a:xfrm>
                          <a:off x="1213485" y="5647690"/>
                          <a:ext cx="5867400" cy="1905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45pt;margin-top:15.05pt;height:1.5pt;width:462pt;z-index:251660288;mso-width-relative:page;mso-height-relative:page;" filled="f" stroked="t" coordsize="21600,21600" o:gfxdata="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R5Re1wAAAAkBAAAPAAAAAAAA&#10;AAEAIAAAACIAAABkcnMvZG93bnJldi54bWxQSwECFAAUAAAACACHTuJASIZWKdoBAACFAwAADgAA&#10;AAAAAAABACAAAAAmAQAAZHJzL2Uyb0RvYy54bWxQSwUGAAAAAAYABgBZAQAAcgUAAAAA&#10;">
                <v:fill on="f" focussize="0,0"/>
                <v:stroke weight="2.5pt" color="#FF0000" joinstyle="round" endcap="round"/>
                <v:imagedata o:title=""/>
                <o:lock v:ext="edit" aspectratio="f"/>
              </v:line>
            </w:pict>
          </mc:Fallback>
        </mc:AlternateContent>
      </w:r>
    </w:p>
    <w:p w14:paraId="2C76C37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印发《加强殡葬行业跨部门综合监管的实施办法》的通知</w:t>
      </w:r>
    </w:p>
    <w:p w14:paraId="5C5581C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方正小标宋_GBK" w:cs="Times New Roman"/>
          <w:b w:val="0"/>
          <w:bCs w:val="0"/>
          <w:sz w:val="36"/>
          <w:szCs w:val="36"/>
          <w:lang w:eastAsia="zh-CN"/>
        </w:rPr>
        <w:t>（审议稿）</w:t>
      </w:r>
    </w:p>
    <w:p w14:paraId="661DA85F">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各县市区民政局、</w:t>
      </w:r>
      <w:r>
        <w:rPr>
          <w:rFonts w:hint="default" w:ascii="Times New Roman" w:hAnsi="Times New Roman" w:eastAsia="仿宋_GB2312" w:cs="Times New Roman"/>
          <w:sz w:val="32"/>
          <w:szCs w:val="32"/>
          <w:lang w:eastAsia="zh-CN"/>
        </w:rPr>
        <w:t>党委宣传部、党委网信办、人民法院、</w:t>
      </w:r>
      <w:r>
        <w:rPr>
          <w:rFonts w:hint="eastAsia" w:ascii="Times New Roman" w:hAnsi="Times New Roman" w:eastAsia="仿宋_GB2312" w:cs="Times New Roman"/>
          <w:sz w:val="32"/>
          <w:szCs w:val="32"/>
          <w:lang w:eastAsia="zh-CN"/>
        </w:rPr>
        <w:t>发展和改革委员会</w:t>
      </w:r>
      <w:r>
        <w:rPr>
          <w:rFonts w:hint="default" w:ascii="Times New Roman" w:hAnsi="Times New Roman" w:eastAsia="仿宋_GB2312" w:cs="Times New Roman"/>
          <w:sz w:val="32"/>
          <w:szCs w:val="32"/>
          <w:lang w:eastAsia="zh-CN"/>
        </w:rPr>
        <w:t>、民宗局、公安局、</w:t>
      </w:r>
      <w:r>
        <w:rPr>
          <w:rFonts w:hint="eastAsia"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lang w:eastAsia="zh-CN"/>
        </w:rPr>
        <w:t>自然资源和规划局、生态环境局、住房和城乡建设局、农业农村局、卫生健康委、</w:t>
      </w:r>
      <w:r>
        <w:rPr>
          <w:rFonts w:hint="eastAsia" w:ascii="Times New Roman" w:hAnsi="Times New Roman" w:eastAsia="仿宋_GB2312" w:cs="Times New Roman"/>
          <w:sz w:val="32"/>
          <w:szCs w:val="32"/>
          <w:lang w:eastAsia="zh-CN"/>
        </w:rPr>
        <w:t>中国人民银行衡阳市分行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z w:val="32"/>
          <w:szCs w:val="32"/>
          <w:lang w:eastAsia="zh-CN"/>
        </w:rPr>
        <w:t>市场监督管理局、林业局、城管执法局</w:t>
      </w:r>
      <w:r>
        <w:rPr>
          <w:rFonts w:hint="default" w:ascii="Times New Roman" w:hAnsi="Times New Roman" w:eastAsia="仿宋_GB2312" w:cs="Times New Roman"/>
          <w:sz w:val="32"/>
          <w:szCs w:val="32"/>
        </w:rPr>
        <w:t>：</w:t>
      </w:r>
    </w:p>
    <w:p w14:paraId="77208C3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现将</w:t>
      </w:r>
      <w:r>
        <w:rPr>
          <w:rFonts w:hint="default" w:ascii="Times New Roman" w:hAnsi="Times New Roman" w:eastAsia="仿宋_GB2312" w:cs="Times New Roman"/>
          <w:sz w:val="32"/>
          <w:szCs w:val="32"/>
        </w:rPr>
        <w:t>《加强殡葬行业跨</w:t>
      </w:r>
      <w:bookmarkStart w:id="0" w:name="_GoBack"/>
      <w:bookmarkEnd w:id="0"/>
      <w:r>
        <w:rPr>
          <w:rFonts w:hint="default" w:ascii="Times New Roman" w:hAnsi="Times New Roman" w:eastAsia="仿宋_GB2312" w:cs="Times New Roman"/>
          <w:sz w:val="32"/>
          <w:szCs w:val="32"/>
        </w:rPr>
        <w:t>部门综合监管的实施办法》印发给你们，请认真遵照执行。</w:t>
      </w:r>
    </w:p>
    <w:p w14:paraId="7EB2571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33"/>
        <w:gridCol w:w="2834"/>
        <w:gridCol w:w="2834"/>
      </w:tblGrid>
      <w:tr w14:paraId="4D38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35C7D4D2">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衡阳市民政局</w:t>
            </w:r>
          </w:p>
        </w:tc>
        <w:tc>
          <w:tcPr>
            <w:tcW w:w="1666" w:type="pct"/>
            <w:vAlign w:val="center"/>
          </w:tcPr>
          <w:p w14:paraId="1BF81CC8">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衡阳市委宣传部</w:t>
            </w:r>
          </w:p>
        </w:tc>
        <w:tc>
          <w:tcPr>
            <w:tcW w:w="1666" w:type="pct"/>
            <w:vAlign w:val="center"/>
          </w:tcPr>
          <w:p w14:paraId="1736A5FE">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衡阳市委网络安全</w:t>
            </w:r>
          </w:p>
          <w:p w14:paraId="31542DB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和信息化委员会</w:t>
            </w:r>
          </w:p>
          <w:p w14:paraId="1B5F39D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办公室</w:t>
            </w:r>
          </w:p>
        </w:tc>
      </w:tr>
      <w:tr w14:paraId="48B1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415A6B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衡阳市中级</w:t>
            </w:r>
          </w:p>
          <w:p w14:paraId="4EBE2906">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人民法院</w:t>
            </w:r>
          </w:p>
        </w:tc>
        <w:tc>
          <w:tcPr>
            <w:tcW w:w="1666" w:type="pct"/>
            <w:vAlign w:val="center"/>
          </w:tcPr>
          <w:p w14:paraId="252EB10E">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衡阳市发展和</w:t>
            </w:r>
          </w:p>
          <w:p w14:paraId="49089DAF">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改革委员会</w:t>
            </w:r>
          </w:p>
        </w:tc>
        <w:tc>
          <w:tcPr>
            <w:tcW w:w="1666" w:type="pct"/>
            <w:vAlign w:val="center"/>
          </w:tcPr>
          <w:p w14:paraId="04071E4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衡阳市民族宗教</w:t>
            </w:r>
          </w:p>
          <w:p w14:paraId="2DF715E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事务局</w:t>
            </w:r>
          </w:p>
        </w:tc>
      </w:tr>
      <w:tr w14:paraId="259F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0727CF93">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衡阳市公安局</w:t>
            </w:r>
          </w:p>
        </w:tc>
        <w:tc>
          <w:tcPr>
            <w:tcW w:w="1666" w:type="pct"/>
            <w:vAlign w:val="center"/>
          </w:tcPr>
          <w:p w14:paraId="6816F50C">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衡阳市财政局</w:t>
            </w:r>
          </w:p>
        </w:tc>
        <w:tc>
          <w:tcPr>
            <w:tcW w:w="1666" w:type="pct"/>
            <w:vAlign w:val="center"/>
          </w:tcPr>
          <w:p w14:paraId="0C60DC5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衡阳市自然资源</w:t>
            </w:r>
          </w:p>
          <w:p w14:paraId="56AC46D6">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和规划局</w:t>
            </w:r>
          </w:p>
        </w:tc>
      </w:tr>
      <w:tr w14:paraId="4B77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F22368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衡阳市生态环境局</w:t>
            </w:r>
          </w:p>
        </w:tc>
        <w:tc>
          <w:tcPr>
            <w:tcW w:w="1666" w:type="pct"/>
            <w:vAlign w:val="center"/>
          </w:tcPr>
          <w:p w14:paraId="795D32A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衡阳市住房和</w:t>
            </w:r>
          </w:p>
          <w:p w14:paraId="1986D25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城乡建设局</w:t>
            </w:r>
          </w:p>
        </w:tc>
        <w:tc>
          <w:tcPr>
            <w:tcW w:w="1666" w:type="pct"/>
            <w:vAlign w:val="center"/>
          </w:tcPr>
          <w:p w14:paraId="349C085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衡阳市农业农村局</w:t>
            </w:r>
          </w:p>
        </w:tc>
      </w:tr>
      <w:tr w14:paraId="5A70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0DB8163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衡阳市卫生健康</w:t>
            </w:r>
          </w:p>
          <w:p w14:paraId="6790C660">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委员会</w:t>
            </w:r>
          </w:p>
        </w:tc>
        <w:tc>
          <w:tcPr>
            <w:tcW w:w="1666" w:type="pct"/>
            <w:vAlign w:val="center"/>
          </w:tcPr>
          <w:p w14:paraId="7B25DD0E">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中国人民银行衡阳市分行</w:t>
            </w:r>
          </w:p>
        </w:tc>
        <w:tc>
          <w:tcPr>
            <w:tcW w:w="1666" w:type="pct"/>
            <w:vAlign w:val="center"/>
          </w:tcPr>
          <w:p w14:paraId="6C17AD94">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衡阳市市场监督</w:t>
            </w:r>
          </w:p>
          <w:p w14:paraId="71E8E77A">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管理局</w:t>
            </w:r>
          </w:p>
        </w:tc>
      </w:tr>
      <w:tr w14:paraId="393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22D351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衡阳市林业局</w:t>
            </w:r>
          </w:p>
        </w:tc>
        <w:tc>
          <w:tcPr>
            <w:tcW w:w="1666" w:type="pct"/>
            <w:vAlign w:val="center"/>
          </w:tcPr>
          <w:p w14:paraId="5EF40D64">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p>
        </w:tc>
        <w:tc>
          <w:tcPr>
            <w:tcW w:w="1666" w:type="pct"/>
            <w:vAlign w:val="center"/>
          </w:tcPr>
          <w:p w14:paraId="4042CC5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衡阳市城管执法局</w:t>
            </w:r>
          </w:p>
        </w:tc>
      </w:tr>
    </w:tbl>
    <w:p w14:paraId="29EB6AFF">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日</w:t>
      </w:r>
    </w:p>
    <w:p w14:paraId="6ED84186">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1626327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p>
    <w:p w14:paraId="7D538A2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加强殡葬行业跨部门综合监管的实施办法</w:t>
      </w:r>
    </w:p>
    <w:p w14:paraId="4218AFB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3AAFE5E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加强殡葬行业跨部门综合监管，切实解决监管失灵的问题，积极稳妥推进殡葬改革，根据国务院办公厅《关于深入推进跨部门综合监管的指导意见》（国办发〔2023〕1号）及《湖南省民政厅等十八部门关于健全完善湖南省殡葬领域跨部门综合监管的实施意见》（湘民发〔2023〕32号）文件精神，结合本地实际，制定本方案。</w:t>
      </w:r>
    </w:p>
    <w:p w14:paraId="4B57F18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总体要求</w:t>
      </w:r>
    </w:p>
    <w:p w14:paraId="16BB34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习近平新时代中国特色社会主义思想为指导，坚持以人民为中心，强化公益惠民导向，着力解决监管职责不明确、协同机制不健全、管理措施不到位、行业乱象较突出等问题，切实维护群众合法权益，体现殡葬行业公益属性。建立健全“各司其职、各负其责、协同配合、齐抓共管”的跨部门综合监管体制机制，基本形成行业主管部门牵头、各职能部门协同联动的综合监管体系，使殡葬活动更加规范，殡葬服务更加有序，广大群众获得感和满意度明显提升。</w:t>
      </w:r>
    </w:p>
    <w:p w14:paraId="2B1012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监管重点事项</w:t>
      </w:r>
    </w:p>
    <w:p w14:paraId="32B1982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（一）加强</w:t>
      </w:r>
      <w:r>
        <w:rPr>
          <w:rFonts w:hint="eastAsia" w:ascii="Times New Roman" w:hAnsi="Times New Roman" w:eastAsia="楷体_GB2312" w:cs="Times New Roman"/>
          <w:b/>
          <w:bCs/>
          <w:sz w:val="32"/>
          <w:szCs w:val="32"/>
          <w:lang w:val="en-US" w:eastAsia="zh-CN"/>
        </w:rPr>
        <w:t>医疗卫生机构</w:t>
      </w:r>
      <w:r>
        <w:rPr>
          <w:rFonts w:hint="default" w:ascii="Times New Roman" w:hAnsi="Times New Roman" w:eastAsia="楷体_GB2312" w:cs="Times New Roman"/>
          <w:b/>
          <w:bCs/>
          <w:sz w:val="32"/>
          <w:szCs w:val="32"/>
          <w:lang w:val="en-US" w:eastAsia="zh-CN"/>
        </w:rPr>
        <w:t>殡仪环节的监管。</w:t>
      </w:r>
      <w:r>
        <w:rPr>
          <w:rFonts w:hint="eastAsia" w:ascii="Times New Roman" w:hAnsi="Times New Roman" w:eastAsia="仿宋_GB2312" w:cs="Times New Roman"/>
          <w:b w:val="0"/>
          <w:bCs w:val="0"/>
          <w:sz w:val="32"/>
          <w:szCs w:val="32"/>
          <w:lang w:val="en-US" w:eastAsia="zh-CN"/>
        </w:rPr>
        <w:t>加强医疗卫生机构出具死亡证明及太平间等暂存遗体场所的监管。依法查处违规外包太平间、</w:t>
      </w:r>
      <w:r>
        <w:rPr>
          <w:rFonts w:hint="default" w:ascii="Times New Roman" w:hAnsi="Times New Roman" w:eastAsia="仿宋_GB2312" w:cs="Times New Roman"/>
          <w:b w:val="0"/>
          <w:bCs w:val="0"/>
          <w:sz w:val="32"/>
          <w:szCs w:val="32"/>
          <w:lang w:val="en-US" w:eastAsia="zh-CN"/>
        </w:rPr>
        <w:t>违规开展殡仪服务</w:t>
      </w:r>
      <w:r>
        <w:rPr>
          <w:rFonts w:hint="eastAsia" w:ascii="Times New Roman" w:hAnsi="Times New Roman" w:eastAsia="仿宋_GB2312" w:cs="Times New Roman"/>
          <w:b w:val="0"/>
          <w:bCs w:val="0"/>
          <w:sz w:val="32"/>
          <w:szCs w:val="32"/>
          <w:lang w:val="en-US" w:eastAsia="zh-CN"/>
        </w:rPr>
        <w:t>、急救车辆违规从事遗体接运业务等行为。加强医疗卫生机构工作人员监管，</w:t>
      </w:r>
      <w:r>
        <w:rPr>
          <w:rFonts w:hint="default" w:ascii="Times New Roman" w:hAnsi="Times New Roman" w:eastAsia="仿宋_GB2312" w:cs="Times New Roman"/>
          <w:b w:val="0"/>
          <w:bCs w:val="0"/>
          <w:sz w:val="32"/>
          <w:szCs w:val="32"/>
          <w:lang w:val="en-US" w:eastAsia="zh-CN"/>
        </w:rPr>
        <w:t>对诱导高消费、勾连欺诈</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倒卖或</w:t>
      </w:r>
      <w:r>
        <w:rPr>
          <w:rFonts w:hint="eastAsia" w:ascii="Times New Roman" w:hAnsi="Times New Roman" w:eastAsia="仿宋_GB2312" w:cs="Times New Roman"/>
          <w:b w:val="0"/>
          <w:bCs w:val="0"/>
          <w:sz w:val="32"/>
          <w:szCs w:val="32"/>
          <w:lang w:val="en-US" w:eastAsia="zh-CN"/>
        </w:rPr>
        <w:t>非法提供</w:t>
      </w:r>
      <w:r>
        <w:rPr>
          <w:rFonts w:hint="default" w:ascii="Times New Roman" w:hAnsi="Times New Roman" w:eastAsia="仿宋_GB2312" w:cs="Times New Roman"/>
          <w:b w:val="0"/>
          <w:bCs w:val="0"/>
          <w:sz w:val="32"/>
          <w:szCs w:val="32"/>
          <w:lang w:val="en-US" w:eastAsia="zh-CN"/>
        </w:rPr>
        <w:t>丧者</w:t>
      </w:r>
      <w:r>
        <w:rPr>
          <w:rFonts w:hint="eastAsia" w:ascii="Times New Roman" w:hAnsi="Times New Roman" w:eastAsia="仿宋_GB2312" w:cs="Times New Roman"/>
          <w:b w:val="0"/>
          <w:bCs w:val="0"/>
          <w:sz w:val="32"/>
          <w:szCs w:val="32"/>
          <w:lang w:val="en-US" w:eastAsia="zh-CN"/>
        </w:rPr>
        <w:t>及其</w:t>
      </w:r>
      <w:r>
        <w:rPr>
          <w:rFonts w:hint="default" w:ascii="Times New Roman" w:hAnsi="Times New Roman" w:eastAsia="仿宋_GB2312" w:cs="Times New Roman"/>
          <w:b w:val="0"/>
          <w:bCs w:val="0"/>
          <w:sz w:val="32"/>
          <w:szCs w:val="32"/>
          <w:lang w:val="en-US" w:eastAsia="zh-CN"/>
        </w:rPr>
        <w:t>家属信息等行为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加大查处力度。对违规开具或买卖死亡证明、非法转运或买卖尸体、人体组织和器官、涉黑涉恶等行为，依法依规进行查处。涉嫌犯罪的，公安机关要依法予以严厉打击。（责任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：卫健、民政、公安等）</w:t>
      </w:r>
    </w:p>
    <w:p w14:paraId="0688103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（二）加强殡葬设施建设运营监管。</w:t>
      </w:r>
      <w:r>
        <w:rPr>
          <w:rFonts w:hint="default" w:ascii="Times New Roman" w:hAnsi="Times New Roman" w:eastAsia="仿宋_GB2312" w:cs="Times New Roman"/>
          <w:b w:val="0"/>
          <w:bCs w:val="0"/>
          <w:sz w:val="32"/>
          <w:szCs w:val="32"/>
          <w:lang w:val="en-US" w:eastAsia="zh-CN"/>
        </w:rPr>
        <w:t>加强殡葬设施用地审批和规划许可的监管，强化对殡葬设施规划用地的保障。依法依规查处</w:t>
      </w:r>
      <w:r>
        <w:rPr>
          <w:rFonts w:hint="default" w:ascii="Times New Roman" w:hAnsi="Times New Roman" w:eastAsia="仿宋_GB2312" w:cs="Times New Roman"/>
          <w:sz w:val="32"/>
          <w:szCs w:val="32"/>
          <w:lang w:val="en-US" w:eastAsia="zh-CN"/>
        </w:rPr>
        <w:t>私自扩大审批面积、改变规划确定的土地用途、转让殡葬用地、变卖抵押殡葬设施、</w:t>
      </w:r>
      <w:r>
        <w:rPr>
          <w:rFonts w:hint="eastAsia" w:ascii="Times New Roman" w:hAnsi="Times New Roman" w:eastAsia="仿宋_GB2312" w:cs="Times New Roman"/>
          <w:sz w:val="32"/>
          <w:szCs w:val="32"/>
          <w:lang w:val="en-US" w:eastAsia="zh-CN"/>
        </w:rPr>
        <w:t>违规</w:t>
      </w:r>
      <w:r>
        <w:rPr>
          <w:rFonts w:hint="default" w:ascii="Times New Roman" w:hAnsi="Times New Roman" w:eastAsia="仿宋_GB2312" w:cs="Times New Roman"/>
          <w:sz w:val="32"/>
          <w:szCs w:val="32"/>
          <w:lang w:val="en-US" w:eastAsia="zh-CN"/>
        </w:rPr>
        <w:t>占</w:t>
      </w:r>
      <w:r>
        <w:rPr>
          <w:rFonts w:hint="eastAsia" w:ascii="Times New Roman" w:hAnsi="Times New Roman" w:eastAsia="仿宋_GB2312" w:cs="Times New Roman"/>
          <w:b w:val="0"/>
          <w:bCs w:val="0"/>
          <w:sz w:val="32"/>
          <w:szCs w:val="32"/>
          <w:lang w:val="en-US" w:eastAsia="zh-CN"/>
        </w:rPr>
        <w:t>用耕地、林地、草地、湿地及自然保护地</w:t>
      </w:r>
      <w:r>
        <w:rPr>
          <w:rFonts w:hint="default" w:ascii="Times New Roman" w:hAnsi="Times New Roman" w:eastAsia="仿宋_GB2312" w:cs="Times New Roman"/>
          <w:sz w:val="32"/>
          <w:szCs w:val="32"/>
          <w:lang w:val="en-US" w:eastAsia="zh-CN"/>
        </w:rPr>
        <w:t>建设殡葬设施等行为。加强对农村公益性墓地的管理，严禁农村公益性墓地对外经营，规范农村公益性墓地的建设和使用。</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b w:val="0"/>
          <w:bCs w:val="0"/>
          <w:sz w:val="32"/>
          <w:szCs w:val="32"/>
          <w:lang w:val="en-US" w:eastAsia="zh-CN"/>
        </w:rPr>
        <w:t>在公墓</w:t>
      </w:r>
      <w:r>
        <w:rPr>
          <w:rFonts w:hint="eastAsia" w:ascii="Times New Roman" w:hAnsi="Times New Roman" w:eastAsia="仿宋_GB2312" w:cs="Times New Roman"/>
          <w:b w:val="0"/>
          <w:bCs w:val="0"/>
          <w:sz w:val="32"/>
          <w:szCs w:val="32"/>
          <w:lang w:val="en-US" w:eastAsia="zh-CN"/>
        </w:rPr>
        <w:t>和农村公益性墓地</w:t>
      </w:r>
      <w:r>
        <w:rPr>
          <w:rFonts w:hint="default" w:ascii="Times New Roman" w:hAnsi="Times New Roman" w:eastAsia="仿宋_GB2312" w:cs="Times New Roman"/>
          <w:b w:val="0"/>
          <w:bCs w:val="0"/>
          <w:sz w:val="32"/>
          <w:szCs w:val="32"/>
          <w:lang w:val="en-US" w:eastAsia="zh-CN"/>
        </w:rPr>
        <w:t>以外建造坟墓的行为</w:t>
      </w:r>
      <w:r>
        <w:rPr>
          <w:rFonts w:hint="eastAsia" w:ascii="Times New Roman" w:hAnsi="Times New Roman" w:eastAsia="仿宋_GB2312" w:cs="Times New Roman"/>
          <w:b w:val="0"/>
          <w:bCs w:val="0"/>
          <w:sz w:val="32"/>
          <w:szCs w:val="32"/>
          <w:lang w:val="en-US" w:eastAsia="zh-CN"/>
        </w:rPr>
        <w:t>加强</w:t>
      </w:r>
      <w:r>
        <w:rPr>
          <w:rFonts w:hint="default" w:ascii="Times New Roman" w:hAnsi="Times New Roman" w:eastAsia="仿宋_GB2312" w:cs="Times New Roman"/>
          <w:b w:val="0"/>
          <w:bCs w:val="0"/>
          <w:sz w:val="32"/>
          <w:szCs w:val="32"/>
          <w:lang w:val="en-US" w:eastAsia="zh-CN"/>
        </w:rPr>
        <w:t>监管，</w:t>
      </w:r>
      <w:r>
        <w:rPr>
          <w:rFonts w:hint="eastAsia" w:ascii="Times New Roman" w:hAnsi="Times New Roman" w:eastAsia="仿宋_GB2312" w:cs="Times New Roman"/>
          <w:b w:val="0"/>
          <w:bCs w:val="0"/>
          <w:sz w:val="32"/>
          <w:szCs w:val="32"/>
          <w:lang w:val="en-US" w:eastAsia="zh-CN"/>
        </w:rPr>
        <w:t>及时发现并依法纠治。</w:t>
      </w:r>
      <w:r>
        <w:rPr>
          <w:rFonts w:hint="default" w:ascii="Times New Roman" w:hAnsi="Times New Roman" w:eastAsia="仿宋_GB2312" w:cs="Times New Roman"/>
          <w:sz w:val="32"/>
          <w:szCs w:val="32"/>
          <w:lang w:val="en-US" w:eastAsia="zh-CN"/>
        </w:rPr>
        <w:t>严禁建售豪华、硬化大墓和违规销售“活人墓”。加强对宗教活动场所违规开展殡葬活动的监督和查处。禁止将居民住宅专门用于存放骨灰。</w:t>
      </w:r>
      <w:r>
        <w:rPr>
          <w:rFonts w:hint="default" w:ascii="Times New Roman" w:hAnsi="Times New Roman" w:eastAsia="仿宋_GB2312" w:cs="Times New Roman"/>
          <w:b w:val="0"/>
          <w:bCs w:val="0"/>
          <w:sz w:val="32"/>
          <w:szCs w:val="32"/>
          <w:lang w:val="en-US" w:eastAsia="zh-CN"/>
        </w:rPr>
        <w:t>（责任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：民政、自然资源、林业、生态环境、农业农村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民宗、住建等）</w:t>
      </w:r>
    </w:p>
    <w:p w14:paraId="7F5E997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（三）加强殡葬服务项目和用品的监管。</w:t>
      </w:r>
      <w:r>
        <w:rPr>
          <w:rFonts w:hint="eastAsia" w:ascii="Times New Roman" w:hAnsi="Times New Roman" w:eastAsia="仿宋_GB2312" w:cs="Times New Roman"/>
          <w:b w:val="0"/>
          <w:bCs w:val="0"/>
          <w:sz w:val="32"/>
          <w:szCs w:val="32"/>
          <w:lang w:val="en-US" w:eastAsia="zh-CN"/>
        </w:rPr>
        <w:t>加强殡葬服务收费监督管理，核定政府定价、政府指导价殡葬服务项目标准，对市场调节价管理的殡葬服务项目指导定价。督促</w:t>
      </w:r>
      <w:r>
        <w:rPr>
          <w:rFonts w:hint="default" w:ascii="Times New Roman" w:hAnsi="Times New Roman" w:eastAsia="仿宋_GB2312" w:cs="Times New Roman"/>
          <w:b w:val="0"/>
          <w:bCs w:val="0"/>
          <w:sz w:val="32"/>
          <w:szCs w:val="32"/>
          <w:lang w:val="en-US" w:eastAsia="zh-CN"/>
        </w:rPr>
        <w:t>殡葬服务机构严格按照核定的殡葬服务收费项目清单设立项目、提供服务、收取费用，并对非基础项目实行严格的价格管理。</w:t>
      </w:r>
      <w:r>
        <w:rPr>
          <w:rFonts w:hint="default" w:ascii="Times New Roman" w:hAnsi="Times New Roman" w:eastAsia="仿宋_GB2312" w:cs="Times New Roman"/>
          <w:sz w:val="32"/>
          <w:szCs w:val="32"/>
          <w:lang w:val="en-US" w:eastAsia="zh-CN"/>
        </w:rPr>
        <w:t>加强对殡葬用品市场的监管，禁止制造、销售违反法律法规或违背公序良俗的丧葬用品。依法查处仿制或使用人民币图样的丧葬祭祀用品。</w:t>
      </w:r>
      <w:r>
        <w:rPr>
          <w:rFonts w:hint="default" w:ascii="Times New Roman" w:hAnsi="Times New Roman" w:eastAsia="仿宋_GB2312" w:cs="Times New Roman"/>
          <w:b w:val="0"/>
          <w:bCs w:val="0"/>
          <w:sz w:val="32"/>
          <w:szCs w:val="32"/>
          <w:lang w:val="en-US" w:eastAsia="zh-CN"/>
        </w:rPr>
        <w:t>依法查处</w:t>
      </w:r>
      <w:r>
        <w:rPr>
          <w:rFonts w:hint="eastAsia" w:ascii="Times New Roman" w:hAnsi="Times New Roman" w:eastAsia="仿宋_GB2312" w:cs="Times New Roman"/>
          <w:b w:val="0"/>
          <w:bCs w:val="0"/>
          <w:sz w:val="32"/>
          <w:szCs w:val="32"/>
          <w:lang w:val="en-US" w:eastAsia="zh-CN"/>
        </w:rPr>
        <w:t>殡葬服务机构和殡葬领域经营主体价格违法、垄断、不正当竞争、</w:t>
      </w:r>
      <w:r>
        <w:rPr>
          <w:rFonts w:hint="default" w:ascii="Times New Roman" w:hAnsi="Times New Roman" w:eastAsia="仿宋_GB2312" w:cs="Times New Roman"/>
          <w:b w:val="0"/>
          <w:bCs w:val="0"/>
          <w:sz w:val="32"/>
          <w:szCs w:val="32"/>
          <w:lang w:val="en-US" w:eastAsia="zh-CN"/>
        </w:rPr>
        <w:t>无照经营</w:t>
      </w:r>
      <w:r>
        <w:rPr>
          <w:rFonts w:hint="eastAsia"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lang w:val="en-US" w:eastAsia="zh-CN"/>
        </w:rPr>
        <w:t>超范围经营</w:t>
      </w:r>
      <w:r>
        <w:rPr>
          <w:rFonts w:hint="eastAsia" w:ascii="Times New Roman" w:hAnsi="Times New Roman" w:eastAsia="仿宋_GB2312" w:cs="Times New Roman"/>
          <w:b w:val="0"/>
          <w:bCs w:val="0"/>
          <w:sz w:val="32"/>
          <w:szCs w:val="32"/>
          <w:lang w:val="en-US" w:eastAsia="zh-CN"/>
        </w:rPr>
        <w:t>等行为。</w:t>
      </w:r>
      <w:r>
        <w:rPr>
          <w:rFonts w:hint="default" w:ascii="Times New Roman" w:hAnsi="Times New Roman" w:eastAsia="仿宋_GB2312" w:cs="Times New Roman"/>
          <w:sz w:val="32"/>
          <w:szCs w:val="32"/>
          <w:lang w:val="en-US" w:eastAsia="zh-CN"/>
        </w:rPr>
        <w:t>建立殡葬服务收费投诉举报机制，及时受理群众关于殡葬服务收费的投诉举报，依法查处违规收费行为。（责任</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：发改、市场监管、</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民政</w:t>
      </w:r>
      <w:r>
        <w:rPr>
          <w:rFonts w:hint="eastAsia" w:ascii="Times New Roman" w:hAnsi="Times New Roman" w:eastAsia="仿宋_GB2312" w:cs="Times New Roman"/>
          <w:sz w:val="32"/>
          <w:szCs w:val="32"/>
          <w:lang w:val="en-US" w:eastAsia="zh-CN"/>
        </w:rPr>
        <w:t>、人民银行</w:t>
      </w:r>
      <w:r>
        <w:rPr>
          <w:rFonts w:hint="default" w:ascii="Times New Roman" w:hAnsi="Times New Roman" w:eastAsia="仿宋_GB2312" w:cs="Times New Roman"/>
          <w:sz w:val="32"/>
          <w:szCs w:val="32"/>
          <w:lang w:val="en-US" w:eastAsia="zh-CN"/>
        </w:rPr>
        <w:t>等）</w:t>
      </w:r>
    </w:p>
    <w:p w14:paraId="3B0046F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）加强殡葬中介和民间从业人员</w:t>
      </w:r>
      <w:r>
        <w:rPr>
          <w:rFonts w:hint="eastAsia" w:ascii="Times New Roman" w:hAnsi="Times New Roman" w:eastAsia="楷体_GB2312" w:cs="Times New Roman"/>
          <w:b/>
          <w:bCs/>
          <w:sz w:val="32"/>
          <w:szCs w:val="32"/>
          <w:lang w:val="en-US" w:eastAsia="zh-CN"/>
        </w:rPr>
        <w:t>的</w:t>
      </w:r>
      <w:r>
        <w:rPr>
          <w:rFonts w:hint="default" w:ascii="Times New Roman" w:hAnsi="Times New Roman" w:eastAsia="楷体_GB2312" w:cs="Times New Roman"/>
          <w:b/>
          <w:bCs/>
          <w:sz w:val="32"/>
          <w:szCs w:val="32"/>
          <w:lang w:val="en-US" w:eastAsia="zh-CN"/>
        </w:rPr>
        <w:t>监管。</w:t>
      </w:r>
      <w:r>
        <w:rPr>
          <w:rFonts w:hint="default" w:ascii="Times New Roman" w:hAnsi="Times New Roman" w:eastAsia="仿宋_GB2312" w:cs="Times New Roman"/>
          <w:b w:val="0"/>
          <w:bCs w:val="0"/>
          <w:sz w:val="32"/>
          <w:szCs w:val="32"/>
          <w:lang w:val="en-US" w:eastAsia="zh-CN"/>
        </w:rPr>
        <w:t>要将从事殡葬服务代理、用品代购、策划主持等殡葬相关活动的组织和个人纳入管理范围，摸清底数，并制定相关管理规范，加强对相关组织和个人违法违规行为的查处和信息公示</w:t>
      </w:r>
      <w:r>
        <w:rPr>
          <w:rFonts w:hint="eastAsia" w:ascii="Times New Roman" w:hAnsi="Times New Roman" w:eastAsia="仿宋_GB2312" w:cs="Times New Roman"/>
          <w:b w:val="0"/>
          <w:bCs w:val="0"/>
          <w:sz w:val="32"/>
          <w:szCs w:val="32"/>
          <w:lang w:val="en-US" w:eastAsia="zh-CN"/>
        </w:rPr>
        <w:t>，并鼓励行业协会吸纳其入会强化诚信自律建设。</w:t>
      </w:r>
      <w:r>
        <w:rPr>
          <w:rFonts w:hint="default" w:ascii="Times New Roman" w:hAnsi="Times New Roman" w:eastAsia="仿宋_GB2312" w:cs="Times New Roman"/>
          <w:b w:val="0"/>
          <w:bCs w:val="0"/>
          <w:sz w:val="32"/>
          <w:szCs w:val="32"/>
          <w:lang w:val="en-US" w:eastAsia="zh-CN"/>
        </w:rPr>
        <w:t>依法制止蛊惑丧属大操大办或开展</w:t>
      </w:r>
      <w:r>
        <w:rPr>
          <w:rFonts w:hint="eastAsia" w:ascii="Times New Roman" w:hAnsi="Times New Roman" w:eastAsia="仿宋_GB2312" w:cs="Times New Roman"/>
          <w:b w:val="0"/>
          <w:bCs w:val="0"/>
          <w:sz w:val="32"/>
          <w:szCs w:val="32"/>
          <w:lang w:val="en-US" w:eastAsia="zh-CN"/>
        </w:rPr>
        <w:t>封建</w:t>
      </w:r>
      <w:r>
        <w:rPr>
          <w:rFonts w:hint="default" w:ascii="Times New Roman" w:hAnsi="Times New Roman" w:eastAsia="仿宋_GB2312" w:cs="Times New Roman"/>
          <w:b w:val="0"/>
          <w:bCs w:val="0"/>
          <w:sz w:val="32"/>
          <w:szCs w:val="32"/>
          <w:lang w:val="en-US" w:eastAsia="zh-CN"/>
        </w:rPr>
        <w:t>迷信活动的行为，</w:t>
      </w:r>
      <w:r>
        <w:rPr>
          <w:rFonts w:hint="eastAsia" w:ascii="Times New Roman" w:hAnsi="Times New Roman" w:eastAsia="仿宋_GB2312" w:cs="Times New Roman"/>
          <w:b w:val="0"/>
          <w:bCs w:val="0"/>
          <w:sz w:val="32"/>
          <w:szCs w:val="32"/>
          <w:lang w:val="en-US" w:eastAsia="zh-CN"/>
        </w:rPr>
        <w:t>依法查处</w:t>
      </w:r>
      <w:r>
        <w:rPr>
          <w:rFonts w:hint="default" w:ascii="Times New Roman" w:hAnsi="Times New Roman" w:eastAsia="仿宋_GB2312" w:cs="Times New Roman"/>
          <w:b w:val="0"/>
          <w:bCs w:val="0"/>
          <w:sz w:val="32"/>
          <w:szCs w:val="32"/>
          <w:lang w:val="en-US" w:eastAsia="zh-CN"/>
        </w:rPr>
        <w:t>未经批准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私自购买遗体运输车或使用不符合国家技术标准车辆从事遗体运输的</w:t>
      </w:r>
      <w:r>
        <w:rPr>
          <w:rFonts w:hint="eastAsia" w:ascii="Times New Roman" w:hAnsi="Times New Roman" w:eastAsia="仿宋_GB2312" w:cs="Times New Roman"/>
          <w:b w:val="0"/>
          <w:bCs w:val="0"/>
          <w:sz w:val="32"/>
          <w:szCs w:val="32"/>
          <w:lang w:val="en-US" w:eastAsia="zh-CN"/>
        </w:rPr>
        <w:t>行为</w:t>
      </w:r>
      <w:r>
        <w:rPr>
          <w:rFonts w:hint="default" w:ascii="Times New Roman" w:hAnsi="Times New Roman" w:eastAsia="仿宋_GB2312" w:cs="Times New Roman"/>
          <w:b w:val="0"/>
          <w:bCs w:val="0"/>
          <w:sz w:val="32"/>
          <w:szCs w:val="32"/>
          <w:lang w:val="en-US" w:eastAsia="zh-CN"/>
        </w:rPr>
        <w:t>。加大对殡葬“黑中介”欺行霸市</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强买强卖行为的打击力度。（责任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市场监管、</w:t>
      </w:r>
      <w:r>
        <w:rPr>
          <w:rFonts w:hint="eastAsia" w:ascii="Times New Roman" w:hAnsi="Times New Roman" w:eastAsia="仿宋_GB2312" w:cs="Times New Roman"/>
          <w:b w:val="0"/>
          <w:bCs w:val="0"/>
          <w:sz w:val="32"/>
          <w:szCs w:val="32"/>
          <w:lang w:val="en-US" w:eastAsia="zh-CN"/>
        </w:rPr>
        <w:t>宣传部、公安</w:t>
      </w:r>
      <w:r>
        <w:rPr>
          <w:rFonts w:hint="default" w:ascii="Times New Roman" w:hAnsi="Times New Roman" w:eastAsia="仿宋_GB2312" w:cs="Times New Roman"/>
          <w:b w:val="0"/>
          <w:bCs w:val="0"/>
          <w:sz w:val="32"/>
          <w:szCs w:val="32"/>
          <w:lang w:val="en-US" w:eastAsia="zh-CN"/>
        </w:rPr>
        <w:t>等）</w:t>
      </w:r>
    </w:p>
    <w:p w14:paraId="2529833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）加强治丧</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祭扫</w:t>
      </w:r>
      <w:r>
        <w:rPr>
          <w:rFonts w:hint="eastAsia" w:ascii="Times New Roman" w:hAnsi="Times New Roman" w:eastAsia="楷体_GB2312" w:cs="Times New Roman"/>
          <w:b/>
          <w:bCs/>
          <w:sz w:val="32"/>
          <w:szCs w:val="32"/>
          <w:lang w:val="en-US" w:eastAsia="zh-CN"/>
        </w:rPr>
        <w:t>等丧事活动</w:t>
      </w:r>
      <w:r>
        <w:rPr>
          <w:rFonts w:hint="default" w:ascii="Times New Roman" w:hAnsi="Times New Roman" w:eastAsia="楷体_GB2312" w:cs="Times New Roman"/>
          <w:b/>
          <w:bCs/>
          <w:sz w:val="32"/>
          <w:szCs w:val="32"/>
          <w:lang w:val="en-US" w:eastAsia="zh-CN"/>
        </w:rPr>
        <w:t>的监管。</w:t>
      </w:r>
      <w:r>
        <w:rPr>
          <w:rFonts w:hint="eastAsia" w:ascii="Times New Roman" w:hAnsi="Times New Roman" w:eastAsia="仿宋_GB2312" w:cs="Times New Roman"/>
          <w:b w:val="0"/>
          <w:bCs w:val="0"/>
          <w:sz w:val="32"/>
          <w:szCs w:val="32"/>
          <w:lang w:val="en-US" w:eastAsia="zh-CN"/>
        </w:rPr>
        <w:t>加强治丧活动的监管，</w:t>
      </w:r>
      <w:r>
        <w:rPr>
          <w:rFonts w:hint="default" w:ascii="Times New Roman" w:hAnsi="Times New Roman" w:eastAsia="仿宋_GB2312" w:cs="Times New Roman"/>
          <w:b w:val="0"/>
          <w:bCs w:val="0"/>
          <w:sz w:val="32"/>
          <w:szCs w:val="32"/>
          <w:lang w:val="en-US" w:eastAsia="zh-CN"/>
        </w:rPr>
        <w:t>及时制止沿街抛洒焚烧纸钱</w:t>
      </w:r>
      <w:r>
        <w:rPr>
          <w:rFonts w:hint="eastAsia"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lang w:val="en-US" w:eastAsia="zh-CN"/>
        </w:rPr>
        <w:t>燃放鞭炮</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丧事大操大办、开展封建迷信活动、组织低俗表演等不文明行为，对占用公共场所停放遗体、搭设灵棚等妨碍公共秩序、危害公共安全卫生、侵害他人合法权益的行为进行制止。</w:t>
      </w:r>
      <w:r>
        <w:rPr>
          <w:rFonts w:hint="eastAsia" w:ascii="Times New Roman" w:hAnsi="Times New Roman" w:eastAsia="仿宋_GB2312" w:cs="Times New Roman"/>
          <w:b w:val="0"/>
          <w:bCs w:val="0"/>
          <w:sz w:val="32"/>
          <w:szCs w:val="32"/>
          <w:lang w:val="en-US" w:eastAsia="zh-CN"/>
        </w:rPr>
        <w:t>加强清明节等重要节点文明祭扫引导，督促殡葬服务机构完善安全设施与应急预案，强化祭扫期间林区巡逻与火源管控，排查风险隐患。</w:t>
      </w:r>
      <w:r>
        <w:rPr>
          <w:rFonts w:hint="default" w:ascii="Times New Roman" w:hAnsi="Times New Roman" w:eastAsia="仿宋_GB2312" w:cs="Times New Roman"/>
          <w:b w:val="0"/>
          <w:bCs w:val="0"/>
          <w:sz w:val="32"/>
          <w:szCs w:val="32"/>
          <w:lang w:val="en-US" w:eastAsia="zh-CN"/>
        </w:rPr>
        <w:t>加强网络祭扫平台监管，严厉打击诱导消费行为，严禁发布传播法律法规禁止或违背公序良俗的信息内容，不得为低俗迷信、陈规陋习类网络祭扫及网络治丧行为提供导流引流服务。（责任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城管执法、</w:t>
      </w:r>
      <w:r>
        <w:rPr>
          <w:rFonts w:hint="eastAsia" w:ascii="Times New Roman" w:hAnsi="Times New Roman" w:eastAsia="仿宋_GB2312" w:cs="Times New Roman"/>
          <w:b w:val="0"/>
          <w:bCs w:val="0"/>
          <w:sz w:val="32"/>
          <w:szCs w:val="32"/>
          <w:lang w:val="en-US" w:eastAsia="zh-CN"/>
        </w:rPr>
        <w:t>林业、公安、</w:t>
      </w:r>
      <w:r>
        <w:rPr>
          <w:rFonts w:hint="default" w:ascii="Times New Roman" w:hAnsi="Times New Roman" w:eastAsia="仿宋_GB2312" w:cs="Times New Roman"/>
          <w:b w:val="0"/>
          <w:bCs w:val="0"/>
          <w:sz w:val="32"/>
          <w:szCs w:val="32"/>
          <w:lang w:val="en-US" w:eastAsia="zh-CN"/>
        </w:rPr>
        <w:t>网信办等）</w:t>
      </w:r>
    </w:p>
    <w:p w14:paraId="6BEA251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）持续推进移风易俗。</w:t>
      </w:r>
      <w:r>
        <w:rPr>
          <w:rFonts w:hint="default" w:ascii="Times New Roman" w:hAnsi="Times New Roman" w:eastAsia="仿宋_GB2312" w:cs="Times New Roman"/>
          <w:b w:val="0"/>
          <w:bCs w:val="0"/>
          <w:sz w:val="32"/>
          <w:szCs w:val="32"/>
          <w:lang w:val="en-US" w:eastAsia="zh-CN"/>
        </w:rPr>
        <w:t>深化移风易俗改革,通过线上平台（微信公众号、短视频等）和线下阵地（社区公告栏、乡村大喇叭、宣传手册</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）相结合的方式，全方位</w:t>
      </w:r>
      <w:r>
        <w:rPr>
          <w:rFonts w:hint="eastAsia" w:ascii="Times New Roman" w:hAnsi="Times New Roman" w:eastAsia="仿宋_GB2312" w:cs="Times New Roman"/>
          <w:b w:val="0"/>
          <w:bCs w:val="0"/>
          <w:sz w:val="32"/>
          <w:szCs w:val="32"/>
          <w:lang w:val="en-US" w:eastAsia="zh-CN"/>
        </w:rPr>
        <w:t>宣传</w:t>
      </w:r>
      <w:r>
        <w:rPr>
          <w:rFonts w:hint="default" w:ascii="Times New Roman" w:hAnsi="Times New Roman" w:eastAsia="仿宋_GB2312" w:cs="Times New Roman"/>
          <w:b w:val="0"/>
          <w:bCs w:val="0"/>
          <w:sz w:val="32"/>
          <w:szCs w:val="32"/>
          <w:lang w:val="en-US" w:eastAsia="zh-CN"/>
        </w:rPr>
        <w:t>解读殡葬政策</w:t>
      </w:r>
      <w:r>
        <w:rPr>
          <w:rFonts w:hint="eastAsia" w:ascii="Times New Roman" w:hAnsi="Times New Roman" w:eastAsia="仿宋_GB2312" w:cs="Times New Roman"/>
          <w:b w:val="0"/>
          <w:bCs w:val="0"/>
          <w:sz w:val="32"/>
          <w:szCs w:val="32"/>
          <w:lang w:val="en-US" w:eastAsia="zh-CN"/>
        </w:rPr>
        <w:t>、惠民举措及生态安葬理念。</w:t>
      </w:r>
      <w:r>
        <w:rPr>
          <w:rFonts w:hint="default" w:ascii="Times New Roman" w:hAnsi="Times New Roman" w:eastAsia="仿宋_GB2312" w:cs="Times New Roman"/>
          <w:b w:val="0"/>
          <w:bCs w:val="0"/>
          <w:sz w:val="32"/>
          <w:szCs w:val="32"/>
          <w:lang w:val="en-US" w:eastAsia="zh-CN"/>
        </w:rPr>
        <w:t>积极引导群众转变传统丧葬观念，积极推进火葬和改革土葬，推行节地生态安葬方式，从源头上杜绝违规土葬、散埋乱葬等不当行为。倡导文明节俭治丧，规范丧事简报标准，坚决抵制大操大办、厚葬薄养等不良风气。</w:t>
      </w:r>
      <w:r>
        <w:rPr>
          <w:rFonts w:hint="eastAsia" w:ascii="Times New Roman" w:hAnsi="Times New Roman" w:eastAsia="仿宋_GB2312" w:cs="Times New Roman"/>
          <w:b w:val="0"/>
          <w:bCs w:val="0"/>
          <w:sz w:val="32"/>
          <w:szCs w:val="32"/>
          <w:lang w:val="en-US" w:eastAsia="zh-CN"/>
        </w:rPr>
        <w:t>推动将殡葬改革纳入文明单位、文明村镇等考评内容，纳入农村精神文明工作内容，指导村级红白理事会参与移风易俗监督，深化殡葬移风易俗。</w:t>
      </w:r>
      <w:r>
        <w:rPr>
          <w:rFonts w:hint="default" w:ascii="Times New Roman" w:hAnsi="Times New Roman" w:eastAsia="仿宋_GB2312" w:cs="Times New Roman"/>
          <w:b w:val="0"/>
          <w:bCs w:val="0"/>
          <w:sz w:val="32"/>
          <w:szCs w:val="32"/>
          <w:lang w:val="en-US" w:eastAsia="zh-CN"/>
        </w:rPr>
        <w:t>（责任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：宣传、民政、农业农村、城管执法等）</w:t>
      </w:r>
    </w:p>
    <w:p w14:paraId="65F1BD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三、工作</w:t>
      </w:r>
      <w:r>
        <w:rPr>
          <w:rFonts w:hint="eastAsia" w:ascii="Times New Roman" w:hAnsi="Times New Roman" w:eastAsia="黑体" w:cs="Times New Roman"/>
          <w:sz w:val="32"/>
          <w:szCs w:val="32"/>
          <w:lang w:val="en-US" w:eastAsia="zh-CN"/>
        </w:rPr>
        <w:t>机制</w:t>
      </w:r>
    </w:p>
    <w:p w14:paraId="22C00E2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（一）建立议事会商机制。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市县两级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建立建立殡葬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跨部门综合监管工作机制或联席会议制度，由民政部门牵头，定期会商研判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统筹协调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监管任务，及时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解决部门间信息共享、线索推送、职责衔接、工作配合等问题。</w:t>
      </w:r>
    </w:p>
    <w:p w14:paraId="7089275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（二）建立联合执法机制。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按照“谁主管谁牵头、谁为主谁牵头、谁靠近谁牵头”原则，明确涉及主要事项的部门要作为牵头部门，及时组织相关部门开展联合检查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专项整治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常态化监管。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建立健全随机抽查事项清单、检查对象名录库和执法检查人员名录库。对同一监管对象涉及多个部门检查事项的，应积极推行跨部门联合抽查，避免多头重复检查，提升监管效能。</w:t>
      </w:r>
    </w:p>
    <w:p w14:paraId="5414C25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（三）建立闭环监管机制。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风险隐患联合监测机制，对重大问题开展跨部门综合研判，提前预警潜在风险。建立健全问题线索主办、分办、转办和查处工作机制，实现线索互联、应查尽查。发现涉嫌犯罪或违纪的线索，及时移送司法机关或纪检监察机关，确保线索处置无遗漏。健全跨部门执法衔接机制，加强行政执法与纪检监察、公安司法的衔接，完善案件移送、双向咨询、情况通报、信息共享、调查结果互认等制度，形成执法闭环合力。</w:t>
      </w:r>
    </w:p>
    <w:p w14:paraId="34506E3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（四）建立智慧监管机制。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运用大数据等技术，搭建跨部门综合监管信息平台，推动殡葬服务机构、遗体接运、骨灰流向等信息互联互通，实现源头追溯、联动执法，提升监管智能化水平。</w:t>
      </w:r>
    </w:p>
    <w:p w14:paraId="16550EA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（五）建立信用分级分类监管机制。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建立殡葬服务市场主体和相关从业人员的信用记录制度，实施分级分类监管，推动开展守信联合激励、失信联合惩戒。</w:t>
      </w:r>
    </w:p>
    <w:p w14:paraId="1810A9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四、保障措施</w:t>
      </w:r>
    </w:p>
    <w:p w14:paraId="508299C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强化</w:t>
      </w:r>
      <w:r>
        <w:rPr>
          <w:rFonts w:hint="default" w:ascii="Times New Roman" w:hAnsi="Times New Roman" w:eastAsia="楷体_GB2312" w:cs="Times New Roman"/>
          <w:b/>
          <w:bCs/>
          <w:sz w:val="32"/>
          <w:szCs w:val="32"/>
          <w:lang w:val="en-US" w:eastAsia="zh-CN"/>
        </w:rPr>
        <w:t>组织领导。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地方各级人民政府对本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辖区内的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殡葬监管工作负总责，强化组织、政策、人员、技术、经费等保障，推动形成党委领导、政府负责、部门协作、齐抓共管的工作格局。各相关部门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切实履行职责，加强协作配合，确保各项监管任务落实到位。</w:t>
      </w:r>
    </w:p>
    <w:p w14:paraId="5B43A05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加强队伍建设</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多部门联合执法培训，重点提升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人员政策解读、执法规范、协同配合等能力。优化殡葬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执法力量配置，探索将殡葬执法纳入乡镇（街道）综合执法范围，推动监管资源向基层下沉，夯实基层监管基础。</w:t>
      </w:r>
    </w:p>
    <w:p w14:paraId="21924D6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（三）严格监督</w:t>
      </w:r>
      <w:r>
        <w:rPr>
          <w:rFonts w:hint="eastAsia" w:ascii="Times New Roman" w:hAnsi="Times New Roman" w:eastAsia="楷体_GB2312" w:cs="Times New Roman"/>
          <w:b/>
          <w:bCs/>
          <w:sz w:val="32"/>
          <w:szCs w:val="32"/>
          <w:lang w:val="en-US" w:eastAsia="zh-CN"/>
        </w:rPr>
        <w:t>问责</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各有关部门要坚持问题导向、目标导向、结果导向，对工作推进不及时，监管落实不到位，综合运用通报、约谈、考评等手段，推动责任落实。对推诿扯皮、推脱责任、监管不力、执法不严等影响跨部门综合监管工作推进的，要进行追责问责。</w:t>
      </w:r>
    </w:p>
    <w:p w14:paraId="3BF79D8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val="en-US" w:eastAsia="zh-CN"/>
        </w:rPr>
        <w:t>加大宣传教育。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利用多种媒体平台，广泛宣传殡葬法规政策和文明殡葬理念，曝光违法违规典型案例，发挥党员干部表率作用和村（居）红白理事会宣传引导作用，破除陈规陋习，营造良好社会氛围。</w:t>
      </w:r>
    </w:p>
    <w:p w14:paraId="143F673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12C800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附件：殡葬</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val="en-US" w:eastAsia="zh-CN"/>
        </w:rPr>
        <w:t>跨部门综合监管部门职责分工表</w:t>
      </w:r>
    </w:p>
    <w:p w14:paraId="7D768F7F">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23F382E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14:paraId="15E00ED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sz w:val="32"/>
          <w:szCs w:val="32"/>
          <w:lang w:val="en-US" w:eastAsia="zh-CN"/>
        </w:rPr>
      </w:pPr>
    </w:p>
    <w:p w14:paraId="521BF06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殡葬</w:t>
      </w:r>
      <w:r>
        <w:rPr>
          <w:rFonts w:hint="eastAsia" w:ascii="Times New Roman" w:hAnsi="Times New Roman" w:eastAsia="方正小标宋简体" w:cs="Times New Roman"/>
          <w:sz w:val="44"/>
          <w:szCs w:val="44"/>
          <w:lang w:val="en-US" w:eastAsia="zh-CN"/>
        </w:rPr>
        <w:t>行业</w:t>
      </w:r>
      <w:r>
        <w:rPr>
          <w:rFonts w:hint="default" w:ascii="Times New Roman" w:hAnsi="Times New Roman" w:eastAsia="方正小标宋简体" w:cs="Times New Roman"/>
          <w:sz w:val="44"/>
          <w:szCs w:val="44"/>
          <w:lang w:val="en-US" w:eastAsia="zh-CN"/>
        </w:rPr>
        <w:t>跨部门综合监管部门职责分工表</w:t>
      </w:r>
    </w:p>
    <w:p w14:paraId="30A5DA5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sz w:val="32"/>
          <w:szCs w:val="32"/>
          <w:lang w:val="en-US" w:eastAsia="zh-CN"/>
        </w:rPr>
      </w:pP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7002"/>
      </w:tblGrid>
      <w:tr w14:paraId="577C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87" w:type="pct"/>
            <w:vAlign w:val="center"/>
          </w:tcPr>
          <w:p w14:paraId="7BF5823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部　门</w:t>
            </w:r>
          </w:p>
        </w:tc>
        <w:tc>
          <w:tcPr>
            <w:tcW w:w="4112" w:type="pct"/>
            <w:vAlign w:val="center"/>
          </w:tcPr>
          <w:p w14:paraId="7F066D3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职责分工</w:t>
            </w:r>
          </w:p>
        </w:tc>
      </w:tr>
      <w:tr w14:paraId="35C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9" w:hRule="atLeast"/>
          <w:jc w:val="center"/>
        </w:trPr>
        <w:tc>
          <w:tcPr>
            <w:tcW w:w="887" w:type="pct"/>
            <w:vAlign w:val="center"/>
          </w:tcPr>
          <w:p w14:paraId="3796565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民政局</w:t>
            </w:r>
          </w:p>
        </w:tc>
        <w:tc>
          <w:tcPr>
            <w:tcW w:w="4112" w:type="pct"/>
            <w:vAlign w:val="center"/>
          </w:tcPr>
          <w:p w14:paraId="47668E5C">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统筹殡葬行业跨部门综合监管工作，牵头建立跨部门监管管机制，组织开展联合执法与检查，推动监管信息共享与智慧平台建设，健全信用监管与线索移送机制，统筹推进殡葬领域各项监管任务落实；切实履行行业主管责任，监管殡葬设施的规划布局、设立审批及运营规范，严查违规建设公墓、销售“活人墓”“豪华墓”等行为；规范殡仪馆、公墓等机构的运营流程、服务标准及收费行为等，落实惠民殡葬政策与节地生态安葬奖补政策；监管遗体接运、火化、骨灰处置等关键环节，制止非法转运、买卖尸体等违法违规行为；牵头查处违规生产销售封建迷信殡葬用品、不符合标准殡葬设备等行为，制止大操大办、散埋乱葬等不良风气；统筹推进殡葬改革与移风易俗。</w:t>
            </w:r>
          </w:p>
        </w:tc>
      </w:tr>
      <w:tr w14:paraId="60AA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1515BAB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宣传部</w:t>
            </w:r>
          </w:p>
        </w:tc>
        <w:tc>
          <w:tcPr>
            <w:tcW w:w="4112" w:type="pct"/>
            <w:vAlign w:val="center"/>
          </w:tcPr>
          <w:p w14:paraId="6C85B842">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殡葬行业宣传引导工作，宣传解读殡葬法规政策、惠民举措及生态安葬理念，广泛开展文明新风、移风易俗宣传；引导媒体舆论，及时回应社会关切；将殡葬改革纳入文明单位、文明村镇考评内容，纳入农村精神文明建设工作内容等工作。</w:t>
            </w:r>
          </w:p>
        </w:tc>
      </w:tr>
      <w:tr w14:paraId="30A5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5A88340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网络安全和信息化委员会办公室</w:t>
            </w:r>
          </w:p>
        </w:tc>
        <w:tc>
          <w:tcPr>
            <w:tcW w:w="4112" w:type="pct"/>
            <w:vAlign w:val="center"/>
          </w:tcPr>
          <w:p w14:paraId="21FA89E3">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负责强化网络祭扫平台监管，查处诱导消费、传播低俗迷信内容等行为；禁止平台为违规网络祭扫、网络治丧提供导流服务；清理违背公序良俗的网络殡葬信息。</w:t>
            </w:r>
          </w:p>
        </w:tc>
      </w:tr>
      <w:tr w14:paraId="6FCF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89B73E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人民法院</w:t>
            </w:r>
          </w:p>
        </w:tc>
        <w:tc>
          <w:tcPr>
            <w:tcW w:w="4112" w:type="pct"/>
            <w:vAlign w:val="center"/>
          </w:tcPr>
          <w:p w14:paraId="186B26F4">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负责依法审查殡葬行业行政强制执行申请并作出裁定；办理殡葬相关行政、民事案件；健全行政执法与司法衔接机制，规范案件移送及结果互认流程。</w:t>
            </w:r>
          </w:p>
        </w:tc>
      </w:tr>
      <w:tr w14:paraId="2946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1C7AA0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发展和改革委员会</w:t>
            </w:r>
          </w:p>
        </w:tc>
        <w:tc>
          <w:tcPr>
            <w:tcW w:w="4112" w:type="pct"/>
            <w:vAlign w:val="center"/>
          </w:tcPr>
          <w:p w14:paraId="16961C91">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负责将殡葬事业纳入经济社会发展总体规划，审批、核准殡葬设施项目建设；加强殡葬服务收费监督管理，核定政府定价、政府指导价殡葬服务项目标准，及对市场调节价管理的殡葬服务项目指导定价；开展殡葬服务用品成本调查。</w:t>
            </w:r>
          </w:p>
        </w:tc>
      </w:tr>
      <w:tr w14:paraId="155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04057E3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民族宗教事务局</w:t>
            </w:r>
          </w:p>
        </w:tc>
        <w:tc>
          <w:tcPr>
            <w:tcW w:w="4112" w:type="pct"/>
            <w:vAlign w:val="center"/>
          </w:tcPr>
          <w:p w14:paraId="1214BDE3">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负责规范宗教活动场所内治丧祭扫行为；制止宗教场所内开展封建迷信活动、违规殡葬服务；引导宗教界人士践行文明殡葬新风，配合推进移风易俗。</w:t>
            </w:r>
          </w:p>
        </w:tc>
      </w:tr>
      <w:tr w14:paraId="221E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250F713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公安局</w:t>
            </w:r>
          </w:p>
        </w:tc>
        <w:tc>
          <w:tcPr>
            <w:tcW w:w="4112" w:type="pct"/>
            <w:vAlign w:val="center"/>
          </w:tcPr>
          <w:p w14:paraId="74635055">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无人认领处置工作，包括勘查、检验、出具证明、发布认领信息等；依法依规查处违规开具或买卖死亡证明和火化证明、买卖尸体、人体组织和器官、涉黑涉恶、诈骗等犯罪行为；监管殡葬专用车辆违规运营；处置殡葬活动中突发的治安事件和阻碍执法、暴力抗法行为。</w:t>
            </w:r>
          </w:p>
        </w:tc>
      </w:tr>
      <w:tr w14:paraId="5FD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24097FD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财政局</w:t>
            </w:r>
          </w:p>
        </w:tc>
        <w:tc>
          <w:tcPr>
            <w:tcW w:w="4112" w:type="pct"/>
            <w:vAlign w:val="center"/>
          </w:tcPr>
          <w:p w14:paraId="1101739B">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负责加强对殡葬服务收费和财政资金使用的监管，保障殡葬经费。</w:t>
            </w:r>
          </w:p>
        </w:tc>
      </w:tr>
      <w:tr w14:paraId="0AE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54F1DC9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自然资源和规划局</w:t>
            </w:r>
          </w:p>
        </w:tc>
        <w:tc>
          <w:tcPr>
            <w:tcW w:w="4112" w:type="pct"/>
            <w:vAlign w:val="center"/>
          </w:tcPr>
          <w:p w14:paraId="05B4AF47">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负责殡葬服务机构和服务设施用地纳入城乡建设和基本建设规划；查处未经审批擅自建设殡葬设施，以及公墓私自扩大审批面积、改变规划确定的土地用途、转让殡葬用地等行为。</w:t>
            </w:r>
          </w:p>
        </w:tc>
      </w:tr>
      <w:tr w14:paraId="4025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11611F6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生态环境局</w:t>
            </w:r>
          </w:p>
        </w:tc>
        <w:tc>
          <w:tcPr>
            <w:tcW w:w="4112" w:type="pct"/>
            <w:vAlign w:val="center"/>
          </w:tcPr>
          <w:p w14:paraId="3E7CB88E">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负责依法依规治理饮用水水源保护区内非法建造、扩建墓地的散埋乱葬行为。</w:t>
            </w:r>
          </w:p>
        </w:tc>
      </w:tr>
      <w:tr w14:paraId="2A13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4821AD8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住房和城乡建设局</w:t>
            </w:r>
          </w:p>
        </w:tc>
        <w:tc>
          <w:tcPr>
            <w:tcW w:w="4112" w:type="pct"/>
            <w:vAlign w:val="center"/>
          </w:tcPr>
          <w:p w14:paraId="2596CF08">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负责参与殡葬设施违规建设的联合排查与处置；配合落实殡葬领域的城乡规划配套要求。</w:t>
            </w:r>
          </w:p>
        </w:tc>
      </w:tr>
      <w:tr w14:paraId="14F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7BDF2C8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农业农村局</w:t>
            </w:r>
          </w:p>
        </w:tc>
        <w:tc>
          <w:tcPr>
            <w:tcW w:w="4112" w:type="pct"/>
            <w:vAlign w:val="center"/>
          </w:tcPr>
          <w:p w14:paraId="437A8040">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负责依法依规治理在农耕区非法建造、扩建墓地等行为；指导村级红白理事会参与移风易俗和文明治丧监督，推进殡葬乡风文明建设。</w:t>
            </w:r>
          </w:p>
        </w:tc>
      </w:tr>
      <w:tr w14:paraId="249F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6121BEB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卫生健康委员会</w:t>
            </w:r>
          </w:p>
        </w:tc>
        <w:tc>
          <w:tcPr>
            <w:tcW w:w="4112" w:type="pct"/>
            <w:vAlign w:val="center"/>
          </w:tcPr>
          <w:p w14:paraId="28FF4AE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负责规范医疗卫生机构出具死亡证明及太平间等暂存遗体场所的监管，查处医疗机构违规开具死亡证明、急救车辆违规从事遗体接运业务、工作人员非法提供丧者及其家属信息等行为。</w:t>
            </w:r>
          </w:p>
        </w:tc>
      </w:tr>
      <w:tr w14:paraId="76ED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887" w:type="pct"/>
            <w:vAlign w:val="center"/>
          </w:tcPr>
          <w:p w14:paraId="1E55171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中国人民银行衡阳市分行</w:t>
            </w:r>
          </w:p>
        </w:tc>
        <w:tc>
          <w:tcPr>
            <w:tcW w:w="4112" w:type="pct"/>
            <w:vAlign w:val="center"/>
          </w:tcPr>
          <w:p w14:paraId="726795D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负责依法予以查处仿制或使用人民币图样的丧葬祭祀用品。</w:t>
            </w:r>
          </w:p>
        </w:tc>
      </w:tr>
      <w:tr w14:paraId="0651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6F75531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市场监督管理局</w:t>
            </w:r>
          </w:p>
        </w:tc>
        <w:tc>
          <w:tcPr>
            <w:tcW w:w="4112" w:type="pct"/>
            <w:vAlign w:val="center"/>
          </w:tcPr>
          <w:p w14:paraId="3F92F8F2">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执行政府定价、政府指导价，查处不明码标价、价格欺诈、强制服务收费、只收费不服务等违法行为；查处不公平高价、限定交易等垄断行为；查处无照经营和超范围经营丧葬用品、提供殡仪服务以及生产销售违反法律法规或违背公序良俗的丧葬用品等行为。</w:t>
            </w:r>
          </w:p>
        </w:tc>
      </w:tr>
      <w:tr w14:paraId="0FA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2E8591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林业局</w:t>
            </w:r>
          </w:p>
        </w:tc>
        <w:tc>
          <w:tcPr>
            <w:tcW w:w="4112" w:type="pct"/>
            <w:vAlign w:val="center"/>
          </w:tcPr>
          <w:p w14:paraId="4A918411">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负责殡葬服务机构使用林（草）地的审核审批和管理；依法查处公墓、坟墓非法占用林（草）的行为；督促指导相关责任主体恢复林业生产条件及植被。</w:t>
            </w:r>
          </w:p>
        </w:tc>
      </w:tr>
      <w:tr w14:paraId="6BC0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05B632B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城管执法局</w:t>
            </w:r>
          </w:p>
        </w:tc>
        <w:tc>
          <w:tcPr>
            <w:tcW w:w="4112" w:type="pct"/>
            <w:vAlign w:val="center"/>
          </w:tcPr>
          <w:p w14:paraId="1B2B70F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查处沿街抛洒焚烧纸钱、燃放鞭炮等违规行为；制止城市公共场所违规搭设灵棚、占道治丧等妨碍公共秩序的行为；配合开展殡葬领域市容环境专项整治。</w:t>
            </w:r>
          </w:p>
        </w:tc>
      </w:tr>
    </w:tbl>
    <w:p w14:paraId="07C32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lang w:val="en-US" w:eastAsia="zh-CN"/>
        </w:rPr>
      </w:pPr>
    </w:p>
    <w:p w14:paraId="43CE4779">
      <w:pPr>
        <w:rPr>
          <w:rFonts w:hint="default" w:ascii="Times New Roman" w:hAnsi="Times New Roman" w:cs="Times New Roman"/>
          <w:b w:val="0"/>
          <w:bCs w:val="0"/>
          <w:lang w:val="en-US" w:eastAsia="zh-CN"/>
        </w:rPr>
      </w:pPr>
    </w:p>
    <w:sectPr>
      <w:footerReference r:id="rId3" w:type="default"/>
      <w:pgSz w:w="11906" w:h="16838"/>
      <w:pgMar w:top="1701" w:right="1701" w:bottom="1417" w:left="170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7A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2423A">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C2423A">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18FD"/>
    <w:rsid w:val="015679D0"/>
    <w:rsid w:val="01DE5BBA"/>
    <w:rsid w:val="02C6010B"/>
    <w:rsid w:val="03A10CAA"/>
    <w:rsid w:val="045413CC"/>
    <w:rsid w:val="04D77EBA"/>
    <w:rsid w:val="05740424"/>
    <w:rsid w:val="06C7446F"/>
    <w:rsid w:val="06D9102F"/>
    <w:rsid w:val="06E72E78"/>
    <w:rsid w:val="07074665"/>
    <w:rsid w:val="089F6C8F"/>
    <w:rsid w:val="08B763CF"/>
    <w:rsid w:val="0ABB4D47"/>
    <w:rsid w:val="0B404C28"/>
    <w:rsid w:val="0BC1013B"/>
    <w:rsid w:val="0D356A69"/>
    <w:rsid w:val="0DC5550E"/>
    <w:rsid w:val="0DD073FE"/>
    <w:rsid w:val="0E5E691F"/>
    <w:rsid w:val="0FBE2B5A"/>
    <w:rsid w:val="10882729"/>
    <w:rsid w:val="121C431D"/>
    <w:rsid w:val="1283614B"/>
    <w:rsid w:val="12C80D4E"/>
    <w:rsid w:val="1357011A"/>
    <w:rsid w:val="135826CF"/>
    <w:rsid w:val="13EB21F9"/>
    <w:rsid w:val="14F11F32"/>
    <w:rsid w:val="163D6188"/>
    <w:rsid w:val="16AA31C7"/>
    <w:rsid w:val="17DC3F56"/>
    <w:rsid w:val="189E2829"/>
    <w:rsid w:val="18A1732B"/>
    <w:rsid w:val="1BBC26CD"/>
    <w:rsid w:val="1C9571A6"/>
    <w:rsid w:val="1CC655B2"/>
    <w:rsid w:val="1D210A3A"/>
    <w:rsid w:val="1D5A219E"/>
    <w:rsid w:val="1DCA10D2"/>
    <w:rsid w:val="1DF84C53"/>
    <w:rsid w:val="1E9B123C"/>
    <w:rsid w:val="1EB9086A"/>
    <w:rsid w:val="1F127B38"/>
    <w:rsid w:val="1FBD7229"/>
    <w:rsid w:val="20054643"/>
    <w:rsid w:val="20E40E6B"/>
    <w:rsid w:val="210112AE"/>
    <w:rsid w:val="21BD7924"/>
    <w:rsid w:val="228F4698"/>
    <w:rsid w:val="24525164"/>
    <w:rsid w:val="24F208F2"/>
    <w:rsid w:val="25013C3C"/>
    <w:rsid w:val="25852064"/>
    <w:rsid w:val="26025181"/>
    <w:rsid w:val="261A1C24"/>
    <w:rsid w:val="26CD578F"/>
    <w:rsid w:val="26D1527F"/>
    <w:rsid w:val="271147EC"/>
    <w:rsid w:val="273677D8"/>
    <w:rsid w:val="27F51441"/>
    <w:rsid w:val="28C464D2"/>
    <w:rsid w:val="28CA6454"/>
    <w:rsid w:val="28E15521"/>
    <w:rsid w:val="29171044"/>
    <w:rsid w:val="29DB38C2"/>
    <w:rsid w:val="2AAA0380"/>
    <w:rsid w:val="2B18563D"/>
    <w:rsid w:val="2B577D1D"/>
    <w:rsid w:val="2E150147"/>
    <w:rsid w:val="2E352FAD"/>
    <w:rsid w:val="2E3C5442"/>
    <w:rsid w:val="317B29FB"/>
    <w:rsid w:val="32A658FC"/>
    <w:rsid w:val="32B21EC1"/>
    <w:rsid w:val="33F971D5"/>
    <w:rsid w:val="340547BA"/>
    <w:rsid w:val="36D52B1E"/>
    <w:rsid w:val="36FF28F0"/>
    <w:rsid w:val="37621F23"/>
    <w:rsid w:val="37F61032"/>
    <w:rsid w:val="37FC5413"/>
    <w:rsid w:val="397F6DBC"/>
    <w:rsid w:val="3B007A89"/>
    <w:rsid w:val="3BFF0D77"/>
    <w:rsid w:val="3BFF1077"/>
    <w:rsid w:val="3C597D99"/>
    <w:rsid w:val="3C601127"/>
    <w:rsid w:val="3DF8E156"/>
    <w:rsid w:val="410130EC"/>
    <w:rsid w:val="41283371"/>
    <w:rsid w:val="41654AEA"/>
    <w:rsid w:val="42230C40"/>
    <w:rsid w:val="44054362"/>
    <w:rsid w:val="44C45FCB"/>
    <w:rsid w:val="44C9144E"/>
    <w:rsid w:val="44F1310C"/>
    <w:rsid w:val="454668C9"/>
    <w:rsid w:val="456920D8"/>
    <w:rsid w:val="46584C1D"/>
    <w:rsid w:val="46774EA5"/>
    <w:rsid w:val="476D4020"/>
    <w:rsid w:val="496C7722"/>
    <w:rsid w:val="4A370FED"/>
    <w:rsid w:val="4AEB03D0"/>
    <w:rsid w:val="4C0F5D7E"/>
    <w:rsid w:val="4C150F48"/>
    <w:rsid w:val="4C7622A1"/>
    <w:rsid w:val="4FB70C06"/>
    <w:rsid w:val="50250E0D"/>
    <w:rsid w:val="50262AED"/>
    <w:rsid w:val="535D3873"/>
    <w:rsid w:val="53771905"/>
    <w:rsid w:val="53AB5652"/>
    <w:rsid w:val="55D43C95"/>
    <w:rsid w:val="55FA184D"/>
    <w:rsid w:val="56293EE0"/>
    <w:rsid w:val="59436B91"/>
    <w:rsid w:val="5A717902"/>
    <w:rsid w:val="5A843DDB"/>
    <w:rsid w:val="5AB81CD6"/>
    <w:rsid w:val="5ABB18FD"/>
    <w:rsid w:val="5BE865EB"/>
    <w:rsid w:val="5CA442C0"/>
    <w:rsid w:val="5CF3349A"/>
    <w:rsid w:val="5D1F18A8"/>
    <w:rsid w:val="5E16625C"/>
    <w:rsid w:val="5EBB0C4D"/>
    <w:rsid w:val="5FFCC868"/>
    <w:rsid w:val="604A794F"/>
    <w:rsid w:val="611737DA"/>
    <w:rsid w:val="63355154"/>
    <w:rsid w:val="640D3093"/>
    <w:rsid w:val="661E179C"/>
    <w:rsid w:val="663A29CD"/>
    <w:rsid w:val="668416DC"/>
    <w:rsid w:val="669E7FD2"/>
    <w:rsid w:val="67114EFB"/>
    <w:rsid w:val="674D37A6"/>
    <w:rsid w:val="67F93DB1"/>
    <w:rsid w:val="68046A6D"/>
    <w:rsid w:val="68DA219F"/>
    <w:rsid w:val="694E29D2"/>
    <w:rsid w:val="69853DEE"/>
    <w:rsid w:val="69DD8A81"/>
    <w:rsid w:val="6A2F784C"/>
    <w:rsid w:val="6ADE7537"/>
    <w:rsid w:val="6B372AEF"/>
    <w:rsid w:val="6B654C0B"/>
    <w:rsid w:val="6B985891"/>
    <w:rsid w:val="6BC24763"/>
    <w:rsid w:val="6BD2651E"/>
    <w:rsid w:val="6C8C6B1F"/>
    <w:rsid w:val="6C9D1974"/>
    <w:rsid w:val="6DE22E9A"/>
    <w:rsid w:val="70C8545B"/>
    <w:rsid w:val="70E42BEB"/>
    <w:rsid w:val="71417674"/>
    <w:rsid w:val="733F6231"/>
    <w:rsid w:val="73EA3C0A"/>
    <w:rsid w:val="7456013E"/>
    <w:rsid w:val="7501454E"/>
    <w:rsid w:val="756845CD"/>
    <w:rsid w:val="7601057E"/>
    <w:rsid w:val="76E25CB9"/>
    <w:rsid w:val="773E653F"/>
    <w:rsid w:val="77676CFD"/>
    <w:rsid w:val="777A362A"/>
    <w:rsid w:val="783C3AEF"/>
    <w:rsid w:val="78450BF6"/>
    <w:rsid w:val="784D3B7F"/>
    <w:rsid w:val="78961451"/>
    <w:rsid w:val="79B7925F"/>
    <w:rsid w:val="7AB44799"/>
    <w:rsid w:val="7B33620D"/>
    <w:rsid w:val="7B5602DE"/>
    <w:rsid w:val="7CDDAE05"/>
    <w:rsid w:val="7D67BF2C"/>
    <w:rsid w:val="7DEE3196"/>
    <w:rsid w:val="7FA248A8"/>
    <w:rsid w:val="8DDF8A2E"/>
    <w:rsid w:val="9C5F43B7"/>
    <w:rsid w:val="AEFF20D2"/>
    <w:rsid w:val="B3FF802A"/>
    <w:rsid w:val="BBFC6CF6"/>
    <w:rsid w:val="BBFF9068"/>
    <w:rsid w:val="BCAFDE76"/>
    <w:rsid w:val="D57B91E8"/>
    <w:rsid w:val="DF1DB25D"/>
    <w:rsid w:val="DF77FB1F"/>
    <w:rsid w:val="DF7E41F5"/>
    <w:rsid w:val="DFBF2FE0"/>
    <w:rsid w:val="ED775CFC"/>
    <w:rsid w:val="EFCFB54F"/>
    <w:rsid w:val="EFFFAC78"/>
    <w:rsid w:val="FF77F49E"/>
    <w:rsid w:val="FF7F8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常用样式（方正仿宋简）"/>
    <w:basedOn w:val="1"/>
    <w:qFormat/>
    <w:uiPriority w:val="0"/>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667</Words>
  <Characters>680</Characters>
  <Lines>0</Lines>
  <Paragraphs>0</Paragraphs>
  <TotalTime>2</TotalTime>
  <ScaleCrop>false</ScaleCrop>
  <LinksUpToDate>false</LinksUpToDate>
  <CharactersWithSpaces>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2025-08-28T08:58:00Z</dcterms:created>
  <dc:creator>不讨囍1416725596</dc:creator>
  <cp:lastModifiedBy>邓婷</cp:lastModifiedBy>
  <cp:lastPrinted>2025-12-29T01:10:00Z</cp:lastPrinted>
  <dcterms:modified xsi:type="dcterms:W3CDTF">2025-12-30T02:18:54Z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EB49B03F76574833BEF138E14F0B1244_13</vt:lpwstr>
  </property>
  <property fmtid="{D5CDD505-2E9C-101B-9397-08002B2CF9AE}" pid="4" name="KSOTemplateDocerSaveRecord">
    <vt:lpwstr>eyJoZGlkIjoiN2Y2YTkzM2Q3ZjFmZDA3MzYxZmZlNThiZjdiNmYxNGYiLCJ1c2VySWQiOiIxMDY5MjgzMDcxIn0=</vt:lpwstr>
  </property>
</Properties>
</file>