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D2DAA">
      <w:pPr>
        <w:spacing w:after="156" w:afterLines="50"/>
        <w:jc w:val="center"/>
        <w:outlineLvl w:val="2"/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</w:pPr>
      <w:bookmarkStart w:id="0" w:name="_Toc472022200"/>
      <w:bookmarkStart w:id="1" w:name="_Toc24142"/>
      <w:bookmarkStart w:id="2" w:name="_Toc423010625"/>
      <w:bookmarkStart w:id="11" w:name="_GoBack"/>
      <w:bookmarkEnd w:id="11"/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  <w:t>衡阳松木经济开发区竞争力分级评价咨询服务、衡阳松木经济开发区智慧化分级评价咨询服务采购需求</w:t>
      </w:r>
      <w:bookmarkEnd w:id="0"/>
      <w:bookmarkEnd w:id="1"/>
      <w:bookmarkEnd w:id="2"/>
      <w:bookmarkStart w:id="3" w:name="_Toc19174"/>
      <w:bookmarkStart w:id="4" w:name="_Toc18195"/>
      <w:bookmarkStart w:id="5" w:name="_Toc439164989"/>
      <w:bookmarkStart w:id="6" w:name="_Toc300678508"/>
    </w:p>
    <w:p w14:paraId="6E555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outlineLvl w:val="1"/>
        <w:rPr>
          <w:rFonts w:hint="eastAsia" w:ascii="Times New Roman" w:hAnsi="Times New Roman" w:eastAsia="仿宋_GB2312" w:cs="宋体"/>
          <w:b/>
          <w:color w:val="auto"/>
          <w:sz w:val="32"/>
          <w:szCs w:val="32"/>
        </w:rPr>
      </w:pPr>
    </w:p>
    <w:p w14:paraId="12A5C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outlineLvl w:val="1"/>
        <w:rPr>
          <w:rFonts w:hint="eastAsia" w:ascii="Times New Roman" w:hAnsi="Times New Roman" w:eastAsia="仿宋_GB2312" w:cs="宋体"/>
          <w:b/>
          <w:color w:val="auto"/>
          <w:sz w:val="32"/>
          <w:szCs w:val="32"/>
        </w:rPr>
      </w:pPr>
      <w:r>
        <w:rPr>
          <w:rFonts w:hint="eastAsia" w:eastAsia="仿宋_GB2312" w:cs="宋体"/>
          <w:b/>
          <w:color w:val="auto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仿宋_GB2312" w:cs="宋体"/>
          <w:b/>
          <w:color w:val="auto"/>
          <w:sz w:val="32"/>
          <w:szCs w:val="32"/>
        </w:rPr>
        <w:t>项目名称</w:t>
      </w:r>
      <w:bookmarkEnd w:id="3"/>
      <w:bookmarkEnd w:id="4"/>
      <w:r>
        <w:rPr>
          <w:rFonts w:hint="eastAsia" w:ascii="Times New Roman" w:hAnsi="Times New Roman" w:eastAsia="仿宋_GB2312" w:cs="宋体"/>
          <w:b/>
          <w:color w:val="auto"/>
          <w:sz w:val="32"/>
          <w:szCs w:val="32"/>
        </w:rPr>
        <w:t xml:space="preserve"> </w:t>
      </w:r>
    </w:p>
    <w:p w14:paraId="40AA6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宋体"/>
          <w:color w:val="auto"/>
          <w:sz w:val="32"/>
          <w:szCs w:val="32"/>
          <w:lang w:val="en-US" w:eastAsia="zh-CN"/>
        </w:rPr>
      </w:pPr>
      <w:bookmarkStart w:id="7" w:name="_Toc32692"/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衡阳松木经济开发区竞争力分级评价咨询服务、衡阳松木经济开发区智慧化分级评价咨询服务。</w:t>
      </w:r>
    </w:p>
    <w:bookmarkEnd w:id="7"/>
    <w:p w14:paraId="793149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outlineLvl w:val="1"/>
        <w:rPr>
          <w:rFonts w:hint="eastAsia" w:ascii="Times New Roman" w:hAnsi="Times New Roman" w:eastAsia="仿宋_GB2312" w:cs="宋体"/>
          <w:b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宋体"/>
          <w:b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仿宋_GB2312" w:cs="宋体"/>
          <w:b/>
          <w:color w:val="auto"/>
          <w:sz w:val="32"/>
          <w:szCs w:val="32"/>
          <w:lang w:val="en-US" w:eastAsia="zh-CN"/>
        </w:rPr>
        <w:t>项目概况</w:t>
      </w:r>
      <w:bookmarkStart w:id="8" w:name="_Toc25701"/>
    </w:p>
    <w:p w14:paraId="582102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按照《关于推进化工园区规范建设和高质量发展有关工作的通知》（工信厅联原函〔2025〕317号）《化工园区竞争力评价导则》（HG</w:t>
      </w:r>
      <w:bookmarkStart w:id="9" w:name="OLE_LINK1"/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/</w:t>
      </w:r>
      <w:bookmarkEnd w:id="9"/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T6312-2024）</w:t>
      </w:r>
      <w:r>
        <w:rPr>
          <w:rFonts w:hint="eastAsia" w:eastAsia="仿宋_GB2312" w:cs="宋体"/>
          <w:color w:val="auto"/>
          <w:sz w:val="32"/>
          <w:szCs w:val="32"/>
          <w:lang w:val="en-US" w:eastAsia="zh-CN"/>
        </w:rPr>
        <w:t>及《化工园区智慧化评价导则》（HGT 6313-2024）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开展竞争力评价</w:t>
      </w:r>
      <w:r>
        <w:rPr>
          <w:rFonts w:hint="eastAsia" w:eastAsia="仿宋_GB2312" w:cs="宋体"/>
          <w:color w:val="auto"/>
          <w:sz w:val="32"/>
          <w:szCs w:val="32"/>
          <w:lang w:val="en-US" w:eastAsia="zh-CN"/>
        </w:rPr>
        <w:t>、智慧化评价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，诊断剖析短板弱项问题，提出提升改进方向，形成竞争力</w:t>
      </w:r>
      <w:r>
        <w:rPr>
          <w:rFonts w:hint="eastAsia" w:eastAsia="仿宋_GB2312" w:cs="宋体"/>
          <w:color w:val="auto"/>
          <w:sz w:val="32"/>
          <w:szCs w:val="32"/>
          <w:lang w:val="en-US" w:eastAsia="zh-CN"/>
        </w:rPr>
        <w:t>、智慧化自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评价报告。</w:t>
      </w:r>
    </w:p>
    <w:p w14:paraId="164AD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宋体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宋体"/>
          <w:color w:val="auto"/>
          <w:sz w:val="32"/>
          <w:szCs w:val="32"/>
          <w:lang w:eastAsia="zh-CN"/>
        </w:rPr>
        <w:t>我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单位推动园区高质量发展技术服务价格实行市场调节价，严格遵守</w:t>
      </w:r>
      <w:r>
        <w:rPr>
          <w:rFonts w:hint="eastAsia" w:eastAsia="仿宋_GB2312" w:cs="宋体"/>
          <w:color w:val="auto"/>
          <w:sz w:val="32"/>
          <w:szCs w:val="32"/>
          <w:lang w:val="en-US" w:eastAsia="zh-CN"/>
        </w:rPr>
        <w:t>《中华人民共和国价格法》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、《关于商品和服务实行明码标价的规定》等法律法规规定，告知委托人有关服务项目、服务内容、服务质量，以及服务价格等，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通过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eastAsia="zh-CN"/>
        </w:rPr>
        <w:t>比选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采购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衡阳松木经济开发区竞争力分级评价咨询服务、衡阳松木经济开发区智慧化分级评价咨询服务（详见采购清单），本项目购置费用的控制价格为：</w:t>
      </w:r>
      <w:r>
        <w:rPr>
          <w:rFonts w:hint="eastAsia" w:eastAsia="仿宋_GB2312" w:cs="宋体"/>
          <w:color w:val="FF0000"/>
          <w:sz w:val="32"/>
          <w:szCs w:val="32"/>
          <w:u w:val="single"/>
          <w:lang w:val="en-US" w:eastAsia="zh-CN"/>
        </w:rPr>
        <w:t>36</w:t>
      </w:r>
      <w:r>
        <w:rPr>
          <w:rFonts w:hint="eastAsia" w:ascii="Times New Roman" w:hAnsi="Times New Roman" w:eastAsia="仿宋_GB2312" w:cs="宋体"/>
          <w:color w:val="FF0000"/>
          <w:sz w:val="32"/>
          <w:szCs w:val="32"/>
          <w:u w:val="single"/>
          <w:lang w:val="en-US" w:eastAsia="zh-CN"/>
        </w:rPr>
        <w:t>,0000.00元（人民币：</w:t>
      </w:r>
      <w:r>
        <w:rPr>
          <w:rFonts w:hint="eastAsia" w:eastAsia="仿宋_GB2312" w:cs="宋体"/>
          <w:color w:val="FF0000"/>
          <w:sz w:val="32"/>
          <w:szCs w:val="32"/>
          <w:u w:val="single"/>
          <w:lang w:val="en-US" w:eastAsia="zh-CN"/>
        </w:rPr>
        <w:t>叁拾陆万元整</w:t>
      </w:r>
      <w:r>
        <w:rPr>
          <w:rFonts w:hint="eastAsia" w:ascii="Times New Roman" w:hAnsi="Times New Roman" w:eastAsia="仿宋_GB2312" w:cs="宋体"/>
          <w:color w:val="FF0000"/>
          <w:sz w:val="32"/>
          <w:szCs w:val="32"/>
          <w:u w:val="single"/>
          <w:lang w:val="en-US" w:eastAsia="zh-CN"/>
        </w:rPr>
        <w:t>）</w:t>
      </w:r>
      <w:r>
        <w:rPr>
          <w:rFonts w:hint="eastAsia" w:ascii="Times New Roman" w:hAnsi="Times New Roman" w:eastAsia="仿宋_GB2312" w:cs="宋体"/>
          <w:color w:val="FF0000"/>
          <w:sz w:val="32"/>
          <w:szCs w:val="32"/>
          <w:lang w:val="en-US" w:eastAsia="zh-CN"/>
        </w:rPr>
        <w:t>。</w:t>
      </w:r>
    </w:p>
    <w:p w14:paraId="3A2DB2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ascii="Times New Roman" w:hAnsi="Times New Roman" w:eastAsia="仿宋_GB2312" w:cs="宋体"/>
          <w:b/>
          <w:bCs/>
          <w:color w:val="auto"/>
          <w:sz w:val="32"/>
          <w:szCs w:val="32"/>
        </w:rPr>
      </w:pPr>
      <w:bookmarkStart w:id="10" w:name="_Toc50042492"/>
      <w:r>
        <w:rPr>
          <w:rFonts w:hint="eastAsia" w:ascii="Times New Roman" w:hAnsi="Times New Roman" w:eastAsia="仿宋_GB2312" w:cs="宋体"/>
          <w:b/>
          <w:bCs/>
          <w:color w:val="auto"/>
          <w:sz w:val="32"/>
          <w:szCs w:val="32"/>
          <w:lang w:val="en-US" w:eastAsia="zh-CN"/>
        </w:rPr>
        <w:t>三、项目需求</w:t>
      </w:r>
    </w:p>
    <w:p w14:paraId="76B66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1.为了保证松木经开区在2025年全省</w:t>
      </w:r>
      <w:r>
        <w:rPr>
          <w:rFonts w:hint="eastAsia" w:eastAsia="仿宋_GB2312" w:cs="宋体"/>
          <w:color w:val="auto"/>
          <w:sz w:val="32"/>
          <w:szCs w:val="32"/>
          <w:lang w:val="en-US" w:eastAsia="zh-CN"/>
        </w:rPr>
        <w:t>化工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园区</w:t>
      </w:r>
      <w:r>
        <w:rPr>
          <w:rFonts w:hint="eastAsia" w:eastAsia="仿宋_GB2312" w:cs="宋体"/>
          <w:color w:val="auto"/>
          <w:sz w:val="32"/>
          <w:szCs w:val="32"/>
          <w:lang w:val="en-US" w:eastAsia="zh-CN"/>
        </w:rPr>
        <w:t>竞争力、智慧化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评价中达到预期目标，需要采购：</w:t>
      </w:r>
      <w:bookmarkEnd w:id="10"/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衡阳松木经济开发区竞争力分级评价咨询服务、衡阳松木经济开发区智慧化分级评价咨询服务，工作内容主要包括资料收集、实地调研、编制竞争力</w:t>
      </w:r>
      <w:r>
        <w:rPr>
          <w:rFonts w:hint="eastAsia" w:eastAsia="仿宋_GB2312" w:cs="宋体"/>
          <w:color w:val="auto"/>
          <w:sz w:val="32"/>
          <w:szCs w:val="32"/>
          <w:lang w:val="en-US" w:eastAsia="zh-CN"/>
        </w:rPr>
        <w:t>、智慧化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分级评价。</w:t>
      </w:r>
    </w:p>
    <w:p w14:paraId="36522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2.采购清单</w:t>
      </w:r>
    </w:p>
    <w:tbl>
      <w:tblPr>
        <w:tblStyle w:val="7"/>
        <w:tblW w:w="52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324"/>
        <w:gridCol w:w="1401"/>
        <w:gridCol w:w="4262"/>
        <w:gridCol w:w="631"/>
        <w:gridCol w:w="631"/>
      </w:tblGrid>
      <w:tr w14:paraId="4FF3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tblHeader/>
        </w:trPr>
        <w:tc>
          <w:tcPr>
            <w:tcW w:w="704" w:type="dxa"/>
            <w:vAlign w:val="center"/>
          </w:tcPr>
          <w:p w14:paraId="0440D2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24" w:type="dxa"/>
            <w:vAlign w:val="center"/>
          </w:tcPr>
          <w:p w14:paraId="5C97EC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项目大类</w:t>
            </w:r>
          </w:p>
        </w:tc>
        <w:tc>
          <w:tcPr>
            <w:tcW w:w="1401" w:type="dxa"/>
            <w:vAlign w:val="center"/>
          </w:tcPr>
          <w:p w14:paraId="7E0CF7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服务/成果名称</w:t>
            </w:r>
          </w:p>
        </w:tc>
        <w:tc>
          <w:tcPr>
            <w:tcW w:w="4262" w:type="dxa"/>
          </w:tcPr>
          <w:p w14:paraId="7D1A2A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规格要求</w:t>
            </w:r>
          </w:p>
        </w:tc>
        <w:tc>
          <w:tcPr>
            <w:tcW w:w="631" w:type="dxa"/>
            <w:vAlign w:val="center"/>
          </w:tcPr>
          <w:p w14:paraId="58C3C7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631" w:type="dxa"/>
            <w:vAlign w:val="center"/>
          </w:tcPr>
          <w:p w14:paraId="2F888F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</w:tr>
      <w:tr w14:paraId="797FC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8953" w:type="dxa"/>
            <w:gridSpan w:val="6"/>
            <w:vAlign w:val="center"/>
          </w:tcPr>
          <w:p w14:paraId="7B52F8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第一部分：松木经济开发区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（松木化工片区）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竞争力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评价咨询服务</w:t>
            </w:r>
          </w:p>
        </w:tc>
      </w:tr>
      <w:tr w14:paraId="554C6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2" w:hRule="atLeast"/>
        </w:trPr>
        <w:tc>
          <w:tcPr>
            <w:tcW w:w="704" w:type="dxa"/>
            <w:vAlign w:val="center"/>
          </w:tcPr>
          <w:p w14:paraId="0985E40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1.1</w:t>
            </w:r>
          </w:p>
        </w:tc>
        <w:tc>
          <w:tcPr>
            <w:tcW w:w="1324" w:type="dxa"/>
            <w:vAlign w:val="center"/>
          </w:tcPr>
          <w:p w14:paraId="4D0299E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基础调研与数据采集</w:t>
            </w:r>
          </w:p>
        </w:tc>
        <w:tc>
          <w:tcPr>
            <w:tcW w:w="1401" w:type="dxa"/>
            <w:vAlign w:val="center"/>
          </w:tcPr>
          <w:p w14:paraId="223DE4E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园区与企业调研</w:t>
            </w:r>
          </w:p>
        </w:tc>
        <w:tc>
          <w:tcPr>
            <w:tcW w:w="4262" w:type="dxa"/>
          </w:tcPr>
          <w:p w14:paraId="1F1A59EB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组建专家队伍，制定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咨询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服务实施工作方案，分析现有情况，形成所需搜集资料清单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。</w:t>
            </w:r>
          </w:p>
          <w:p w14:paraId="1D11A7D7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依据《化工园区竞争力评价导则》（HG/T 6312-2024），完成园区管委会、相关职能部门及园区确定的规模以上工业企业（建议覆盖园区主导产业）的深度访谈与数据采集。需涵盖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lang w:val="en-US" w:eastAsia="zh-CN"/>
              </w:rPr>
              <w:t>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业规模、经济效益、亩均效益、产业耦合、优质企业、创新能力、创新平台、创新成果、安全提升、责任关怀、环境改善、节能减排与绿色发展、智慧化工园区、智能工厂等关键指标。</w:t>
            </w:r>
          </w:p>
        </w:tc>
        <w:tc>
          <w:tcPr>
            <w:tcW w:w="631" w:type="dxa"/>
            <w:vAlign w:val="center"/>
          </w:tcPr>
          <w:p w14:paraId="5A850B6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1" w:type="dxa"/>
            <w:vAlign w:val="center"/>
          </w:tcPr>
          <w:p w14:paraId="3375C12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项</w:t>
            </w:r>
          </w:p>
        </w:tc>
      </w:tr>
      <w:tr w14:paraId="7DF9C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31B728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1.2</w:t>
            </w:r>
          </w:p>
        </w:tc>
        <w:tc>
          <w:tcPr>
            <w:tcW w:w="1324" w:type="dxa"/>
            <w:vAlign w:val="center"/>
          </w:tcPr>
          <w:p w14:paraId="11FB4AE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竞争力综合测评</w:t>
            </w:r>
          </w:p>
        </w:tc>
        <w:tc>
          <w:tcPr>
            <w:tcW w:w="1401" w:type="dxa"/>
            <w:vAlign w:val="center"/>
          </w:tcPr>
          <w:p w14:paraId="62C17B1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定量与定性综合评价</w:t>
            </w:r>
          </w:p>
        </w:tc>
        <w:tc>
          <w:tcPr>
            <w:tcW w:w="4262" w:type="dxa"/>
          </w:tcPr>
          <w:p w14:paraId="46EF88AA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格按照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《化工园区竞争力评价导则》（HG/T 6312-2024）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规定的评价指标体系（4个一级指标，36个三级指标），对园区进行逐项打分与综合评价计算。确保数据来源权威、可验证（如统计年鉴、企业报表）。</w:t>
            </w:r>
          </w:p>
        </w:tc>
        <w:tc>
          <w:tcPr>
            <w:tcW w:w="631" w:type="dxa"/>
            <w:vAlign w:val="center"/>
          </w:tcPr>
          <w:p w14:paraId="6952DD0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1" w:type="dxa"/>
            <w:vAlign w:val="center"/>
          </w:tcPr>
          <w:p w14:paraId="16108A9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项</w:t>
            </w:r>
          </w:p>
        </w:tc>
      </w:tr>
      <w:tr w14:paraId="3ADD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17A4F6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24" w:type="dxa"/>
            <w:vAlign w:val="center"/>
          </w:tcPr>
          <w:p w14:paraId="11C8E6D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评价报告</w:t>
            </w:r>
          </w:p>
        </w:tc>
        <w:tc>
          <w:tcPr>
            <w:tcW w:w="1401" w:type="dxa"/>
            <w:vAlign w:val="center"/>
          </w:tcPr>
          <w:p w14:paraId="5884886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《松木经济开发区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松木化工片区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竞争力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评价报告》</w:t>
            </w:r>
          </w:p>
        </w:tc>
        <w:tc>
          <w:tcPr>
            <w:tcW w:w="4262" w:type="dxa"/>
          </w:tcPr>
          <w:p w14:paraId="7C3B5A0F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1.清晰展示园区各项指标得分、综合得分（Z值）及最终竞争力等级（一级/二级/三级）。</w:t>
            </w:r>
          </w:p>
          <w:p w14:paraId="1D6DBAF6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2.评价报告主要内容包括化工园区基本情况、总体评价、竞争力等级、分析报告、亮点做法、短板不足、改进提升方向及建议等。</w:t>
            </w:r>
          </w:p>
        </w:tc>
        <w:tc>
          <w:tcPr>
            <w:tcW w:w="631" w:type="dxa"/>
            <w:vAlign w:val="center"/>
          </w:tcPr>
          <w:p w14:paraId="2FC317F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1" w:type="dxa"/>
            <w:vAlign w:val="center"/>
          </w:tcPr>
          <w:p w14:paraId="50DBEAE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项</w:t>
            </w:r>
          </w:p>
        </w:tc>
      </w:tr>
      <w:tr w14:paraId="5A4DA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3" w:type="dxa"/>
            <w:gridSpan w:val="6"/>
            <w:vAlign w:val="center"/>
          </w:tcPr>
          <w:p w14:paraId="66FDBF0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部分：松木经济开发区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（松木化工片区）智慧化自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评价咨询服务</w:t>
            </w:r>
          </w:p>
        </w:tc>
      </w:tr>
      <w:tr w14:paraId="582DD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461424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2.1</w:t>
            </w:r>
          </w:p>
        </w:tc>
        <w:tc>
          <w:tcPr>
            <w:tcW w:w="1324" w:type="dxa"/>
            <w:vAlign w:val="center"/>
          </w:tcPr>
          <w:p w14:paraId="295E317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现状诊断与平台核查</w:t>
            </w:r>
          </w:p>
        </w:tc>
        <w:tc>
          <w:tcPr>
            <w:tcW w:w="1401" w:type="dxa"/>
            <w:vAlign w:val="center"/>
          </w:tcPr>
          <w:p w14:paraId="7C66B5F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智慧化现状诊断</w:t>
            </w:r>
          </w:p>
        </w:tc>
        <w:tc>
          <w:tcPr>
            <w:tcW w:w="4262" w:type="dxa"/>
          </w:tcPr>
          <w:p w14:paraId="16B0E2C8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组建专家队伍，制定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咨询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服务实施工作方案，分析现有情况，形成所需搜集资料清单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。</w:t>
            </w:r>
          </w:p>
          <w:p w14:paraId="06A5EB16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依据《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化工园区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智慧化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评价导则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HG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T 6313-2024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，对园区现有信息基础设施、各智慧化平台（如安全、环保、应急、能源、封闭化管理等）、业务应用系统的建设、运行与集成情况进行全面核查与功能测试。核查系统后台、运维日志，并进行必要的功能演示验证。</w:t>
            </w:r>
          </w:p>
        </w:tc>
        <w:tc>
          <w:tcPr>
            <w:tcW w:w="631" w:type="dxa"/>
            <w:vAlign w:val="center"/>
          </w:tcPr>
          <w:p w14:paraId="6AFFCF0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31" w:type="dxa"/>
            <w:vAlign w:val="center"/>
          </w:tcPr>
          <w:p w14:paraId="7EB56C9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3B04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6C986D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2.2</w:t>
            </w:r>
          </w:p>
        </w:tc>
        <w:tc>
          <w:tcPr>
            <w:tcW w:w="1324" w:type="dxa"/>
            <w:vAlign w:val="center"/>
          </w:tcPr>
          <w:p w14:paraId="49E85B8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智慧化综合测评</w:t>
            </w:r>
          </w:p>
        </w:tc>
        <w:tc>
          <w:tcPr>
            <w:tcW w:w="1401" w:type="dxa"/>
            <w:vAlign w:val="center"/>
          </w:tcPr>
          <w:p w14:paraId="4268E2A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定量与定性综合评价</w:t>
            </w:r>
          </w:p>
        </w:tc>
        <w:tc>
          <w:tcPr>
            <w:tcW w:w="4262" w:type="dxa"/>
          </w:tcPr>
          <w:p w14:paraId="194EB779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严格按照《化工园区智慧化评价导则》（HG/T 6313-2024）规定的评价指标体系（6个一级指标，46个三级指标），对园区智慧化水平进行逐项量化评分。</w:t>
            </w:r>
          </w:p>
        </w:tc>
        <w:tc>
          <w:tcPr>
            <w:tcW w:w="631" w:type="dxa"/>
            <w:vAlign w:val="center"/>
          </w:tcPr>
          <w:p w14:paraId="51FDB63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31" w:type="dxa"/>
            <w:vAlign w:val="center"/>
          </w:tcPr>
          <w:p w14:paraId="0E8988A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FA4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3D6598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2.3</w:t>
            </w:r>
          </w:p>
        </w:tc>
        <w:tc>
          <w:tcPr>
            <w:tcW w:w="1324" w:type="dxa"/>
            <w:vAlign w:val="center"/>
          </w:tcPr>
          <w:p w14:paraId="5A777C8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评价报告</w:t>
            </w:r>
          </w:p>
        </w:tc>
        <w:tc>
          <w:tcPr>
            <w:tcW w:w="1401" w:type="dxa"/>
            <w:vAlign w:val="center"/>
          </w:tcPr>
          <w:p w14:paraId="277001E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《松木经济开发区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松木化工片区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智慧化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评价报告》</w:t>
            </w:r>
          </w:p>
        </w:tc>
        <w:tc>
          <w:tcPr>
            <w:tcW w:w="4262" w:type="dxa"/>
          </w:tcPr>
          <w:p w14:paraId="1627C372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1.明确园区智慧化各项指标得分、综合得分（Z值）及最终智慧化等级（智慧级/提升级/初始级）。</w:t>
            </w:r>
          </w:p>
          <w:p w14:paraId="1131725D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2.评价报告主要内容包括化工园区基本情况、总体评价、竞争力等级、分析报告、亮点做法、短板不足、改进提升方向及建议等。</w:t>
            </w:r>
          </w:p>
        </w:tc>
        <w:tc>
          <w:tcPr>
            <w:tcW w:w="631" w:type="dxa"/>
            <w:vAlign w:val="center"/>
          </w:tcPr>
          <w:p w14:paraId="3A71856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31" w:type="dxa"/>
            <w:vAlign w:val="center"/>
          </w:tcPr>
          <w:p w14:paraId="616B9F3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A4E3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3" w:type="dxa"/>
            <w:gridSpan w:val="6"/>
            <w:vAlign w:val="center"/>
          </w:tcPr>
          <w:p w14:paraId="036B9D1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第三部分：综合服务与管理​</w:t>
            </w:r>
          </w:p>
        </w:tc>
      </w:tr>
      <w:tr w14:paraId="0C30C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66BE96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3.1</w:t>
            </w:r>
          </w:p>
        </w:tc>
        <w:tc>
          <w:tcPr>
            <w:tcW w:w="1324" w:type="dxa"/>
            <w:vAlign w:val="center"/>
          </w:tcPr>
          <w:p w14:paraId="6F6C1F6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项目管理</w:t>
            </w:r>
          </w:p>
        </w:tc>
        <w:tc>
          <w:tcPr>
            <w:tcW w:w="1401" w:type="dxa"/>
            <w:vAlign w:val="center"/>
          </w:tcPr>
          <w:p w14:paraId="0B438D8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全过程项目计划与管理</w:t>
            </w:r>
          </w:p>
        </w:tc>
        <w:tc>
          <w:tcPr>
            <w:tcW w:w="4262" w:type="dxa"/>
          </w:tcPr>
          <w:p w14:paraId="01FBBB40">
            <w:pPr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提供详细的项目实施计划、人员配置方案、沟通协调机制及质量保障方案。指定一名项目经理作为联系人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，确保项目按时、保质、高效完成。</w:t>
            </w:r>
          </w:p>
        </w:tc>
        <w:tc>
          <w:tcPr>
            <w:tcW w:w="631" w:type="dxa"/>
            <w:vAlign w:val="center"/>
          </w:tcPr>
          <w:p w14:paraId="6E4D7D1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31" w:type="dxa"/>
            <w:vAlign w:val="center"/>
          </w:tcPr>
          <w:p w14:paraId="3B379C6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745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50ABD8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3.2</w:t>
            </w:r>
          </w:p>
        </w:tc>
        <w:tc>
          <w:tcPr>
            <w:tcW w:w="1324" w:type="dxa"/>
            <w:vAlign w:val="center"/>
          </w:tcPr>
          <w:p w14:paraId="1961FA1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知识转移</w:t>
            </w:r>
          </w:p>
        </w:tc>
        <w:tc>
          <w:tcPr>
            <w:tcW w:w="1401" w:type="dxa"/>
            <w:vAlign w:val="center"/>
          </w:tcPr>
          <w:p w14:paraId="5B5C4A1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标准宣贯</w:t>
            </w:r>
          </w:p>
        </w:tc>
        <w:tc>
          <w:tcPr>
            <w:tcW w:w="4262" w:type="dxa"/>
          </w:tcPr>
          <w:p w14:paraId="09E45444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面向园区管理部门相关工作人员，就两项标准的核心要义、评价方法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进行宣贯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，提升园区对评价体系的自我理解与应用能力。</w:t>
            </w:r>
          </w:p>
        </w:tc>
        <w:tc>
          <w:tcPr>
            <w:tcW w:w="631" w:type="dxa"/>
            <w:vAlign w:val="center"/>
          </w:tcPr>
          <w:p w14:paraId="3E7B24A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31" w:type="dxa"/>
            <w:vAlign w:val="center"/>
          </w:tcPr>
          <w:p w14:paraId="34FE07C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</w:tbl>
    <w:p w14:paraId="3450E642">
      <w:pPr>
        <w:pStyle w:val="11"/>
        <w:numPr>
          <w:ilvl w:val="0"/>
          <w:numId w:val="0"/>
        </w:numPr>
        <w:spacing w:line="360" w:lineRule="auto"/>
        <w:rPr>
          <w:rFonts w:hint="eastAsia" w:ascii="Times New Roman" w:hAnsi="Times New Roman" w:eastAsia="仿宋_GB2312" w:cs="宋体"/>
          <w:color w:val="auto"/>
          <w:sz w:val="24"/>
          <w:szCs w:val="24"/>
        </w:rPr>
      </w:pPr>
    </w:p>
    <w:p w14:paraId="3AE1BC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宋体"/>
          <w:b/>
          <w:color w:val="auto"/>
          <w:sz w:val="32"/>
          <w:szCs w:val="32"/>
          <w:highlight w:val="none"/>
        </w:rPr>
      </w:pPr>
      <w:r>
        <w:rPr>
          <w:rFonts w:hint="eastAsia" w:eastAsia="仿宋_GB2312" w:cs="宋体"/>
          <w:b/>
          <w:color w:val="auto"/>
          <w:sz w:val="32"/>
          <w:szCs w:val="32"/>
          <w:highlight w:val="none"/>
          <w:lang w:eastAsia="zh-CN"/>
        </w:rPr>
        <w:t>四、</w:t>
      </w:r>
      <w:r>
        <w:rPr>
          <w:rFonts w:hint="eastAsia" w:ascii="Times New Roman" w:hAnsi="Times New Roman" w:eastAsia="仿宋_GB2312" w:cs="宋体"/>
          <w:b/>
          <w:color w:val="auto"/>
          <w:sz w:val="32"/>
          <w:szCs w:val="32"/>
          <w:highlight w:val="none"/>
        </w:rPr>
        <w:t>质量保证</w:t>
      </w:r>
    </w:p>
    <w:p w14:paraId="1E2C8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宋体"/>
          <w:color w:val="auto"/>
          <w:sz w:val="32"/>
          <w:szCs w:val="32"/>
          <w:lang w:val="en-US" w:eastAsia="zh-CN"/>
        </w:rPr>
        <w:t>数据准确性：报告中所引用的所有基础数据、计算数据、统计结果等，均应准确无误，并与采购人（发标方）确认的实际状况及可验证的原始来源（如经核对的园区统计数据、系统截图、功能演示记录等）相符。</w:t>
      </w:r>
    </w:p>
    <w:p w14:paraId="769B2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宋体"/>
          <w:color w:val="auto"/>
          <w:sz w:val="32"/>
          <w:szCs w:val="32"/>
          <w:lang w:val="en-US" w:eastAsia="zh-CN"/>
        </w:rPr>
        <w:t>分析深度：报告中的优势与短板分析应准确、深刻，能准确反映园区在竞争力与智慧化建设方面的真实水平。提出的改进建议和升级路径应具有针对性、可操作性，符合园区实际情况与发展规划。</w:t>
      </w:r>
    </w:p>
    <w:p w14:paraId="071C141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宋体"/>
          <w:b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b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Times New Roman" w:hAnsi="Times New Roman" w:eastAsia="仿宋_GB2312" w:cs="宋体"/>
          <w:b/>
          <w:color w:val="auto"/>
          <w:sz w:val="32"/>
          <w:szCs w:val="32"/>
          <w:highlight w:val="none"/>
        </w:rPr>
        <w:t>验收标准和方法</w:t>
      </w:r>
    </w:p>
    <w:p w14:paraId="18B813A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宋体"/>
          <w:b/>
          <w:bCs w:val="0"/>
          <w:color w:val="auto"/>
          <w:sz w:val="32"/>
          <w:szCs w:val="32"/>
          <w:highlight w:val="none"/>
          <w:lang w:val="en-US" w:eastAsia="zh-CN"/>
        </w:rPr>
        <w:t>（一）验收标准</w:t>
      </w:r>
    </w:p>
    <w:p w14:paraId="7D76D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宋体"/>
          <w:color w:val="auto"/>
          <w:sz w:val="32"/>
          <w:szCs w:val="32"/>
          <w:lang w:val="en-US" w:eastAsia="zh-CN"/>
        </w:rPr>
        <w:t>成果完整性：交付本采购清单中约定的所有成果，包括两项最终版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自</w:t>
      </w:r>
      <w:r>
        <w:rPr>
          <w:rFonts w:hint="default" w:ascii="Times New Roman" w:hAnsi="Times New Roman" w:eastAsia="仿宋_GB2312" w:cs="宋体"/>
          <w:color w:val="auto"/>
          <w:sz w:val="32"/>
          <w:szCs w:val="32"/>
          <w:lang w:val="en-US" w:eastAsia="zh-CN"/>
        </w:rPr>
        <w:t>评价报告、相关原始数据采集表、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相关佐证材料、</w:t>
      </w:r>
      <w:r>
        <w:rPr>
          <w:rFonts w:hint="default" w:ascii="Times New Roman" w:hAnsi="Times New Roman" w:eastAsia="仿宋_GB2312" w:cs="宋体"/>
          <w:color w:val="auto"/>
          <w:sz w:val="32"/>
          <w:szCs w:val="32"/>
          <w:lang w:val="en-US" w:eastAsia="zh-CN"/>
        </w:rPr>
        <w:t>过程记录文件等，且内容应无缺项、漏项。</w:t>
      </w:r>
    </w:p>
    <w:p w14:paraId="1BFEB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宋体"/>
          <w:color w:val="auto"/>
          <w:sz w:val="32"/>
          <w:szCs w:val="32"/>
          <w:lang w:val="en-US" w:eastAsia="zh-CN"/>
        </w:rPr>
        <w:t>成果规范性：</w:t>
      </w:r>
    </w:p>
    <w:p w14:paraId="06E03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宋体"/>
          <w:color w:val="auto"/>
          <w:sz w:val="32"/>
          <w:szCs w:val="32"/>
          <w:lang w:val="en-US" w:eastAsia="zh-CN"/>
        </w:rPr>
        <w:t>内容规范：《松木经济开发区（松木化工片区）竞争力自评价报告》《松木经济开发区（松木化工片区）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智慧化</w:t>
      </w:r>
      <w:r>
        <w:rPr>
          <w:rFonts w:hint="default" w:ascii="Times New Roman" w:hAnsi="Times New Roman" w:eastAsia="仿宋_GB2312" w:cs="宋体"/>
          <w:color w:val="auto"/>
          <w:sz w:val="32"/>
          <w:szCs w:val="32"/>
          <w:lang w:val="en-US" w:eastAsia="zh-CN"/>
        </w:rPr>
        <w:t>自评价报告》的内容、格式、深度应符合本项目采购需求及《化工园区竞争力评价导则》（HG/T 6312-2024）《化工园区智慧化评价导则》（HG/T 6313-2024）的基本要求。</w:t>
      </w:r>
    </w:p>
    <w:p w14:paraId="45D64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宋体"/>
          <w:color w:val="auto"/>
          <w:sz w:val="32"/>
          <w:szCs w:val="32"/>
          <w:lang w:val="en-US" w:eastAsia="zh-CN"/>
        </w:rPr>
        <w:t>方法规范：报告中所有评价过程、数据采集、评分计算、等级判定等环节的方法论，必须清晰、明确，并与前述行业标准保持一致，逻辑严密，可追溯、可复核。</w:t>
      </w:r>
    </w:p>
    <w:p w14:paraId="13720F6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宋体"/>
          <w:b/>
          <w:bCs w:val="0"/>
          <w:color w:val="auto"/>
          <w:sz w:val="32"/>
          <w:szCs w:val="32"/>
          <w:highlight w:val="none"/>
          <w:lang w:val="en-US" w:eastAsia="zh-CN"/>
        </w:rPr>
        <w:t>（二）验收方法</w:t>
      </w:r>
    </w:p>
    <w:p w14:paraId="78C3F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宋体"/>
          <w:color w:val="auto"/>
          <w:sz w:val="32"/>
          <w:szCs w:val="32"/>
          <w:lang w:val="en-US" w:eastAsia="zh-CN"/>
        </w:rPr>
        <w:t>文件审查：采购人将组织相关人员，依据本采购需求及上述验收标准，对供应商提交的全部交付成果（电子版及纸质版）进行逐项、细致的文件审查。审查内容包括但不限于：成果是否齐全、格式是否规范、内容是否完整、评价过程是否符合标准、逻辑是否自洽、数据是否准确、结论是否清晰、建议是否可行。</w:t>
      </w:r>
    </w:p>
    <w:p w14:paraId="6C299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宋体"/>
          <w:color w:val="auto"/>
          <w:sz w:val="32"/>
          <w:szCs w:val="32"/>
          <w:lang w:val="en-US" w:eastAsia="zh-CN"/>
        </w:rPr>
        <w:t>核对验证：采购人有权就评价报告中的关键数据、结论、得分依据等，要求供应商提供详细的原始数据、计算过程、核查记录、系统功能</w:t>
      </w:r>
      <w:r>
        <w:rPr>
          <w:rFonts w:hint="eastAsia" w:eastAsia="仿宋_GB2312" w:cs="宋体"/>
          <w:color w:val="auto"/>
          <w:sz w:val="32"/>
          <w:szCs w:val="32"/>
          <w:lang w:val="en-US" w:eastAsia="zh-CN"/>
        </w:rPr>
        <w:t>截图</w:t>
      </w:r>
      <w:r>
        <w:rPr>
          <w:rFonts w:hint="default" w:ascii="Times New Roman" w:hAnsi="Times New Roman" w:eastAsia="仿宋_GB2312" w:cs="宋体"/>
          <w:color w:val="auto"/>
          <w:sz w:val="32"/>
          <w:szCs w:val="32"/>
          <w:lang w:val="en-US" w:eastAsia="zh-CN"/>
        </w:rPr>
        <w:t>等佐证材料，并进行核对与验证。供应商应予以配合，确保所有关键信息均有据可查。</w:t>
      </w:r>
    </w:p>
    <w:p w14:paraId="19E45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宋体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FF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宋体"/>
          <w:color w:val="FF0000"/>
          <w:sz w:val="32"/>
          <w:szCs w:val="32"/>
          <w:lang w:val="en-US" w:eastAsia="zh-CN"/>
        </w:rPr>
        <w:t>确认签收：经采购人审查，确认所有交付成果均满足上述验收标准后，</w:t>
      </w:r>
      <w:r>
        <w:rPr>
          <w:rFonts w:hint="eastAsia" w:ascii="Times New Roman" w:hAnsi="Times New Roman" w:eastAsia="仿宋_GB2312" w:cs="宋体"/>
          <w:color w:val="FF0000"/>
          <w:sz w:val="32"/>
          <w:szCs w:val="32"/>
          <w:lang w:val="en-US" w:eastAsia="zh-CN"/>
        </w:rPr>
        <w:t>由采购人确认签收</w:t>
      </w:r>
      <w:r>
        <w:rPr>
          <w:rFonts w:hint="default" w:ascii="Times New Roman" w:hAnsi="Times New Roman" w:eastAsia="仿宋_GB2312" w:cs="宋体"/>
          <w:color w:val="FF0000"/>
          <w:sz w:val="32"/>
          <w:szCs w:val="32"/>
          <w:lang w:val="en-US" w:eastAsia="zh-CN"/>
        </w:rPr>
        <w:t>。如采购人提出修改意见，供应商应在约定时间内完成修改并重新提交，直至</w:t>
      </w:r>
      <w:r>
        <w:rPr>
          <w:rFonts w:hint="default" w:eastAsia="仿宋_GB2312" w:cs="宋体"/>
          <w:color w:val="FF0000"/>
          <w:sz w:val="32"/>
          <w:szCs w:val="32"/>
          <w:lang w:val="en" w:eastAsia="zh-CN"/>
        </w:rPr>
        <w:t>按国家工信部《关于“十四五”推动石化化工行业高质量发展的指导意见》</w:t>
      </w:r>
      <w:r>
        <w:rPr>
          <w:rFonts w:hint="eastAsia" w:ascii="Times New Roman" w:hAnsi="Times New Roman" w:eastAsia="仿宋_GB2312" w:cs="宋体"/>
          <w:color w:val="FF0000"/>
          <w:sz w:val="32"/>
          <w:szCs w:val="32"/>
          <w:lang w:val="en-US" w:eastAsia="zh-CN"/>
        </w:rPr>
        <w:t>《化工园区竞争力评价导则》（HG/T6312-2024）</w:t>
      </w:r>
      <w:r>
        <w:rPr>
          <w:rFonts w:hint="eastAsia" w:eastAsia="仿宋_GB2312" w:cs="宋体"/>
          <w:color w:val="FF0000"/>
          <w:sz w:val="32"/>
          <w:szCs w:val="32"/>
          <w:lang w:val="en-US" w:eastAsia="zh-CN"/>
        </w:rPr>
        <w:t>及《化工园区智慧化评价导则》（HGT 6313-2024）</w:t>
      </w:r>
      <w:r>
        <w:rPr>
          <w:rFonts w:hint="eastAsia" w:ascii="Times New Roman" w:hAnsi="Times New Roman" w:eastAsia="仿宋_GB2312" w:cs="宋体"/>
          <w:bCs/>
          <w:color w:val="FF0000"/>
          <w:sz w:val="32"/>
          <w:szCs w:val="32"/>
          <w:highlight w:val="none"/>
          <w:lang w:val="en-US" w:eastAsia="zh-CN"/>
        </w:rPr>
        <w:t>等</w:t>
      </w:r>
      <w:r>
        <w:rPr>
          <w:rFonts w:hint="default" w:eastAsia="仿宋_GB2312" w:cs="宋体"/>
          <w:bCs/>
          <w:color w:val="FF0000"/>
          <w:sz w:val="32"/>
          <w:szCs w:val="32"/>
          <w:highlight w:val="none"/>
          <w:lang w:val="en" w:eastAsia="zh-CN"/>
        </w:rPr>
        <w:t>要求，确保</w:t>
      </w:r>
      <w:r>
        <w:rPr>
          <w:rFonts w:hint="eastAsia" w:ascii="Times New Roman" w:hAnsi="Times New Roman" w:eastAsia="仿宋_GB2312" w:cs="宋体"/>
          <w:bCs/>
          <w:color w:val="FF0000"/>
          <w:sz w:val="32"/>
          <w:szCs w:val="32"/>
          <w:highlight w:val="none"/>
          <w:lang w:val="en-US" w:eastAsia="zh-CN"/>
        </w:rPr>
        <w:t>编制的</w:t>
      </w:r>
      <w:r>
        <w:rPr>
          <w:rFonts w:hint="default" w:eastAsia="仿宋_GB2312" w:cs="宋体"/>
          <w:bCs/>
          <w:color w:val="FF0000"/>
          <w:sz w:val="32"/>
          <w:szCs w:val="32"/>
          <w:highlight w:val="none"/>
          <w:lang w:val="en" w:eastAsia="zh-CN"/>
        </w:rPr>
        <w:t>竞争力</w:t>
      </w:r>
      <w:r>
        <w:rPr>
          <w:rFonts w:hint="default" w:eastAsia="仿宋_GB2312" w:cs="宋体"/>
          <w:color w:val="FF0000"/>
          <w:sz w:val="32"/>
          <w:szCs w:val="32"/>
          <w:lang w:val="en" w:eastAsia="zh-CN"/>
        </w:rPr>
        <w:t>自评价报告达到二级及以上，智慧化评价达到70分以上</w:t>
      </w:r>
      <w:r>
        <w:rPr>
          <w:rFonts w:hint="default" w:ascii="Times New Roman" w:hAnsi="Times New Roman" w:eastAsia="仿宋_GB2312" w:cs="宋体"/>
          <w:color w:val="FF0000"/>
          <w:sz w:val="32"/>
          <w:szCs w:val="32"/>
          <w:lang w:val="en-US" w:eastAsia="zh-CN"/>
        </w:rPr>
        <w:t>。</w:t>
      </w:r>
    </w:p>
    <w:p w14:paraId="0B1FD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宋体"/>
          <w:b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b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_GB2312" w:cs="宋体"/>
          <w:b/>
          <w:color w:val="auto"/>
          <w:sz w:val="32"/>
          <w:szCs w:val="32"/>
          <w:highlight w:val="none"/>
        </w:rPr>
        <w:t>项目实施要求</w:t>
      </w:r>
    </w:p>
    <w:p w14:paraId="7488188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整个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咨询服务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工作计划分为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个阶段实施：项目启动阶段-调研与数据采集阶段-分析评价阶段-报告编制与优化完善阶段，具体工作计划如下：</w:t>
      </w:r>
    </w:p>
    <w:p w14:paraId="130C46F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）项目启动阶段（</w:t>
      </w:r>
      <w:r>
        <w:rPr>
          <w:rFonts w:hint="eastAsia" w:eastAsia="仿宋_GB2312" w:cs="宋体"/>
          <w:bCs/>
          <w:color w:val="FF0000"/>
          <w:sz w:val="32"/>
          <w:szCs w:val="32"/>
          <w:highlight w:val="none"/>
          <w:lang w:val="en-US" w:eastAsia="zh-CN"/>
        </w:rPr>
        <w:t>合同签订后</w:t>
      </w:r>
      <w:r>
        <w:rPr>
          <w:rFonts w:hint="default" w:eastAsia="仿宋_GB2312" w:cs="宋体"/>
          <w:bCs/>
          <w:color w:val="FF0000"/>
          <w:sz w:val="32"/>
          <w:szCs w:val="32"/>
          <w:highlight w:val="none"/>
          <w:lang w:val="en" w:eastAsia="zh-CN"/>
        </w:rPr>
        <w:t>1</w:t>
      </w:r>
      <w:r>
        <w:rPr>
          <w:rFonts w:hint="eastAsia" w:eastAsia="仿宋_GB2312" w:cs="宋体"/>
          <w:bCs/>
          <w:color w:val="FF0000"/>
          <w:sz w:val="32"/>
          <w:szCs w:val="32"/>
          <w:highlight w:val="none"/>
          <w:lang w:val="en-US" w:eastAsia="zh-CN"/>
        </w:rPr>
        <w:t>日完成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）</w:t>
      </w:r>
    </w:p>
    <w:p w14:paraId="0C8BD49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en-US"/>
        </w:rPr>
      </w:pP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en-US"/>
        </w:rPr>
        <w:t>成立项目组，明确职责分工，细化工作方案，与园区管委会建立对接机制，进一步明确评价重点、数据需求及时间安排。系统收集园区基础资料，包括规划文件、统计数据、管理制度、信息系统清单等，为后续工作奠定基础。</w:t>
      </w:r>
    </w:p>
    <w:p w14:paraId="4B3CF19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）调研与数据采集阶段（</w:t>
      </w:r>
      <w:r>
        <w:rPr>
          <w:rFonts w:hint="eastAsia" w:ascii="Times New Roman" w:hAnsi="Times New Roman" w:eastAsia="仿宋_GB2312" w:cs="宋体"/>
          <w:bCs/>
          <w:color w:val="FF0000"/>
          <w:sz w:val="32"/>
          <w:szCs w:val="32"/>
          <w:highlight w:val="none"/>
          <w:lang w:val="en-US" w:eastAsia="zh-CN"/>
        </w:rPr>
        <w:t>合同签订后</w:t>
      </w:r>
      <w:r>
        <w:rPr>
          <w:rFonts w:hint="default" w:eastAsia="仿宋_GB2312" w:cs="宋体"/>
          <w:bCs/>
          <w:color w:val="FF0000"/>
          <w:sz w:val="32"/>
          <w:szCs w:val="32"/>
          <w:highlight w:val="none"/>
          <w:lang w:val="en" w:eastAsia="zh-CN"/>
        </w:rPr>
        <w:t>7</w:t>
      </w:r>
      <w:r>
        <w:rPr>
          <w:rFonts w:hint="eastAsia" w:ascii="Times New Roman" w:hAnsi="Times New Roman" w:eastAsia="仿宋_GB2312" w:cs="宋体"/>
          <w:bCs/>
          <w:color w:val="FF0000"/>
          <w:sz w:val="32"/>
          <w:szCs w:val="32"/>
          <w:highlight w:val="none"/>
          <w:lang w:val="en-US" w:eastAsia="zh-CN"/>
        </w:rPr>
        <w:t>日完成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）</w:t>
      </w:r>
    </w:p>
    <w:p w14:paraId="1FE15E6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开展现场调研工作，与管委会各部门（经济发展、安监、环保、规划建设等）进行深入访谈，全面了解园区运行现状。实地考察园区基础设施、重点企业、公共管廊、污水处理厂、应急设施、</w:t>
      </w:r>
      <w:r>
        <w:rPr>
          <w:rFonts w:hint="eastAsia" w:eastAsia="仿宋_GB2312" w:cs="宋体"/>
          <w:bCs/>
          <w:sz w:val="32"/>
          <w:szCs w:val="32"/>
          <w:highlight w:val="none"/>
          <w:lang w:val="en-US" w:eastAsia="zh-CN"/>
        </w:rPr>
        <w:t>智慧化平台和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数据中心等，确保数据采集的全面性与准确性。</w:t>
      </w:r>
    </w:p>
    <w:p w14:paraId="30634FE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）分析评价阶段（</w:t>
      </w:r>
      <w:r>
        <w:rPr>
          <w:rFonts w:hint="eastAsia" w:ascii="Times New Roman" w:hAnsi="Times New Roman" w:eastAsia="仿宋_GB2312" w:cs="宋体"/>
          <w:bCs/>
          <w:color w:val="FF0000"/>
          <w:sz w:val="32"/>
          <w:szCs w:val="32"/>
          <w:highlight w:val="none"/>
          <w:lang w:val="en-US" w:eastAsia="zh-CN"/>
        </w:rPr>
        <w:t>合同签订后</w:t>
      </w:r>
      <w:r>
        <w:rPr>
          <w:rFonts w:hint="default" w:eastAsia="仿宋_GB2312" w:cs="宋体"/>
          <w:bCs/>
          <w:color w:val="FF0000"/>
          <w:sz w:val="32"/>
          <w:szCs w:val="32"/>
          <w:highlight w:val="none"/>
          <w:lang w:val="en" w:eastAsia="zh-CN"/>
        </w:rPr>
        <w:t>12</w:t>
      </w:r>
      <w:r>
        <w:rPr>
          <w:rFonts w:hint="eastAsia" w:ascii="Times New Roman" w:hAnsi="Times New Roman" w:eastAsia="仿宋_GB2312" w:cs="宋体"/>
          <w:bCs/>
          <w:color w:val="FF0000"/>
          <w:sz w:val="32"/>
          <w:szCs w:val="32"/>
          <w:highlight w:val="none"/>
          <w:lang w:val="en-US" w:eastAsia="zh-CN"/>
        </w:rPr>
        <w:t>日完成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</w:rPr>
        <w:t>）</w:t>
      </w:r>
    </w:p>
    <w:p w14:paraId="6436A80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项目组依据《化工园区竞争力评价导则》《化工园区智慧化评价导则》，组织开展现场评价工作。通过计算各项指标得分，形成化工园区竞争力、智慧化评价综合得分，根据综合评分结果对化工园区竞争力水平、智慧化建设水平进行等级划分。</w:t>
      </w:r>
    </w:p>
    <w:p w14:paraId="5E02EB1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报告编制与优化完善阶段（</w:t>
      </w:r>
      <w:r>
        <w:rPr>
          <w:rFonts w:hint="eastAsia" w:ascii="Times New Roman" w:hAnsi="Times New Roman" w:eastAsia="仿宋_GB2312" w:cs="宋体"/>
          <w:bCs/>
          <w:color w:val="FF0000"/>
          <w:sz w:val="32"/>
          <w:szCs w:val="32"/>
          <w:highlight w:val="none"/>
          <w:lang w:val="en-US" w:eastAsia="zh-CN"/>
        </w:rPr>
        <w:t>合同签订后</w:t>
      </w:r>
      <w:r>
        <w:rPr>
          <w:rFonts w:hint="default" w:eastAsia="仿宋_GB2312" w:cs="宋体"/>
          <w:bCs/>
          <w:color w:val="FF0000"/>
          <w:sz w:val="32"/>
          <w:szCs w:val="32"/>
          <w:highlight w:val="none"/>
          <w:lang w:val="en" w:eastAsia="zh-CN"/>
        </w:rPr>
        <w:t>15</w:t>
      </w:r>
      <w:r>
        <w:rPr>
          <w:rFonts w:hint="eastAsia" w:ascii="Times New Roman" w:hAnsi="Times New Roman" w:eastAsia="仿宋_GB2312" w:cs="宋体"/>
          <w:bCs/>
          <w:color w:val="FF0000"/>
          <w:sz w:val="32"/>
          <w:szCs w:val="32"/>
          <w:highlight w:val="none"/>
          <w:lang w:val="en-US" w:eastAsia="zh-CN"/>
        </w:rPr>
        <w:t>日完成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）</w:t>
      </w:r>
    </w:p>
    <w:p w14:paraId="01E9440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>根据评价结果，编制形成评价报告。并与园区管委会进行沟通反馈，结合意见对报告进行修改完善。针对园区在评价中存在的短板问题，提出改进提升方向及建议，助力园区高质量发展。</w:t>
      </w:r>
    </w:p>
    <w:p w14:paraId="57AF3C5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3" w:firstLineChars="200"/>
        <w:jc w:val="both"/>
        <w:textAlignment w:val="auto"/>
        <w:outlineLvl w:val="1"/>
        <w:rPr>
          <w:rFonts w:hint="eastAsia" w:ascii="Times New Roman" w:hAnsi="Times New Roman" w:eastAsia="仿宋_GB2312" w:cs="宋体"/>
          <w:b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宋体"/>
          <w:b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Times New Roman" w:hAnsi="Times New Roman" w:eastAsia="仿宋_GB2312" w:cs="宋体"/>
          <w:b/>
          <w:color w:val="auto"/>
          <w:sz w:val="32"/>
          <w:szCs w:val="32"/>
        </w:rPr>
        <w:t>售后服务要求</w:t>
      </w:r>
      <w:r>
        <w:rPr>
          <w:rFonts w:hint="eastAsia" w:ascii="Times New Roman" w:hAnsi="Times New Roman" w:eastAsia="仿宋_GB2312" w:cs="宋体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宋体"/>
          <w:b/>
          <w:color w:val="auto"/>
          <w:sz w:val="32"/>
          <w:szCs w:val="32"/>
        </w:rPr>
        <w:t>后期跟进及指导实施</w:t>
      </w:r>
      <w:r>
        <w:rPr>
          <w:rFonts w:hint="eastAsia" w:ascii="Times New Roman" w:hAnsi="Times New Roman" w:eastAsia="仿宋_GB2312" w:cs="宋体"/>
          <w:b/>
          <w:color w:val="auto"/>
          <w:sz w:val="32"/>
          <w:szCs w:val="32"/>
          <w:lang w:eastAsia="zh-CN"/>
        </w:rPr>
        <w:t>）</w:t>
      </w:r>
    </w:p>
    <w:p w14:paraId="4F815B1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宋体"/>
          <w:bCs/>
          <w:color w:val="auto"/>
          <w:sz w:val="32"/>
          <w:szCs w:val="32"/>
          <w:highlight w:val="none"/>
          <w:lang w:val="en-US" w:eastAsia="zh-CN"/>
        </w:rPr>
        <w:t>在本项目采购人确认签收之日起</w:t>
      </w:r>
      <w:r>
        <w:rPr>
          <w:rFonts w:hint="eastAsia" w:ascii="Times New Roman" w:hAnsi="Times New Roman" w:eastAsia="仿宋_GB2312" w:cs="宋体"/>
          <w:bCs/>
          <w:color w:val="FF0000"/>
          <w:sz w:val="32"/>
          <w:szCs w:val="32"/>
          <w:highlight w:val="none"/>
          <w:lang w:val="en-US" w:eastAsia="zh-CN"/>
        </w:rPr>
        <w:t>6个月内</w:t>
      </w:r>
      <w:r>
        <w:rPr>
          <w:rFonts w:hint="eastAsia" w:ascii="Times New Roman" w:hAnsi="Times New Roman" w:eastAsia="仿宋_GB2312" w:cs="宋体"/>
          <w:bCs/>
          <w:color w:val="auto"/>
          <w:sz w:val="32"/>
          <w:szCs w:val="32"/>
          <w:highlight w:val="none"/>
          <w:lang w:val="en-US" w:eastAsia="zh-CN"/>
        </w:rPr>
        <w:t>，如采购人（或上级主管部门）依据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《化工园区竞争力评价导则》（HG/T6312-2024）</w:t>
      </w:r>
      <w:r>
        <w:rPr>
          <w:rFonts w:hint="eastAsia" w:eastAsia="仿宋_GB2312" w:cs="宋体"/>
          <w:color w:val="auto"/>
          <w:sz w:val="32"/>
          <w:szCs w:val="32"/>
          <w:lang w:val="en-US" w:eastAsia="zh-CN"/>
        </w:rPr>
        <w:t>及《化工园区智慧化评价导则》（HGT 6313-2024）</w:t>
      </w:r>
      <w:r>
        <w:rPr>
          <w:rFonts w:hint="eastAsia" w:ascii="Times New Roman" w:hAnsi="Times New Roman" w:eastAsia="仿宋_GB2312" w:cs="宋体"/>
          <w:bCs/>
          <w:color w:val="auto"/>
          <w:sz w:val="32"/>
          <w:szCs w:val="32"/>
          <w:highlight w:val="none"/>
          <w:lang w:val="en-US" w:eastAsia="zh-CN"/>
        </w:rPr>
        <w:t>等标准对供应商编制的</w:t>
      </w:r>
      <w:r>
        <w:rPr>
          <w:rFonts w:hint="default" w:ascii="Times New Roman" w:hAnsi="Times New Roman" w:eastAsia="仿宋_GB2312" w:cs="宋体"/>
          <w:color w:val="auto"/>
          <w:sz w:val="32"/>
          <w:szCs w:val="32"/>
          <w:lang w:val="en-US" w:eastAsia="zh-CN"/>
        </w:rPr>
        <w:t>《松木经济开发区（松木化工片区）竞争力自评价报告》《松木经济开发区（松木化工片区）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智慧化</w:t>
      </w:r>
      <w:r>
        <w:rPr>
          <w:rFonts w:hint="default" w:ascii="Times New Roman" w:hAnsi="Times New Roman" w:eastAsia="仿宋_GB2312" w:cs="宋体"/>
          <w:color w:val="auto"/>
          <w:sz w:val="32"/>
          <w:szCs w:val="32"/>
          <w:lang w:val="en-US" w:eastAsia="zh-CN"/>
        </w:rPr>
        <w:t>自评价报告》</w:t>
      </w:r>
      <w:r>
        <w:rPr>
          <w:rFonts w:hint="eastAsia" w:ascii="Times New Roman" w:hAnsi="Times New Roman" w:eastAsia="仿宋_GB2312" w:cs="宋体"/>
          <w:bCs/>
          <w:color w:val="auto"/>
          <w:sz w:val="32"/>
          <w:szCs w:val="32"/>
          <w:highlight w:val="none"/>
          <w:lang w:val="en-US" w:eastAsia="zh-CN"/>
        </w:rPr>
        <w:t>进行复核，发现因供应商工作失误导致报告内容、数据、计算或等级评定结果存在核心错误或不符合标准的情况，供应商应在收到书面通知后7个工作日内无偿负责修正、补充或重做相关部分，直至满足前述行业标准及采购需求的核心要求。</w:t>
      </w:r>
    </w:p>
    <w:p w14:paraId="04B438D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3" w:firstLineChars="200"/>
        <w:jc w:val="both"/>
        <w:textAlignment w:val="auto"/>
        <w:outlineLvl w:val="1"/>
        <w:rPr>
          <w:rFonts w:hint="eastAsia" w:ascii="Times New Roman" w:hAnsi="Times New Roman" w:eastAsia="仿宋_GB2312" w:cs="宋体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宋体"/>
          <w:b/>
          <w:color w:val="auto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仿宋_GB2312" w:cs="宋体"/>
          <w:b/>
          <w:color w:val="auto"/>
          <w:sz w:val="32"/>
          <w:szCs w:val="32"/>
        </w:rPr>
        <w:t>、服务期限</w:t>
      </w:r>
      <w:r>
        <w:rPr>
          <w:rFonts w:hint="eastAsia" w:ascii="Times New Roman" w:hAnsi="Times New Roman" w:eastAsia="仿宋_GB2312" w:cs="宋体"/>
          <w:b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宋体"/>
          <w:b/>
          <w:color w:val="auto"/>
          <w:sz w:val="32"/>
          <w:szCs w:val="32"/>
          <w:lang w:val="en-US" w:eastAsia="zh-CN"/>
        </w:rPr>
        <w:t>支付方式及</w:t>
      </w:r>
      <w:r>
        <w:rPr>
          <w:rFonts w:hint="eastAsia" w:ascii="Times New Roman" w:hAnsi="Times New Roman" w:eastAsia="仿宋_GB2312" w:cs="宋体"/>
          <w:b/>
          <w:color w:val="auto"/>
          <w:sz w:val="32"/>
          <w:szCs w:val="32"/>
        </w:rPr>
        <w:t>验收</w:t>
      </w:r>
      <w:bookmarkEnd w:id="8"/>
    </w:p>
    <w:p w14:paraId="50F2C49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400" w:leftChars="0" w:firstLine="321" w:firstLineChars="100"/>
        <w:jc w:val="both"/>
        <w:textAlignment w:val="auto"/>
        <w:rPr>
          <w:rFonts w:hint="eastAsia" w:ascii="Times New Roman" w:hAnsi="Times New Roman" w:eastAsia="仿宋_GB2312" w:cs="宋体"/>
          <w:b/>
          <w:bCs/>
          <w:color w:val="auto"/>
          <w:sz w:val="32"/>
          <w:szCs w:val="32"/>
          <w:lang w:val="en-GB" w:eastAsia="zh-CN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宋体"/>
          <w:b/>
          <w:bCs/>
          <w:color w:val="auto"/>
          <w:sz w:val="32"/>
          <w:szCs w:val="32"/>
          <w:lang w:val="en-GB" w:eastAsia="zh-CN"/>
        </w:rPr>
        <w:t>.履行合同的时间、方式：</w:t>
      </w:r>
    </w:p>
    <w:p w14:paraId="3C18ABD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宋体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宋体"/>
          <w:bCs/>
          <w:color w:val="auto"/>
          <w:sz w:val="32"/>
          <w:szCs w:val="32"/>
          <w:highlight w:val="none"/>
          <w:lang w:val="en-US" w:eastAsia="zh-CN"/>
        </w:rPr>
        <w:t>1）</w:t>
      </w:r>
      <w:r>
        <w:rPr>
          <w:rFonts w:hint="eastAsia" w:ascii="Times New Roman" w:hAnsi="Times New Roman" w:eastAsia="仿宋_GB2312" w:cs="宋体"/>
          <w:bCs/>
          <w:color w:val="auto"/>
          <w:sz w:val="32"/>
          <w:szCs w:val="32"/>
          <w:highlight w:val="none"/>
          <w:lang w:eastAsia="zh-CN"/>
        </w:rPr>
        <w:t>交货时间：</w:t>
      </w:r>
      <w:r>
        <w:rPr>
          <w:rFonts w:hint="eastAsia" w:ascii="Times New Roman" w:hAnsi="Times New Roman" w:eastAsia="仿宋_GB2312" w:cs="宋体"/>
          <w:bCs/>
          <w:color w:val="auto"/>
          <w:sz w:val="32"/>
          <w:szCs w:val="32"/>
          <w:highlight w:val="none"/>
          <w:lang w:val="en-US" w:eastAsia="zh-CN"/>
        </w:rPr>
        <w:t>签订合同</w:t>
      </w:r>
      <w:r>
        <w:rPr>
          <w:rFonts w:hint="eastAsia" w:ascii="Times New Roman" w:hAnsi="Times New Roman" w:eastAsia="仿宋_GB2312" w:cs="宋体"/>
          <w:bCs/>
          <w:color w:val="auto"/>
          <w:sz w:val="32"/>
          <w:szCs w:val="32"/>
          <w:highlight w:val="none"/>
          <w:lang w:eastAsia="zh-CN"/>
        </w:rPr>
        <w:t>之后，</w:t>
      </w:r>
      <w:r>
        <w:rPr>
          <w:rFonts w:hint="eastAsia" w:eastAsia="仿宋_GB2312" w:cs="宋体"/>
          <w:bCs/>
          <w:color w:val="auto"/>
          <w:sz w:val="32"/>
          <w:szCs w:val="32"/>
          <w:highlight w:val="none"/>
          <w:lang w:val="en-US" w:eastAsia="zh-CN"/>
        </w:rPr>
        <w:t>园区竞争力、智慧化自评价报告</w:t>
      </w:r>
      <w:r>
        <w:rPr>
          <w:rFonts w:hint="eastAsia" w:eastAsia="仿宋_GB2312" w:cs="宋体"/>
          <w:bCs/>
          <w:color w:val="FF0000"/>
          <w:sz w:val="32"/>
          <w:szCs w:val="32"/>
          <w:highlight w:val="none"/>
          <w:lang w:val="en-US" w:eastAsia="zh-CN"/>
        </w:rPr>
        <w:t>提交</w:t>
      </w:r>
      <w:r>
        <w:rPr>
          <w:rFonts w:hint="default" w:eastAsia="仿宋_GB2312" w:cs="宋体"/>
          <w:bCs/>
          <w:color w:val="FF0000"/>
          <w:sz w:val="32"/>
          <w:szCs w:val="32"/>
          <w:highlight w:val="none"/>
          <w:lang w:val="en" w:eastAsia="zh-CN"/>
        </w:rPr>
        <w:t>15天</w:t>
      </w:r>
      <w:r>
        <w:rPr>
          <w:rFonts w:hint="eastAsia" w:ascii="Times New Roman" w:hAnsi="Times New Roman" w:eastAsia="仿宋_GB2312" w:cs="宋体"/>
          <w:bCs/>
          <w:color w:val="FF0000"/>
          <w:sz w:val="32"/>
          <w:szCs w:val="32"/>
          <w:highlight w:val="none"/>
          <w:lang w:val="en-US" w:eastAsia="zh-CN"/>
        </w:rPr>
        <w:t>。</w:t>
      </w:r>
    </w:p>
    <w:p w14:paraId="14E0147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宋体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宋体"/>
          <w:bCs/>
          <w:color w:val="auto"/>
          <w:sz w:val="32"/>
          <w:szCs w:val="32"/>
          <w:highlight w:val="none"/>
          <w:lang w:val="en-US" w:eastAsia="zh-CN"/>
        </w:rPr>
        <w:t>2）</w:t>
      </w:r>
      <w:r>
        <w:rPr>
          <w:rFonts w:hint="eastAsia" w:ascii="Times New Roman" w:hAnsi="Times New Roman" w:eastAsia="仿宋_GB2312" w:cs="宋体"/>
          <w:bCs/>
          <w:color w:val="auto"/>
          <w:sz w:val="32"/>
          <w:szCs w:val="32"/>
          <w:highlight w:val="none"/>
        </w:rPr>
        <w:t>服务地点：</w:t>
      </w:r>
      <w:r>
        <w:rPr>
          <w:rFonts w:hint="eastAsia" w:ascii="Times New Roman" w:hAnsi="Times New Roman" w:eastAsia="仿宋_GB2312" w:cs="宋体"/>
          <w:bCs/>
          <w:color w:val="auto"/>
          <w:sz w:val="32"/>
          <w:szCs w:val="32"/>
          <w:highlight w:val="none"/>
          <w:lang w:val="en-US" w:eastAsia="zh-CN"/>
        </w:rPr>
        <w:t>采购方指定地点。</w:t>
      </w:r>
    </w:p>
    <w:p w14:paraId="5A8AD31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400" w:leftChars="0" w:firstLine="321" w:firstLineChars="100"/>
        <w:jc w:val="both"/>
        <w:textAlignment w:val="auto"/>
        <w:rPr>
          <w:rFonts w:hint="eastAsia" w:ascii="Times New Roman" w:hAnsi="Times New Roman" w:eastAsia="仿宋_GB2312" w:cs="宋体"/>
          <w:b/>
          <w:bCs/>
          <w:color w:val="auto"/>
          <w:sz w:val="32"/>
          <w:szCs w:val="32"/>
          <w:lang w:val="en-GB" w:eastAsia="zh-CN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宋体"/>
          <w:b/>
          <w:bCs/>
          <w:color w:val="auto"/>
          <w:sz w:val="32"/>
          <w:szCs w:val="32"/>
          <w:lang w:val="en-GB" w:eastAsia="zh-CN"/>
        </w:rPr>
        <w:t>合同价款支付方式和条件：</w:t>
      </w:r>
    </w:p>
    <w:p w14:paraId="2A527E7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eastAsia="zh-CN"/>
        </w:rPr>
        <w:t>（1）投标总价为合同包干价。</w:t>
      </w:r>
    </w:p>
    <w:p w14:paraId="2BF8ABC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eastAsia="zh-CN"/>
        </w:rPr>
        <w:t>（2）支付方式：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val="en-US" w:eastAsia="zh-CN"/>
        </w:rPr>
        <w:t xml:space="preserve">以合同约定为准。 </w:t>
      </w:r>
    </w:p>
    <w:p w14:paraId="78C1088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eastAsia="zh-CN"/>
        </w:rPr>
        <w:t>（3）付款条件：</w:t>
      </w:r>
      <w:r>
        <w:rPr>
          <w:rFonts w:hint="eastAsia" w:ascii="Times New Roman" w:hAnsi="Times New Roman" w:eastAsia="仿宋_GB2312" w:cs="宋体"/>
          <w:bCs/>
          <w:color w:val="FF0000"/>
          <w:sz w:val="32"/>
          <w:szCs w:val="32"/>
          <w:highlight w:val="none"/>
          <w:lang w:eastAsia="zh-CN"/>
        </w:rPr>
        <w:t>合同签订后</w:t>
      </w:r>
      <w:r>
        <w:rPr>
          <w:rFonts w:hint="eastAsia" w:ascii="Times New Roman" w:hAnsi="Times New Roman" w:eastAsia="仿宋_GB2312" w:cs="宋体"/>
          <w:bCs/>
          <w:color w:val="FF0000"/>
          <w:sz w:val="32"/>
          <w:szCs w:val="32"/>
          <w:highlight w:val="none"/>
          <w:lang w:val="en-US" w:eastAsia="zh-CN"/>
        </w:rPr>
        <w:t>十个工作日内支付合同总额的50%；</w:t>
      </w:r>
      <w:r>
        <w:rPr>
          <w:rFonts w:hint="eastAsia" w:ascii="Times New Roman" w:hAnsi="Times New Roman" w:eastAsia="仿宋_GB2312" w:cs="宋体"/>
          <w:bCs/>
          <w:color w:val="FF0000"/>
          <w:sz w:val="32"/>
          <w:szCs w:val="32"/>
          <w:highlight w:val="none"/>
          <w:lang w:eastAsia="zh-CN"/>
        </w:rPr>
        <w:t>提交</w:t>
      </w:r>
      <w:r>
        <w:rPr>
          <w:rFonts w:hint="eastAsia" w:eastAsia="仿宋_GB2312" w:cs="宋体"/>
          <w:bCs/>
          <w:color w:val="FF0000"/>
          <w:sz w:val="32"/>
          <w:szCs w:val="32"/>
          <w:highlight w:val="none"/>
          <w:lang w:eastAsia="zh-CN"/>
        </w:rPr>
        <w:t>确认签收要求的</w:t>
      </w:r>
      <w:r>
        <w:rPr>
          <w:rFonts w:hint="eastAsia" w:ascii="Times New Roman" w:hAnsi="Times New Roman" w:eastAsia="仿宋_GB2312" w:cs="宋体"/>
          <w:bCs/>
          <w:color w:val="FF0000"/>
          <w:sz w:val="32"/>
          <w:szCs w:val="32"/>
          <w:highlight w:val="none"/>
          <w:lang w:eastAsia="zh-CN"/>
        </w:rPr>
        <w:t>《松木经济开发区（松木化工片区）竞争力自评价报告》《松木经济开发区（松木化工片区）智慧化自评价报告》后</w:t>
      </w:r>
      <w:r>
        <w:rPr>
          <w:rFonts w:hint="eastAsia" w:ascii="Times New Roman" w:hAnsi="Times New Roman" w:eastAsia="仿宋_GB2312" w:cs="宋体"/>
          <w:bCs/>
          <w:color w:val="FF0000"/>
          <w:sz w:val="32"/>
          <w:szCs w:val="32"/>
          <w:highlight w:val="none"/>
          <w:lang w:val="en-US" w:eastAsia="zh-CN"/>
        </w:rPr>
        <w:t>十个工作日内</w:t>
      </w:r>
      <w:r>
        <w:rPr>
          <w:rFonts w:hint="eastAsia" w:ascii="Times New Roman" w:hAnsi="Times New Roman" w:eastAsia="仿宋_GB2312" w:cs="宋体"/>
          <w:bCs/>
          <w:color w:val="FF0000"/>
          <w:sz w:val="32"/>
          <w:szCs w:val="32"/>
          <w:highlight w:val="none"/>
          <w:lang w:eastAsia="zh-CN"/>
        </w:rPr>
        <w:t>支付合同总额的50%。</w:t>
      </w:r>
      <w:r>
        <w:rPr>
          <w:rFonts w:hint="eastAsia" w:ascii="Times New Roman" w:hAnsi="Times New Roman" w:eastAsia="仿宋_GB2312" w:cs="宋体"/>
          <w:bCs/>
          <w:sz w:val="32"/>
          <w:szCs w:val="32"/>
          <w:highlight w:val="none"/>
          <w:lang w:eastAsia="zh-CN"/>
        </w:rPr>
        <w:t>付款前中标方应开具当次付款总额的正规发票，否则采购人拒绝付款。</w:t>
      </w:r>
    </w:p>
    <w:bookmarkEnd w:id="5"/>
    <w:bookmarkEnd w:id="6"/>
    <w:p w14:paraId="3570E2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九、供应商资格要求</w:t>
      </w:r>
      <w:r>
        <w:rPr>
          <w:rFonts w:hint="eastAsia" w:ascii="Times New Roman" w:hAnsi="Times New Roman" w:eastAsia="仿宋_GB2312" w:cs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2CE319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eastAsia="仿宋_GB2312" w:cs="Times New Roman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满足《中华人民共和国政府采购法》第二十二条规定；</w:t>
      </w:r>
    </w:p>
    <w:p w14:paraId="5120325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eastAsia="仿宋_GB2312" w:cs="Times New Roman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落实政府采购政策需满足的资格要求：</w:t>
      </w:r>
    </w:p>
    <w:p w14:paraId="2D0C953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专门面向：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中小企业</w:t>
      </w:r>
    </w:p>
    <w:p w14:paraId="00D9C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供应商特定资格条件：</w:t>
      </w:r>
    </w:p>
    <w:p w14:paraId="3AE951E1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27" w:firstLineChars="196"/>
        <w:jc w:val="both"/>
        <w:textAlignment w:val="auto"/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val="en-US" w:eastAsia="zh-CN"/>
        </w:rPr>
        <w:t>有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</w:rPr>
        <w:t>相关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val="en-US" w:eastAsia="zh-CN"/>
        </w:rPr>
        <w:t>咨询服务项目的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</w:rPr>
        <w:t>成果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eastAsia="zh-CN"/>
        </w:rPr>
        <w:t>；</w:t>
      </w:r>
    </w:p>
    <w:p w14:paraId="69B36704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27" w:firstLineChars="196"/>
        <w:jc w:val="both"/>
        <w:textAlignment w:val="auto"/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val="en-US" w:eastAsia="zh-CN"/>
        </w:rPr>
        <w:t>对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</w:rPr>
        <w:t>考核指标进行技术上指导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eastAsia="zh-CN"/>
        </w:rPr>
        <w:t>；</w:t>
      </w:r>
    </w:p>
    <w:p w14:paraId="4229A3E8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27" w:firstLineChars="196"/>
        <w:jc w:val="both"/>
        <w:textAlignment w:val="auto"/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</w:rPr>
        <w:t>能对接省市考核部门</w:t>
      </w: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eastAsia="zh-CN"/>
        </w:rPr>
        <w:t>；</w:t>
      </w:r>
    </w:p>
    <w:p w14:paraId="2076D47E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27" w:firstLineChars="196"/>
        <w:jc w:val="both"/>
        <w:textAlignment w:val="auto"/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val="en-US" w:eastAsia="zh-CN"/>
        </w:rPr>
        <w:t>（4）工程咨询单位资信评价，石化、化工、医药专业甲级；</w:t>
      </w:r>
    </w:p>
    <w:p w14:paraId="230B3A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eastAsia="仿宋_GB2312" w:cs="Times New Roman"/>
          <w:kern w:val="2"/>
          <w:sz w:val="32"/>
          <w:szCs w:val="32"/>
          <w:lang w:val="en" w:eastAsia="zh-CN" w:bidi="ar-SA"/>
        </w:rPr>
        <w:t>.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加分项</w:t>
      </w:r>
    </w:p>
    <w:p w14:paraId="30982FC3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27" w:firstLineChars="196"/>
        <w:jc w:val="both"/>
        <w:textAlignment w:val="auto"/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highlight w:val="none"/>
          <w:u w:val="none"/>
          <w:lang w:val="en-US" w:eastAsia="zh-CN"/>
        </w:rPr>
        <w:t>有竞争力、智慧化自评价报告的成果。</w:t>
      </w:r>
    </w:p>
    <w:p w14:paraId="576DB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列入失信被执行人、重大税收违法案件当事人名单，列入政府采购严重违法失信行为记录名单的，拒绝其参与政府采购活动。</w:t>
      </w:r>
    </w:p>
    <w:p w14:paraId="2634E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本次招标不接受联合体投标。</w:t>
      </w:r>
    </w:p>
    <w:p w14:paraId="123A268C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27" w:firstLineChars="196"/>
        <w:jc w:val="both"/>
        <w:textAlignment w:val="auto"/>
        <w:rPr>
          <w:rFonts w:hint="default" w:ascii="Times New Roman" w:hAnsi="Times New Roman" w:eastAsia="仿宋_GB2312" w:cs="宋体"/>
          <w:sz w:val="32"/>
          <w:szCs w:val="32"/>
          <w:highlight w:val="none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CB509A"/>
    <w:multiLevelType w:val="singleLevel"/>
    <w:tmpl w:val="CDCB509A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MTVkMDEzMmUxNjYzM2YxNjFkMmZlNTdkZDdlMTIifQ=="/>
  </w:docVars>
  <w:rsids>
    <w:rsidRoot w:val="63D27EFB"/>
    <w:rsid w:val="004A49AC"/>
    <w:rsid w:val="00733434"/>
    <w:rsid w:val="00AA670E"/>
    <w:rsid w:val="00BA2C7C"/>
    <w:rsid w:val="010B5183"/>
    <w:rsid w:val="01102350"/>
    <w:rsid w:val="02902809"/>
    <w:rsid w:val="05477B70"/>
    <w:rsid w:val="058F129F"/>
    <w:rsid w:val="05C1471D"/>
    <w:rsid w:val="06CC0B36"/>
    <w:rsid w:val="085B58CB"/>
    <w:rsid w:val="09267C87"/>
    <w:rsid w:val="09CE1022"/>
    <w:rsid w:val="0CB3217A"/>
    <w:rsid w:val="0E633B75"/>
    <w:rsid w:val="0EFD6FC4"/>
    <w:rsid w:val="0F334EAC"/>
    <w:rsid w:val="0F6B562B"/>
    <w:rsid w:val="117E3625"/>
    <w:rsid w:val="117E41D8"/>
    <w:rsid w:val="11E95B94"/>
    <w:rsid w:val="137E1789"/>
    <w:rsid w:val="14775E88"/>
    <w:rsid w:val="14CE5904"/>
    <w:rsid w:val="15A839A1"/>
    <w:rsid w:val="15C279DE"/>
    <w:rsid w:val="16027D92"/>
    <w:rsid w:val="167A216E"/>
    <w:rsid w:val="17E551B2"/>
    <w:rsid w:val="186E6D83"/>
    <w:rsid w:val="18AC4D9F"/>
    <w:rsid w:val="194A6D95"/>
    <w:rsid w:val="1A3B730B"/>
    <w:rsid w:val="1A9A1B4D"/>
    <w:rsid w:val="1CA732C5"/>
    <w:rsid w:val="1CE409D5"/>
    <w:rsid w:val="1D1719D2"/>
    <w:rsid w:val="1F9E40D4"/>
    <w:rsid w:val="238A77D5"/>
    <w:rsid w:val="252011DC"/>
    <w:rsid w:val="26C43151"/>
    <w:rsid w:val="270F2585"/>
    <w:rsid w:val="273A203C"/>
    <w:rsid w:val="28182861"/>
    <w:rsid w:val="28F514EA"/>
    <w:rsid w:val="29A86FD1"/>
    <w:rsid w:val="29B13146"/>
    <w:rsid w:val="29C27101"/>
    <w:rsid w:val="2B4E44EE"/>
    <w:rsid w:val="2C5A1872"/>
    <w:rsid w:val="2CE03230"/>
    <w:rsid w:val="2D4338CF"/>
    <w:rsid w:val="2D5E682E"/>
    <w:rsid w:val="2F204FF5"/>
    <w:rsid w:val="2F565A0B"/>
    <w:rsid w:val="2FFB40F5"/>
    <w:rsid w:val="31D729D3"/>
    <w:rsid w:val="3270041F"/>
    <w:rsid w:val="37AA3994"/>
    <w:rsid w:val="392D09DC"/>
    <w:rsid w:val="39F6A669"/>
    <w:rsid w:val="3A0435A4"/>
    <w:rsid w:val="3BFE6C55"/>
    <w:rsid w:val="3CB13731"/>
    <w:rsid w:val="3E067624"/>
    <w:rsid w:val="426205DB"/>
    <w:rsid w:val="42F76513"/>
    <w:rsid w:val="45B40365"/>
    <w:rsid w:val="47CF38C5"/>
    <w:rsid w:val="47F24BFD"/>
    <w:rsid w:val="48336661"/>
    <w:rsid w:val="483A4518"/>
    <w:rsid w:val="48461AFE"/>
    <w:rsid w:val="48493CD1"/>
    <w:rsid w:val="49B019E5"/>
    <w:rsid w:val="4A233794"/>
    <w:rsid w:val="4A4F27DB"/>
    <w:rsid w:val="4A5241D2"/>
    <w:rsid w:val="4D281972"/>
    <w:rsid w:val="4D3B1C54"/>
    <w:rsid w:val="4FCC21D8"/>
    <w:rsid w:val="503C68E9"/>
    <w:rsid w:val="51544B73"/>
    <w:rsid w:val="5160682D"/>
    <w:rsid w:val="525505B3"/>
    <w:rsid w:val="530A6CF3"/>
    <w:rsid w:val="539F6736"/>
    <w:rsid w:val="55151F3A"/>
    <w:rsid w:val="55667604"/>
    <w:rsid w:val="57127095"/>
    <w:rsid w:val="57231E29"/>
    <w:rsid w:val="58590649"/>
    <w:rsid w:val="5A5519F7"/>
    <w:rsid w:val="5A862273"/>
    <w:rsid w:val="5A9620CB"/>
    <w:rsid w:val="5B4E6197"/>
    <w:rsid w:val="5C7C6A3C"/>
    <w:rsid w:val="5D6F4D1F"/>
    <w:rsid w:val="5D96A0C7"/>
    <w:rsid w:val="5E3752AE"/>
    <w:rsid w:val="5E5358E0"/>
    <w:rsid w:val="5E832C54"/>
    <w:rsid w:val="5E940365"/>
    <w:rsid w:val="5EE4636C"/>
    <w:rsid w:val="5FBFAF99"/>
    <w:rsid w:val="60F16586"/>
    <w:rsid w:val="612E2CF2"/>
    <w:rsid w:val="61FF01EB"/>
    <w:rsid w:val="621041A6"/>
    <w:rsid w:val="62D3216B"/>
    <w:rsid w:val="63A66B70"/>
    <w:rsid w:val="63D27EFB"/>
    <w:rsid w:val="65F64108"/>
    <w:rsid w:val="66195D1F"/>
    <w:rsid w:val="67D86BBE"/>
    <w:rsid w:val="68AB177D"/>
    <w:rsid w:val="6A855CAC"/>
    <w:rsid w:val="6C354F35"/>
    <w:rsid w:val="6C705F6D"/>
    <w:rsid w:val="6C750F98"/>
    <w:rsid w:val="6CC900CA"/>
    <w:rsid w:val="6DEE8617"/>
    <w:rsid w:val="6E886C0D"/>
    <w:rsid w:val="6F1418F3"/>
    <w:rsid w:val="6F7F18C4"/>
    <w:rsid w:val="700F6E51"/>
    <w:rsid w:val="71110792"/>
    <w:rsid w:val="72D762FE"/>
    <w:rsid w:val="733A52D4"/>
    <w:rsid w:val="735D3FB1"/>
    <w:rsid w:val="75C51F0B"/>
    <w:rsid w:val="76F3415B"/>
    <w:rsid w:val="772A1F5F"/>
    <w:rsid w:val="78FE1DF3"/>
    <w:rsid w:val="7936206A"/>
    <w:rsid w:val="7A331178"/>
    <w:rsid w:val="7A646D64"/>
    <w:rsid w:val="7AAD7E11"/>
    <w:rsid w:val="7B135CFC"/>
    <w:rsid w:val="7CDB64A9"/>
    <w:rsid w:val="7D8F646F"/>
    <w:rsid w:val="7DFE528F"/>
    <w:rsid w:val="7E484F23"/>
    <w:rsid w:val="7E852BFE"/>
    <w:rsid w:val="7EDB2CE4"/>
    <w:rsid w:val="7F2D5ADE"/>
    <w:rsid w:val="7FDF6071"/>
    <w:rsid w:val="9DE5AE62"/>
    <w:rsid w:val="9FFB8094"/>
    <w:rsid w:val="BFFB9EC9"/>
    <w:rsid w:val="E0FF0EC0"/>
    <w:rsid w:val="EBCBC7FC"/>
    <w:rsid w:val="EE7ACF16"/>
    <w:rsid w:val="EFF97C2C"/>
    <w:rsid w:val="F61629A4"/>
    <w:rsid w:val="F7DB1C0C"/>
    <w:rsid w:val="FAFFC94D"/>
    <w:rsid w:val="FFEB98F3"/>
    <w:rsid w:val="FFFB9381"/>
    <w:rsid w:val="FFFD8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thickThinSmallGap" w:color="auto" w:sz="12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Body Text 2"/>
    <w:basedOn w:val="1"/>
    <w:qFormat/>
    <w:uiPriority w:val="0"/>
    <w:rPr>
      <w:rFonts w:ascii="宋体" w:hAnsi="宋体"/>
      <w:sz w:val="30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  <w:szCs w:val="21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目录 81"/>
    <w:basedOn w:val="1"/>
    <w:next w:val="1"/>
    <w:qFormat/>
    <w:uiPriority w:val="0"/>
    <w:pPr>
      <w:ind w:left="2940"/>
    </w:pPr>
  </w:style>
  <w:style w:type="paragraph" w:customStyle="1" w:styleId="1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14">
    <w:name w:val="_Style 2"/>
    <w:basedOn w:val="1"/>
    <w:qFormat/>
    <w:uiPriority w:val="34"/>
    <w:pPr>
      <w:ind w:firstLine="420" w:firstLineChars="200"/>
    </w:pPr>
    <w:rPr>
      <w:rFonts w:ascii="Times New Roman" w:hAnsi="Times New Roman" w:eastAsia="宋体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3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paragraph" w:customStyle="1" w:styleId="19">
    <w:name w:val="列出段落2"/>
    <w:basedOn w:val="1"/>
    <w:qFormat/>
    <w:uiPriority w:val="34"/>
    <w:pPr>
      <w:ind w:firstLine="420" w:firstLineChars="200"/>
    </w:pPr>
    <w:rPr>
      <w:rFonts w:ascii="Calibri" w:hAnsi="Calibri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正文缩进1"/>
    <w:qFormat/>
    <w:uiPriority w:val="0"/>
    <w:pPr>
      <w:widowControl w:val="0"/>
      <w:spacing w:line="500" w:lineRule="exact"/>
      <w:ind w:firstLine="420" w:firstLineChars="200"/>
      <w:jc w:val="both"/>
    </w:pPr>
    <w:rPr>
      <w:rFonts w:ascii="Times New Roman" w:hAnsi="Times New Roman" w:eastAsia="仿宋_GB2312" w:cs="黑体"/>
      <w:kern w:val="2"/>
      <w:sz w:val="2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3782</Words>
  <Characters>3976</Characters>
  <Lines>0</Lines>
  <Paragraphs>0</Paragraphs>
  <TotalTime>9</TotalTime>
  <ScaleCrop>false</ScaleCrop>
  <LinksUpToDate>false</LinksUpToDate>
  <CharactersWithSpaces>3987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2022-10-29T15:33:00Z</dcterms:created>
  <dc:creator>石头</dc:creator>
  <cp:lastModifiedBy>邓婷</cp:lastModifiedBy>
  <dcterms:modified xsi:type="dcterms:W3CDTF">2026-01-08T08:00:16Z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810B1892BBA94311B1474918E959D9C5_13</vt:lpwstr>
  </property>
  <property fmtid="{D5CDD505-2E9C-101B-9397-08002B2CF9AE}" pid="4" name="KSOTemplateDocerSaveRecord">
    <vt:lpwstr>eyJoZGlkIjoiYzcyNzVkZGRhMDA5NzdlMGNiNTEyYzA3ODI0MWFmMmIiLCJ1c2VySWQiOiIxMDY5MjgzMDcxIn0=</vt:lpwstr>
  </property>
</Properties>
</file>