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C845E">
      <w:pPr>
        <w:keepNext w:val="0"/>
        <w:keepLines w:val="0"/>
        <w:pageBreakBefore w:val="0"/>
        <w:kinsoku/>
        <w:wordWrap/>
        <w:overflowPunct/>
        <w:topLinePunct w:val="0"/>
        <w:bidi w:val="0"/>
        <w:spacing w:line="560" w:lineRule="exact"/>
        <w:jc w:val="center"/>
        <w:textAlignment w:val="auto"/>
        <w:outlineLvl w:val="2"/>
        <w:rPr>
          <w:rFonts w:hint="eastAsia" w:ascii="黑体" w:hAnsi="黑体" w:eastAsia="黑体" w:cs="黑体"/>
          <w:b w:val="0"/>
          <w:bCs/>
          <w:color w:val="000000"/>
          <w:sz w:val="44"/>
          <w:szCs w:val="44"/>
          <w:lang w:val="en-US" w:eastAsia="zh-CN"/>
        </w:rPr>
      </w:pPr>
      <w:bookmarkStart w:id="0" w:name="_Toc472022200"/>
      <w:bookmarkStart w:id="1" w:name="_Toc24142"/>
      <w:bookmarkStart w:id="2" w:name="_Toc423010625"/>
      <w:bookmarkStart w:id="10" w:name="_GoBack"/>
      <w:bookmarkEnd w:id="10"/>
      <w:r>
        <w:rPr>
          <w:rFonts w:hint="eastAsia" w:ascii="黑体" w:hAnsi="黑体" w:eastAsia="黑体" w:cs="黑体"/>
          <w:b w:val="0"/>
          <w:bCs/>
          <w:color w:val="000000"/>
          <w:sz w:val="44"/>
          <w:szCs w:val="44"/>
          <w:lang w:val="en-US" w:eastAsia="zh-CN"/>
        </w:rPr>
        <w:t>松木经开区“十五五”规划编制服务</w:t>
      </w:r>
    </w:p>
    <w:p w14:paraId="473043D1">
      <w:pPr>
        <w:keepNext w:val="0"/>
        <w:keepLines w:val="0"/>
        <w:pageBreakBefore w:val="0"/>
        <w:kinsoku/>
        <w:wordWrap/>
        <w:overflowPunct/>
        <w:topLinePunct w:val="0"/>
        <w:bidi w:val="0"/>
        <w:spacing w:line="560" w:lineRule="exact"/>
        <w:jc w:val="center"/>
        <w:textAlignment w:val="auto"/>
        <w:outlineLvl w:val="2"/>
        <w:rPr>
          <w:rFonts w:hint="eastAsia" w:ascii="黑体" w:hAnsi="黑体" w:eastAsia="黑体" w:cs="黑体"/>
          <w:b w:val="0"/>
          <w:bCs/>
          <w:sz w:val="44"/>
          <w:szCs w:val="44"/>
        </w:rPr>
      </w:pPr>
      <w:r>
        <w:rPr>
          <w:rFonts w:hint="eastAsia" w:ascii="黑体" w:hAnsi="黑体" w:eastAsia="黑体" w:cs="黑体"/>
          <w:b w:val="0"/>
          <w:bCs/>
          <w:color w:val="000000"/>
          <w:sz w:val="44"/>
          <w:szCs w:val="44"/>
          <w:lang w:val="en-US" w:eastAsia="zh-CN"/>
        </w:rPr>
        <w:t>项目采购需求</w:t>
      </w:r>
      <w:bookmarkEnd w:id="0"/>
      <w:bookmarkEnd w:id="1"/>
      <w:bookmarkEnd w:id="2"/>
      <w:bookmarkStart w:id="3" w:name="_Toc19174"/>
      <w:bookmarkStart w:id="4" w:name="_Toc18195"/>
      <w:bookmarkStart w:id="5" w:name="_Toc300678508"/>
      <w:bookmarkStart w:id="6" w:name="_Toc439164989"/>
    </w:p>
    <w:p w14:paraId="6EC629C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rPr>
      </w:pPr>
    </w:p>
    <w:p w14:paraId="664E06B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rPr>
      </w:pPr>
      <w:r>
        <w:rPr>
          <w:rFonts w:hint="eastAsia" w:ascii="Times New Roman" w:hAnsi="Times New Roman" w:eastAsia="仿宋_GB2312" w:cs="宋体"/>
          <w:b/>
          <w:sz w:val="32"/>
          <w:szCs w:val="32"/>
        </w:rPr>
        <w:t>一、项目名称</w:t>
      </w:r>
      <w:bookmarkEnd w:id="3"/>
      <w:bookmarkEnd w:id="4"/>
      <w:r>
        <w:rPr>
          <w:rFonts w:hint="eastAsia" w:ascii="Times New Roman" w:hAnsi="Times New Roman" w:eastAsia="仿宋_GB2312" w:cs="宋体"/>
          <w:b/>
          <w:sz w:val="32"/>
          <w:szCs w:val="32"/>
        </w:rPr>
        <w:t xml:space="preserve"> </w:t>
      </w:r>
    </w:p>
    <w:p w14:paraId="43783B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Times New Roman" w:hAnsi="Times New Roman" w:eastAsia="仿宋_GB2312" w:cs="宋体"/>
          <w:sz w:val="32"/>
          <w:szCs w:val="32"/>
          <w:lang w:val="en-US" w:eastAsia="zh-CN"/>
        </w:rPr>
      </w:pPr>
      <w:bookmarkStart w:id="7" w:name="_Toc32692"/>
      <w:r>
        <w:rPr>
          <w:rFonts w:hint="eastAsia" w:ascii="Times New Roman" w:hAnsi="Times New Roman" w:eastAsia="仿宋_GB2312" w:cs="宋体"/>
          <w:sz w:val="32"/>
          <w:szCs w:val="32"/>
          <w:lang w:val="en-US" w:eastAsia="zh-CN"/>
        </w:rPr>
        <w:t>松木经开区“</w:t>
      </w:r>
      <w:r>
        <w:rPr>
          <w:rFonts w:hint="eastAsia" w:eastAsia="仿宋_GB2312" w:cs="宋体"/>
          <w:sz w:val="32"/>
          <w:szCs w:val="32"/>
          <w:lang w:val="en-US" w:eastAsia="zh-CN"/>
        </w:rPr>
        <w:t>十五五</w:t>
      </w:r>
      <w:r>
        <w:rPr>
          <w:rFonts w:hint="eastAsia" w:ascii="Times New Roman" w:hAnsi="Times New Roman" w:eastAsia="仿宋_GB2312" w:cs="宋体"/>
          <w:sz w:val="32"/>
          <w:szCs w:val="32"/>
          <w:lang w:val="en-US" w:eastAsia="zh-CN"/>
        </w:rPr>
        <w:t>”</w:t>
      </w:r>
      <w:r>
        <w:rPr>
          <w:rFonts w:hint="eastAsia" w:eastAsia="仿宋_GB2312" w:cs="宋体"/>
          <w:sz w:val="32"/>
          <w:szCs w:val="32"/>
          <w:lang w:val="en-US" w:eastAsia="zh-CN"/>
        </w:rPr>
        <w:t>规划编制</w:t>
      </w:r>
      <w:r>
        <w:rPr>
          <w:rFonts w:hint="eastAsia" w:ascii="Times New Roman" w:hAnsi="Times New Roman" w:eastAsia="仿宋_GB2312" w:cs="宋体"/>
          <w:sz w:val="32"/>
          <w:szCs w:val="32"/>
          <w:lang w:val="en-US" w:eastAsia="zh-CN"/>
        </w:rPr>
        <w:t>服务项目。</w:t>
      </w:r>
    </w:p>
    <w:bookmarkEnd w:id="7"/>
    <w:p w14:paraId="6201C47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jc w:val="left"/>
        <w:textAlignment w:val="auto"/>
        <w:outlineLvl w:val="1"/>
        <w:rPr>
          <w:rFonts w:hint="eastAsia" w:ascii="Times New Roman" w:hAnsi="Times New Roman" w:eastAsia="仿宋_GB2312" w:cs="宋体"/>
          <w:b/>
          <w:sz w:val="32"/>
          <w:szCs w:val="32"/>
          <w:lang w:val="en-US" w:eastAsia="zh-CN"/>
        </w:rPr>
      </w:pPr>
      <w:r>
        <w:rPr>
          <w:rFonts w:hint="eastAsia" w:ascii="Times New Roman" w:hAnsi="Times New Roman" w:eastAsia="仿宋_GB2312" w:cs="宋体"/>
          <w:b/>
          <w:sz w:val="32"/>
          <w:szCs w:val="32"/>
          <w:lang w:val="en-US" w:eastAsia="zh-CN"/>
        </w:rPr>
        <w:t>项目</w:t>
      </w:r>
      <w:bookmarkStart w:id="8" w:name="_Toc25701"/>
      <w:r>
        <w:rPr>
          <w:rFonts w:hint="eastAsia" w:eastAsia="仿宋_GB2312" w:cs="宋体"/>
          <w:b/>
          <w:sz w:val="32"/>
          <w:szCs w:val="32"/>
          <w:lang w:val="en-US" w:eastAsia="zh-CN"/>
        </w:rPr>
        <w:t>内容</w:t>
      </w:r>
    </w:p>
    <w:p w14:paraId="6040B5F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针对衡阳松木经济开发区“十五五”发展规划，开展如下工作：</w:t>
      </w:r>
    </w:p>
    <w:p w14:paraId="59E5578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（1）收集资料：整理编制衡阳松木经济开发区石化产业“十五五”发展规划书面调研提纲，收集衡阳松木经济开发区石化产业发展情况的书面材料，收集整理全国盐化工产业发展概况、发展形势等相关资料。</w:t>
      </w:r>
    </w:p>
    <w:p w14:paraId="3B03F39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2）实地调研：组建专门的项目团队就衡阳松木经济开发区石化产业“十五五”发展规划编制服务项目开展衡阳松木经济开发区石化行业现场调研，就衡阳松木经济开发区、重点化工企业等方面结合前期书面资料摸清衡阳松木经济开发区石化行业总体情况与主要问题。</w:t>
      </w:r>
    </w:p>
    <w:p w14:paraId="7D9BFE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outlineLvl w:val="1"/>
        <w:rPr>
          <w:rFonts w:hint="eastAsia" w:ascii="Times New Roman" w:hAnsi="Times New Roman" w:eastAsia="仿宋_GB2312" w:cs="宋体"/>
          <w:sz w:val="32"/>
          <w:szCs w:val="32"/>
          <w:lang w:val="en-US" w:eastAsia="zh-CN"/>
        </w:rPr>
      </w:pPr>
      <w:r>
        <w:rPr>
          <w:rFonts w:hint="eastAsia" w:ascii="Times New Roman" w:hAnsi="Times New Roman" w:eastAsia="仿宋_GB2312" w:cs="宋体"/>
          <w:sz w:val="32"/>
          <w:szCs w:val="32"/>
          <w:lang w:val="en-US" w:eastAsia="zh-CN"/>
        </w:rPr>
        <w:t>（3）成果编制：在深入调查研究的基础上，分析现状，研判形势，对标上位规划，形成衡阳松木经济开发区石化行业“十五五”发展规划。</w:t>
      </w:r>
    </w:p>
    <w:p w14:paraId="1CAF3EE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宋体"/>
          <w:color w:val="000000" w:themeColor="text1"/>
          <w:sz w:val="32"/>
          <w:szCs w:val="32"/>
          <w:lang w:val="en-US"/>
          <w14:textFill>
            <w14:solidFill>
              <w14:schemeClr w14:val="tx1"/>
            </w14:solidFill>
          </w14:textFill>
        </w:rPr>
      </w:pPr>
      <w:r>
        <w:rPr>
          <w:rFonts w:hint="eastAsia" w:ascii="Times New Roman" w:hAnsi="Times New Roman" w:eastAsia="仿宋_GB2312" w:cs="宋体"/>
          <w:sz w:val="32"/>
          <w:szCs w:val="32"/>
          <w:lang w:eastAsia="zh-CN"/>
        </w:rPr>
        <w:t>我</w:t>
      </w:r>
      <w:r>
        <w:rPr>
          <w:rFonts w:hint="eastAsia" w:ascii="Times New Roman" w:hAnsi="Times New Roman" w:eastAsia="仿宋_GB2312" w:cs="宋体"/>
          <w:sz w:val="32"/>
          <w:szCs w:val="32"/>
          <w:lang w:val="en-US" w:eastAsia="zh-CN"/>
        </w:rPr>
        <w:t>单位推动园区高质量发展技术服务价格实行市场调节价，严格遵守</w:t>
      </w:r>
      <w:r>
        <w:rPr>
          <w:rFonts w:hint="eastAsia" w:eastAsia="仿宋_GB2312" w:cs="宋体"/>
          <w:sz w:val="32"/>
          <w:szCs w:val="32"/>
          <w:lang w:val="en-US" w:eastAsia="zh-CN"/>
        </w:rPr>
        <w:t>《中华人民共和国价格法》</w:t>
      </w:r>
      <w:r>
        <w:rPr>
          <w:rFonts w:hint="eastAsia" w:ascii="Times New Roman" w:hAnsi="Times New Roman" w:eastAsia="仿宋_GB2312" w:cs="宋体"/>
          <w:sz w:val="32"/>
          <w:szCs w:val="32"/>
          <w:lang w:val="en-US" w:eastAsia="zh-CN"/>
        </w:rPr>
        <w:t>、《关于商品和服务实行明码标价的规定》等法律法规规定，告知委托人有关服务项目、服务内容、服务质量，以及服务价格等，</w:t>
      </w:r>
      <w:r>
        <w:rPr>
          <w:rFonts w:hint="eastAsia" w:ascii="Times New Roman" w:hAnsi="Times New Roman" w:eastAsia="仿宋_GB2312" w:cs="宋体"/>
          <w:sz w:val="32"/>
          <w:szCs w:val="32"/>
        </w:rPr>
        <w:t>通过</w:t>
      </w:r>
      <w:r>
        <w:rPr>
          <w:rFonts w:hint="eastAsia" w:ascii="Times New Roman" w:hAnsi="Times New Roman" w:eastAsia="仿宋_GB2312" w:cs="宋体"/>
          <w:sz w:val="32"/>
          <w:szCs w:val="32"/>
          <w:lang w:eastAsia="zh-CN"/>
        </w:rPr>
        <w:t>比选</w:t>
      </w:r>
      <w:r>
        <w:rPr>
          <w:rFonts w:hint="eastAsia" w:ascii="Times New Roman" w:hAnsi="Times New Roman" w:eastAsia="仿宋_GB2312" w:cs="宋体"/>
          <w:sz w:val="32"/>
          <w:szCs w:val="32"/>
        </w:rPr>
        <w:t>采购</w:t>
      </w:r>
      <w:r>
        <w:rPr>
          <w:rFonts w:hint="eastAsia" w:ascii="Times New Roman" w:hAnsi="Times New Roman" w:eastAsia="仿宋_GB2312" w:cs="宋体"/>
          <w:sz w:val="32"/>
          <w:szCs w:val="32"/>
          <w:lang w:val="en-US" w:eastAsia="zh-CN"/>
        </w:rPr>
        <w:t>“</w:t>
      </w:r>
      <w:r>
        <w:rPr>
          <w:rFonts w:hint="eastAsia" w:eastAsia="仿宋_GB2312" w:cs="宋体"/>
          <w:sz w:val="32"/>
          <w:szCs w:val="32"/>
          <w:lang w:val="en-US" w:eastAsia="zh-CN"/>
        </w:rPr>
        <w:t>十五五</w:t>
      </w:r>
      <w:r>
        <w:rPr>
          <w:rFonts w:hint="eastAsia" w:ascii="Times New Roman" w:hAnsi="Times New Roman" w:eastAsia="仿宋_GB2312" w:cs="宋体"/>
          <w:sz w:val="32"/>
          <w:szCs w:val="32"/>
          <w:lang w:val="en-US" w:eastAsia="zh-CN"/>
        </w:rPr>
        <w:t>”</w:t>
      </w:r>
      <w:r>
        <w:rPr>
          <w:rFonts w:hint="eastAsia" w:eastAsia="仿宋_GB2312" w:cs="宋体"/>
          <w:sz w:val="32"/>
          <w:szCs w:val="32"/>
          <w:lang w:val="en-US" w:eastAsia="zh-CN"/>
        </w:rPr>
        <w:t>规划编制</w:t>
      </w:r>
      <w:r>
        <w:rPr>
          <w:rFonts w:hint="eastAsia" w:ascii="Times New Roman" w:hAnsi="Times New Roman" w:eastAsia="仿宋_GB2312" w:cs="宋体"/>
          <w:sz w:val="32"/>
          <w:szCs w:val="32"/>
          <w:lang w:val="en-US" w:eastAsia="zh-CN"/>
        </w:rPr>
        <w:t>服务项目（详见采购清单），本项目购置费用的控制价格为：</w:t>
      </w:r>
      <w:r>
        <w:rPr>
          <w:rFonts w:hint="eastAsia" w:eastAsia="仿宋_GB2312" w:cs="宋体"/>
          <w:sz w:val="32"/>
          <w:szCs w:val="32"/>
          <w:u w:val="single"/>
          <w:lang w:val="en-US" w:eastAsia="zh-CN"/>
        </w:rPr>
        <w:t>55</w:t>
      </w:r>
      <w:r>
        <w:rPr>
          <w:rFonts w:hint="eastAsia" w:ascii="Times New Roman" w:hAnsi="Times New Roman" w:eastAsia="仿宋_GB2312" w:cs="宋体"/>
          <w:sz w:val="32"/>
          <w:szCs w:val="32"/>
          <w:u w:val="single"/>
          <w:lang w:val="en-US" w:eastAsia="zh-CN"/>
        </w:rPr>
        <w:t>,0000.00元（人民币：</w:t>
      </w:r>
      <w:r>
        <w:rPr>
          <w:rFonts w:hint="eastAsia" w:eastAsia="仿宋_GB2312" w:cs="宋体"/>
          <w:sz w:val="32"/>
          <w:szCs w:val="32"/>
          <w:u w:val="single"/>
          <w:lang w:val="en-US" w:eastAsia="zh-CN"/>
        </w:rPr>
        <w:t>伍</w:t>
      </w:r>
      <w:r>
        <w:rPr>
          <w:rFonts w:hint="eastAsia" w:ascii="Times New Roman" w:hAnsi="Times New Roman" w:eastAsia="仿宋_GB2312" w:cs="宋体"/>
          <w:sz w:val="32"/>
          <w:szCs w:val="32"/>
          <w:u w:val="single"/>
          <w:lang w:val="en-US" w:eastAsia="zh-CN"/>
        </w:rPr>
        <w:t>拾</w:t>
      </w:r>
      <w:r>
        <w:rPr>
          <w:rFonts w:hint="eastAsia" w:eastAsia="仿宋_GB2312" w:cs="宋体"/>
          <w:sz w:val="32"/>
          <w:szCs w:val="32"/>
          <w:u w:val="single"/>
          <w:lang w:val="en-US" w:eastAsia="zh-CN"/>
        </w:rPr>
        <w:t>伍</w:t>
      </w:r>
      <w:r>
        <w:rPr>
          <w:rFonts w:hint="eastAsia" w:ascii="Times New Roman" w:hAnsi="Times New Roman" w:eastAsia="仿宋_GB2312" w:cs="宋体"/>
          <w:sz w:val="32"/>
          <w:szCs w:val="32"/>
          <w:u w:val="single"/>
          <w:lang w:val="en-US" w:eastAsia="zh-CN"/>
        </w:rPr>
        <w:t>万元整）</w:t>
      </w:r>
      <w:r>
        <w:rPr>
          <w:rFonts w:hint="eastAsia" w:ascii="Times New Roman" w:hAnsi="Times New Roman" w:eastAsia="仿宋_GB2312" w:cs="宋体"/>
          <w:sz w:val="32"/>
          <w:szCs w:val="32"/>
          <w:lang w:val="en-US" w:eastAsia="zh-CN"/>
        </w:rPr>
        <w:t>。</w:t>
      </w:r>
    </w:p>
    <w:p w14:paraId="5C2A36F0">
      <w:pPr>
        <w:keepNext w:val="0"/>
        <w:keepLines w:val="0"/>
        <w:pageBreakBefore w:val="0"/>
        <w:widowControl w:val="0"/>
        <w:numPr>
          <w:ilvl w:val="0"/>
          <w:numId w:val="0"/>
        </w:numPr>
        <w:kinsoku/>
        <w:wordWrap/>
        <w:overflowPunct/>
        <w:topLinePunct w:val="0"/>
        <w:autoSpaceDE/>
        <w:autoSpaceDN/>
        <w:bidi w:val="0"/>
        <w:adjustRightInd/>
        <w:spacing w:line="560" w:lineRule="exact"/>
        <w:jc w:val="both"/>
        <w:textAlignment w:val="auto"/>
        <w:rPr>
          <w:rFonts w:ascii="Times New Roman" w:hAnsi="Times New Roman" w:eastAsia="仿宋_GB2312" w:cs="宋体"/>
          <w:b/>
          <w:bCs/>
          <w:sz w:val="32"/>
          <w:szCs w:val="32"/>
        </w:rPr>
      </w:pPr>
      <w:bookmarkStart w:id="9" w:name="_Toc50042492"/>
      <w:r>
        <w:rPr>
          <w:rFonts w:hint="eastAsia" w:ascii="Times New Roman" w:hAnsi="Times New Roman" w:eastAsia="仿宋_GB2312" w:cs="宋体"/>
          <w:b/>
          <w:bCs/>
          <w:sz w:val="32"/>
          <w:szCs w:val="32"/>
          <w:lang w:val="en-US" w:eastAsia="zh-CN"/>
        </w:rPr>
        <w:t>三、项目</w:t>
      </w:r>
      <w:r>
        <w:rPr>
          <w:rFonts w:hint="eastAsia" w:eastAsia="仿宋_GB2312" w:cs="宋体"/>
          <w:b/>
          <w:bCs/>
          <w:sz w:val="32"/>
          <w:szCs w:val="32"/>
          <w:lang w:val="en-US" w:eastAsia="zh-CN"/>
        </w:rPr>
        <w:t>要求</w:t>
      </w:r>
    </w:p>
    <w:bookmarkEnd w:id="9"/>
    <w:p w14:paraId="0153D34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kern w:val="2"/>
          <w:sz w:val="32"/>
          <w:szCs w:val="32"/>
          <w:lang w:val="en-US" w:eastAsia="zh-CN" w:bidi="ar-SA"/>
        </w:rPr>
      </w:pPr>
      <w:r>
        <w:rPr>
          <w:rFonts w:hint="eastAsia" w:ascii="Times New Roman" w:hAnsi="Times New Roman" w:eastAsia="仿宋_GB2312" w:cs="宋体"/>
          <w:kern w:val="2"/>
          <w:sz w:val="32"/>
          <w:szCs w:val="32"/>
          <w:lang w:val="en-US" w:eastAsia="zh-CN" w:bidi="ar-SA"/>
        </w:rPr>
        <w:t>按照国家石化行业十五五发展规划、石化行业相关文件、湖南省石化行业发展规划及省内石化行业其他重点文件开展：现状分析，梳理衡阳石化行业发展取得的成绩、存在的问题、与国内盐化工行业的对标，分析发展面临的机遇和挑战；根据现状及未来发展趋势设定衡阳松木经济开发区石化行业2030年产业发展、科技创新、绿色安全、数智融合等指标；确定行业重点发展方向、主要产业布局；根据省级规划，结合衡阳松木经济开发区实际提出“十五五”规划的主要任务和保障措施。</w:t>
      </w:r>
    </w:p>
    <w:bookmarkEnd w:id="5"/>
    <w:bookmarkEnd w:id="6"/>
    <w:bookmarkEnd w:id="8"/>
    <w:p w14:paraId="37BF737C">
      <w:pPr>
        <w:keepNext w:val="0"/>
        <w:keepLines w:val="0"/>
        <w:pageBreakBefore w:val="0"/>
        <w:widowControl/>
        <w:numPr>
          <w:ilvl w:val="0"/>
          <w:numId w:val="0"/>
        </w:numPr>
        <w:kinsoku/>
        <w:wordWrap/>
        <w:overflowPunct/>
        <w:topLinePunct w:val="0"/>
        <w:bidi w:val="0"/>
        <w:spacing w:line="560" w:lineRule="exact"/>
        <w:jc w:val="both"/>
        <w:textAlignment w:val="auto"/>
        <w:rPr>
          <w:rFonts w:hint="eastAsia" w:ascii="Times New Roman" w:hAnsi="Times New Roman" w:eastAsia="仿宋_GB2312" w:cs="宋体"/>
          <w:b/>
          <w:color w:val="000000" w:themeColor="text1"/>
          <w:sz w:val="32"/>
          <w:szCs w:val="32"/>
          <w:highlight w:val="none"/>
          <w14:textFill>
            <w14:solidFill>
              <w14:schemeClr w14:val="tx1"/>
            </w14:solidFill>
          </w14:textFill>
        </w:rPr>
      </w:pPr>
      <w:r>
        <w:rPr>
          <w:rFonts w:hint="eastAsia" w:eastAsia="仿宋_GB2312" w:cs="宋体"/>
          <w:b/>
          <w:color w:val="000000" w:themeColor="text1"/>
          <w:sz w:val="32"/>
          <w:szCs w:val="32"/>
          <w:highlight w:val="none"/>
          <w:lang w:val="en-US" w:eastAsia="zh-CN"/>
          <w14:textFill>
            <w14:solidFill>
              <w14:schemeClr w14:val="tx1"/>
            </w14:solidFill>
          </w14:textFill>
        </w:rPr>
        <w:t>四</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、供应商资格要求</w:t>
      </w:r>
      <w:r>
        <w:rPr>
          <w:rFonts w:hint="eastAsia" w:ascii="Times New Roman" w:hAnsi="Times New Roman" w:eastAsia="仿宋_GB2312" w:cs="宋体"/>
          <w:b/>
          <w:color w:val="000000" w:themeColor="text1"/>
          <w:sz w:val="32"/>
          <w:szCs w:val="32"/>
          <w:highlight w:val="none"/>
          <w14:textFill>
            <w14:solidFill>
              <w14:schemeClr w14:val="tx1"/>
            </w14:solidFill>
          </w14:textFill>
        </w:rPr>
        <w:t>：</w:t>
      </w:r>
    </w:p>
    <w:p w14:paraId="253A35C2">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满足《中华人民共和国政府采购法》第二十二条规定；</w:t>
      </w:r>
    </w:p>
    <w:p w14:paraId="2E6BCF1A">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落实政府采购政策需满足的资格要求：</w:t>
      </w:r>
    </w:p>
    <w:p w14:paraId="48E4273B">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专门面向：</w:t>
      </w:r>
      <w:r>
        <w:rPr>
          <w:rFonts w:hint="eastAsia" w:ascii="仿宋_GB2312" w:hAnsi="仿宋_GB2312" w:eastAsia="仿宋_GB2312" w:cs="仿宋_GB2312"/>
          <w:sz w:val="32"/>
          <w:szCs w:val="32"/>
          <w:lang w:val="en-US" w:eastAsia="zh-CN"/>
        </w:rPr>
        <w:t>中小企业</w:t>
      </w:r>
    </w:p>
    <w:p w14:paraId="56EFC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供应商特定资格条件：</w:t>
      </w:r>
    </w:p>
    <w:p w14:paraId="4038B624">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rPr>
      </w:pP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lang w:val="en-US" w:eastAsia="zh-CN"/>
        </w:rPr>
        <w:t>一</w:t>
      </w: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lang w:val="en-US" w:eastAsia="zh-CN"/>
        </w:rPr>
        <w:t>工程咨询单位资信评价，石化、化工、医药专业甲级；</w:t>
      </w:r>
    </w:p>
    <w:p w14:paraId="0BC36E48">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rPr>
      </w:pP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lang w:val="en-US" w:eastAsia="zh-CN"/>
        </w:rPr>
        <w:t>二</w:t>
      </w: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lang w:val="en-US" w:eastAsia="zh-CN"/>
        </w:rPr>
        <w:t>城乡规划编制单位，乙级及以上；</w:t>
      </w:r>
    </w:p>
    <w:p w14:paraId="33B58754">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lang w:val="en-US" w:eastAsia="zh-CN"/>
        </w:rPr>
        <w:t>三</w:t>
      </w:r>
      <w:r>
        <w:rPr>
          <w:rFonts w:hint="eastAsia" w:ascii="Times New Roman" w:hAnsi="Times New Roman" w:eastAsia="仿宋_GB2312" w:cs="宋体"/>
          <w:sz w:val="32"/>
          <w:szCs w:val="32"/>
          <w:highlight w:val="none"/>
          <w:u w:val="none"/>
          <w:lang w:eastAsia="zh-CN"/>
        </w:rPr>
        <w:t>）</w:t>
      </w:r>
      <w:r>
        <w:rPr>
          <w:rFonts w:hint="eastAsia" w:ascii="Times New Roman" w:hAnsi="Times New Roman" w:eastAsia="仿宋_GB2312" w:cs="宋体"/>
          <w:sz w:val="32"/>
          <w:szCs w:val="32"/>
          <w:highlight w:val="none"/>
          <w:u w:val="none"/>
        </w:rPr>
        <w:t>工程设计，化工石化医药行业化工工程专业乙级及以上</w:t>
      </w:r>
      <w:r>
        <w:rPr>
          <w:rFonts w:hint="eastAsia" w:ascii="Times New Roman" w:hAnsi="Times New Roman" w:eastAsia="仿宋_GB2312" w:cs="宋体"/>
          <w:sz w:val="32"/>
          <w:szCs w:val="32"/>
          <w:highlight w:val="none"/>
          <w:u w:val="none"/>
          <w:lang w:eastAsia="zh-CN"/>
        </w:rPr>
        <w:t>；</w:t>
      </w:r>
    </w:p>
    <w:p w14:paraId="3DEF1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列入失信被执行人、重大税收违法案件当事人名单，列入政府采购严重违法失信行为记录名单的，拒绝其参与政府采购活动。</w:t>
      </w:r>
    </w:p>
    <w:p w14:paraId="6AC1D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本次招标不接受联合体投标。</w:t>
      </w:r>
    </w:p>
    <w:p w14:paraId="6488E1AF">
      <w:pPr>
        <w:keepNext w:val="0"/>
        <w:keepLines w:val="0"/>
        <w:pageBreakBefore w:val="0"/>
        <w:widowControl/>
        <w:numPr>
          <w:ilvl w:val="0"/>
          <w:numId w:val="0"/>
        </w:numPr>
        <w:kinsoku/>
        <w:wordWrap/>
        <w:overflowPunct/>
        <w:topLinePunct w:val="0"/>
        <w:bidi w:val="0"/>
        <w:spacing w:line="560" w:lineRule="exact"/>
        <w:jc w:val="both"/>
        <w:textAlignment w:val="auto"/>
        <w:rPr>
          <w:rFonts w:hint="eastAsia" w:ascii="Times New Roman" w:hAnsi="Times New Roman" w:eastAsia="仿宋_GB2312" w:cs="宋体"/>
          <w:b/>
          <w:color w:val="000000" w:themeColor="text1"/>
          <w:sz w:val="32"/>
          <w:szCs w:val="32"/>
          <w:highlight w:val="none"/>
          <w14:textFill>
            <w14:solidFill>
              <w14:schemeClr w14:val="tx1"/>
            </w14:solidFill>
          </w14:textFill>
        </w:rPr>
      </w:pPr>
      <w:r>
        <w:rPr>
          <w:rFonts w:hint="eastAsia" w:eastAsia="仿宋_GB2312" w:cs="宋体"/>
          <w:b/>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w:t>
      </w:r>
      <w:r>
        <w:rPr>
          <w:rFonts w:hint="eastAsia" w:eastAsia="仿宋_GB2312" w:cs="宋体"/>
          <w:b/>
          <w:color w:val="000000" w:themeColor="text1"/>
          <w:sz w:val="32"/>
          <w:szCs w:val="32"/>
          <w:highlight w:val="none"/>
          <w:lang w:val="en-US" w:eastAsia="zh-CN"/>
          <w14:textFill>
            <w14:solidFill>
              <w14:schemeClr w14:val="tx1"/>
            </w14:solidFill>
          </w14:textFill>
        </w:rPr>
        <w:t>响应文件</w:t>
      </w:r>
      <w:r>
        <w:rPr>
          <w:rFonts w:hint="eastAsia" w:ascii="Times New Roman" w:hAnsi="Times New Roman" w:eastAsia="仿宋_GB2312" w:cs="宋体"/>
          <w:b/>
          <w:color w:val="000000" w:themeColor="text1"/>
          <w:sz w:val="32"/>
          <w:szCs w:val="32"/>
          <w:highlight w:val="none"/>
          <w:lang w:val="en-US" w:eastAsia="zh-CN"/>
          <w14:textFill>
            <w14:solidFill>
              <w14:schemeClr w14:val="tx1"/>
            </w14:solidFill>
          </w14:textFill>
        </w:rPr>
        <w:t>要求</w:t>
      </w:r>
      <w:r>
        <w:rPr>
          <w:rFonts w:hint="eastAsia" w:ascii="Times New Roman" w:hAnsi="Times New Roman" w:eastAsia="仿宋_GB2312" w:cs="宋体"/>
          <w:b/>
          <w:color w:val="000000" w:themeColor="text1"/>
          <w:sz w:val="32"/>
          <w:szCs w:val="32"/>
          <w:highlight w:val="none"/>
          <w14:textFill>
            <w14:solidFill>
              <w14:schemeClr w14:val="tx1"/>
            </w14:solidFill>
          </w14:textFill>
        </w:rPr>
        <w:t>：</w:t>
      </w:r>
    </w:p>
    <w:p w14:paraId="06821BFA">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1.资格文件</w:t>
      </w:r>
    </w:p>
    <w:p w14:paraId="562B9747">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（一）具有独立承担民事责任的能力；</w:t>
      </w:r>
    </w:p>
    <w:p w14:paraId="1E8EEA50">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（二）具有良好的商业信誉和健全的财务会计制度；</w:t>
      </w:r>
    </w:p>
    <w:p w14:paraId="4E52E00C">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（三）具有履行合同所必需的设备和专业技术能力；</w:t>
      </w:r>
    </w:p>
    <w:p w14:paraId="76493F3C">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（四）具有依法缴纳税收和社会保障金的良好记录；</w:t>
      </w:r>
    </w:p>
    <w:p w14:paraId="2CE4840E">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（五）参加政府采购活动前三年内，在经营活动中没有重大违法记录；</w:t>
      </w:r>
    </w:p>
    <w:p w14:paraId="162A5298">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（六）供应商代表的证明；</w:t>
      </w:r>
    </w:p>
    <w:p w14:paraId="59FDEDE7">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（七）响应函；</w:t>
      </w:r>
    </w:p>
    <w:p w14:paraId="042DA6CC">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（八）落实政府采购政策需满足的资格要求：</w:t>
      </w:r>
    </w:p>
    <w:p w14:paraId="751583CF">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A)中小企业声明函</w:t>
      </w:r>
    </w:p>
    <w:p w14:paraId="790CA0A4">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B)残疾人福利性单位声明函（如有）</w:t>
      </w:r>
    </w:p>
    <w:p w14:paraId="31DC327E">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C)监狱企业声明函（如有）</w:t>
      </w:r>
    </w:p>
    <w:p w14:paraId="2A48CD1D">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（九）供应商认为需要的其他文件资料。</w:t>
      </w:r>
    </w:p>
    <w:p w14:paraId="162FB8C3">
      <w:pPr>
        <w:pStyle w:val="6"/>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2.技术文件</w:t>
      </w:r>
    </w:p>
    <w:p w14:paraId="04B850AA">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（一）供应商情况介绍；</w:t>
      </w:r>
    </w:p>
    <w:p w14:paraId="39524524">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（二）类似成功案例的业绩证明；</w:t>
      </w:r>
    </w:p>
    <w:p w14:paraId="641BB582">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（三）项目总体实施方案；</w:t>
      </w:r>
    </w:p>
    <w:p w14:paraId="68473C8F">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（四）服务质量保障措施；</w:t>
      </w:r>
    </w:p>
    <w:p w14:paraId="171D47E3">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（五）进度计划及保障措施；</w:t>
      </w:r>
    </w:p>
    <w:p w14:paraId="196FCF8A">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（六）项目实施人员一览表；</w:t>
      </w:r>
    </w:p>
    <w:p w14:paraId="30534BB9">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（七）突发事件的预案；</w:t>
      </w:r>
    </w:p>
    <w:p w14:paraId="05B793DF">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（八）正版软件承诺；（如有）</w:t>
      </w:r>
    </w:p>
    <w:p w14:paraId="6A15EA94">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（九）信息安全产品说明；（如有）</w:t>
      </w:r>
    </w:p>
    <w:p w14:paraId="524AEA49">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（十）商品包装和快递包装承诺；（如有）</w:t>
      </w:r>
    </w:p>
    <w:p w14:paraId="6C87C86D">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（十一）供应商需要说明的其他文件和说明。（如有）</w:t>
      </w:r>
    </w:p>
    <w:p w14:paraId="76263951">
      <w:pPr>
        <w:pStyle w:val="6"/>
        <w:keepNext w:val="0"/>
        <w:keepLines w:val="0"/>
        <w:pageBreakBefore w:val="0"/>
        <w:kinsoku/>
        <w:wordWrap/>
        <w:overflowPunct/>
        <w:topLinePunct w:val="0"/>
        <w:bidi w:val="0"/>
        <w:spacing w:line="560" w:lineRule="exact"/>
        <w:ind w:firstLine="627" w:firstLineChars="196"/>
        <w:jc w:val="both"/>
        <w:textAlignment w:val="auto"/>
        <w:rPr>
          <w:rFonts w:hint="default"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3.报价文件</w:t>
      </w:r>
    </w:p>
    <w:p w14:paraId="27E4AB98">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（一）报价一览表；</w:t>
      </w:r>
    </w:p>
    <w:p w14:paraId="47974805">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（二）创新服务明细表（如有）；</w:t>
      </w:r>
    </w:p>
    <w:p w14:paraId="030D45BE">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r>
        <w:rPr>
          <w:rFonts w:hint="eastAsia" w:ascii="Times New Roman" w:hAnsi="Times New Roman" w:eastAsia="仿宋_GB2312" w:cs="宋体"/>
          <w:sz w:val="32"/>
          <w:szCs w:val="32"/>
          <w:highlight w:val="none"/>
          <w:u w:val="none"/>
          <w:lang w:val="en-US" w:eastAsia="zh-CN"/>
        </w:rPr>
        <w:t>（三）供应商认为需要的其他文件资料。</w:t>
      </w:r>
    </w:p>
    <w:p w14:paraId="2D2E57E9">
      <w:pPr>
        <w:pStyle w:val="6"/>
        <w:keepNext w:val="0"/>
        <w:keepLines w:val="0"/>
        <w:pageBreakBefore w:val="0"/>
        <w:kinsoku/>
        <w:wordWrap/>
        <w:overflowPunct/>
        <w:topLinePunct w:val="0"/>
        <w:bidi w:val="0"/>
        <w:spacing w:line="560" w:lineRule="exact"/>
        <w:ind w:firstLine="627" w:firstLineChars="196"/>
        <w:jc w:val="both"/>
        <w:textAlignment w:val="auto"/>
        <w:rPr>
          <w:rFonts w:hint="eastAsia" w:ascii="Times New Roman" w:hAnsi="Times New Roman" w:eastAsia="仿宋_GB2312" w:cs="宋体"/>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45FAA"/>
    <w:multiLevelType w:val="singleLevel"/>
    <w:tmpl w:val="7B645F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MTVkMDEzMmUxNjYzM2YxNjFkMmZlNTdkZDdlMTIifQ=="/>
  </w:docVars>
  <w:rsids>
    <w:rsidRoot w:val="63D27EFB"/>
    <w:rsid w:val="004A49AC"/>
    <w:rsid w:val="00BA2C7C"/>
    <w:rsid w:val="010B5183"/>
    <w:rsid w:val="01102350"/>
    <w:rsid w:val="05477B70"/>
    <w:rsid w:val="058F129F"/>
    <w:rsid w:val="085B58CB"/>
    <w:rsid w:val="09267C87"/>
    <w:rsid w:val="0F334EAC"/>
    <w:rsid w:val="117E3625"/>
    <w:rsid w:val="167A216E"/>
    <w:rsid w:val="17E551B2"/>
    <w:rsid w:val="1F9E40D4"/>
    <w:rsid w:val="252011DC"/>
    <w:rsid w:val="28182861"/>
    <w:rsid w:val="29A86FD1"/>
    <w:rsid w:val="29B13146"/>
    <w:rsid w:val="29C27101"/>
    <w:rsid w:val="2B4E44EE"/>
    <w:rsid w:val="2C5A1872"/>
    <w:rsid w:val="2EAF1964"/>
    <w:rsid w:val="2F565A0B"/>
    <w:rsid w:val="3270041F"/>
    <w:rsid w:val="37AA3994"/>
    <w:rsid w:val="392D09DC"/>
    <w:rsid w:val="3CB13731"/>
    <w:rsid w:val="3FFF3A98"/>
    <w:rsid w:val="42F76513"/>
    <w:rsid w:val="47E4236D"/>
    <w:rsid w:val="48336661"/>
    <w:rsid w:val="483A4518"/>
    <w:rsid w:val="48493CD1"/>
    <w:rsid w:val="4A4F27DB"/>
    <w:rsid w:val="4A4F309C"/>
    <w:rsid w:val="4A5241D2"/>
    <w:rsid w:val="4BFB71CF"/>
    <w:rsid w:val="4D281972"/>
    <w:rsid w:val="4FCB30D1"/>
    <w:rsid w:val="4FCC21D8"/>
    <w:rsid w:val="51544B73"/>
    <w:rsid w:val="55667604"/>
    <w:rsid w:val="57127095"/>
    <w:rsid w:val="577F2643"/>
    <w:rsid w:val="5A862273"/>
    <w:rsid w:val="5B4E6197"/>
    <w:rsid w:val="5D6F4D1F"/>
    <w:rsid w:val="5D96A0C7"/>
    <w:rsid w:val="5E940365"/>
    <w:rsid w:val="5FBFAF99"/>
    <w:rsid w:val="60F16586"/>
    <w:rsid w:val="612E2CF2"/>
    <w:rsid w:val="621041A6"/>
    <w:rsid w:val="62D3216B"/>
    <w:rsid w:val="63A66B70"/>
    <w:rsid w:val="63D27EFB"/>
    <w:rsid w:val="66195D1F"/>
    <w:rsid w:val="67D86BBE"/>
    <w:rsid w:val="6C354F35"/>
    <w:rsid w:val="6C705F6D"/>
    <w:rsid w:val="6C750F98"/>
    <w:rsid w:val="6CC900CA"/>
    <w:rsid w:val="6F7F18C4"/>
    <w:rsid w:val="72D762FE"/>
    <w:rsid w:val="75C51F0B"/>
    <w:rsid w:val="76F3415B"/>
    <w:rsid w:val="772A1F5F"/>
    <w:rsid w:val="7A646D64"/>
    <w:rsid w:val="7AAD7E11"/>
    <w:rsid w:val="7BFF3FD7"/>
    <w:rsid w:val="7D8F646F"/>
    <w:rsid w:val="7DFE528F"/>
    <w:rsid w:val="7E484F23"/>
    <w:rsid w:val="7E852BFE"/>
    <w:rsid w:val="7EDB2CE4"/>
    <w:rsid w:val="7F2D5ADE"/>
    <w:rsid w:val="7FBD9B89"/>
    <w:rsid w:val="7FDF6071"/>
    <w:rsid w:val="9FFB8094"/>
    <w:rsid w:val="BEF95E8E"/>
    <w:rsid w:val="BFBF8FAD"/>
    <w:rsid w:val="BFFB9EC9"/>
    <w:rsid w:val="E0F6701E"/>
    <w:rsid w:val="E0FF0EC0"/>
    <w:rsid w:val="EBCBC7FC"/>
    <w:rsid w:val="EE7ACF16"/>
    <w:rsid w:val="EFF97C2C"/>
    <w:rsid w:val="F61629A4"/>
    <w:rsid w:val="F7DB1C0C"/>
    <w:rsid w:val="F7F6EEAF"/>
    <w:rsid w:val="FAFFC94D"/>
    <w:rsid w:val="FEF80474"/>
    <w:rsid w:val="FF3F5EEB"/>
    <w:rsid w:val="FFEB98F3"/>
    <w:rsid w:val="FFFB9381"/>
    <w:rsid w:val="FFFD8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rFonts w:ascii="Calibri" w:hAnsi="Calibr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header"/>
    <w:basedOn w:val="1"/>
    <w:qFormat/>
    <w:uiPriority w:val="0"/>
    <w:pPr>
      <w:pBdr>
        <w:bottom w:val="thickThinSmallGap" w:color="auto" w:sz="12" w:space="1"/>
      </w:pBdr>
      <w:tabs>
        <w:tab w:val="center" w:pos="4153"/>
        <w:tab w:val="right" w:pos="8306"/>
      </w:tabs>
      <w:snapToGrid w:val="0"/>
      <w:jc w:val="center"/>
    </w:pPr>
    <w:rPr>
      <w:rFonts w:ascii="Calibri" w:hAnsi="Calibri"/>
      <w:sz w:val="18"/>
      <w:szCs w:val="18"/>
    </w:rPr>
  </w:style>
  <w:style w:type="paragraph" w:styleId="6">
    <w:name w:val="Body Text 2"/>
    <w:basedOn w:val="1"/>
    <w:qFormat/>
    <w:uiPriority w:val="0"/>
    <w:rPr>
      <w:rFonts w:ascii="宋体" w:hAnsi="宋体"/>
      <w:sz w:val="30"/>
      <w:szCs w:val="20"/>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39"/>
    <w:rPr>
      <w:rFonts w:ascii="Times New Roman" w:hAnsi="Times New Roman" w:eastAsia="宋体" w:cs="Times New Roman"/>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1">
    <w:name w:val="列出段落1"/>
    <w:basedOn w:val="1"/>
    <w:qFormat/>
    <w:uiPriority w:val="34"/>
    <w:pPr>
      <w:ind w:firstLine="420" w:firstLineChars="200"/>
    </w:pPr>
  </w:style>
  <w:style w:type="paragraph" w:customStyle="1" w:styleId="12">
    <w:name w:val="目录 81"/>
    <w:basedOn w:val="1"/>
    <w:next w:val="1"/>
    <w:qFormat/>
    <w:uiPriority w:val="0"/>
    <w:pPr>
      <w:ind w:left="2940"/>
    </w:p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4">
    <w:name w:val="_Style 2"/>
    <w:basedOn w:val="1"/>
    <w:qFormat/>
    <w:uiPriority w:val="34"/>
    <w:pPr>
      <w:ind w:firstLine="420" w:firstLineChars="200"/>
    </w:pPr>
    <w:rPr>
      <w:rFonts w:ascii="Times New Roman" w:hAnsi="Times New Roman" w:eastAsia="宋体"/>
    </w:rPr>
  </w:style>
  <w:style w:type="character" w:customStyle="1" w:styleId="15">
    <w:name w:val="font21"/>
    <w:basedOn w:val="10"/>
    <w:qFormat/>
    <w:uiPriority w:val="0"/>
    <w:rPr>
      <w:rFonts w:hint="eastAsia" w:ascii="宋体" w:hAnsi="宋体" w:eastAsia="宋体" w:cs="宋体"/>
      <w:color w:val="000000"/>
      <w:sz w:val="20"/>
      <w:szCs w:val="20"/>
      <w:u w:val="none"/>
    </w:rPr>
  </w:style>
  <w:style w:type="character" w:customStyle="1" w:styleId="16">
    <w:name w:val="font31"/>
    <w:basedOn w:val="10"/>
    <w:qFormat/>
    <w:uiPriority w:val="0"/>
    <w:rPr>
      <w:rFonts w:ascii="Arial" w:hAnsi="Arial" w:cs="Arial"/>
      <w:color w:val="000000"/>
      <w:sz w:val="20"/>
      <w:szCs w:val="20"/>
      <w:u w:val="none"/>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01"/>
    <w:basedOn w:val="10"/>
    <w:qFormat/>
    <w:uiPriority w:val="0"/>
    <w:rPr>
      <w:rFonts w:ascii="Arial" w:hAnsi="Arial" w:cs="Arial"/>
      <w:color w:val="000000"/>
      <w:sz w:val="20"/>
      <w:szCs w:val="20"/>
      <w:u w:val="none"/>
    </w:rPr>
  </w:style>
  <w:style w:type="paragraph" w:customStyle="1" w:styleId="19">
    <w:name w:val="列出段落2"/>
    <w:basedOn w:val="1"/>
    <w:qFormat/>
    <w:uiPriority w:val="34"/>
    <w:pPr>
      <w:ind w:firstLine="420" w:firstLineChars="200"/>
    </w:pPr>
    <w:rPr>
      <w:rFonts w:ascii="Calibri" w:hAnsi="Calibri"/>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1372</Words>
  <Characters>1395</Characters>
  <Lines>0</Lines>
  <Paragraphs>0</Paragraphs>
  <TotalTime>1</TotalTime>
  <ScaleCrop>false</ScaleCrop>
  <LinksUpToDate>false</LinksUpToDate>
  <CharactersWithSpaces>1396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2022-10-29T15:33:00Z</dcterms:created>
  <dc:creator>石头</dc:creator>
  <cp:lastModifiedBy>邓婷</cp:lastModifiedBy>
  <dcterms:modified xsi:type="dcterms:W3CDTF">2026-01-08T08:01:38Z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810B1892BBA94311B1474918E959D9C5_13</vt:lpwstr>
  </property>
  <property fmtid="{D5CDD505-2E9C-101B-9397-08002B2CF9AE}" pid="4" name="KSOTemplateDocerSaveRecord">
    <vt:lpwstr>eyJoZGlkIjoiYzcyNzVkZGRhMDA5NzdlMGNiNTEyYzA3ODI0MWFmMmIiLCJ1c2VySWQiOiIxMDY5MjgzMDcxIn0=</vt:lpwstr>
  </property>
</Properties>
</file>