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3E549">
      <w:pPr>
        <w:bidi w:val="0"/>
        <w:ind w:left="0" w:leftChars="0" w:firstLine="0" w:firstLineChars="0"/>
        <w:outlineLvl w:val="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附件2</w:t>
      </w:r>
    </w:p>
    <w:p w14:paraId="3E95C9E9">
      <w:pPr>
        <w:pStyle w:val="2"/>
        <w:bidi w:val="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湖南省</w:t>
      </w:r>
      <w:r>
        <w:rPr>
          <w:rFonts w:hint="eastAsia"/>
          <w:color w:val="000000" w:themeColor="text1"/>
          <w14:textFill>
            <w14:solidFill>
              <w14:schemeClr w14:val="tx1"/>
            </w14:solidFill>
          </w14:textFill>
        </w:rPr>
        <w:t>绿色建筑</w:t>
      </w:r>
      <w:r>
        <w:rPr>
          <w:rFonts w:hint="eastAsia"/>
          <w:color w:val="000000" w:themeColor="text1"/>
          <w:lang w:val="en-US" w:eastAsia="zh-CN"/>
          <w14:textFill>
            <w14:solidFill>
              <w14:schemeClr w14:val="tx1"/>
            </w14:solidFill>
          </w14:textFill>
        </w:rPr>
        <w:t>标识</w:t>
      </w:r>
      <w:r>
        <w:rPr>
          <w:rFonts w:hint="eastAsia"/>
          <w:color w:val="000000" w:themeColor="text1"/>
          <w:lang w:eastAsia="zh-CN"/>
          <w14:textFill>
            <w14:solidFill>
              <w14:schemeClr w14:val="tx1"/>
            </w14:solidFill>
          </w14:textFill>
        </w:rPr>
        <w:t>评价</w:t>
      </w:r>
      <w:r>
        <w:rPr>
          <w:rFonts w:hint="eastAsia"/>
          <w:color w:val="000000" w:themeColor="text1"/>
          <w14:textFill>
            <w14:solidFill>
              <w14:schemeClr w14:val="tx1"/>
            </w14:solidFill>
          </w14:textFill>
        </w:rPr>
        <w:t>专家评</w:t>
      </w:r>
      <w:r>
        <w:rPr>
          <w:rFonts w:hint="eastAsia"/>
          <w:color w:val="000000" w:themeColor="text1"/>
          <w:lang w:eastAsia="zh-CN"/>
          <w14:textFill>
            <w14:solidFill>
              <w14:schemeClr w14:val="tx1"/>
            </w14:solidFill>
          </w14:textFill>
        </w:rPr>
        <w:t>分</w:t>
      </w:r>
      <w:r>
        <w:rPr>
          <w:rFonts w:hint="eastAsia"/>
          <w:color w:val="000000" w:themeColor="text1"/>
          <w14:textFill>
            <w14:solidFill>
              <w14:schemeClr w14:val="tx1"/>
            </w14:solidFill>
          </w14:textFill>
        </w:rPr>
        <w:t>表</w:t>
      </w:r>
    </w:p>
    <w:tbl>
      <w:tblPr>
        <w:tblStyle w:val="13"/>
        <w:tblW w:w="0" w:type="auto"/>
        <w:tblInd w:w="0" w:type="dxa"/>
        <w:tblLayout w:type="fixed"/>
        <w:tblCellMar>
          <w:top w:w="0" w:type="dxa"/>
          <w:left w:w="108" w:type="dxa"/>
          <w:bottom w:w="0" w:type="dxa"/>
          <w:right w:w="108" w:type="dxa"/>
        </w:tblCellMar>
      </w:tblPr>
      <w:tblGrid>
        <w:gridCol w:w="8330"/>
        <w:gridCol w:w="4104"/>
        <w:gridCol w:w="2558"/>
      </w:tblGrid>
      <w:tr w14:paraId="0AEB10B4">
        <w:tblPrEx>
          <w:tblCellMar>
            <w:top w:w="0" w:type="dxa"/>
            <w:left w:w="108" w:type="dxa"/>
            <w:bottom w:w="0" w:type="dxa"/>
            <w:right w:w="108" w:type="dxa"/>
          </w:tblCellMar>
        </w:tblPrEx>
        <w:tc>
          <w:tcPr>
            <w:tcW w:w="8330" w:type="dxa"/>
            <w:noWrap w:val="0"/>
            <w:vAlign w:val="top"/>
          </w:tcPr>
          <w:p w14:paraId="6BAD8011">
            <w:pPr>
              <w:spacing w:line="480" w:lineRule="auto"/>
              <w:ind w:left="900" w:hanging="904" w:hangingChars="500"/>
              <w:jc w:val="left"/>
              <w:rPr>
                <w:rFonts w:hint="eastAsia" w:ascii="Times New Roman" w:hAnsi="Times New Roman" w:eastAsia="宋体" w:cs="Times New Roman"/>
                <w:b/>
                <w:color w:val="000000" w:themeColor="text1"/>
                <w:sz w:val="18"/>
                <w:szCs w:val="18"/>
                <w:highlight w:val="none"/>
                <w14:textFill>
                  <w14:solidFill>
                    <w14:schemeClr w14:val="tx1"/>
                  </w14:solidFill>
                </w14:textFill>
              </w:rPr>
            </w:pPr>
            <w:r>
              <w:rPr>
                <w:rFonts w:hint="eastAsia" w:ascii="Times New Roman" w:hAnsi="Times New Roman" w:eastAsia="宋体" w:cs="Times New Roman"/>
                <w:b/>
                <w:color w:val="000000" w:themeColor="text1"/>
                <w:sz w:val="18"/>
                <w:szCs w:val="18"/>
                <w:highlight w:val="none"/>
                <w14:textFill>
                  <w14:solidFill>
                    <w14:schemeClr w14:val="tx1"/>
                  </w14:solidFill>
                </w14:textFill>
              </w:rPr>
              <w:t>项目</w:t>
            </w:r>
            <w:r>
              <w:rPr>
                <w:rFonts w:ascii="Times New Roman" w:hAnsi="Times New Roman" w:eastAsia="宋体" w:cs="Times New Roman"/>
                <w:b/>
                <w:color w:val="000000" w:themeColor="text1"/>
                <w:sz w:val="18"/>
                <w:szCs w:val="18"/>
                <w:highlight w:val="none"/>
                <w14:textFill>
                  <w14:solidFill>
                    <w14:schemeClr w14:val="tx1"/>
                  </w14:solidFill>
                </w14:textFill>
              </w:rPr>
              <w:t>名称</w:t>
            </w:r>
            <w:r>
              <w:rPr>
                <w:rFonts w:hint="eastAsia" w:ascii="Times New Roman" w:hAnsi="Times New Roman" w:eastAsia="宋体" w:cs="Times New Roman"/>
                <w:b/>
                <w:color w:val="000000" w:themeColor="text1"/>
                <w:sz w:val="18"/>
                <w:szCs w:val="18"/>
                <w:highlight w:val="none"/>
                <w14:textFill>
                  <w14:solidFill>
                    <w14:schemeClr w14:val="tx1"/>
                  </w14:solidFill>
                </w14:textFill>
              </w:rPr>
              <w:t>：</w:t>
            </w:r>
            <w:r>
              <w:rPr>
                <w:rFonts w:hint="eastAsia" w:ascii="Times New Roman" w:hAnsi="Times New Roman" w:eastAsia="宋体" w:cs="Times New Roman"/>
                <w:b/>
                <w:color w:val="000000" w:themeColor="text1"/>
                <w:sz w:val="18"/>
                <w:szCs w:val="18"/>
                <w:highlight w:val="none"/>
                <w:u w:val="single"/>
                <w14:textFill>
                  <w14:solidFill>
                    <w14:schemeClr w14:val="tx1"/>
                  </w14:solidFill>
                </w14:textFill>
              </w:rPr>
              <w:t xml:space="preserve"> </w:t>
            </w:r>
            <w:r>
              <w:rPr>
                <w:rFonts w:hint="eastAsia" w:ascii="Times New Roman" w:hAnsi="Times New Roman" w:eastAsia="宋体" w:cs="Times New Roman"/>
                <w:b/>
                <w:color w:val="000000" w:themeColor="text1"/>
                <w:sz w:val="18"/>
                <w:szCs w:val="18"/>
                <w:highlight w:val="none"/>
                <w:u w:val="single"/>
                <w:lang w:val="en-US" w:eastAsia="zh-CN"/>
                <w14:textFill>
                  <w14:solidFill>
                    <w14:schemeClr w14:val="tx1"/>
                  </w14:solidFill>
                </w14:textFill>
              </w:rPr>
              <w:t xml:space="preserve">       </w:t>
            </w:r>
            <w:r>
              <w:rPr>
                <w:rFonts w:hint="eastAsia" w:ascii="Times New Roman" w:hAnsi="Times New Roman" w:eastAsia="宋体" w:cs="Times New Roman"/>
                <w:b/>
                <w:bCs/>
                <w:color w:val="000000" w:themeColor="text1"/>
                <w:sz w:val="18"/>
                <w:szCs w:val="18"/>
                <w:highlight w:val="none"/>
                <w:u w:val="single"/>
                <w14:textFill>
                  <w14:solidFill>
                    <w14:schemeClr w14:val="tx1"/>
                  </w14:solidFill>
                </w14:textFill>
              </w:rPr>
              <w:t xml:space="preserve">                     </w:t>
            </w:r>
            <w:r>
              <w:rPr>
                <w:rFonts w:hint="eastAsia" w:ascii="Times New Roman" w:hAnsi="Times New Roman" w:eastAsia="宋体" w:cs="Times New Roman"/>
                <w:b/>
                <w:color w:val="000000" w:themeColor="text1"/>
                <w:sz w:val="18"/>
                <w:szCs w:val="18"/>
                <w:highlight w:val="none"/>
                <w:u w:val="single"/>
                <w14:textFill>
                  <w14:solidFill>
                    <w14:schemeClr w14:val="tx1"/>
                  </w14:solidFill>
                </w14:textFill>
              </w:rPr>
              <w:t xml:space="preserve">               </w:t>
            </w:r>
            <w:r>
              <w:rPr>
                <w:rFonts w:hint="eastAsia" w:ascii="Times New Roman" w:hAnsi="Times New Roman" w:eastAsia="宋体" w:cs="Times New Roman"/>
                <w:b/>
                <w:color w:val="000000" w:themeColor="text1"/>
                <w:sz w:val="18"/>
                <w:szCs w:val="18"/>
                <w:highlight w:val="none"/>
                <w:u w:val="single"/>
                <w:lang w:val="en-US" w:eastAsia="zh-CN"/>
                <w14:textFill>
                  <w14:solidFill>
                    <w14:schemeClr w14:val="tx1"/>
                  </w14:solidFill>
                </w14:textFill>
              </w:rPr>
              <w:t xml:space="preserve">                         </w:t>
            </w:r>
            <w:r>
              <w:rPr>
                <w:rFonts w:hint="eastAsia" w:ascii="Times New Roman" w:hAnsi="Times New Roman" w:eastAsia="宋体" w:cs="Times New Roman"/>
                <w:b/>
                <w:color w:val="000000" w:themeColor="text1"/>
                <w:sz w:val="18"/>
                <w:szCs w:val="18"/>
                <w:highlight w:val="none"/>
                <w:u w:val="single"/>
                <w14:textFill>
                  <w14:solidFill>
                    <w14:schemeClr w14:val="tx1"/>
                  </w14:solidFill>
                </w14:textFill>
              </w:rPr>
              <w:t xml:space="preserve">      </w:t>
            </w:r>
          </w:p>
        </w:tc>
        <w:tc>
          <w:tcPr>
            <w:tcW w:w="4104" w:type="dxa"/>
            <w:noWrap w:val="0"/>
            <w:vAlign w:val="center"/>
          </w:tcPr>
          <w:p w14:paraId="25A9A192">
            <w:pPr>
              <w:spacing w:line="480" w:lineRule="auto"/>
              <w:ind w:firstLine="0" w:firstLineChars="0"/>
              <w:jc w:val="both"/>
              <w:rPr>
                <w:rFonts w:hint="default" w:ascii="Times New Roman" w:hAnsi="Times New Roman" w:eastAsia="宋体" w:cs="Times New Roman"/>
                <w:b/>
                <w:color w:val="000000" w:themeColor="text1"/>
                <w:sz w:val="18"/>
                <w:szCs w:val="18"/>
                <w:highlight w:val="none"/>
                <w:lang w:val="en-US"/>
                <w14:textFill>
                  <w14:solidFill>
                    <w14:schemeClr w14:val="tx1"/>
                  </w14:solidFill>
                </w14:textFill>
              </w:rPr>
            </w:pPr>
            <w:bookmarkStart w:id="0" w:name="OLE_LINK1"/>
            <w:r>
              <w:rPr>
                <w:rFonts w:hint="eastAsia" w:ascii="Times New Roman" w:hAnsi="Times New Roman" w:eastAsia="宋体" w:cs="Times New Roman"/>
                <w:b/>
                <w:color w:val="000000" w:themeColor="text1"/>
                <w:sz w:val="18"/>
                <w:szCs w:val="18"/>
                <w:highlight w:val="none"/>
                <w14:textFill>
                  <w14:solidFill>
                    <w14:schemeClr w14:val="tx1"/>
                  </w14:solidFill>
                </w14:textFill>
              </w:rPr>
              <w:t>被</w:t>
            </w:r>
            <w:r>
              <w:rPr>
                <w:rFonts w:hint="eastAsia" w:ascii="Times New Roman" w:hAnsi="Times New Roman" w:eastAsia="宋体" w:cs="Times New Roman"/>
                <w:b/>
                <w:color w:val="000000" w:themeColor="text1"/>
                <w:sz w:val="18"/>
                <w:szCs w:val="18"/>
                <w:highlight w:val="none"/>
                <w:lang w:val="en-US" w:eastAsia="zh-CN"/>
                <w14:textFill>
                  <w14:solidFill>
                    <w14:schemeClr w14:val="tx1"/>
                  </w14:solidFill>
                </w14:textFill>
              </w:rPr>
              <w:t>评价</w:t>
            </w:r>
            <w:r>
              <w:rPr>
                <w:rFonts w:ascii="Times New Roman" w:hAnsi="Times New Roman" w:eastAsia="宋体" w:cs="Times New Roman"/>
                <w:b/>
                <w:color w:val="000000" w:themeColor="text1"/>
                <w:sz w:val="18"/>
                <w:szCs w:val="18"/>
                <w:highlight w:val="none"/>
                <w14:textFill>
                  <w14:solidFill>
                    <w14:schemeClr w14:val="tx1"/>
                  </w14:solidFill>
                </w14:textFill>
              </w:rPr>
              <w:t>编号：</w:t>
            </w:r>
            <w:bookmarkEnd w:id="0"/>
            <w:r>
              <w:rPr>
                <w:rFonts w:hint="eastAsia" w:ascii="Times New Roman" w:hAnsi="Times New Roman" w:eastAsia="宋体" w:cs="Times New Roman"/>
                <w:b/>
                <w:color w:val="000000" w:themeColor="text1"/>
                <w:sz w:val="18"/>
                <w:szCs w:val="18"/>
                <w:highlight w:val="none"/>
                <w:u w:val="single"/>
                <w:lang w:val="en-US" w:eastAsia="zh-CN"/>
                <w14:textFill>
                  <w14:solidFill>
                    <w14:schemeClr w14:val="tx1"/>
                  </w14:solidFill>
                </w14:textFill>
              </w:rPr>
              <w:t xml:space="preserve">                       </w:t>
            </w:r>
          </w:p>
        </w:tc>
        <w:tc>
          <w:tcPr>
            <w:tcW w:w="2558" w:type="dxa"/>
            <w:noWrap w:val="0"/>
            <w:vAlign w:val="center"/>
          </w:tcPr>
          <w:p w14:paraId="5F5F3D7E">
            <w:pPr>
              <w:spacing w:line="480" w:lineRule="auto"/>
              <w:ind w:firstLine="0" w:firstLineChars="0"/>
              <w:jc w:val="both"/>
              <w:rPr>
                <w:rFonts w:hint="default" w:ascii="Times New Roman" w:hAnsi="Times New Roman" w:eastAsia="宋体" w:cs="Times New Roman"/>
                <w:b/>
                <w:color w:val="000000" w:themeColor="text1"/>
                <w:sz w:val="18"/>
                <w:szCs w:val="18"/>
                <w:highlight w:val="none"/>
                <w:lang w:val="en-US"/>
                <w14:textFill>
                  <w14:solidFill>
                    <w14:schemeClr w14:val="tx1"/>
                  </w14:solidFill>
                </w14:textFill>
              </w:rPr>
            </w:pPr>
          </w:p>
        </w:tc>
      </w:tr>
      <w:tr w14:paraId="4D99D74B">
        <w:tblPrEx>
          <w:tblCellMar>
            <w:top w:w="0" w:type="dxa"/>
            <w:left w:w="108" w:type="dxa"/>
            <w:bottom w:w="0" w:type="dxa"/>
            <w:right w:w="108" w:type="dxa"/>
          </w:tblCellMar>
        </w:tblPrEx>
        <w:tc>
          <w:tcPr>
            <w:tcW w:w="8330" w:type="dxa"/>
            <w:noWrap w:val="0"/>
            <w:vAlign w:val="center"/>
          </w:tcPr>
          <w:p w14:paraId="7CAA750E">
            <w:pPr>
              <w:spacing w:line="480" w:lineRule="auto"/>
              <w:ind w:firstLine="0" w:firstLineChars="0"/>
              <w:jc w:val="both"/>
              <w:rPr>
                <w:rFonts w:hint="eastAsia" w:ascii="Times New Roman" w:hAnsi="Times New Roman" w:eastAsia="宋体" w:cs="Times New Roman"/>
                <w:b/>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Times New Roman"/>
                <w:b/>
                <w:color w:val="000000" w:themeColor="text1"/>
                <w:sz w:val="18"/>
                <w:szCs w:val="18"/>
                <w:highlight w:val="none"/>
                <w14:textFill>
                  <w14:solidFill>
                    <w14:schemeClr w14:val="tx1"/>
                  </w14:solidFill>
                </w14:textFill>
              </w:rPr>
              <w:t>专家</w:t>
            </w:r>
            <w:r>
              <w:rPr>
                <w:rFonts w:ascii="Times New Roman" w:hAnsi="Times New Roman" w:eastAsia="宋体" w:cs="Times New Roman"/>
                <w:b/>
                <w:color w:val="000000" w:themeColor="text1"/>
                <w:sz w:val="18"/>
                <w:szCs w:val="18"/>
                <w:highlight w:val="none"/>
                <w14:textFill>
                  <w14:solidFill>
                    <w14:schemeClr w14:val="tx1"/>
                  </w14:solidFill>
                </w14:textFill>
              </w:rPr>
              <w:t>签名</w:t>
            </w:r>
            <w:r>
              <w:rPr>
                <w:rFonts w:hint="eastAsia" w:ascii="Times New Roman" w:hAnsi="Times New Roman" w:eastAsia="宋体" w:cs="Times New Roman"/>
                <w:b/>
                <w:color w:val="000000" w:themeColor="text1"/>
                <w:sz w:val="18"/>
                <w:szCs w:val="18"/>
                <w:highlight w:val="none"/>
                <w14:textFill>
                  <w14:solidFill>
                    <w14:schemeClr w14:val="tx1"/>
                  </w14:solidFill>
                </w14:textFill>
              </w:rPr>
              <w:t>：</w:t>
            </w:r>
            <w:r>
              <w:rPr>
                <w:rFonts w:hint="eastAsia" w:ascii="Times New Roman" w:hAnsi="Times New Roman" w:eastAsia="宋体" w:cs="Times New Roman"/>
                <w:b/>
                <w:color w:val="000000" w:themeColor="text1"/>
                <w:sz w:val="18"/>
                <w:szCs w:val="18"/>
                <w:highlight w:val="none"/>
                <w:u w:val="single"/>
                <w:lang w:val="en-US" w:eastAsia="zh-CN"/>
                <w14:textFill>
                  <w14:solidFill>
                    <w14:schemeClr w14:val="tx1"/>
                  </w14:solidFill>
                </w14:textFill>
              </w:rPr>
              <w:t xml:space="preserve">                             </w:t>
            </w:r>
          </w:p>
        </w:tc>
        <w:tc>
          <w:tcPr>
            <w:tcW w:w="4104" w:type="dxa"/>
            <w:noWrap w:val="0"/>
            <w:vAlign w:val="center"/>
          </w:tcPr>
          <w:p w14:paraId="370504CC">
            <w:pPr>
              <w:spacing w:line="480" w:lineRule="auto"/>
              <w:ind w:firstLine="0" w:firstLineChars="0"/>
              <w:jc w:val="both"/>
              <w:rPr>
                <w:rFonts w:hint="eastAsia" w:ascii="Times New Roman" w:hAnsi="Times New Roman" w:eastAsia="宋体" w:cs="Times New Roman"/>
                <w:b/>
                <w:color w:val="000000" w:themeColor="text1"/>
                <w:sz w:val="18"/>
                <w:szCs w:val="18"/>
                <w:highlight w:val="none"/>
                <w14:textFill>
                  <w14:solidFill>
                    <w14:schemeClr w14:val="tx1"/>
                  </w14:solidFill>
                </w14:textFill>
              </w:rPr>
            </w:pPr>
            <w:r>
              <w:rPr>
                <w:rFonts w:hint="eastAsia" w:ascii="Times New Roman" w:hAnsi="Times New Roman" w:eastAsia="宋体" w:cs="Times New Roman"/>
                <w:b/>
                <w:color w:val="000000" w:themeColor="text1"/>
                <w:sz w:val="18"/>
                <w:szCs w:val="18"/>
                <w:highlight w:val="none"/>
                <w:lang w:val="en-US" w:eastAsia="zh-CN"/>
                <w14:textFill>
                  <w14:solidFill>
                    <w14:schemeClr w14:val="tx1"/>
                  </w14:solidFill>
                </w14:textFill>
              </w:rPr>
              <w:t>专      业</w:t>
            </w:r>
            <w:r>
              <w:rPr>
                <w:rFonts w:ascii="Times New Roman" w:hAnsi="Times New Roman" w:eastAsia="宋体" w:cs="Times New Roman"/>
                <w:b/>
                <w:color w:val="000000" w:themeColor="text1"/>
                <w:sz w:val="18"/>
                <w:szCs w:val="18"/>
                <w:highlight w:val="none"/>
                <w14:textFill>
                  <w14:solidFill>
                    <w14:schemeClr w14:val="tx1"/>
                  </w14:solidFill>
                </w14:textFill>
              </w:rPr>
              <w:t>：</w:t>
            </w:r>
            <w:r>
              <w:rPr>
                <w:rFonts w:hint="eastAsia" w:ascii="Times New Roman" w:hAnsi="Times New Roman" w:eastAsia="宋体" w:cs="Times New Roman"/>
                <w:b/>
                <w:color w:val="000000" w:themeColor="text1"/>
                <w:sz w:val="18"/>
                <w:szCs w:val="18"/>
                <w:highlight w:val="none"/>
                <w:u w:val="single"/>
                <w:lang w:val="en-US" w:eastAsia="zh-CN"/>
                <w14:textFill>
                  <w14:solidFill>
                    <w14:schemeClr w14:val="tx1"/>
                  </w14:solidFill>
                </w14:textFill>
              </w:rPr>
              <w:t xml:space="preserve">                       </w:t>
            </w:r>
          </w:p>
        </w:tc>
        <w:tc>
          <w:tcPr>
            <w:tcW w:w="2558" w:type="dxa"/>
            <w:noWrap w:val="0"/>
            <w:vAlign w:val="center"/>
          </w:tcPr>
          <w:p w14:paraId="75097B74">
            <w:pPr>
              <w:spacing w:line="480" w:lineRule="auto"/>
              <w:ind w:firstLine="0" w:firstLineChars="0"/>
              <w:jc w:val="both"/>
              <w:rPr>
                <w:rFonts w:hint="eastAsia" w:ascii="Times New Roman" w:hAnsi="Times New Roman" w:eastAsia="宋体" w:cs="Times New Roman"/>
                <w:b/>
                <w:color w:val="000000" w:themeColor="text1"/>
                <w:sz w:val="18"/>
                <w:szCs w:val="18"/>
                <w:highlight w:val="none"/>
                <w14:textFill>
                  <w14:solidFill>
                    <w14:schemeClr w14:val="tx1"/>
                  </w14:solidFill>
                </w14:textFill>
              </w:rPr>
            </w:pPr>
          </w:p>
        </w:tc>
      </w:tr>
      <w:tr w14:paraId="5BBE4A18">
        <w:tblPrEx>
          <w:tblCellMar>
            <w:top w:w="0" w:type="dxa"/>
            <w:left w:w="108" w:type="dxa"/>
            <w:bottom w:w="0" w:type="dxa"/>
            <w:right w:w="108" w:type="dxa"/>
          </w:tblCellMar>
        </w:tblPrEx>
        <w:tc>
          <w:tcPr>
            <w:tcW w:w="14992" w:type="dxa"/>
            <w:gridSpan w:val="3"/>
            <w:noWrap w:val="0"/>
            <w:vAlign w:val="center"/>
          </w:tcPr>
          <w:p w14:paraId="42A59A2D">
            <w:pPr>
              <w:spacing w:line="240" w:lineRule="auto"/>
              <w:ind w:firstLine="0" w:firstLineChars="0"/>
              <w:jc w:val="both"/>
              <w:rPr>
                <w:rFonts w:hint="eastAsia" w:ascii="Times New Roman" w:hAnsi="Times New Roman" w:eastAsia="宋体" w:cs="Times New Roman"/>
                <w:b w:val="0"/>
                <w:bCs/>
                <w:color w:val="000000" w:themeColor="text1"/>
                <w:sz w:val="18"/>
                <w:szCs w:val="18"/>
                <w:highlight w:val="none"/>
                <w:lang w:eastAsia="zh-CN"/>
                <w14:textFill>
                  <w14:solidFill>
                    <w14:schemeClr w14:val="tx1"/>
                  </w14:solidFill>
                </w14:textFill>
              </w:rPr>
            </w:pPr>
            <w:r>
              <w:rPr>
                <w:rFonts w:hint="eastAsia" w:ascii="Times New Roman" w:hAnsi="Times New Roman" w:eastAsia="宋体" w:cs="Times New Roman"/>
                <w:b/>
                <w:color w:val="000000" w:themeColor="text1"/>
                <w:sz w:val="18"/>
                <w:szCs w:val="18"/>
                <w:highlight w:val="none"/>
                <w:lang w:eastAsia="zh-CN"/>
                <w14:textFill>
                  <w14:solidFill>
                    <w14:schemeClr w14:val="tx1"/>
                  </w14:solidFill>
                </w14:textFill>
              </w:rPr>
              <w:t>注：</w:t>
            </w:r>
            <w:r>
              <w:rPr>
                <w:rFonts w:hint="eastAsia" w:ascii="Times New Roman" w:hAnsi="Times New Roman" w:eastAsia="宋体" w:cs="Times New Roman"/>
                <w:b w:val="0"/>
                <w:bCs/>
                <w:color w:val="000000" w:themeColor="text1"/>
                <w:sz w:val="18"/>
                <w:szCs w:val="18"/>
                <w:highlight w:val="none"/>
                <w:lang w:val="en-US" w:eastAsia="zh-CN"/>
                <w14:textFill>
                  <w14:solidFill>
                    <w14:schemeClr w14:val="tx1"/>
                  </w14:solidFill>
                </w14:textFill>
              </w:rPr>
              <w:t>1.</w:t>
            </w:r>
            <w:r>
              <w:rPr>
                <w:rFonts w:hint="eastAsia" w:ascii="Times New Roman" w:hAnsi="Times New Roman" w:eastAsia="宋体" w:cs="Times New Roman"/>
                <w:b w:val="0"/>
                <w:bCs/>
                <w:color w:val="000000" w:themeColor="text1"/>
                <w:sz w:val="18"/>
                <w:szCs w:val="18"/>
                <w:highlight w:val="none"/>
                <w:lang w:eastAsia="zh-CN"/>
                <w14:textFill>
                  <w14:solidFill>
                    <w14:schemeClr w14:val="tx1"/>
                  </w14:solidFill>
                </w14:textFill>
              </w:rPr>
              <w:t>请申报单位完成项目自评打分。</w:t>
            </w:r>
            <w:bookmarkStart w:id="3" w:name="_GoBack"/>
            <w:bookmarkEnd w:id="3"/>
          </w:p>
          <w:p w14:paraId="7D1674D7">
            <w:pPr>
              <w:numPr>
                <w:ilvl w:val="0"/>
                <w:numId w:val="0"/>
              </w:numPr>
              <w:spacing w:line="240" w:lineRule="auto"/>
              <w:ind w:firstLine="360" w:firstLineChars="200"/>
              <w:jc w:val="both"/>
              <w:rPr>
                <w:rFonts w:hint="eastAsia" w:ascii="Times New Roman" w:hAnsi="Times New Roman" w:eastAsia="宋体" w:cs="Times New Roman"/>
                <w:b w:val="0"/>
                <w:bCs/>
                <w:color w:val="000000" w:themeColor="text1"/>
                <w:sz w:val="18"/>
                <w:szCs w:val="18"/>
                <w:highlight w:val="none"/>
                <w:lang w:val="en-US" w:eastAsia="zh-CN"/>
                <w14:textFill>
                  <w14:solidFill>
                    <w14:schemeClr w14:val="tx1"/>
                  </w14:solidFill>
                </w14:textFill>
              </w:rPr>
            </w:pPr>
            <w:r>
              <w:rPr>
                <w:rFonts w:hint="eastAsia" w:ascii="Times New Roman" w:hAnsi="Times New Roman" w:eastAsia="宋体" w:cs="Times New Roman"/>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Times New Roman"/>
                <w:b w:val="0"/>
                <w:bCs/>
                <w:color w:val="000000" w:themeColor="text1"/>
                <w:sz w:val="18"/>
                <w:szCs w:val="18"/>
                <w:highlight w:val="none"/>
                <w:lang w:val="en-US" w:eastAsia="zh-CN"/>
                <w14:textFill>
                  <w14:solidFill>
                    <w14:schemeClr w14:val="tx1"/>
                  </w14:solidFill>
                </w14:textFill>
              </w:rPr>
              <w:t>佐证材料名称与电子佐证材料中的命名保持一致。</w:t>
            </w:r>
          </w:p>
          <w:p w14:paraId="67FA9B55">
            <w:pPr>
              <w:numPr>
                <w:ilvl w:val="0"/>
                <w:numId w:val="0"/>
              </w:numPr>
              <w:spacing w:line="240" w:lineRule="auto"/>
              <w:ind w:firstLine="360" w:firstLineChars="200"/>
              <w:jc w:val="both"/>
              <w:rPr>
                <w:rFonts w:hint="default" w:ascii="Times New Roman" w:hAnsi="Times New Roman" w:eastAsia="宋体" w:cs="Times New Roman"/>
                <w:b w:val="0"/>
                <w:bCs/>
                <w:color w:val="000000" w:themeColor="text1"/>
                <w:sz w:val="18"/>
                <w:szCs w:val="18"/>
                <w:highlight w:val="none"/>
                <w:lang w:val="en-US" w:eastAsia="zh-CN"/>
                <w14:textFill>
                  <w14:solidFill>
                    <w14:schemeClr w14:val="tx1"/>
                  </w14:solidFill>
                </w14:textFill>
              </w:rPr>
            </w:pPr>
            <w:r>
              <w:rPr>
                <w:rFonts w:hint="default" w:ascii="Times New Roman" w:hAnsi="Times New Roman" w:eastAsia="宋体" w:cs="Times New Roman"/>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Times New Roman"/>
                <w:b w:val="0"/>
                <w:bCs/>
                <w:color w:val="000000" w:themeColor="text1"/>
                <w:sz w:val="18"/>
                <w:szCs w:val="18"/>
                <w:highlight w:val="none"/>
                <w:lang w:val="en-US" w:eastAsia="zh-CN"/>
                <w14:textFill>
                  <w14:solidFill>
                    <w14:schemeClr w14:val="tx1"/>
                  </w14:solidFill>
                </w14:textFill>
              </w:rPr>
              <w:t>材料所在文件夹索引所填内容与电子佐证材料中的索引目录相应内容保持一致。</w:t>
            </w:r>
          </w:p>
        </w:tc>
      </w:tr>
    </w:tbl>
    <w:p w14:paraId="5E4C83DB">
      <w:pPr>
        <w:widowControl/>
        <w:spacing w:line="360" w:lineRule="auto"/>
        <w:ind w:firstLine="420" w:firstLineChars="200"/>
        <w:rPr>
          <w:rFonts w:hint="eastAsia" w:ascii="Times New Roman" w:hAnsi="Times New Roman" w:eastAsia="宋体" w:cs="Times New Roman"/>
          <w:color w:val="000000" w:themeColor="text1"/>
          <w:sz w:val="21"/>
          <w:szCs w:val="21"/>
          <w:highlight w:val="none"/>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依据</w:t>
      </w:r>
      <w:r>
        <w:rPr>
          <w:rFonts w:ascii="Times New Roman" w:hAnsi="Times New Roman" w:eastAsia="宋体" w:cs="Times New Roman"/>
          <w:color w:val="000000" w:themeColor="text1"/>
          <w:sz w:val="21"/>
          <w:szCs w:val="21"/>
          <w:highlight w:val="none"/>
          <w14:textFill>
            <w14:solidFill>
              <w14:schemeClr w14:val="tx1"/>
            </w14:solidFill>
          </w14:textFill>
        </w:rPr>
        <w:t>标准：《绿色建筑评价标准》GB/T 50378-2019</w:t>
      </w:r>
      <w:r>
        <w:rPr>
          <w:rFonts w:hint="eastAsia" w:ascii="Times New Roman" w:hAnsi="Times New Roman" w:eastAsia="宋体" w:cs="Times New Roman"/>
          <w:color w:val="000000" w:themeColor="text1"/>
          <w:sz w:val="21"/>
          <w:szCs w:val="21"/>
          <w:highlight w:val="none"/>
          <w14:textFill>
            <w14:solidFill>
              <w14:schemeClr w14:val="tx1"/>
            </w14:solidFill>
          </w14:textFill>
        </w:rPr>
        <w:t xml:space="preserve">     注</w:t>
      </w:r>
      <w:r>
        <w:rPr>
          <w:rFonts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14:textFill>
            <w14:solidFill>
              <w14:schemeClr w14:val="tx1"/>
            </w14:solidFill>
          </w14:textFill>
        </w:rPr>
        <w:t>控制</w:t>
      </w:r>
      <w:r>
        <w:rPr>
          <w:rFonts w:ascii="Times New Roman" w:hAnsi="Times New Roman" w:eastAsia="宋体" w:cs="Times New Roman"/>
          <w:color w:val="000000" w:themeColor="text1"/>
          <w:sz w:val="21"/>
          <w:szCs w:val="21"/>
          <w:highlight w:val="none"/>
          <w14:textFill>
            <w14:solidFill>
              <w14:schemeClr w14:val="tx1"/>
            </w14:solidFill>
          </w14:textFill>
        </w:rPr>
        <w:t>项达标</w:t>
      </w:r>
      <w:r>
        <w:rPr>
          <w:rFonts w:hint="eastAsia" w:ascii="Times New Roman" w:hAnsi="Times New Roman" w:eastAsia="宋体" w:cs="Times New Roman"/>
          <w:color w:val="000000" w:themeColor="text1"/>
          <w:sz w:val="21"/>
          <w:szCs w:val="21"/>
          <w:highlight w:val="none"/>
          <w14:textFill>
            <w14:solidFill>
              <w14:schemeClr w14:val="tx1"/>
            </w14:solidFill>
          </w14:textFill>
        </w:rPr>
        <w:t>为</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不达标为“×”</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评分项根据项目实际填写得分值</w:t>
      </w:r>
      <w:r>
        <w:rPr>
          <w:rFonts w:hint="eastAsia" w:ascii="Times New Roman" w:hAnsi="Times New Roman" w:eastAsia="宋体" w:cs="Times New Roman"/>
          <w:color w:val="000000" w:themeColor="text1"/>
          <w:sz w:val="21"/>
          <w:szCs w:val="21"/>
          <w:highlight w:val="none"/>
          <w14:textFill>
            <w14:solidFill>
              <w14:schemeClr w14:val="tx1"/>
            </w14:solidFill>
          </w14:textFill>
        </w:rPr>
        <w:t>。</w:t>
      </w:r>
    </w:p>
    <w:p w14:paraId="2B58274B">
      <w:pPr>
        <w:numPr>
          <w:ilvl w:val="0"/>
          <w:numId w:val="1"/>
        </w:numPr>
        <w:spacing w:line="240" w:lineRule="auto"/>
        <w:ind w:firstLine="0" w:firstLineChars="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安全耐久</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41"/>
        <w:gridCol w:w="1110"/>
        <w:gridCol w:w="3640"/>
        <w:gridCol w:w="849"/>
        <w:gridCol w:w="802"/>
        <w:gridCol w:w="929"/>
        <w:gridCol w:w="3453"/>
        <w:gridCol w:w="3172"/>
      </w:tblGrid>
      <w:tr w14:paraId="438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1" w:type="pct"/>
            <w:vMerge w:val="restart"/>
            <w:noWrap w:val="0"/>
            <w:vAlign w:val="center"/>
          </w:tcPr>
          <w:p w14:paraId="58C92568">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类别</w:t>
            </w:r>
          </w:p>
        </w:tc>
        <w:tc>
          <w:tcPr>
            <w:tcW w:w="611" w:type="pct"/>
            <w:gridSpan w:val="2"/>
            <w:noWrap w:val="0"/>
            <w:vAlign w:val="center"/>
          </w:tcPr>
          <w:p w14:paraId="14F76011">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标准条文</w:t>
            </w:r>
          </w:p>
        </w:tc>
        <w:tc>
          <w:tcPr>
            <w:tcW w:w="1203" w:type="pct"/>
            <w:vMerge w:val="restart"/>
            <w:noWrap w:val="0"/>
            <w:vAlign w:val="center"/>
          </w:tcPr>
          <w:p w14:paraId="107249AA">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评价内容</w:t>
            </w:r>
          </w:p>
        </w:tc>
        <w:tc>
          <w:tcPr>
            <w:tcW w:w="281" w:type="pct"/>
            <w:vMerge w:val="restart"/>
            <w:noWrap w:val="0"/>
            <w:vAlign w:val="center"/>
          </w:tcPr>
          <w:p w14:paraId="5B4DC5D8">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所属专业</w:t>
            </w:r>
          </w:p>
        </w:tc>
        <w:tc>
          <w:tcPr>
            <w:tcW w:w="572" w:type="pct"/>
            <w:gridSpan w:val="2"/>
            <w:noWrap w:val="0"/>
            <w:vAlign w:val="center"/>
          </w:tcPr>
          <w:p w14:paraId="60EF5F6A">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达标情况</w:t>
            </w:r>
          </w:p>
        </w:tc>
        <w:tc>
          <w:tcPr>
            <w:tcW w:w="1141" w:type="pct"/>
            <w:vMerge w:val="restart"/>
            <w:noWrap w:val="0"/>
            <w:vAlign w:val="center"/>
          </w:tcPr>
          <w:p w14:paraId="163266AB">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佐证材料名称</w:t>
            </w:r>
          </w:p>
        </w:tc>
        <w:tc>
          <w:tcPr>
            <w:tcW w:w="1048" w:type="pct"/>
            <w:vMerge w:val="restart"/>
            <w:noWrap w:val="0"/>
            <w:vAlign w:val="center"/>
          </w:tcPr>
          <w:p w14:paraId="39271C73">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材料所在文件夹索引</w:t>
            </w:r>
          </w:p>
        </w:tc>
      </w:tr>
      <w:tr w14:paraId="082D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41" w:type="pct"/>
            <w:vMerge w:val="continue"/>
            <w:noWrap w:val="0"/>
            <w:vAlign w:val="center"/>
          </w:tcPr>
          <w:p w14:paraId="47794FE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25172B26">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条文号</w:t>
            </w:r>
          </w:p>
        </w:tc>
        <w:tc>
          <w:tcPr>
            <w:tcW w:w="366" w:type="pct"/>
            <w:noWrap w:val="0"/>
            <w:vAlign w:val="center"/>
          </w:tcPr>
          <w:p w14:paraId="487DBBCE">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条文内容</w:t>
            </w:r>
          </w:p>
        </w:tc>
        <w:tc>
          <w:tcPr>
            <w:tcW w:w="1203" w:type="pct"/>
            <w:vMerge w:val="continue"/>
            <w:noWrap w:val="0"/>
            <w:vAlign w:val="center"/>
          </w:tcPr>
          <w:p w14:paraId="7902B03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81" w:type="pct"/>
            <w:vMerge w:val="continue"/>
            <w:noWrap w:val="0"/>
            <w:vAlign w:val="center"/>
          </w:tcPr>
          <w:p w14:paraId="5E228EAB">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65" w:type="pct"/>
            <w:noWrap w:val="0"/>
            <w:vAlign w:val="center"/>
          </w:tcPr>
          <w:p w14:paraId="7DE05082">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自评</w:t>
            </w:r>
          </w:p>
        </w:tc>
        <w:tc>
          <w:tcPr>
            <w:tcW w:w="307" w:type="pct"/>
            <w:noWrap w:val="0"/>
            <w:vAlign w:val="center"/>
          </w:tcPr>
          <w:p w14:paraId="5578712D">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审查</w:t>
            </w:r>
          </w:p>
        </w:tc>
        <w:tc>
          <w:tcPr>
            <w:tcW w:w="1141" w:type="pct"/>
            <w:vMerge w:val="continue"/>
            <w:noWrap w:val="0"/>
            <w:vAlign w:val="center"/>
          </w:tcPr>
          <w:p w14:paraId="157B20F0">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048" w:type="pct"/>
            <w:vMerge w:val="continue"/>
            <w:noWrap w:val="0"/>
            <w:vAlign w:val="center"/>
          </w:tcPr>
          <w:p w14:paraId="1E3A361E">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r>
      <w:tr w14:paraId="781C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 w:type="pct"/>
            <w:vMerge w:val="restart"/>
            <w:noWrap w:val="0"/>
            <w:vAlign w:val="center"/>
          </w:tcPr>
          <w:p w14:paraId="03E6567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控制项</w:t>
            </w:r>
          </w:p>
          <w:p w14:paraId="346FCF6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49DB778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4.1.1</w:t>
            </w:r>
          </w:p>
        </w:tc>
        <w:tc>
          <w:tcPr>
            <w:tcW w:w="1570" w:type="pct"/>
            <w:gridSpan w:val="2"/>
            <w:noWrap w:val="0"/>
            <w:vAlign w:val="center"/>
          </w:tcPr>
          <w:p w14:paraId="650705CA">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fldChar w:fldCharType="begin"/>
            </w:r>
            <w:r>
              <w:rPr>
                <w:rFonts w:hint="eastAsia" w:ascii="仿宋" w:hAnsi="仿宋" w:eastAsia="仿宋" w:cs="仿宋"/>
                <w:color w:val="000000" w:themeColor="text1"/>
                <w:sz w:val="21"/>
                <w:szCs w:val="21"/>
                <w14:textFill>
                  <w14:solidFill>
                    <w14:schemeClr w14:val="tx1"/>
                  </w14:solidFill>
                </w14:textFill>
              </w:rPr>
              <w:instrText xml:space="preserve"> HYPERLINK "http://pingshen-test.igreenhelp.com:82/assessment/item?id=621d7ccee389a2076834850f&amp;itemModule=%E5%AE%89%E5%85%A8%E8%80%90%E4%B9%85&amp;item=4.1.1" </w:instrText>
            </w:r>
            <w:r>
              <w:rPr>
                <w:rFonts w:hint="eastAsia" w:ascii="仿宋" w:hAnsi="仿宋" w:eastAsia="仿宋" w:cs="仿宋"/>
                <w:color w:val="000000" w:themeColor="text1"/>
                <w:sz w:val="21"/>
                <w:szCs w:val="21"/>
                <w14:textFill>
                  <w14:solidFill>
                    <w14:schemeClr w14:val="tx1"/>
                  </w14:solidFill>
                </w14:textFill>
              </w:rPr>
              <w:fldChar w:fldCharType="separate"/>
            </w:r>
            <w:r>
              <w:rPr>
                <w:rFonts w:hint="eastAsia" w:ascii="仿宋" w:hAnsi="仿宋" w:eastAsia="仿宋" w:cs="仿宋"/>
                <w:color w:val="000000" w:themeColor="text1"/>
                <w:sz w:val="21"/>
                <w:szCs w:val="21"/>
                <w14:textFill>
                  <w14:solidFill>
                    <w14:schemeClr w14:val="tx1"/>
                  </w14:solidFill>
                </w14:textFill>
              </w:rPr>
              <w:t>场地应避开滑坡、泥石流等地质危险地段，易发生洪涝地区应有可靠的防洪涝基础设施；场地应无危险化学品、易燃易爆危险源的威胁，应无电磁辐射、含氡土壤的危害。</w:t>
            </w:r>
            <w:r>
              <w:rPr>
                <w:rFonts w:hint="eastAsia" w:ascii="仿宋" w:hAnsi="仿宋" w:eastAsia="仿宋" w:cs="仿宋"/>
                <w:color w:val="000000" w:themeColor="text1"/>
                <w:sz w:val="21"/>
                <w:szCs w:val="21"/>
                <w14:textFill>
                  <w14:solidFill>
                    <w14:schemeClr w14:val="tx1"/>
                  </w14:solidFill>
                </w14:textFill>
              </w:rPr>
              <w:fldChar w:fldCharType="end"/>
            </w:r>
          </w:p>
        </w:tc>
        <w:tc>
          <w:tcPr>
            <w:tcW w:w="281" w:type="pct"/>
            <w:noWrap w:val="0"/>
            <w:vAlign w:val="center"/>
          </w:tcPr>
          <w:p w14:paraId="48C1694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规划</w:t>
            </w:r>
          </w:p>
        </w:tc>
        <w:tc>
          <w:tcPr>
            <w:tcW w:w="265" w:type="pct"/>
            <w:noWrap w:val="0"/>
            <w:vAlign w:val="center"/>
          </w:tcPr>
          <w:p w14:paraId="7DC55B4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07" w:type="pct"/>
            <w:noWrap w:val="0"/>
            <w:vAlign w:val="center"/>
          </w:tcPr>
          <w:p w14:paraId="3A62610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1" w:type="pct"/>
            <w:noWrap w:val="0"/>
            <w:vAlign w:val="center"/>
          </w:tcPr>
          <w:p w14:paraId="41C1BF1A">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048" w:type="pct"/>
            <w:noWrap w:val="0"/>
            <w:vAlign w:val="center"/>
          </w:tcPr>
          <w:p w14:paraId="3F1B0A8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33D3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1" w:type="pct"/>
            <w:vMerge w:val="continue"/>
            <w:noWrap w:val="0"/>
            <w:vAlign w:val="center"/>
          </w:tcPr>
          <w:p w14:paraId="2AF7E28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50359CE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4.1.2</w:t>
            </w:r>
          </w:p>
        </w:tc>
        <w:tc>
          <w:tcPr>
            <w:tcW w:w="1570" w:type="pct"/>
            <w:gridSpan w:val="2"/>
            <w:noWrap w:val="0"/>
            <w:vAlign w:val="center"/>
          </w:tcPr>
          <w:p w14:paraId="334AE302">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fldChar w:fldCharType="begin"/>
            </w:r>
            <w:r>
              <w:rPr>
                <w:rFonts w:hint="eastAsia" w:ascii="仿宋" w:hAnsi="仿宋" w:eastAsia="仿宋" w:cs="仿宋"/>
                <w:color w:val="000000" w:themeColor="text1"/>
                <w:sz w:val="21"/>
                <w:szCs w:val="21"/>
                <w14:textFill>
                  <w14:solidFill>
                    <w14:schemeClr w14:val="tx1"/>
                  </w14:solidFill>
                </w14:textFill>
              </w:rPr>
              <w:instrText xml:space="preserve"> HYPERLINK "http://pingshen-test.igreenhelp.com:82/assessment/item?id=621d7ccee389a2076834850f&amp;itemModule=%E5%AE%89%E5%85%A8%E8%80%90%E4%B9%85&amp;item=4.1.2" </w:instrText>
            </w:r>
            <w:r>
              <w:rPr>
                <w:rFonts w:hint="eastAsia" w:ascii="仿宋" w:hAnsi="仿宋" w:eastAsia="仿宋" w:cs="仿宋"/>
                <w:color w:val="000000" w:themeColor="text1"/>
                <w:sz w:val="21"/>
                <w:szCs w:val="21"/>
                <w14:textFill>
                  <w14:solidFill>
                    <w14:schemeClr w14:val="tx1"/>
                  </w14:solidFill>
                </w14:textFill>
              </w:rPr>
              <w:fldChar w:fldCharType="separate"/>
            </w:r>
            <w:r>
              <w:rPr>
                <w:rFonts w:hint="eastAsia" w:ascii="仿宋" w:hAnsi="仿宋" w:eastAsia="仿宋" w:cs="仿宋"/>
                <w:color w:val="000000" w:themeColor="text1"/>
                <w:sz w:val="21"/>
                <w:szCs w:val="21"/>
                <w14:textFill>
                  <w14:solidFill>
                    <w14:schemeClr w14:val="tx1"/>
                  </w14:solidFill>
                </w14:textFill>
              </w:rPr>
              <w:t>建筑结构应满足承载力和建筑使用功能要求。建筑外墙、屋面、门窗、幕墙及外保温等围护结构应满足安全、耐久和防护的要求。</w:t>
            </w:r>
            <w:r>
              <w:rPr>
                <w:rFonts w:hint="eastAsia" w:ascii="仿宋" w:hAnsi="仿宋" w:eastAsia="仿宋" w:cs="仿宋"/>
                <w:color w:val="000000" w:themeColor="text1"/>
                <w:sz w:val="21"/>
                <w:szCs w:val="21"/>
                <w14:textFill>
                  <w14:solidFill>
                    <w14:schemeClr w14:val="tx1"/>
                  </w14:solidFill>
                </w14:textFill>
              </w:rPr>
              <w:fldChar w:fldCharType="end"/>
            </w:r>
          </w:p>
        </w:tc>
        <w:tc>
          <w:tcPr>
            <w:tcW w:w="281" w:type="pct"/>
            <w:noWrap w:val="0"/>
            <w:vAlign w:val="center"/>
          </w:tcPr>
          <w:p w14:paraId="2F601F8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p w14:paraId="3726FFA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结构</w:t>
            </w:r>
          </w:p>
          <w:p w14:paraId="21BE6A5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65" w:type="pct"/>
            <w:noWrap w:val="0"/>
            <w:vAlign w:val="center"/>
          </w:tcPr>
          <w:p w14:paraId="1A71F04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07" w:type="pct"/>
            <w:noWrap w:val="0"/>
            <w:vAlign w:val="center"/>
          </w:tcPr>
          <w:p w14:paraId="108E88E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1" w:type="pct"/>
            <w:noWrap w:val="0"/>
            <w:vAlign w:val="center"/>
          </w:tcPr>
          <w:p w14:paraId="3D06E4D8">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048" w:type="pct"/>
            <w:noWrap w:val="0"/>
            <w:vAlign w:val="center"/>
          </w:tcPr>
          <w:p w14:paraId="73CD4054">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5786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 w:type="pct"/>
            <w:vMerge w:val="continue"/>
            <w:noWrap w:val="0"/>
            <w:vAlign w:val="center"/>
          </w:tcPr>
          <w:p w14:paraId="7216392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42BFBCD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4.1.3</w:t>
            </w:r>
          </w:p>
        </w:tc>
        <w:tc>
          <w:tcPr>
            <w:tcW w:w="1570" w:type="pct"/>
            <w:gridSpan w:val="2"/>
            <w:noWrap w:val="0"/>
            <w:vAlign w:val="center"/>
          </w:tcPr>
          <w:p w14:paraId="288F8D67">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fldChar w:fldCharType="begin"/>
            </w:r>
            <w:r>
              <w:rPr>
                <w:rFonts w:hint="eastAsia" w:ascii="仿宋" w:hAnsi="仿宋" w:eastAsia="仿宋" w:cs="仿宋"/>
                <w:color w:val="000000" w:themeColor="text1"/>
                <w:sz w:val="21"/>
                <w:szCs w:val="21"/>
                <w14:textFill>
                  <w14:solidFill>
                    <w14:schemeClr w14:val="tx1"/>
                  </w14:solidFill>
                </w14:textFill>
              </w:rPr>
              <w:instrText xml:space="preserve"> HYPERLINK "http://pingshen-test.igreenhelp.com:82/assessment/item?id=621d7ccee389a2076834850f&amp;itemModule=%E5%AE%89%E5%85%A8%E8%80%90%E4%B9%85&amp;item=4.1.3" </w:instrText>
            </w:r>
            <w:r>
              <w:rPr>
                <w:rFonts w:hint="eastAsia" w:ascii="仿宋" w:hAnsi="仿宋" w:eastAsia="仿宋" w:cs="仿宋"/>
                <w:color w:val="000000" w:themeColor="text1"/>
                <w:sz w:val="21"/>
                <w:szCs w:val="21"/>
                <w14:textFill>
                  <w14:solidFill>
                    <w14:schemeClr w14:val="tx1"/>
                  </w14:solidFill>
                </w14:textFill>
              </w:rPr>
              <w:fldChar w:fldCharType="separate"/>
            </w:r>
            <w:r>
              <w:rPr>
                <w:rFonts w:hint="eastAsia" w:ascii="仿宋" w:hAnsi="仿宋" w:eastAsia="仿宋" w:cs="仿宋"/>
                <w:color w:val="000000" w:themeColor="text1"/>
                <w:sz w:val="21"/>
                <w:szCs w:val="21"/>
                <w14:textFill>
                  <w14:solidFill>
                    <w14:schemeClr w14:val="tx1"/>
                  </w14:solidFill>
                </w14:textFill>
              </w:rPr>
              <w:t>外遮阳、太阳能设施、空调室外机位、外墙花池等外部设施应与建筑主体结构统一设计、施工，并应具备安装、检修与维护条件。</w:t>
            </w:r>
            <w:r>
              <w:rPr>
                <w:rFonts w:hint="eastAsia" w:ascii="仿宋" w:hAnsi="仿宋" w:eastAsia="仿宋" w:cs="仿宋"/>
                <w:color w:val="000000" w:themeColor="text1"/>
                <w:sz w:val="21"/>
                <w:szCs w:val="21"/>
                <w14:textFill>
                  <w14:solidFill>
                    <w14:schemeClr w14:val="tx1"/>
                  </w14:solidFill>
                </w14:textFill>
              </w:rPr>
              <w:fldChar w:fldCharType="end"/>
            </w:r>
          </w:p>
        </w:tc>
        <w:tc>
          <w:tcPr>
            <w:tcW w:w="281" w:type="pct"/>
            <w:noWrap w:val="0"/>
            <w:vAlign w:val="center"/>
          </w:tcPr>
          <w:p w14:paraId="0F4EF51F">
            <w:pPr>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结构、</w:t>
            </w:r>
            <w:r>
              <w:rPr>
                <w:rFonts w:hint="eastAsia" w:ascii="仿宋" w:hAnsi="仿宋" w:eastAsia="仿宋" w:cs="仿宋"/>
                <w:color w:val="000000" w:themeColor="text1"/>
                <w:sz w:val="21"/>
                <w:szCs w:val="21"/>
                <w14:textFill>
                  <w14:solidFill>
                    <w14:schemeClr w14:val="tx1"/>
                  </w14:solidFill>
                </w14:textFill>
              </w:rPr>
              <w:t>建筑</w:t>
            </w:r>
          </w:p>
        </w:tc>
        <w:tc>
          <w:tcPr>
            <w:tcW w:w="265" w:type="pct"/>
            <w:noWrap w:val="0"/>
            <w:vAlign w:val="center"/>
          </w:tcPr>
          <w:p w14:paraId="237131D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07" w:type="pct"/>
            <w:noWrap w:val="0"/>
            <w:vAlign w:val="center"/>
          </w:tcPr>
          <w:p w14:paraId="614D16F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1" w:type="pct"/>
            <w:noWrap w:val="0"/>
            <w:vAlign w:val="center"/>
          </w:tcPr>
          <w:p w14:paraId="5E8D63C4">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048" w:type="pct"/>
            <w:noWrap w:val="0"/>
            <w:vAlign w:val="center"/>
          </w:tcPr>
          <w:p w14:paraId="68321250">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0104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41" w:type="pct"/>
            <w:vMerge w:val="continue"/>
            <w:noWrap w:val="0"/>
            <w:vAlign w:val="center"/>
          </w:tcPr>
          <w:p w14:paraId="63AECE6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5648705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4.1.4</w:t>
            </w:r>
          </w:p>
        </w:tc>
        <w:tc>
          <w:tcPr>
            <w:tcW w:w="1570" w:type="pct"/>
            <w:gridSpan w:val="2"/>
            <w:noWrap w:val="0"/>
            <w:vAlign w:val="center"/>
          </w:tcPr>
          <w:p w14:paraId="6D83880A">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建筑内部的非结构构件、设备及附属设施等应连接牢固并能适应主体结构变形。</w:t>
            </w:r>
          </w:p>
        </w:tc>
        <w:tc>
          <w:tcPr>
            <w:tcW w:w="281" w:type="pct"/>
            <w:noWrap w:val="0"/>
            <w:vAlign w:val="center"/>
          </w:tcPr>
          <w:p w14:paraId="46D9236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结构</w:t>
            </w:r>
          </w:p>
        </w:tc>
        <w:tc>
          <w:tcPr>
            <w:tcW w:w="265" w:type="pct"/>
            <w:noWrap w:val="0"/>
            <w:vAlign w:val="center"/>
          </w:tcPr>
          <w:p w14:paraId="75B3003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07" w:type="pct"/>
            <w:noWrap w:val="0"/>
            <w:vAlign w:val="center"/>
          </w:tcPr>
          <w:p w14:paraId="2AD490E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1" w:type="pct"/>
            <w:noWrap w:val="0"/>
            <w:vAlign w:val="center"/>
          </w:tcPr>
          <w:p w14:paraId="109B12B0">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048" w:type="pct"/>
            <w:noWrap w:val="0"/>
            <w:vAlign w:val="center"/>
          </w:tcPr>
          <w:p w14:paraId="53687498">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3BCA3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1" w:type="pct"/>
            <w:vMerge w:val="continue"/>
            <w:noWrap w:val="0"/>
            <w:vAlign w:val="center"/>
          </w:tcPr>
          <w:p w14:paraId="2F58DBA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52DFAB1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4.1.5</w:t>
            </w:r>
          </w:p>
        </w:tc>
        <w:tc>
          <w:tcPr>
            <w:tcW w:w="1570" w:type="pct"/>
            <w:gridSpan w:val="2"/>
            <w:noWrap w:val="0"/>
            <w:vAlign w:val="center"/>
          </w:tcPr>
          <w:p w14:paraId="12076284">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建筑外门窗必须安装牢固，其抗风压性能和水密性能应符合国家现行有关标准的规定。</w:t>
            </w:r>
          </w:p>
        </w:tc>
        <w:tc>
          <w:tcPr>
            <w:tcW w:w="281" w:type="pct"/>
            <w:noWrap w:val="0"/>
            <w:vAlign w:val="center"/>
          </w:tcPr>
          <w:p w14:paraId="4B6C05C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结构、</w:t>
            </w:r>
            <w:r>
              <w:rPr>
                <w:rFonts w:hint="eastAsia" w:ascii="仿宋" w:hAnsi="仿宋" w:eastAsia="仿宋" w:cs="仿宋"/>
                <w:color w:val="000000" w:themeColor="text1"/>
                <w:sz w:val="21"/>
                <w:szCs w:val="21"/>
                <w14:textFill>
                  <w14:solidFill>
                    <w14:schemeClr w14:val="tx1"/>
                  </w14:solidFill>
                </w14:textFill>
              </w:rPr>
              <w:t>建筑</w:t>
            </w:r>
          </w:p>
        </w:tc>
        <w:tc>
          <w:tcPr>
            <w:tcW w:w="265" w:type="pct"/>
            <w:noWrap w:val="0"/>
            <w:vAlign w:val="center"/>
          </w:tcPr>
          <w:p w14:paraId="54C23216">
            <w:pPr>
              <w:widowControl/>
              <w:spacing w:line="288" w:lineRule="auto"/>
              <w:ind w:firstLine="0" w:firstLineChars="0"/>
              <w:jc w:val="center"/>
              <w:rPr>
                <w:rFonts w:hint="eastAsia" w:ascii="仿宋" w:hAnsi="仿宋" w:eastAsia="仿宋" w:cs="仿宋"/>
                <w:color w:val="000000" w:themeColor="text1"/>
                <w:kern w:val="0"/>
                <w:sz w:val="21"/>
                <w:szCs w:val="21"/>
                <w14:textFill>
                  <w14:solidFill>
                    <w14:schemeClr w14:val="tx1"/>
                  </w14:solidFill>
                </w14:textFill>
              </w:rPr>
            </w:pPr>
          </w:p>
        </w:tc>
        <w:tc>
          <w:tcPr>
            <w:tcW w:w="307" w:type="pct"/>
            <w:noWrap w:val="0"/>
            <w:vAlign w:val="center"/>
          </w:tcPr>
          <w:p w14:paraId="5E11BA4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1" w:type="pct"/>
            <w:noWrap w:val="0"/>
            <w:vAlign w:val="center"/>
          </w:tcPr>
          <w:p w14:paraId="0B46B762">
            <w:pPr>
              <w:keepNext w:val="0"/>
              <w:keepLines w:val="0"/>
              <w:widowControl/>
              <w:suppressLineNumbers w:val="0"/>
              <w:spacing w:line="240" w:lineRule="auto"/>
              <w:ind w:firstLine="0" w:firstLineChars="0"/>
              <w:jc w:val="both"/>
              <w:textAlignment w:val="center"/>
              <w:rPr>
                <w:rFonts w:hint="eastAsia" w:ascii="仿宋" w:hAnsi="仿宋" w:eastAsia="仿宋" w:cs="仿宋"/>
                <w:color w:val="000000" w:themeColor="text1"/>
                <w:sz w:val="21"/>
                <w:szCs w:val="21"/>
                <w14:textFill>
                  <w14:solidFill>
                    <w14:schemeClr w14:val="tx1"/>
                  </w14:solidFill>
                </w14:textFill>
              </w:rPr>
            </w:pPr>
          </w:p>
        </w:tc>
        <w:tc>
          <w:tcPr>
            <w:tcW w:w="1048" w:type="pct"/>
            <w:noWrap w:val="0"/>
            <w:vAlign w:val="center"/>
          </w:tcPr>
          <w:p w14:paraId="43409107">
            <w:pPr>
              <w:keepNext w:val="0"/>
              <w:keepLines w:val="0"/>
              <w:widowControl/>
              <w:suppressLineNumbers w:val="0"/>
              <w:spacing w:line="240" w:lineRule="auto"/>
              <w:ind w:firstLine="0" w:firstLineChars="0"/>
              <w:jc w:val="both"/>
              <w:textAlignment w:val="center"/>
              <w:rPr>
                <w:rFonts w:hint="eastAsia" w:ascii="仿宋" w:hAnsi="仿宋" w:eastAsia="仿宋" w:cs="仿宋"/>
                <w:color w:val="000000" w:themeColor="text1"/>
                <w:sz w:val="21"/>
                <w:szCs w:val="21"/>
                <w14:textFill>
                  <w14:solidFill>
                    <w14:schemeClr w14:val="tx1"/>
                  </w14:solidFill>
                </w14:textFill>
              </w:rPr>
            </w:pPr>
          </w:p>
        </w:tc>
      </w:tr>
      <w:tr w14:paraId="00B4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1" w:type="pct"/>
            <w:vMerge w:val="continue"/>
            <w:noWrap w:val="0"/>
            <w:vAlign w:val="center"/>
          </w:tcPr>
          <w:p w14:paraId="793DE96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3A67B73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4.1.6</w:t>
            </w:r>
          </w:p>
        </w:tc>
        <w:tc>
          <w:tcPr>
            <w:tcW w:w="1570" w:type="pct"/>
            <w:gridSpan w:val="2"/>
            <w:noWrap w:val="0"/>
            <w:vAlign w:val="center"/>
          </w:tcPr>
          <w:p w14:paraId="7E75BD14">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卫生间、浴室的地面应设置防水层，墙面、顶棚应设置防潮层。</w:t>
            </w:r>
          </w:p>
        </w:tc>
        <w:tc>
          <w:tcPr>
            <w:tcW w:w="281" w:type="pct"/>
            <w:noWrap w:val="0"/>
            <w:vAlign w:val="center"/>
          </w:tcPr>
          <w:p w14:paraId="466CF34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265" w:type="pct"/>
            <w:noWrap w:val="0"/>
            <w:vAlign w:val="center"/>
          </w:tcPr>
          <w:p w14:paraId="14AD35D2">
            <w:pPr>
              <w:widowControl/>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07" w:type="pct"/>
            <w:noWrap w:val="0"/>
            <w:vAlign w:val="center"/>
          </w:tcPr>
          <w:p w14:paraId="14AB044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1" w:type="pct"/>
            <w:noWrap w:val="0"/>
            <w:vAlign w:val="center"/>
          </w:tcPr>
          <w:p w14:paraId="08F215B9">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048" w:type="pct"/>
            <w:noWrap w:val="0"/>
            <w:vAlign w:val="center"/>
          </w:tcPr>
          <w:p w14:paraId="1116A026">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452FF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1" w:type="pct"/>
            <w:vMerge w:val="continue"/>
            <w:noWrap w:val="0"/>
            <w:vAlign w:val="center"/>
          </w:tcPr>
          <w:p w14:paraId="140702D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772462D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4.1.7</w:t>
            </w:r>
          </w:p>
        </w:tc>
        <w:tc>
          <w:tcPr>
            <w:tcW w:w="1570" w:type="pct"/>
            <w:gridSpan w:val="2"/>
            <w:noWrap w:val="0"/>
            <w:vAlign w:val="center"/>
          </w:tcPr>
          <w:p w14:paraId="220272E4">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走廊、疏散通道等通行空间应满足紧急疏散、应急救护等要求，且应保持畅通。</w:t>
            </w:r>
          </w:p>
        </w:tc>
        <w:tc>
          <w:tcPr>
            <w:tcW w:w="281" w:type="pct"/>
            <w:noWrap w:val="0"/>
            <w:vAlign w:val="center"/>
          </w:tcPr>
          <w:p w14:paraId="4533570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265" w:type="pct"/>
            <w:noWrap w:val="0"/>
            <w:vAlign w:val="center"/>
          </w:tcPr>
          <w:p w14:paraId="31D24246">
            <w:pPr>
              <w:widowControl/>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07" w:type="pct"/>
            <w:noWrap w:val="0"/>
            <w:vAlign w:val="center"/>
          </w:tcPr>
          <w:p w14:paraId="49AE080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1" w:type="pct"/>
            <w:noWrap w:val="0"/>
            <w:vAlign w:val="center"/>
          </w:tcPr>
          <w:p w14:paraId="68616580">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048" w:type="pct"/>
            <w:noWrap w:val="0"/>
            <w:vAlign w:val="center"/>
          </w:tcPr>
          <w:p w14:paraId="46DE5627">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02BA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1" w:type="pct"/>
            <w:vMerge w:val="continue"/>
            <w:noWrap w:val="0"/>
            <w:vAlign w:val="center"/>
          </w:tcPr>
          <w:p w14:paraId="679F0DB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61760DB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4.1.8</w:t>
            </w:r>
          </w:p>
        </w:tc>
        <w:tc>
          <w:tcPr>
            <w:tcW w:w="1570" w:type="pct"/>
            <w:gridSpan w:val="2"/>
            <w:noWrap w:val="0"/>
            <w:vAlign w:val="center"/>
          </w:tcPr>
          <w:p w14:paraId="398B0387">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应具有安全防护的警示和引导标识系统。</w:t>
            </w:r>
          </w:p>
        </w:tc>
        <w:tc>
          <w:tcPr>
            <w:tcW w:w="281" w:type="pct"/>
            <w:noWrap w:val="0"/>
            <w:vAlign w:val="center"/>
          </w:tcPr>
          <w:p w14:paraId="17B6ECA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265" w:type="pct"/>
            <w:noWrap w:val="0"/>
            <w:vAlign w:val="center"/>
          </w:tcPr>
          <w:p w14:paraId="34598138">
            <w:pPr>
              <w:widowControl/>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07" w:type="pct"/>
            <w:noWrap w:val="0"/>
            <w:vAlign w:val="center"/>
          </w:tcPr>
          <w:p w14:paraId="53DE656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1" w:type="pct"/>
            <w:noWrap w:val="0"/>
            <w:vAlign w:val="center"/>
          </w:tcPr>
          <w:p w14:paraId="1C170F8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048" w:type="pct"/>
            <w:noWrap w:val="0"/>
            <w:vAlign w:val="center"/>
          </w:tcPr>
          <w:p w14:paraId="5FF0DABD">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bl>
    <w:p w14:paraId="793CABCA">
      <w:pPr>
        <w:spacing w:line="240" w:lineRule="auto"/>
        <w:ind w:firstLine="0" w:firstLineChars="0"/>
        <w:rPr>
          <w:rFonts w:ascii="Times New Roman" w:hAnsi="Times New Roman" w:eastAsia="宋体" w:cs="Times New Roman"/>
          <w:color w:val="000000" w:themeColor="text1"/>
          <w:sz w:val="21"/>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1"/>
        <w:gridCol w:w="741"/>
        <w:gridCol w:w="2294"/>
        <w:gridCol w:w="4640"/>
        <w:gridCol w:w="985"/>
        <w:gridCol w:w="662"/>
        <w:gridCol w:w="465"/>
        <w:gridCol w:w="465"/>
        <w:gridCol w:w="933"/>
        <w:gridCol w:w="1696"/>
        <w:gridCol w:w="1694"/>
      </w:tblGrid>
      <w:tr w14:paraId="4BC6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51" w:type="dxa"/>
            <w:vMerge w:val="restart"/>
            <w:noWrap w:val="0"/>
            <w:vAlign w:val="center"/>
          </w:tcPr>
          <w:p w14:paraId="18687BB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类别</w:t>
            </w:r>
          </w:p>
        </w:tc>
        <w:tc>
          <w:tcPr>
            <w:tcW w:w="3035" w:type="dxa"/>
            <w:gridSpan w:val="2"/>
            <w:noWrap w:val="0"/>
            <w:vAlign w:val="center"/>
          </w:tcPr>
          <w:p w14:paraId="595110C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标准条文</w:t>
            </w:r>
          </w:p>
        </w:tc>
        <w:tc>
          <w:tcPr>
            <w:tcW w:w="4640" w:type="dxa"/>
            <w:vMerge w:val="restart"/>
            <w:noWrap w:val="0"/>
            <w:vAlign w:val="center"/>
          </w:tcPr>
          <w:p w14:paraId="372A343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评价内容</w:t>
            </w:r>
          </w:p>
        </w:tc>
        <w:tc>
          <w:tcPr>
            <w:tcW w:w="985" w:type="dxa"/>
            <w:vMerge w:val="restart"/>
            <w:noWrap w:val="0"/>
            <w:vAlign w:val="center"/>
          </w:tcPr>
          <w:p w14:paraId="0C32E95D">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所属专业</w:t>
            </w:r>
          </w:p>
        </w:tc>
        <w:tc>
          <w:tcPr>
            <w:tcW w:w="2525" w:type="dxa"/>
            <w:gridSpan w:val="4"/>
            <w:noWrap w:val="0"/>
            <w:vAlign w:val="center"/>
          </w:tcPr>
          <w:p w14:paraId="7132CBBE">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分值设定</w:t>
            </w:r>
          </w:p>
        </w:tc>
        <w:tc>
          <w:tcPr>
            <w:tcW w:w="1696" w:type="dxa"/>
            <w:vMerge w:val="restart"/>
            <w:noWrap w:val="0"/>
            <w:vAlign w:val="center"/>
          </w:tcPr>
          <w:p w14:paraId="2A78A198">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佐证材料名称</w:t>
            </w:r>
          </w:p>
        </w:tc>
        <w:tc>
          <w:tcPr>
            <w:tcW w:w="1694" w:type="dxa"/>
            <w:vMerge w:val="restart"/>
            <w:noWrap w:val="0"/>
            <w:vAlign w:val="center"/>
          </w:tcPr>
          <w:p w14:paraId="3C6E13D8">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材料所在文件夹索引</w:t>
            </w:r>
          </w:p>
        </w:tc>
      </w:tr>
      <w:tr w14:paraId="5453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51" w:type="dxa"/>
            <w:vMerge w:val="continue"/>
            <w:noWrap w:val="0"/>
            <w:vAlign w:val="center"/>
          </w:tcPr>
          <w:p w14:paraId="56695C6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noWrap w:val="0"/>
            <w:vAlign w:val="center"/>
          </w:tcPr>
          <w:p w14:paraId="16B1B31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条文号</w:t>
            </w:r>
          </w:p>
        </w:tc>
        <w:tc>
          <w:tcPr>
            <w:tcW w:w="2294" w:type="dxa"/>
            <w:noWrap w:val="0"/>
            <w:vAlign w:val="center"/>
          </w:tcPr>
          <w:p w14:paraId="1CA2706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bCs/>
                <w:color w:val="000000" w:themeColor="text1"/>
                <w:sz w:val="21"/>
                <w:szCs w:val="21"/>
                <w14:textFill>
                  <w14:solidFill>
                    <w14:schemeClr w14:val="tx1"/>
                  </w14:solidFill>
                </w14:textFill>
              </w:rPr>
              <w:t>条文内容</w:t>
            </w:r>
          </w:p>
        </w:tc>
        <w:tc>
          <w:tcPr>
            <w:tcW w:w="4640" w:type="dxa"/>
            <w:vMerge w:val="continue"/>
            <w:noWrap w:val="0"/>
            <w:vAlign w:val="center"/>
          </w:tcPr>
          <w:p w14:paraId="051FF1A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85" w:type="dxa"/>
            <w:vMerge w:val="continue"/>
            <w:noWrap w:val="0"/>
            <w:vAlign w:val="center"/>
          </w:tcPr>
          <w:p w14:paraId="58CC41D3">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662" w:type="dxa"/>
            <w:noWrap w:val="0"/>
            <w:vAlign w:val="center"/>
          </w:tcPr>
          <w:p w14:paraId="61486ADC">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分值</w:t>
            </w:r>
          </w:p>
        </w:tc>
        <w:tc>
          <w:tcPr>
            <w:tcW w:w="465" w:type="dxa"/>
            <w:noWrap w:val="0"/>
            <w:vAlign w:val="center"/>
          </w:tcPr>
          <w:p w14:paraId="14B6991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总分</w:t>
            </w:r>
          </w:p>
        </w:tc>
        <w:tc>
          <w:tcPr>
            <w:tcW w:w="465" w:type="dxa"/>
            <w:noWrap w:val="0"/>
            <w:vAlign w:val="center"/>
          </w:tcPr>
          <w:p w14:paraId="5C4F4AF5">
            <w:pPr>
              <w:spacing w:line="240" w:lineRule="auto"/>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自评</w:t>
            </w:r>
          </w:p>
        </w:tc>
        <w:tc>
          <w:tcPr>
            <w:tcW w:w="933" w:type="dxa"/>
            <w:noWrap w:val="0"/>
            <w:vAlign w:val="center"/>
          </w:tcPr>
          <w:p w14:paraId="57282D6E">
            <w:pPr>
              <w:spacing w:line="240" w:lineRule="auto"/>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审查</w:t>
            </w:r>
          </w:p>
        </w:tc>
        <w:tc>
          <w:tcPr>
            <w:tcW w:w="1696" w:type="dxa"/>
            <w:vMerge w:val="continue"/>
            <w:noWrap w:val="0"/>
            <w:vAlign w:val="center"/>
          </w:tcPr>
          <w:p w14:paraId="4154621F">
            <w:pPr>
              <w:widowControl/>
              <w:spacing w:line="300" w:lineRule="exact"/>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p>
        </w:tc>
        <w:tc>
          <w:tcPr>
            <w:tcW w:w="1694" w:type="dxa"/>
            <w:vMerge w:val="continue"/>
            <w:noWrap w:val="0"/>
            <w:vAlign w:val="center"/>
          </w:tcPr>
          <w:p w14:paraId="49182185">
            <w:pPr>
              <w:widowControl/>
              <w:spacing w:line="300" w:lineRule="exact"/>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p>
        </w:tc>
      </w:tr>
      <w:tr w14:paraId="274F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551" w:type="dxa"/>
            <w:vMerge w:val="restart"/>
            <w:noWrap w:val="0"/>
            <w:vAlign w:val="center"/>
          </w:tcPr>
          <w:p w14:paraId="6009C3A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bookmarkStart w:id="1" w:name="OLE_LINK4" w:colFirst="6" w:colLast="7"/>
          </w:p>
          <w:p w14:paraId="4963F3A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评分项</w:t>
            </w:r>
          </w:p>
          <w:p w14:paraId="4A6A801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noWrap w:val="0"/>
            <w:vAlign w:val="center"/>
          </w:tcPr>
          <w:p w14:paraId="2600EB8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4.2.1</w:t>
            </w:r>
          </w:p>
        </w:tc>
        <w:tc>
          <w:tcPr>
            <w:tcW w:w="6934" w:type="dxa"/>
            <w:gridSpan w:val="2"/>
            <w:noWrap w:val="0"/>
            <w:vAlign w:val="center"/>
          </w:tcPr>
          <w:p w14:paraId="1454739F">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采用基于性能的抗震设计并合理提高建筑的抗震性能。</w:t>
            </w:r>
          </w:p>
        </w:tc>
        <w:tc>
          <w:tcPr>
            <w:tcW w:w="985" w:type="dxa"/>
            <w:noWrap w:val="0"/>
            <w:vAlign w:val="center"/>
          </w:tcPr>
          <w:p w14:paraId="2A6C5A7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结构</w:t>
            </w:r>
          </w:p>
        </w:tc>
        <w:tc>
          <w:tcPr>
            <w:tcW w:w="662" w:type="dxa"/>
            <w:noWrap w:val="0"/>
            <w:vAlign w:val="center"/>
          </w:tcPr>
          <w:p w14:paraId="4140355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65" w:type="dxa"/>
            <w:noWrap w:val="0"/>
            <w:vAlign w:val="center"/>
          </w:tcPr>
          <w:p w14:paraId="6F3CC77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65" w:type="dxa"/>
            <w:noWrap w:val="0"/>
            <w:vAlign w:val="center"/>
          </w:tcPr>
          <w:p w14:paraId="2BC5E136">
            <w:pPr>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933" w:type="dxa"/>
            <w:noWrap w:val="0"/>
            <w:vAlign w:val="center"/>
          </w:tcPr>
          <w:p w14:paraId="14B2ABA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noWrap w:val="0"/>
            <w:vAlign w:val="center"/>
          </w:tcPr>
          <w:p w14:paraId="6C0A0E9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694" w:type="dxa"/>
            <w:noWrap w:val="0"/>
            <w:vAlign w:val="center"/>
          </w:tcPr>
          <w:p w14:paraId="3D130C6D">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446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1" w:type="dxa"/>
            <w:vMerge w:val="continue"/>
            <w:noWrap w:val="0"/>
            <w:vAlign w:val="center"/>
          </w:tcPr>
          <w:p w14:paraId="6B4F5B8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restart"/>
            <w:noWrap w:val="0"/>
            <w:vAlign w:val="center"/>
          </w:tcPr>
          <w:p w14:paraId="78B4080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4.2.2</w:t>
            </w:r>
          </w:p>
        </w:tc>
        <w:tc>
          <w:tcPr>
            <w:tcW w:w="2294" w:type="dxa"/>
            <w:vMerge w:val="restart"/>
            <w:noWrap w:val="0"/>
            <w:vAlign w:val="center"/>
          </w:tcPr>
          <w:p w14:paraId="1A2E4956">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采取保障人员安全的防护措施。</w:t>
            </w:r>
          </w:p>
        </w:tc>
        <w:tc>
          <w:tcPr>
            <w:tcW w:w="4640" w:type="dxa"/>
            <w:noWrap w:val="0"/>
            <w:vAlign w:val="center"/>
          </w:tcPr>
          <w:p w14:paraId="141A79DD">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1.采取措施提高阳台、外窗、窗台、防护栏杆等安全防护水平。</w:t>
            </w:r>
          </w:p>
        </w:tc>
        <w:tc>
          <w:tcPr>
            <w:tcW w:w="985" w:type="dxa"/>
            <w:vMerge w:val="restart"/>
            <w:noWrap w:val="0"/>
            <w:vAlign w:val="center"/>
          </w:tcPr>
          <w:p w14:paraId="478EF4A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662" w:type="dxa"/>
            <w:noWrap w:val="0"/>
            <w:vAlign w:val="center"/>
          </w:tcPr>
          <w:p w14:paraId="54FB6D8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65" w:type="dxa"/>
            <w:vMerge w:val="restart"/>
            <w:noWrap w:val="0"/>
            <w:vAlign w:val="center"/>
          </w:tcPr>
          <w:p w14:paraId="34D5879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w:t>
            </w:r>
          </w:p>
        </w:tc>
        <w:tc>
          <w:tcPr>
            <w:tcW w:w="465" w:type="dxa"/>
            <w:noWrap w:val="0"/>
            <w:vAlign w:val="center"/>
          </w:tcPr>
          <w:p w14:paraId="78F0B506">
            <w:pPr>
              <w:shd w:val="clear" w:color="auto" w:fill="auto"/>
              <w:autoSpaceDE w:val="0"/>
              <w:autoSpaceDN w:val="0"/>
              <w:adjustRightInd w:val="0"/>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vMerge w:val="restart"/>
            <w:noWrap w:val="0"/>
            <w:vAlign w:val="center"/>
          </w:tcPr>
          <w:p w14:paraId="10D9533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restart"/>
            <w:noWrap w:val="0"/>
            <w:vAlign w:val="center"/>
          </w:tcPr>
          <w:p w14:paraId="36B6409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restart"/>
            <w:noWrap w:val="0"/>
            <w:vAlign w:val="center"/>
          </w:tcPr>
          <w:p w14:paraId="6C4AA97D">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3A9A4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51" w:type="dxa"/>
            <w:vMerge w:val="continue"/>
            <w:noWrap w:val="0"/>
            <w:vAlign w:val="center"/>
          </w:tcPr>
          <w:p w14:paraId="17766D3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continue"/>
            <w:noWrap w:val="0"/>
            <w:vAlign w:val="center"/>
          </w:tcPr>
          <w:p w14:paraId="7AAC4DA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294" w:type="dxa"/>
            <w:vMerge w:val="continue"/>
            <w:noWrap w:val="0"/>
            <w:vAlign w:val="center"/>
          </w:tcPr>
          <w:p w14:paraId="45CC34AF">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640" w:type="dxa"/>
            <w:noWrap w:val="0"/>
            <w:vAlign w:val="center"/>
          </w:tcPr>
          <w:p w14:paraId="7E701ACA">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2.建筑物出入口均设外墙饰面、门窗玻璃意外脱落的防护措施，并与人员通行区域的遮阳、遮风或挡雨措施结合。</w:t>
            </w:r>
          </w:p>
        </w:tc>
        <w:tc>
          <w:tcPr>
            <w:tcW w:w="985" w:type="dxa"/>
            <w:vMerge w:val="continue"/>
            <w:noWrap w:val="0"/>
            <w:vAlign w:val="center"/>
          </w:tcPr>
          <w:p w14:paraId="080248C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2" w:type="dxa"/>
            <w:noWrap w:val="0"/>
            <w:vAlign w:val="center"/>
          </w:tcPr>
          <w:p w14:paraId="03A5EA2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65" w:type="dxa"/>
            <w:vMerge w:val="continue"/>
            <w:noWrap w:val="0"/>
            <w:vAlign w:val="center"/>
          </w:tcPr>
          <w:p w14:paraId="4FD7965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65" w:type="dxa"/>
            <w:noWrap w:val="0"/>
            <w:vAlign w:val="center"/>
          </w:tcPr>
          <w:p w14:paraId="70439427">
            <w:pPr>
              <w:shd w:val="clear" w:color="auto" w:fill="auto"/>
              <w:autoSpaceDE w:val="0"/>
              <w:autoSpaceDN w:val="0"/>
              <w:adjustRightInd w:val="0"/>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vMerge w:val="continue"/>
            <w:noWrap w:val="0"/>
            <w:vAlign w:val="center"/>
          </w:tcPr>
          <w:p w14:paraId="26B78D4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continue"/>
            <w:noWrap w:val="0"/>
            <w:vAlign w:val="center"/>
          </w:tcPr>
          <w:p w14:paraId="0727B08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continue"/>
            <w:noWrap w:val="0"/>
            <w:vAlign w:val="center"/>
          </w:tcPr>
          <w:p w14:paraId="05A6664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3F96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1" w:type="dxa"/>
            <w:vMerge w:val="continue"/>
            <w:noWrap w:val="0"/>
            <w:vAlign w:val="center"/>
          </w:tcPr>
          <w:p w14:paraId="64491AD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continue"/>
            <w:noWrap w:val="0"/>
            <w:vAlign w:val="center"/>
          </w:tcPr>
          <w:p w14:paraId="6917AB1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294" w:type="dxa"/>
            <w:vMerge w:val="continue"/>
            <w:noWrap w:val="0"/>
            <w:vAlign w:val="center"/>
          </w:tcPr>
          <w:p w14:paraId="71822707">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640" w:type="dxa"/>
            <w:noWrap w:val="0"/>
            <w:vAlign w:val="center"/>
          </w:tcPr>
          <w:p w14:paraId="67848A3C">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3.利用场地或景观形成可降低坠物风险的缓冲区、隔离带。</w:t>
            </w:r>
          </w:p>
        </w:tc>
        <w:tc>
          <w:tcPr>
            <w:tcW w:w="985" w:type="dxa"/>
            <w:vMerge w:val="continue"/>
            <w:noWrap w:val="0"/>
            <w:vAlign w:val="center"/>
          </w:tcPr>
          <w:p w14:paraId="35F0D64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2" w:type="dxa"/>
            <w:noWrap w:val="0"/>
            <w:vAlign w:val="center"/>
          </w:tcPr>
          <w:p w14:paraId="17FE722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65" w:type="dxa"/>
            <w:vMerge w:val="continue"/>
            <w:noWrap w:val="0"/>
            <w:vAlign w:val="center"/>
          </w:tcPr>
          <w:p w14:paraId="3269A06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65" w:type="dxa"/>
            <w:noWrap w:val="0"/>
            <w:vAlign w:val="center"/>
          </w:tcPr>
          <w:p w14:paraId="53931490">
            <w:pPr>
              <w:shd w:val="clear" w:color="auto" w:fill="auto"/>
              <w:autoSpaceDE w:val="0"/>
              <w:autoSpaceDN w:val="0"/>
              <w:adjustRightInd w:val="0"/>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vMerge w:val="continue"/>
            <w:noWrap w:val="0"/>
            <w:vAlign w:val="center"/>
          </w:tcPr>
          <w:p w14:paraId="2EFB2B8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continue"/>
            <w:noWrap w:val="0"/>
            <w:vAlign w:val="center"/>
          </w:tcPr>
          <w:p w14:paraId="0AF58DB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continue"/>
            <w:noWrap w:val="0"/>
            <w:vAlign w:val="center"/>
          </w:tcPr>
          <w:p w14:paraId="3DDFCB1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7085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51" w:type="dxa"/>
            <w:vMerge w:val="continue"/>
            <w:noWrap w:val="0"/>
            <w:vAlign w:val="center"/>
          </w:tcPr>
          <w:p w14:paraId="3A3CC42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restart"/>
            <w:noWrap w:val="0"/>
            <w:vAlign w:val="center"/>
          </w:tcPr>
          <w:p w14:paraId="75A65CF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4.2.3</w:t>
            </w:r>
          </w:p>
        </w:tc>
        <w:tc>
          <w:tcPr>
            <w:tcW w:w="2294" w:type="dxa"/>
            <w:vMerge w:val="restart"/>
            <w:noWrap w:val="0"/>
            <w:vAlign w:val="center"/>
          </w:tcPr>
          <w:p w14:paraId="75E9F71F">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采用具有安全防护功能的产品或配件。</w:t>
            </w:r>
          </w:p>
        </w:tc>
        <w:tc>
          <w:tcPr>
            <w:tcW w:w="4640" w:type="dxa"/>
            <w:noWrap w:val="0"/>
            <w:vAlign w:val="center"/>
          </w:tcPr>
          <w:p w14:paraId="2AB655B5">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1.采用具有安全防护功能的玻璃。</w:t>
            </w:r>
          </w:p>
        </w:tc>
        <w:tc>
          <w:tcPr>
            <w:tcW w:w="985" w:type="dxa"/>
            <w:vMerge w:val="restart"/>
            <w:noWrap w:val="0"/>
            <w:vAlign w:val="center"/>
          </w:tcPr>
          <w:p w14:paraId="3A28051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662" w:type="dxa"/>
            <w:noWrap w:val="0"/>
            <w:vAlign w:val="center"/>
          </w:tcPr>
          <w:p w14:paraId="1892B98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65" w:type="dxa"/>
            <w:vMerge w:val="restart"/>
            <w:noWrap w:val="0"/>
            <w:vAlign w:val="center"/>
          </w:tcPr>
          <w:p w14:paraId="0FFA01C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65" w:type="dxa"/>
            <w:noWrap w:val="0"/>
            <w:vAlign w:val="center"/>
          </w:tcPr>
          <w:p w14:paraId="1FFF9E7A">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vMerge w:val="restart"/>
            <w:noWrap w:val="0"/>
            <w:vAlign w:val="center"/>
          </w:tcPr>
          <w:p w14:paraId="6EF2C23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restart"/>
            <w:noWrap w:val="0"/>
            <w:vAlign w:val="center"/>
          </w:tcPr>
          <w:p w14:paraId="129FC4A5">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restart"/>
            <w:noWrap w:val="0"/>
            <w:vAlign w:val="center"/>
          </w:tcPr>
          <w:p w14:paraId="6524E2B0">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2AAF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51" w:type="dxa"/>
            <w:vMerge w:val="continue"/>
            <w:noWrap w:val="0"/>
            <w:vAlign w:val="center"/>
          </w:tcPr>
          <w:p w14:paraId="648CC47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continue"/>
            <w:noWrap w:val="0"/>
            <w:vAlign w:val="center"/>
          </w:tcPr>
          <w:p w14:paraId="3C074DB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294" w:type="dxa"/>
            <w:vMerge w:val="continue"/>
            <w:noWrap w:val="0"/>
            <w:vAlign w:val="center"/>
          </w:tcPr>
          <w:p w14:paraId="16029088">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640" w:type="dxa"/>
            <w:noWrap w:val="0"/>
            <w:vAlign w:val="center"/>
          </w:tcPr>
          <w:p w14:paraId="72ED5B31">
            <w:pPr>
              <w:spacing w:line="240" w:lineRule="auto"/>
              <w:ind w:firstLine="0" w:firstLineChars="0"/>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2.采用具备防夹功能的门窗</w:t>
            </w:r>
            <w:r>
              <w:rPr>
                <w:rFonts w:hint="eastAsia" w:ascii="仿宋" w:hAnsi="仿宋" w:eastAsia="仿宋" w:cs="仿宋"/>
                <w:color w:val="000000" w:themeColor="text1"/>
                <w:sz w:val="21"/>
                <w:szCs w:val="21"/>
                <w:lang w:eastAsia="zh-CN"/>
                <w14:textFill>
                  <w14:solidFill>
                    <w14:schemeClr w14:val="tx1"/>
                  </w14:solidFill>
                </w14:textFill>
              </w:rPr>
              <w:t>。</w:t>
            </w:r>
          </w:p>
        </w:tc>
        <w:tc>
          <w:tcPr>
            <w:tcW w:w="985" w:type="dxa"/>
            <w:vMerge w:val="continue"/>
            <w:noWrap w:val="0"/>
            <w:vAlign w:val="center"/>
          </w:tcPr>
          <w:p w14:paraId="3C2BB52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2" w:type="dxa"/>
            <w:noWrap w:val="0"/>
            <w:vAlign w:val="center"/>
          </w:tcPr>
          <w:p w14:paraId="68C077B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65" w:type="dxa"/>
            <w:vMerge w:val="continue"/>
            <w:noWrap w:val="0"/>
            <w:vAlign w:val="center"/>
          </w:tcPr>
          <w:p w14:paraId="357A355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65" w:type="dxa"/>
            <w:noWrap w:val="0"/>
            <w:vAlign w:val="center"/>
          </w:tcPr>
          <w:p w14:paraId="3EA24419">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vMerge w:val="continue"/>
            <w:noWrap w:val="0"/>
            <w:vAlign w:val="center"/>
          </w:tcPr>
          <w:p w14:paraId="2C56B1B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continue"/>
            <w:noWrap w:val="0"/>
            <w:vAlign w:val="center"/>
          </w:tcPr>
          <w:p w14:paraId="41E4432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continue"/>
            <w:noWrap w:val="0"/>
            <w:vAlign w:val="center"/>
          </w:tcPr>
          <w:p w14:paraId="3022999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72F6B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551" w:type="dxa"/>
            <w:vMerge w:val="continue"/>
            <w:noWrap w:val="0"/>
            <w:vAlign w:val="center"/>
          </w:tcPr>
          <w:p w14:paraId="5BFDAC3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restart"/>
            <w:noWrap w:val="0"/>
            <w:vAlign w:val="center"/>
          </w:tcPr>
          <w:p w14:paraId="5268B01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4.2.4</w:t>
            </w:r>
          </w:p>
        </w:tc>
        <w:tc>
          <w:tcPr>
            <w:tcW w:w="2294" w:type="dxa"/>
            <w:vMerge w:val="restart"/>
            <w:noWrap w:val="0"/>
            <w:vAlign w:val="center"/>
          </w:tcPr>
          <w:p w14:paraId="7452038A">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室外地面和路面设置防滑措施。</w:t>
            </w:r>
          </w:p>
        </w:tc>
        <w:tc>
          <w:tcPr>
            <w:tcW w:w="4640" w:type="dxa"/>
            <w:noWrap w:val="0"/>
            <w:vAlign w:val="center"/>
          </w:tcPr>
          <w:p w14:paraId="34D8B353">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建筑出入口及平台、公共走廊、电梯门厅、厨房、浴室、卫生间等设置防滑措施，防滑等级不低于现行行业标准《建筑地面工程防滑技术规程》 JGJ/T 331规定的Bd、Bw级。</w:t>
            </w:r>
          </w:p>
        </w:tc>
        <w:tc>
          <w:tcPr>
            <w:tcW w:w="985" w:type="dxa"/>
            <w:vMerge w:val="restart"/>
            <w:noWrap w:val="0"/>
            <w:vAlign w:val="center"/>
          </w:tcPr>
          <w:p w14:paraId="239FB12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662" w:type="dxa"/>
            <w:noWrap w:val="0"/>
            <w:vAlign w:val="center"/>
          </w:tcPr>
          <w:p w14:paraId="78491AF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65" w:type="dxa"/>
            <w:vMerge w:val="restart"/>
            <w:noWrap w:val="0"/>
            <w:vAlign w:val="center"/>
          </w:tcPr>
          <w:p w14:paraId="6FEBEB72">
            <w:pPr>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465" w:type="dxa"/>
            <w:noWrap w:val="0"/>
            <w:vAlign w:val="center"/>
          </w:tcPr>
          <w:p w14:paraId="6032866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vMerge w:val="restart"/>
            <w:noWrap w:val="0"/>
            <w:vAlign w:val="center"/>
          </w:tcPr>
          <w:p w14:paraId="1CDED4D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restart"/>
            <w:noWrap w:val="0"/>
            <w:vAlign w:val="center"/>
          </w:tcPr>
          <w:p w14:paraId="5594CA6B">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restart"/>
            <w:noWrap w:val="0"/>
            <w:vAlign w:val="center"/>
          </w:tcPr>
          <w:p w14:paraId="782EBF2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3AAC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551" w:type="dxa"/>
            <w:vMerge w:val="continue"/>
            <w:noWrap w:val="0"/>
            <w:vAlign w:val="center"/>
          </w:tcPr>
          <w:p w14:paraId="49A3B6F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continue"/>
            <w:noWrap w:val="0"/>
            <w:vAlign w:val="center"/>
          </w:tcPr>
          <w:p w14:paraId="7336FD2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294" w:type="dxa"/>
            <w:vMerge w:val="continue"/>
            <w:noWrap w:val="0"/>
            <w:vAlign w:val="center"/>
          </w:tcPr>
          <w:p w14:paraId="532FBB9B">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640" w:type="dxa"/>
            <w:noWrap w:val="0"/>
            <w:vAlign w:val="center"/>
          </w:tcPr>
          <w:p w14:paraId="6F9735CC">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2.建筑室内外活动场所采用防滑地面，防滑等级达到现行行业标准《建筑地面工程防滑技术规程》 JGJ/T 331规定的Ad、Aw级。</w:t>
            </w:r>
          </w:p>
        </w:tc>
        <w:tc>
          <w:tcPr>
            <w:tcW w:w="985" w:type="dxa"/>
            <w:vMerge w:val="continue"/>
            <w:noWrap w:val="0"/>
            <w:vAlign w:val="center"/>
          </w:tcPr>
          <w:p w14:paraId="3AFD924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2" w:type="dxa"/>
            <w:noWrap w:val="0"/>
            <w:vAlign w:val="center"/>
          </w:tcPr>
          <w:p w14:paraId="40FE659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465" w:type="dxa"/>
            <w:vMerge w:val="continue"/>
            <w:noWrap w:val="0"/>
            <w:vAlign w:val="center"/>
          </w:tcPr>
          <w:p w14:paraId="2D7360A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65" w:type="dxa"/>
            <w:noWrap w:val="0"/>
            <w:vAlign w:val="center"/>
          </w:tcPr>
          <w:p w14:paraId="5FE5B3B6">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p>
        </w:tc>
        <w:tc>
          <w:tcPr>
            <w:tcW w:w="933" w:type="dxa"/>
            <w:vMerge w:val="continue"/>
            <w:noWrap w:val="0"/>
            <w:vAlign w:val="center"/>
          </w:tcPr>
          <w:p w14:paraId="12BE3B2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continue"/>
            <w:noWrap w:val="0"/>
            <w:vAlign w:val="center"/>
          </w:tcPr>
          <w:p w14:paraId="1702D52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continue"/>
            <w:noWrap w:val="0"/>
            <w:vAlign w:val="center"/>
          </w:tcPr>
          <w:p w14:paraId="1412B1E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535F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551" w:type="dxa"/>
            <w:vMerge w:val="continue"/>
            <w:noWrap w:val="0"/>
            <w:vAlign w:val="center"/>
          </w:tcPr>
          <w:p w14:paraId="1AD9E2A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continue"/>
            <w:noWrap w:val="0"/>
            <w:vAlign w:val="center"/>
          </w:tcPr>
          <w:p w14:paraId="2C6A5B8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294" w:type="dxa"/>
            <w:vMerge w:val="continue"/>
            <w:noWrap w:val="0"/>
            <w:vAlign w:val="center"/>
          </w:tcPr>
          <w:p w14:paraId="373AC966">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640" w:type="dxa"/>
            <w:noWrap w:val="0"/>
            <w:vAlign w:val="center"/>
          </w:tcPr>
          <w:p w14:paraId="24F5054B">
            <w:pPr>
              <w:spacing w:line="240" w:lineRule="auto"/>
              <w:ind w:firstLine="0" w:firstLineChars="0"/>
              <w:jc w:val="left"/>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3.建筑坡道、楼梯踏步防滑等级达到现行行业标准《建筑地面工程防滑技术规程》 JGJ/T 331 规定的Ad、 Aw级或按水平地面等级提高一级，并采用防滑条等防滑构造技术措施</w:t>
            </w:r>
            <w:r>
              <w:rPr>
                <w:rFonts w:hint="eastAsia" w:ascii="仿宋" w:hAnsi="仿宋" w:eastAsia="仿宋" w:cs="仿宋"/>
                <w:color w:val="000000" w:themeColor="text1"/>
                <w:sz w:val="21"/>
                <w:szCs w:val="21"/>
                <w:lang w:eastAsia="zh-CN"/>
                <w14:textFill>
                  <w14:solidFill>
                    <w14:schemeClr w14:val="tx1"/>
                  </w14:solidFill>
                </w14:textFill>
              </w:rPr>
              <w:t>。</w:t>
            </w:r>
          </w:p>
        </w:tc>
        <w:tc>
          <w:tcPr>
            <w:tcW w:w="985" w:type="dxa"/>
            <w:vMerge w:val="continue"/>
            <w:noWrap w:val="0"/>
            <w:vAlign w:val="center"/>
          </w:tcPr>
          <w:p w14:paraId="4B83C78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2" w:type="dxa"/>
            <w:noWrap w:val="0"/>
            <w:vAlign w:val="center"/>
          </w:tcPr>
          <w:p w14:paraId="6439F4E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65" w:type="dxa"/>
            <w:vMerge w:val="continue"/>
            <w:noWrap w:val="0"/>
            <w:vAlign w:val="center"/>
          </w:tcPr>
          <w:p w14:paraId="465086B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65" w:type="dxa"/>
            <w:noWrap w:val="0"/>
            <w:vAlign w:val="center"/>
          </w:tcPr>
          <w:p w14:paraId="5022D95E">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p>
        </w:tc>
        <w:tc>
          <w:tcPr>
            <w:tcW w:w="933" w:type="dxa"/>
            <w:vMerge w:val="continue"/>
            <w:noWrap w:val="0"/>
            <w:vAlign w:val="center"/>
          </w:tcPr>
          <w:p w14:paraId="16C52A4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continue"/>
            <w:noWrap w:val="0"/>
            <w:vAlign w:val="center"/>
          </w:tcPr>
          <w:p w14:paraId="0D5CBA1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continue"/>
            <w:noWrap w:val="0"/>
            <w:vAlign w:val="center"/>
          </w:tcPr>
          <w:p w14:paraId="5448A36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1C078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1" w:type="dxa"/>
            <w:vMerge w:val="continue"/>
            <w:noWrap w:val="0"/>
            <w:vAlign w:val="center"/>
          </w:tcPr>
          <w:p w14:paraId="5A99807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noWrap w:val="0"/>
            <w:vAlign w:val="center"/>
          </w:tcPr>
          <w:p w14:paraId="6EE1342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4.2.5</w:t>
            </w:r>
          </w:p>
        </w:tc>
        <w:tc>
          <w:tcPr>
            <w:tcW w:w="6934" w:type="dxa"/>
            <w:gridSpan w:val="2"/>
            <w:tcBorders>
              <w:bottom w:val="single" w:color="auto" w:sz="4" w:space="0"/>
            </w:tcBorders>
            <w:noWrap w:val="0"/>
            <w:vAlign w:val="center"/>
          </w:tcPr>
          <w:p w14:paraId="32CD5620">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采取人车分流措施，且步行和自行车交通系统，有充足的照明。</w:t>
            </w:r>
          </w:p>
        </w:tc>
        <w:tc>
          <w:tcPr>
            <w:tcW w:w="985" w:type="dxa"/>
            <w:tcBorders>
              <w:bottom w:val="single" w:color="auto" w:sz="4" w:space="0"/>
            </w:tcBorders>
            <w:noWrap w:val="0"/>
            <w:vAlign w:val="center"/>
          </w:tcPr>
          <w:p w14:paraId="36F4EF3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规划</w:t>
            </w:r>
          </w:p>
        </w:tc>
        <w:tc>
          <w:tcPr>
            <w:tcW w:w="662" w:type="dxa"/>
            <w:tcBorders>
              <w:bottom w:val="single" w:color="auto" w:sz="4" w:space="0"/>
            </w:tcBorders>
            <w:noWrap w:val="0"/>
            <w:vAlign w:val="center"/>
          </w:tcPr>
          <w:p w14:paraId="4C8C9F3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65" w:type="dxa"/>
            <w:tcBorders>
              <w:bottom w:val="single" w:color="auto" w:sz="4" w:space="0"/>
            </w:tcBorders>
            <w:noWrap w:val="0"/>
            <w:vAlign w:val="center"/>
          </w:tcPr>
          <w:p w14:paraId="2F1B315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65" w:type="dxa"/>
            <w:tcBorders>
              <w:bottom w:val="single" w:color="auto" w:sz="4" w:space="0"/>
            </w:tcBorders>
            <w:noWrap w:val="0"/>
            <w:vAlign w:val="center"/>
          </w:tcPr>
          <w:p w14:paraId="30B0BE14">
            <w:pPr>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933" w:type="dxa"/>
            <w:tcBorders>
              <w:bottom w:val="single" w:color="auto" w:sz="4" w:space="0"/>
            </w:tcBorders>
            <w:noWrap w:val="0"/>
            <w:vAlign w:val="center"/>
          </w:tcPr>
          <w:p w14:paraId="20E0BBB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tcBorders>
              <w:bottom w:val="single" w:color="auto" w:sz="4" w:space="0"/>
            </w:tcBorders>
            <w:noWrap w:val="0"/>
            <w:vAlign w:val="center"/>
          </w:tcPr>
          <w:p w14:paraId="4AC80A9C">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694" w:type="dxa"/>
            <w:tcBorders>
              <w:bottom w:val="single" w:color="auto" w:sz="4" w:space="0"/>
            </w:tcBorders>
            <w:noWrap w:val="0"/>
            <w:vAlign w:val="center"/>
          </w:tcPr>
          <w:p w14:paraId="71F33A04">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234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1" w:type="dxa"/>
            <w:vMerge w:val="continue"/>
            <w:noWrap w:val="0"/>
            <w:vAlign w:val="center"/>
          </w:tcPr>
          <w:p w14:paraId="46EBBF8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restart"/>
            <w:tcBorders>
              <w:right w:val="single" w:color="auto" w:sz="4" w:space="0"/>
            </w:tcBorders>
            <w:noWrap w:val="0"/>
            <w:vAlign w:val="center"/>
          </w:tcPr>
          <w:p w14:paraId="775FF0B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4.2.6</w:t>
            </w:r>
          </w:p>
        </w:tc>
        <w:tc>
          <w:tcPr>
            <w:tcW w:w="2294" w:type="dxa"/>
            <w:vMerge w:val="restart"/>
            <w:tcBorders>
              <w:top w:val="single" w:color="auto" w:sz="4" w:space="0"/>
              <w:left w:val="single" w:color="auto" w:sz="4" w:space="0"/>
              <w:bottom w:val="single" w:color="auto" w:sz="4" w:space="0"/>
              <w:right w:val="single" w:color="auto" w:sz="4" w:space="0"/>
            </w:tcBorders>
            <w:noWrap w:val="0"/>
            <w:vAlign w:val="center"/>
          </w:tcPr>
          <w:p w14:paraId="2592F42F">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采取提升建筑适变性的措施。</w:t>
            </w:r>
          </w:p>
        </w:tc>
        <w:tc>
          <w:tcPr>
            <w:tcW w:w="4640" w:type="dxa"/>
            <w:tcBorders>
              <w:top w:val="single" w:color="auto" w:sz="4" w:space="0"/>
              <w:left w:val="single" w:color="auto" w:sz="4" w:space="0"/>
              <w:bottom w:val="single" w:color="auto" w:sz="4" w:space="0"/>
              <w:right w:val="single" w:color="auto" w:sz="4" w:space="0"/>
            </w:tcBorders>
            <w:noWrap w:val="0"/>
            <w:vAlign w:val="center"/>
          </w:tcPr>
          <w:p w14:paraId="3B9579AA">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1.采取通用开放、灵活可变的使用空间设计，或采取建筑使用功能可变措施。</w:t>
            </w:r>
          </w:p>
        </w:tc>
        <w:tc>
          <w:tcPr>
            <w:tcW w:w="985" w:type="dxa"/>
            <w:vMerge w:val="restart"/>
            <w:tcBorders>
              <w:top w:val="single" w:color="auto" w:sz="4" w:space="0"/>
              <w:left w:val="single" w:color="auto" w:sz="4" w:space="0"/>
              <w:bottom w:val="single" w:color="auto" w:sz="4" w:space="0"/>
              <w:right w:val="single" w:color="auto" w:sz="4" w:space="0"/>
            </w:tcBorders>
            <w:noWrap w:val="0"/>
            <w:vAlign w:val="center"/>
          </w:tcPr>
          <w:p w14:paraId="266CF04F">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r>
              <w:rPr>
                <w:rFonts w:hint="eastAsia" w:ascii="仿宋" w:hAnsi="仿宋" w:eastAsia="仿宋" w:cs="仿宋"/>
                <w:color w:val="000000" w:themeColor="text1"/>
                <w:sz w:val="21"/>
                <w:szCs w:val="21"/>
                <w:lang w:eastAsia="zh-CN"/>
                <w14:textFill>
                  <w14:solidFill>
                    <w14:schemeClr w14:val="tx1"/>
                  </w14:solidFill>
                </w14:textFill>
              </w:rPr>
              <w:t>、结构</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34D3CA9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465" w:type="dxa"/>
            <w:vMerge w:val="restart"/>
            <w:tcBorders>
              <w:top w:val="single" w:color="auto" w:sz="4" w:space="0"/>
              <w:left w:val="single" w:color="auto" w:sz="4" w:space="0"/>
              <w:bottom w:val="single" w:color="auto" w:sz="4" w:space="0"/>
              <w:right w:val="single" w:color="auto" w:sz="4" w:space="0"/>
            </w:tcBorders>
            <w:noWrap w:val="0"/>
            <w:vAlign w:val="center"/>
          </w:tcPr>
          <w:p w14:paraId="5CA0744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18</w:t>
            </w:r>
          </w:p>
        </w:tc>
        <w:tc>
          <w:tcPr>
            <w:tcW w:w="465" w:type="dxa"/>
            <w:tcBorders>
              <w:top w:val="single" w:color="auto" w:sz="4" w:space="0"/>
              <w:left w:val="single" w:color="auto" w:sz="4" w:space="0"/>
              <w:bottom w:val="single" w:color="auto" w:sz="4" w:space="0"/>
              <w:right w:val="single" w:color="auto" w:sz="4" w:space="0"/>
            </w:tcBorders>
            <w:noWrap w:val="0"/>
            <w:vAlign w:val="center"/>
          </w:tcPr>
          <w:p w14:paraId="777720BD">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tcBorders>
              <w:top w:val="single" w:color="auto" w:sz="4" w:space="0"/>
              <w:left w:val="single" w:color="auto" w:sz="4" w:space="0"/>
              <w:right w:val="single" w:color="auto" w:sz="4" w:space="0"/>
            </w:tcBorders>
            <w:noWrap w:val="0"/>
            <w:vAlign w:val="center"/>
          </w:tcPr>
          <w:p w14:paraId="20CCE2F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restart"/>
            <w:tcBorders>
              <w:top w:val="single" w:color="auto" w:sz="4" w:space="0"/>
              <w:left w:val="single" w:color="auto" w:sz="4" w:space="0"/>
              <w:right w:val="single" w:color="auto" w:sz="4" w:space="0"/>
            </w:tcBorders>
            <w:noWrap w:val="0"/>
            <w:vAlign w:val="center"/>
          </w:tcPr>
          <w:p w14:paraId="7FEBDDCA">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restart"/>
            <w:tcBorders>
              <w:top w:val="single" w:color="auto" w:sz="4" w:space="0"/>
              <w:left w:val="single" w:color="auto" w:sz="4" w:space="0"/>
              <w:right w:val="single" w:color="auto" w:sz="4" w:space="0"/>
            </w:tcBorders>
            <w:noWrap w:val="0"/>
            <w:vAlign w:val="center"/>
          </w:tcPr>
          <w:p w14:paraId="44DC4281">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163F9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51" w:type="dxa"/>
            <w:vMerge w:val="continue"/>
            <w:noWrap w:val="0"/>
            <w:vAlign w:val="center"/>
          </w:tcPr>
          <w:p w14:paraId="7257FCB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continue"/>
            <w:tcBorders>
              <w:right w:val="single" w:color="auto" w:sz="4" w:space="0"/>
            </w:tcBorders>
            <w:noWrap w:val="0"/>
            <w:vAlign w:val="center"/>
          </w:tcPr>
          <w:p w14:paraId="090D7AA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294" w:type="dxa"/>
            <w:vMerge w:val="continue"/>
            <w:tcBorders>
              <w:top w:val="single" w:color="auto" w:sz="4" w:space="0"/>
              <w:left w:val="single" w:color="auto" w:sz="4" w:space="0"/>
              <w:bottom w:val="single" w:color="auto" w:sz="4" w:space="0"/>
              <w:right w:val="single" w:color="auto" w:sz="4" w:space="0"/>
            </w:tcBorders>
            <w:noWrap w:val="0"/>
            <w:vAlign w:val="center"/>
          </w:tcPr>
          <w:p w14:paraId="4EBED271">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640" w:type="dxa"/>
            <w:tcBorders>
              <w:top w:val="single" w:color="auto" w:sz="4" w:space="0"/>
              <w:left w:val="single" w:color="auto" w:sz="4" w:space="0"/>
              <w:bottom w:val="single" w:color="auto" w:sz="4" w:space="0"/>
              <w:right w:val="single" w:color="auto" w:sz="4" w:space="0"/>
            </w:tcBorders>
            <w:noWrap w:val="0"/>
            <w:vAlign w:val="center"/>
          </w:tcPr>
          <w:p w14:paraId="26BED09E">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2.建筑结构与建筑设备管线分离。</w:t>
            </w: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1F0BD00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3F0760D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465" w:type="dxa"/>
            <w:vMerge w:val="continue"/>
            <w:tcBorders>
              <w:top w:val="single" w:color="auto" w:sz="4" w:space="0"/>
              <w:left w:val="single" w:color="auto" w:sz="4" w:space="0"/>
              <w:bottom w:val="single" w:color="auto" w:sz="4" w:space="0"/>
              <w:right w:val="single" w:color="auto" w:sz="4" w:space="0"/>
            </w:tcBorders>
            <w:noWrap w:val="0"/>
            <w:vAlign w:val="center"/>
          </w:tcPr>
          <w:p w14:paraId="43B1C0A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2A526D35">
            <w:pPr>
              <w:widowControl/>
              <w:shd w:val="clear" w:color="auto" w:fill="auto"/>
              <w:spacing w:line="288"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933" w:type="dxa"/>
            <w:tcBorders>
              <w:left w:val="single" w:color="auto" w:sz="4" w:space="0"/>
              <w:right w:val="single" w:color="auto" w:sz="4" w:space="0"/>
            </w:tcBorders>
            <w:noWrap w:val="0"/>
            <w:vAlign w:val="center"/>
          </w:tcPr>
          <w:p w14:paraId="01C4659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continue"/>
            <w:tcBorders>
              <w:left w:val="single" w:color="auto" w:sz="4" w:space="0"/>
              <w:right w:val="single" w:color="auto" w:sz="4" w:space="0"/>
            </w:tcBorders>
            <w:noWrap w:val="0"/>
            <w:vAlign w:val="center"/>
          </w:tcPr>
          <w:p w14:paraId="203FA76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continue"/>
            <w:tcBorders>
              <w:left w:val="single" w:color="auto" w:sz="4" w:space="0"/>
              <w:right w:val="single" w:color="auto" w:sz="4" w:space="0"/>
            </w:tcBorders>
            <w:noWrap w:val="0"/>
            <w:vAlign w:val="center"/>
          </w:tcPr>
          <w:p w14:paraId="0830C7C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1D5A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551" w:type="dxa"/>
            <w:vMerge w:val="continue"/>
            <w:noWrap w:val="0"/>
            <w:vAlign w:val="center"/>
          </w:tcPr>
          <w:p w14:paraId="3A7D7D6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continue"/>
            <w:tcBorders>
              <w:right w:val="single" w:color="auto" w:sz="4" w:space="0"/>
            </w:tcBorders>
            <w:noWrap w:val="0"/>
            <w:vAlign w:val="center"/>
          </w:tcPr>
          <w:p w14:paraId="4B7DCB8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294" w:type="dxa"/>
            <w:vMerge w:val="continue"/>
            <w:tcBorders>
              <w:top w:val="single" w:color="auto" w:sz="4" w:space="0"/>
              <w:left w:val="single" w:color="auto" w:sz="4" w:space="0"/>
              <w:bottom w:val="single" w:color="auto" w:sz="4" w:space="0"/>
              <w:right w:val="single" w:color="auto" w:sz="4" w:space="0"/>
            </w:tcBorders>
            <w:noWrap w:val="0"/>
            <w:vAlign w:val="center"/>
          </w:tcPr>
          <w:p w14:paraId="6894135C">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640" w:type="dxa"/>
            <w:tcBorders>
              <w:top w:val="single" w:color="auto" w:sz="4" w:space="0"/>
              <w:left w:val="single" w:color="auto" w:sz="4" w:space="0"/>
              <w:bottom w:val="single" w:color="auto" w:sz="4" w:space="0"/>
              <w:right w:val="single" w:color="auto" w:sz="4" w:space="0"/>
            </w:tcBorders>
            <w:noWrap w:val="0"/>
            <w:vAlign w:val="center"/>
          </w:tcPr>
          <w:p w14:paraId="689E9CEF">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3.采用与建筑功能和空间变化相适应的设备设施布置方式 或控制方式。</w:t>
            </w:r>
          </w:p>
        </w:tc>
        <w:tc>
          <w:tcPr>
            <w:tcW w:w="985" w:type="dxa"/>
            <w:vMerge w:val="continue"/>
            <w:tcBorders>
              <w:top w:val="single" w:color="auto" w:sz="4" w:space="0"/>
              <w:left w:val="single" w:color="auto" w:sz="4" w:space="0"/>
              <w:bottom w:val="single" w:color="auto" w:sz="4" w:space="0"/>
              <w:right w:val="single" w:color="auto" w:sz="4" w:space="0"/>
            </w:tcBorders>
            <w:noWrap w:val="0"/>
            <w:vAlign w:val="center"/>
          </w:tcPr>
          <w:p w14:paraId="0CAB9C1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0BBEDF8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465" w:type="dxa"/>
            <w:vMerge w:val="continue"/>
            <w:tcBorders>
              <w:top w:val="single" w:color="auto" w:sz="4" w:space="0"/>
              <w:left w:val="single" w:color="auto" w:sz="4" w:space="0"/>
              <w:bottom w:val="single" w:color="auto" w:sz="4" w:space="0"/>
              <w:right w:val="single" w:color="auto" w:sz="4" w:space="0"/>
            </w:tcBorders>
            <w:noWrap w:val="0"/>
            <w:vAlign w:val="center"/>
          </w:tcPr>
          <w:p w14:paraId="454950D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65" w:type="dxa"/>
            <w:tcBorders>
              <w:top w:val="single" w:color="auto" w:sz="4" w:space="0"/>
              <w:left w:val="single" w:color="auto" w:sz="4" w:space="0"/>
              <w:bottom w:val="single" w:color="auto" w:sz="4" w:space="0"/>
              <w:right w:val="single" w:color="auto" w:sz="4" w:space="0"/>
            </w:tcBorders>
            <w:noWrap w:val="0"/>
            <w:vAlign w:val="center"/>
          </w:tcPr>
          <w:p w14:paraId="6FFD4DD8">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tcBorders>
              <w:left w:val="single" w:color="auto" w:sz="4" w:space="0"/>
              <w:bottom w:val="single" w:color="auto" w:sz="4" w:space="0"/>
              <w:right w:val="single" w:color="auto" w:sz="4" w:space="0"/>
            </w:tcBorders>
            <w:noWrap w:val="0"/>
            <w:vAlign w:val="center"/>
          </w:tcPr>
          <w:p w14:paraId="4FF0797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continue"/>
            <w:tcBorders>
              <w:left w:val="single" w:color="auto" w:sz="4" w:space="0"/>
              <w:bottom w:val="single" w:color="auto" w:sz="4" w:space="0"/>
              <w:right w:val="single" w:color="auto" w:sz="4" w:space="0"/>
            </w:tcBorders>
            <w:noWrap w:val="0"/>
            <w:vAlign w:val="center"/>
          </w:tcPr>
          <w:p w14:paraId="50FD266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continue"/>
            <w:tcBorders>
              <w:left w:val="single" w:color="auto" w:sz="4" w:space="0"/>
              <w:bottom w:val="single" w:color="auto" w:sz="4" w:space="0"/>
              <w:right w:val="single" w:color="auto" w:sz="4" w:space="0"/>
            </w:tcBorders>
            <w:noWrap w:val="0"/>
            <w:vAlign w:val="center"/>
          </w:tcPr>
          <w:p w14:paraId="10086B2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4B7D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1" w:type="dxa"/>
            <w:vMerge w:val="continue"/>
            <w:noWrap w:val="0"/>
            <w:vAlign w:val="center"/>
          </w:tcPr>
          <w:p w14:paraId="5C99E79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restart"/>
            <w:noWrap w:val="0"/>
            <w:vAlign w:val="center"/>
          </w:tcPr>
          <w:p w14:paraId="101A212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4.2.7</w:t>
            </w:r>
          </w:p>
        </w:tc>
        <w:tc>
          <w:tcPr>
            <w:tcW w:w="2294" w:type="dxa"/>
            <w:vMerge w:val="restart"/>
            <w:tcBorders>
              <w:top w:val="single" w:color="auto" w:sz="4" w:space="0"/>
            </w:tcBorders>
            <w:noWrap w:val="0"/>
            <w:vAlign w:val="center"/>
          </w:tcPr>
          <w:p w14:paraId="1EB6B79D">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采取提升建筑部品部件耐久性的措施。</w:t>
            </w:r>
          </w:p>
        </w:tc>
        <w:tc>
          <w:tcPr>
            <w:tcW w:w="4640" w:type="dxa"/>
            <w:tcBorders>
              <w:top w:val="single" w:color="auto" w:sz="4" w:space="0"/>
            </w:tcBorders>
            <w:noWrap w:val="0"/>
            <w:vAlign w:val="center"/>
          </w:tcPr>
          <w:p w14:paraId="76B5B599">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1.使用耐腐蚀、抗老化、耐久性能好的管材、管线、管件。</w:t>
            </w:r>
          </w:p>
        </w:tc>
        <w:tc>
          <w:tcPr>
            <w:tcW w:w="985" w:type="dxa"/>
            <w:vMerge w:val="restart"/>
            <w:tcBorders>
              <w:top w:val="single" w:color="auto" w:sz="4" w:space="0"/>
            </w:tcBorders>
            <w:noWrap w:val="0"/>
            <w:vAlign w:val="center"/>
          </w:tcPr>
          <w:p w14:paraId="32CE150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662" w:type="dxa"/>
            <w:tcBorders>
              <w:top w:val="single" w:color="auto" w:sz="4" w:space="0"/>
            </w:tcBorders>
            <w:noWrap w:val="0"/>
            <w:vAlign w:val="center"/>
          </w:tcPr>
          <w:p w14:paraId="6F0FEE1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65" w:type="dxa"/>
            <w:vMerge w:val="restart"/>
            <w:tcBorders>
              <w:top w:val="single" w:color="auto" w:sz="4" w:space="0"/>
            </w:tcBorders>
            <w:noWrap w:val="0"/>
            <w:vAlign w:val="center"/>
          </w:tcPr>
          <w:p w14:paraId="46E8CDF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65" w:type="dxa"/>
            <w:tcBorders>
              <w:top w:val="single" w:color="auto" w:sz="4" w:space="0"/>
            </w:tcBorders>
            <w:noWrap w:val="0"/>
            <w:vAlign w:val="center"/>
          </w:tcPr>
          <w:p w14:paraId="0ABC699B">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vMerge w:val="restart"/>
            <w:tcBorders>
              <w:top w:val="single" w:color="auto" w:sz="4" w:space="0"/>
            </w:tcBorders>
            <w:noWrap w:val="0"/>
            <w:vAlign w:val="center"/>
          </w:tcPr>
          <w:p w14:paraId="728D65B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restart"/>
            <w:tcBorders>
              <w:top w:val="single" w:color="auto" w:sz="4" w:space="0"/>
            </w:tcBorders>
            <w:noWrap w:val="0"/>
            <w:vAlign w:val="center"/>
          </w:tcPr>
          <w:p w14:paraId="48C0267F">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restart"/>
            <w:tcBorders>
              <w:top w:val="single" w:color="auto" w:sz="4" w:space="0"/>
            </w:tcBorders>
            <w:noWrap w:val="0"/>
            <w:vAlign w:val="center"/>
          </w:tcPr>
          <w:p w14:paraId="061A4368">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B28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51" w:type="dxa"/>
            <w:vMerge w:val="continue"/>
            <w:noWrap w:val="0"/>
            <w:vAlign w:val="center"/>
          </w:tcPr>
          <w:p w14:paraId="25AD6FE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continue"/>
            <w:noWrap w:val="0"/>
            <w:vAlign w:val="center"/>
          </w:tcPr>
          <w:p w14:paraId="6583004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294" w:type="dxa"/>
            <w:vMerge w:val="continue"/>
            <w:noWrap w:val="0"/>
            <w:vAlign w:val="center"/>
          </w:tcPr>
          <w:p w14:paraId="35FECA12">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640" w:type="dxa"/>
            <w:noWrap w:val="0"/>
            <w:vAlign w:val="center"/>
          </w:tcPr>
          <w:p w14:paraId="103D1D6C">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2.活动配件选用长寿命产品，并考虑部品组合的同寿命性； 不同使用寿命的部品组合时，采用便于分别拆换、更新和升级的构造</w:t>
            </w:r>
          </w:p>
        </w:tc>
        <w:tc>
          <w:tcPr>
            <w:tcW w:w="985" w:type="dxa"/>
            <w:vMerge w:val="continue"/>
            <w:noWrap w:val="0"/>
            <w:vAlign w:val="center"/>
          </w:tcPr>
          <w:p w14:paraId="303CC0C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2" w:type="dxa"/>
            <w:noWrap w:val="0"/>
            <w:vAlign w:val="center"/>
          </w:tcPr>
          <w:p w14:paraId="56A46F5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65" w:type="dxa"/>
            <w:vMerge w:val="continue"/>
            <w:noWrap w:val="0"/>
            <w:vAlign w:val="center"/>
          </w:tcPr>
          <w:p w14:paraId="6DCAAAC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65" w:type="dxa"/>
            <w:noWrap w:val="0"/>
            <w:vAlign w:val="center"/>
          </w:tcPr>
          <w:p w14:paraId="2C19DF40">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vMerge w:val="continue"/>
            <w:noWrap w:val="0"/>
            <w:vAlign w:val="center"/>
          </w:tcPr>
          <w:p w14:paraId="591F3B0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continue"/>
            <w:noWrap w:val="0"/>
            <w:vAlign w:val="center"/>
          </w:tcPr>
          <w:p w14:paraId="4FFD7B1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continue"/>
            <w:noWrap w:val="0"/>
            <w:vAlign w:val="center"/>
          </w:tcPr>
          <w:p w14:paraId="1539CA2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5200F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551" w:type="dxa"/>
            <w:vMerge w:val="continue"/>
            <w:noWrap w:val="0"/>
            <w:vAlign w:val="center"/>
          </w:tcPr>
          <w:p w14:paraId="5B5F9F1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restart"/>
            <w:noWrap w:val="0"/>
            <w:vAlign w:val="center"/>
          </w:tcPr>
          <w:p w14:paraId="7343E42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4.2.8</w:t>
            </w:r>
          </w:p>
        </w:tc>
        <w:tc>
          <w:tcPr>
            <w:tcW w:w="2294" w:type="dxa"/>
            <w:vMerge w:val="restart"/>
            <w:noWrap w:val="0"/>
            <w:vAlign w:val="center"/>
          </w:tcPr>
          <w:p w14:paraId="3449C182">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提高建筑结构材料的耐久性。</w:t>
            </w:r>
          </w:p>
        </w:tc>
        <w:tc>
          <w:tcPr>
            <w:tcW w:w="4640" w:type="dxa"/>
            <w:noWrap w:val="0"/>
            <w:vAlign w:val="center"/>
          </w:tcPr>
          <w:p w14:paraId="65F19ADE">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1.按100年进行耐久性设计</w:t>
            </w:r>
          </w:p>
        </w:tc>
        <w:tc>
          <w:tcPr>
            <w:tcW w:w="985" w:type="dxa"/>
            <w:vMerge w:val="restart"/>
            <w:noWrap w:val="0"/>
            <w:vAlign w:val="center"/>
          </w:tcPr>
          <w:p w14:paraId="35551F7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结构</w:t>
            </w:r>
          </w:p>
        </w:tc>
        <w:tc>
          <w:tcPr>
            <w:tcW w:w="662" w:type="dxa"/>
            <w:noWrap w:val="0"/>
            <w:vAlign w:val="center"/>
          </w:tcPr>
          <w:p w14:paraId="0FF32C3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65" w:type="dxa"/>
            <w:vMerge w:val="restart"/>
            <w:noWrap w:val="0"/>
            <w:vAlign w:val="center"/>
          </w:tcPr>
          <w:p w14:paraId="34E75F9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65" w:type="dxa"/>
            <w:vMerge w:val="restart"/>
            <w:noWrap w:val="0"/>
            <w:vAlign w:val="center"/>
          </w:tcPr>
          <w:p w14:paraId="66E8B118">
            <w:pPr>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933" w:type="dxa"/>
            <w:vMerge w:val="restart"/>
            <w:noWrap w:val="0"/>
            <w:vAlign w:val="center"/>
          </w:tcPr>
          <w:p w14:paraId="24BF79B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restart"/>
            <w:noWrap w:val="0"/>
            <w:vAlign w:val="center"/>
          </w:tcPr>
          <w:p w14:paraId="53A2A484">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restart"/>
            <w:noWrap w:val="0"/>
            <w:vAlign w:val="center"/>
          </w:tcPr>
          <w:p w14:paraId="3951C19A">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65EB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1" w:type="dxa"/>
            <w:vMerge w:val="continue"/>
            <w:noWrap w:val="0"/>
            <w:vAlign w:val="center"/>
          </w:tcPr>
          <w:p w14:paraId="073D29A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continue"/>
            <w:noWrap w:val="0"/>
            <w:vAlign w:val="center"/>
          </w:tcPr>
          <w:p w14:paraId="4103A1C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294" w:type="dxa"/>
            <w:vMerge w:val="continue"/>
            <w:noWrap w:val="0"/>
            <w:vAlign w:val="center"/>
          </w:tcPr>
          <w:p w14:paraId="665C7E55">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640" w:type="dxa"/>
            <w:noWrap w:val="0"/>
            <w:vAlign w:val="center"/>
          </w:tcPr>
          <w:p w14:paraId="779651A8">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2.采用耐久性能好的建筑结构材料，满足下列条件之一。1) 对于混凝土构件，提高钢筋保护层厚度或采用高耐久 混凝土；</w:t>
            </w:r>
          </w:p>
          <w:p w14:paraId="49EE7DB3">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对于钢构件，采用耐候结构钢及耐候型防腐涂料；</w:t>
            </w:r>
          </w:p>
          <w:p w14:paraId="369EAA2E">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对于木构件，采用防腐木材、耐久木材或耐久木制品。</w:t>
            </w:r>
          </w:p>
        </w:tc>
        <w:tc>
          <w:tcPr>
            <w:tcW w:w="985" w:type="dxa"/>
            <w:vMerge w:val="continue"/>
            <w:noWrap w:val="0"/>
            <w:vAlign w:val="center"/>
          </w:tcPr>
          <w:p w14:paraId="6E5965F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2" w:type="dxa"/>
            <w:noWrap w:val="0"/>
            <w:vAlign w:val="center"/>
          </w:tcPr>
          <w:p w14:paraId="7C58575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65" w:type="dxa"/>
            <w:vMerge w:val="continue"/>
            <w:noWrap w:val="0"/>
            <w:vAlign w:val="center"/>
          </w:tcPr>
          <w:p w14:paraId="08BDF56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65" w:type="dxa"/>
            <w:vMerge w:val="continue"/>
            <w:noWrap w:val="0"/>
            <w:vAlign w:val="center"/>
          </w:tcPr>
          <w:p w14:paraId="32E33F7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vMerge w:val="continue"/>
            <w:noWrap w:val="0"/>
            <w:vAlign w:val="center"/>
          </w:tcPr>
          <w:p w14:paraId="251CDB8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continue"/>
            <w:noWrap w:val="0"/>
            <w:vAlign w:val="center"/>
          </w:tcPr>
          <w:p w14:paraId="3CD5086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continue"/>
            <w:noWrap w:val="0"/>
            <w:vAlign w:val="center"/>
          </w:tcPr>
          <w:p w14:paraId="5430C17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20BC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551" w:type="dxa"/>
            <w:vMerge w:val="continue"/>
            <w:noWrap w:val="0"/>
            <w:vAlign w:val="center"/>
          </w:tcPr>
          <w:p w14:paraId="74244D6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restart"/>
            <w:noWrap w:val="0"/>
            <w:vAlign w:val="center"/>
          </w:tcPr>
          <w:p w14:paraId="791EF84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4.2.9</w:t>
            </w:r>
          </w:p>
        </w:tc>
        <w:tc>
          <w:tcPr>
            <w:tcW w:w="2294" w:type="dxa"/>
            <w:vMerge w:val="restart"/>
            <w:noWrap w:val="0"/>
            <w:vAlign w:val="center"/>
          </w:tcPr>
          <w:p w14:paraId="2A45D7CF">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合理采用耐久性好、易维护的装饰装修建筑材料。</w:t>
            </w:r>
          </w:p>
        </w:tc>
        <w:tc>
          <w:tcPr>
            <w:tcW w:w="4640" w:type="dxa"/>
            <w:noWrap w:val="0"/>
            <w:vAlign w:val="center"/>
          </w:tcPr>
          <w:p w14:paraId="39AD5B4B">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1.采用耐久性好的外饰面材料</w:t>
            </w:r>
          </w:p>
        </w:tc>
        <w:tc>
          <w:tcPr>
            <w:tcW w:w="985" w:type="dxa"/>
            <w:vMerge w:val="restart"/>
            <w:noWrap w:val="0"/>
            <w:vAlign w:val="center"/>
          </w:tcPr>
          <w:p w14:paraId="2BA8D6B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662" w:type="dxa"/>
            <w:noWrap w:val="0"/>
            <w:vAlign w:val="center"/>
          </w:tcPr>
          <w:p w14:paraId="0300A82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65" w:type="dxa"/>
            <w:vMerge w:val="restart"/>
            <w:noWrap w:val="0"/>
            <w:vAlign w:val="center"/>
          </w:tcPr>
          <w:p w14:paraId="549E6C2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w:t>
            </w:r>
          </w:p>
        </w:tc>
        <w:tc>
          <w:tcPr>
            <w:tcW w:w="465" w:type="dxa"/>
            <w:noWrap w:val="0"/>
            <w:vAlign w:val="center"/>
          </w:tcPr>
          <w:p w14:paraId="68AA530F">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vMerge w:val="restart"/>
            <w:noWrap w:val="0"/>
            <w:vAlign w:val="center"/>
          </w:tcPr>
          <w:p w14:paraId="48C6E3E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restart"/>
            <w:noWrap w:val="0"/>
            <w:vAlign w:val="center"/>
          </w:tcPr>
          <w:p w14:paraId="6263BF38">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restart"/>
            <w:noWrap w:val="0"/>
            <w:vAlign w:val="center"/>
          </w:tcPr>
          <w:p w14:paraId="739287F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52AA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551" w:type="dxa"/>
            <w:vMerge w:val="continue"/>
            <w:noWrap w:val="0"/>
            <w:vAlign w:val="center"/>
          </w:tcPr>
          <w:p w14:paraId="007AAE4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continue"/>
            <w:noWrap w:val="0"/>
            <w:vAlign w:val="center"/>
          </w:tcPr>
          <w:p w14:paraId="43070D8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294" w:type="dxa"/>
            <w:vMerge w:val="continue"/>
            <w:noWrap w:val="0"/>
            <w:vAlign w:val="center"/>
          </w:tcPr>
          <w:p w14:paraId="36D572DA">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640" w:type="dxa"/>
            <w:noWrap w:val="0"/>
            <w:vAlign w:val="center"/>
          </w:tcPr>
          <w:p w14:paraId="5E91F302">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2.采用耐久性好的防水和密封材料</w:t>
            </w:r>
          </w:p>
        </w:tc>
        <w:tc>
          <w:tcPr>
            <w:tcW w:w="985" w:type="dxa"/>
            <w:vMerge w:val="continue"/>
            <w:noWrap w:val="0"/>
            <w:vAlign w:val="center"/>
          </w:tcPr>
          <w:p w14:paraId="299C26D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2" w:type="dxa"/>
            <w:noWrap w:val="0"/>
            <w:vAlign w:val="center"/>
          </w:tcPr>
          <w:p w14:paraId="4B160BF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65" w:type="dxa"/>
            <w:vMerge w:val="continue"/>
            <w:noWrap w:val="0"/>
            <w:vAlign w:val="center"/>
          </w:tcPr>
          <w:p w14:paraId="1D26BBA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65" w:type="dxa"/>
            <w:noWrap w:val="0"/>
            <w:vAlign w:val="center"/>
          </w:tcPr>
          <w:p w14:paraId="1FC5E613">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33" w:type="dxa"/>
            <w:vMerge w:val="continue"/>
            <w:noWrap w:val="0"/>
            <w:vAlign w:val="center"/>
          </w:tcPr>
          <w:p w14:paraId="6EF040D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continue"/>
            <w:noWrap w:val="0"/>
            <w:vAlign w:val="center"/>
          </w:tcPr>
          <w:p w14:paraId="3EDC8AF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continue"/>
            <w:noWrap w:val="0"/>
            <w:vAlign w:val="center"/>
          </w:tcPr>
          <w:p w14:paraId="3833580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0A9A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1" w:type="dxa"/>
            <w:vMerge w:val="continue"/>
            <w:noWrap w:val="0"/>
            <w:vAlign w:val="center"/>
          </w:tcPr>
          <w:p w14:paraId="20676C7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741" w:type="dxa"/>
            <w:vMerge w:val="continue"/>
            <w:noWrap w:val="0"/>
            <w:vAlign w:val="center"/>
          </w:tcPr>
          <w:p w14:paraId="0540FE4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294" w:type="dxa"/>
            <w:vMerge w:val="continue"/>
            <w:noWrap w:val="0"/>
            <w:vAlign w:val="center"/>
          </w:tcPr>
          <w:p w14:paraId="28847576">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640" w:type="dxa"/>
            <w:noWrap w:val="0"/>
            <w:vAlign w:val="center"/>
          </w:tcPr>
          <w:p w14:paraId="554B2EEE">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3.采用耐久性好、易维护的室内装饰装修材料</w:t>
            </w:r>
          </w:p>
        </w:tc>
        <w:tc>
          <w:tcPr>
            <w:tcW w:w="985" w:type="dxa"/>
            <w:vMerge w:val="continue"/>
            <w:noWrap w:val="0"/>
            <w:vAlign w:val="center"/>
          </w:tcPr>
          <w:p w14:paraId="565E6F6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2" w:type="dxa"/>
            <w:noWrap w:val="0"/>
            <w:vAlign w:val="center"/>
          </w:tcPr>
          <w:p w14:paraId="58B8ADA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65" w:type="dxa"/>
            <w:vMerge w:val="continue"/>
            <w:noWrap w:val="0"/>
            <w:vAlign w:val="center"/>
          </w:tcPr>
          <w:p w14:paraId="5FA5931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65" w:type="dxa"/>
            <w:noWrap w:val="0"/>
            <w:vAlign w:val="center"/>
          </w:tcPr>
          <w:p w14:paraId="420C33AC">
            <w:pPr>
              <w:widowControl/>
              <w:shd w:val="clear" w:color="auto" w:fill="auto"/>
              <w:spacing w:line="288"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933" w:type="dxa"/>
            <w:vMerge w:val="continue"/>
            <w:noWrap w:val="0"/>
            <w:vAlign w:val="center"/>
          </w:tcPr>
          <w:p w14:paraId="627CB37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6" w:type="dxa"/>
            <w:vMerge w:val="continue"/>
            <w:noWrap w:val="0"/>
            <w:vAlign w:val="center"/>
          </w:tcPr>
          <w:p w14:paraId="35B12FF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94" w:type="dxa"/>
            <w:vMerge w:val="continue"/>
            <w:noWrap w:val="0"/>
            <w:vAlign w:val="center"/>
          </w:tcPr>
          <w:p w14:paraId="0E28E82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bookmarkEnd w:id="1"/>
      <w:tr w14:paraId="6B2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226" w:type="dxa"/>
            <w:gridSpan w:val="4"/>
            <w:noWrap w:val="0"/>
            <w:vAlign w:val="center"/>
          </w:tcPr>
          <w:p w14:paraId="48FFBFEE">
            <w:pPr>
              <w:keepNext/>
              <w:keepLines/>
              <w:spacing w:line="300" w:lineRule="exact"/>
              <w:ind w:firstLine="0" w:firstLineChars="0"/>
              <w:jc w:val="center"/>
              <w:outlineLvl w:val="2"/>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达标分数</w:t>
            </w:r>
          </w:p>
        </w:tc>
        <w:tc>
          <w:tcPr>
            <w:tcW w:w="3510" w:type="dxa"/>
            <w:gridSpan w:val="5"/>
            <w:noWrap w:val="0"/>
            <w:vAlign w:val="center"/>
          </w:tcPr>
          <w:p w14:paraId="53181142">
            <w:pPr>
              <w:keepNext/>
              <w:keepLines/>
              <w:spacing w:line="300" w:lineRule="exact"/>
              <w:ind w:firstLine="0" w:firstLineChars="0"/>
              <w:jc w:val="center"/>
              <w:outlineLvl w:val="2"/>
              <w:rPr>
                <w:rFonts w:hint="eastAsia" w:ascii="仿宋" w:hAnsi="仿宋" w:eastAsia="仿宋" w:cs="仿宋"/>
                <w:b/>
                <w:bCs/>
                <w:color w:val="000000" w:themeColor="text1"/>
                <w:kern w:val="0"/>
                <w:sz w:val="21"/>
                <w:szCs w:val="21"/>
                <w:lang w:val="en-US"/>
                <w14:textFill>
                  <w14:solidFill>
                    <w14:schemeClr w14:val="tx1"/>
                  </w14:solidFill>
                </w14:textFill>
              </w:rPr>
            </w:pPr>
          </w:p>
        </w:tc>
        <w:tc>
          <w:tcPr>
            <w:tcW w:w="1696" w:type="dxa"/>
            <w:noWrap w:val="0"/>
            <w:vAlign w:val="center"/>
          </w:tcPr>
          <w:p w14:paraId="6B556D82">
            <w:pPr>
              <w:keepNext/>
              <w:keepLines/>
              <w:spacing w:line="300" w:lineRule="exact"/>
              <w:ind w:firstLine="0" w:firstLineChars="0"/>
              <w:jc w:val="center"/>
              <w:outlineLvl w:val="2"/>
              <w:rPr>
                <w:rFonts w:hint="eastAsia" w:ascii="仿宋" w:hAnsi="仿宋" w:eastAsia="仿宋" w:cs="仿宋"/>
                <w:b/>
                <w:bCs/>
                <w:color w:val="000000" w:themeColor="text1"/>
                <w:kern w:val="0"/>
                <w:sz w:val="21"/>
                <w:szCs w:val="21"/>
                <w:lang w:val="en-US"/>
                <w14:textFill>
                  <w14:solidFill>
                    <w14:schemeClr w14:val="tx1"/>
                  </w14:solidFill>
                </w14:textFill>
              </w:rPr>
            </w:pPr>
          </w:p>
        </w:tc>
        <w:tc>
          <w:tcPr>
            <w:tcW w:w="1694" w:type="dxa"/>
            <w:noWrap w:val="0"/>
            <w:vAlign w:val="center"/>
          </w:tcPr>
          <w:p w14:paraId="76D238AD">
            <w:pPr>
              <w:keepNext/>
              <w:keepLines/>
              <w:spacing w:line="300" w:lineRule="exact"/>
              <w:ind w:firstLine="0" w:firstLineChars="0"/>
              <w:jc w:val="center"/>
              <w:outlineLvl w:val="2"/>
              <w:rPr>
                <w:rFonts w:hint="eastAsia" w:ascii="仿宋" w:hAnsi="仿宋" w:eastAsia="仿宋" w:cs="仿宋"/>
                <w:b/>
                <w:bCs/>
                <w:color w:val="000000" w:themeColor="text1"/>
                <w:kern w:val="0"/>
                <w:sz w:val="21"/>
                <w:szCs w:val="21"/>
                <w:lang w:val="en-US"/>
                <w14:textFill>
                  <w14:solidFill>
                    <w14:schemeClr w14:val="tx1"/>
                  </w14:solidFill>
                </w14:textFill>
              </w:rPr>
            </w:pPr>
          </w:p>
        </w:tc>
      </w:tr>
    </w:tbl>
    <w:p w14:paraId="1B52597A">
      <w:pPr>
        <w:numPr>
          <w:ilvl w:val="0"/>
          <w:numId w:val="1"/>
        </w:numPr>
        <w:spacing w:line="240" w:lineRule="auto"/>
        <w:ind w:firstLine="0" w:firstLineChars="0"/>
        <w:jc w:val="left"/>
        <w:rPr>
          <w:rFonts w:hint="eastAsia"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健康舒适</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41"/>
        <w:gridCol w:w="1488"/>
        <w:gridCol w:w="3341"/>
        <w:gridCol w:w="802"/>
        <w:gridCol w:w="975"/>
        <w:gridCol w:w="1731"/>
        <w:gridCol w:w="2809"/>
        <w:gridCol w:w="2809"/>
      </w:tblGrid>
      <w:tr w14:paraId="192C1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41" w:type="pct"/>
            <w:vMerge w:val="restart"/>
            <w:noWrap w:val="0"/>
            <w:vAlign w:val="center"/>
          </w:tcPr>
          <w:p w14:paraId="1B4B5A5E">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类别</w:t>
            </w:r>
          </w:p>
        </w:tc>
        <w:tc>
          <w:tcPr>
            <w:tcW w:w="736" w:type="pct"/>
            <w:gridSpan w:val="2"/>
            <w:noWrap w:val="0"/>
            <w:vAlign w:val="center"/>
          </w:tcPr>
          <w:p w14:paraId="19415489">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标准条文</w:t>
            </w:r>
          </w:p>
        </w:tc>
        <w:tc>
          <w:tcPr>
            <w:tcW w:w="1104" w:type="pct"/>
            <w:vMerge w:val="restart"/>
            <w:noWrap w:val="0"/>
            <w:vAlign w:val="center"/>
          </w:tcPr>
          <w:p w14:paraId="750B24BA">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评价内容</w:t>
            </w:r>
          </w:p>
        </w:tc>
        <w:tc>
          <w:tcPr>
            <w:tcW w:w="265" w:type="pct"/>
            <w:vMerge w:val="restart"/>
            <w:noWrap w:val="0"/>
            <w:vAlign w:val="center"/>
          </w:tcPr>
          <w:p w14:paraId="1D0CB677">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所属专业</w:t>
            </w:r>
          </w:p>
        </w:tc>
        <w:tc>
          <w:tcPr>
            <w:tcW w:w="894" w:type="pct"/>
            <w:gridSpan w:val="2"/>
            <w:noWrap w:val="0"/>
            <w:vAlign w:val="center"/>
          </w:tcPr>
          <w:p w14:paraId="699715CB">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达标情况</w:t>
            </w:r>
          </w:p>
        </w:tc>
        <w:tc>
          <w:tcPr>
            <w:tcW w:w="928" w:type="pct"/>
            <w:vMerge w:val="restart"/>
            <w:noWrap w:val="0"/>
            <w:vAlign w:val="center"/>
          </w:tcPr>
          <w:p w14:paraId="7431143D">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佐证材料名称</w:t>
            </w:r>
          </w:p>
        </w:tc>
        <w:tc>
          <w:tcPr>
            <w:tcW w:w="928" w:type="pct"/>
            <w:vMerge w:val="restart"/>
            <w:noWrap w:val="0"/>
            <w:vAlign w:val="center"/>
          </w:tcPr>
          <w:p w14:paraId="64597F7B">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材料所在文件夹索引</w:t>
            </w:r>
          </w:p>
        </w:tc>
      </w:tr>
      <w:tr w14:paraId="3748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41" w:type="pct"/>
            <w:vMerge w:val="continue"/>
            <w:noWrap w:val="0"/>
            <w:vAlign w:val="center"/>
          </w:tcPr>
          <w:p w14:paraId="08C173E6">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44" w:type="pct"/>
            <w:noWrap w:val="0"/>
            <w:vAlign w:val="center"/>
          </w:tcPr>
          <w:p w14:paraId="35FD9D28">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条文号</w:t>
            </w:r>
          </w:p>
        </w:tc>
        <w:tc>
          <w:tcPr>
            <w:tcW w:w="491" w:type="pct"/>
            <w:noWrap w:val="0"/>
            <w:vAlign w:val="center"/>
          </w:tcPr>
          <w:p w14:paraId="71C0119A">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条文内容</w:t>
            </w:r>
          </w:p>
        </w:tc>
        <w:tc>
          <w:tcPr>
            <w:tcW w:w="1104" w:type="pct"/>
            <w:vMerge w:val="continue"/>
            <w:noWrap w:val="0"/>
            <w:vAlign w:val="center"/>
          </w:tcPr>
          <w:p w14:paraId="5BAC1320">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65" w:type="pct"/>
            <w:vMerge w:val="continue"/>
            <w:noWrap w:val="0"/>
            <w:vAlign w:val="center"/>
          </w:tcPr>
          <w:p w14:paraId="3CE42B8B">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322" w:type="pct"/>
            <w:noWrap w:val="0"/>
            <w:vAlign w:val="center"/>
          </w:tcPr>
          <w:p w14:paraId="08BA82F9">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自评</w:t>
            </w:r>
          </w:p>
        </w:tc>
        <w:tc>
          <w:tcPr>
            <w:tcW w:w="572" w:type="pct"/>
            <w:noWrap w:val="0"/>
            <w:vAlign w:val="center"/>
          </w:tcPr>
          <w:p w14:paraId="629162EF">
            <w:pPr>
              <w:spacing w:line="240" w:lineRule="auto"/>
              <w:ind w:firstLine="0" w:firstLineChars="0"/>
              <w:jc w:val="center"/>
              <w:rPr>
                <w:rFonts w:hint="eastAsia" w:ascii="仿宋" w:hAnsi="仿宋" w:eastAsia="仿宋" w:cs="仿宋"/>
                <w:b/>
                <w:color w:val="000000" w:themeColor="text1"/>
                <w:sz w:val="21"/>
                <w:szCs w:val="21"/>
                <w:lang w:eastAsia="zh-CN"/>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审查</w:t>
            </w:r>
          </w:p>
        </w:tc>
        <w:tc>
          <w:tcPr>
            <w:tcW w:w="928" w:type="pct"/>
            <w:vMerge w:val="continue"/>
            <w:noWrap w:val="0"/>
            <w:vAlign w:val="center"/>
          </w:tcPr>
          <w:p w14:paraId="300C9662">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928" w:type="pct"/>
            <w:vMerge w:val="continue"/>
            <w:noWrap w:val="0"/>
            <w:vAlign w:val="center"/>
          </w:tcPr>
          <w:p w14:paraId="47A69002">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r>
      <w:tr w14:paraId="65A5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41" w:type="pct"/>
            <w:vMerge w:val="restart"/>
            <w:noWrap w:val="0"/>
            <w:vAlign w:val="center"/>
          </w:tcPr>
          <w:p w14:paraId="3A6D158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控制项</w:t>
            </w:r>
          </w:p>
        </w:tc>
        <w:tc>
          <w:tcPr>
            <w:tcW w:w="244" w:type="pct"/>
            <w:noWrap w:val="0"/>
            <w:vAlign w:val="center"/>
          </w:tcPr>
          <w:p w14:paraId="7ACD0A8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5.1.1</w:t>
            </w:r>
          </w:p>
        </w:tc>
        <w:tc>
          <w:tcPr>
            <w:tcW w:w="1596" w:type="pct"/>
            <w:gridSpan w:val="2"/>
            <w:noWrap w:val="0"/>
            <w:vAlign w:val="center"/>
          </w:tcPr>
          <w:p w14:paraId="7FA02A18">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室内空气中的氨、甲醛、苯、总挥发性有机物、氢等污染物浓度应符合现行国家标准《室内空气质量标准》 GB/T 18883 的有关规定。建筑室内和建筑主出入口处应禁止吸烟，并应在醒目位置设置禁烟标志。</w:t>
            </w:r>
          </w:p>
        </w:tc>
        <w:tc>
          <w:tcPr>
            <w:tcW w:w="265" w:type="pct"/>
            <w:noWrap w:val="0"/>
            <w:vAlign w:val="center"/>
          </w:tcPr>
          <w:p w14:paraId="72F6C463">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建筑</w:t>
            </w:r>
          </w:p>
        </w:tc>
        <w:tc>
          <w:tcPr>
            <w:tcW w:w="322" w:type="pct"/>
            <w:noWrap w:val="0"/>
            <w:vAlign w:val="center"/>
          </w:tcPr>
          <w:p w14:paraId="72A39200">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72" w:type="pct"/>
            <w:noWrap w:val="0"/>
            <w:vAlign w:val="center"/>
          </w:tcPr>
          <w:p w14:paraId="261496F2">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777EA06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35BC34D1">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0414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41" w:type="pct"/>
            <w:vMerge w:val="continue"/>
            <w:noWrap w:val="0"/>
            <w:vAlign w:val="center"/>
          </w:tcPr>
          <w:p w14:paraId="6C4BA6D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41A477C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5.1.2</w:t>
            </w:r>
          </w:p>
        </w:tc>
        <w:tc>
          <w:tcPr>
            <w:tcW w:w="1596" w:type="pct"/>
            <w:gridSpan w:val="2"/>
            <w:noWrap w:val="0"/>
            <w:vAlign w:val="center"/>
          </w:tcPr>
          <w:p w14:paraId="270A120A">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应采取措施避免厨房、餐厅、打印复印室、卫生间、地下车库等区域的空气和污染物串通到其他空间；应防止厨房、卫生间的排气倒灌。</w:t>
            </w:r>
          </w:p>
        </w:tc>
        <w:tc>
          <w:tcPr>
            <w:tcW w:w="265" w:type="pct"/>
            <w:noWrap w:val="0"/>
            <w:vAlign w:val="center"/>
          </w:tcPr>
          <w:p w14:paraId="17AECC53">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建筑</w:t>
            </w:r>
          </w:p>
        </w:tc>
        <w:tc>
          <w:tcPr>
            <w:tcW w:w="322" w:type="pct"/>
            <w:noWrap w:val="0"/>
            <w:vAlign w:val="center"/>
          </w:tcPr>
          <w:p w14:paraId="41F0F3E7">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72" w:type="pct"/>
            <w:noWrap w:val="0"/>
            <w:vAlign w:val="center"/>
          </w:tcPr>
          <w:p w14:paraId="7941C3E5">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4D90E7A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5506DFF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1723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141" w:type="pct"/>
            <w:vMerge w:val="continue"/>
            <w:noWrap w:val="0"/>
            <w:vAlign w:val="center"/>
          </w:tcPr>
          <w:p w14:paraId="01F00CE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04F9BD3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5.1.3</w:t>
            </w:r>
          </w:p>
        </w:tc>
        <w:tc>
          <w:tcPr>
            <w:tcW w:w="1596" w:type="pct"/>
            <w:gridSpan w:val="2"/>
            <w:noWrap w:val="0"/>
            <w:vAlign w:val="center"/>
          </w:tcPr>
          <w:p w14:paraId="7CF84D97">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给水排水系统的设置应符合下列规定：</w:t>
            </w:r>
          </w:p>
          <w:p w14:paraId="289B6DC9">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生活饮用水水质应满足现行国家标准《生活饮用水卫生标准》 GB 5749的要求；</w:t>
            </w:r>
          </w:p>
          <w:p w14:paraId="350ADB98">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应制定水池、水箱等储水设施定期清洗消毒计划并实施，且生活饮用水储水设施每半年清洗消毒不应少于1 次；</w:t>
            </w:r>
          </w:p>
          <w:p w14:paraId="1E43B5B3">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应使用构造内自带水封的便器，且其水封深度不应小于50mm。</w:t>
            </w:r>
          </w:p>
          <w:p w14:paraId="5BB9B36C">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 非传统水源管道和设备应设置明确、清晰的永久性标识。</w:t>
            </w:r>
          </w:p>
          <w:p w14:paraId="2D1D6221">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采用集中冷热源的建筑，在系统设计（或既有建筑改造设计）时必须考虑使建筑内各能耗环节如冷热源、输配系统、照明、热水能耗等都能实现独立分项计量。</w:t>
            </w:r>
          </w:p>
        </w:tc>
        <w:tc>
          <w:tcPr>
            <w:tcW w:w="265" w:type="pct"/>
            <w:noWrap w:val="0"/>
            <w:vAlign w:val="center"/>
          </w:tcPr>
          <w:p w14:paraId="09200A1D">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给排水</w:t>
            </w:r>
            <w:r>
              <w:rPr>
                <w:rFonts w:hint="eastAsia" w:ascii="仿宋" w:hAnsi="仿宋" w:eastAsia="仿宋" w:cs="仿宋"/>
                <w:color w:val="000000" w:themeColor="text1"/>
                <w:sz w:val="21"/>
                <w:szCs w:val="21"/>
                <w:lang w:eastAsia="zh-CN"/>
                <w14:textFill>
                  <w14:solidFill>
                    <w14:schemeClr w14:val="tx1"/>
                  </w14:solidFill>
                </w14:textFill>
              </w:rPr>
              <w:t>、电气</w:t>
            </w:r>
          </w:p>
        </w:tc>
        <w:tc>
          <w:tcPr>
            <w:tcW w:w="322" w:type="pct"/>
            <w:noWrap w:val="0"/>
            <w:vAlign w:val="center"/>
          </w:tcPr>
          <w:p w14:paraId="48C68BDA">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72" w:type="pct"/>
            <w:noWrap w:val="0"/>
            <w:vAlign w:val="center"/>
          </w:tcPr>
          <w:p w14:paraId="3CE93360">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3637D0FA">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0A8600FC">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2739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41" w:type="pct"/>
            <w:vMerge w:val="continue"/>
            <w:noWrap w:val="0"/>
            <w:vAlign w:val="center"/>
          </w:tcPr>
          <w:p w14:paraId="6DF3D3D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3D4CA26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5.1.4</w:t>
            </w:r>
          </w:p>
        </w:tc>
        <w:tc>
          <w:tcPr>
            <w:tcW w:w="1596" w:type="pct"/>
            <w:gridSpan w:val="2"/>
            <w:noWrap w:val="0"/>
            <w:vAlign w:val="center"/>
          </w:tcPr>
          <w:p w14:paraId="0F559E1E">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主要功能房间的室内噪声级和隔声性能应符合下列规定：</w:t>
            </w:r>
          </w:p>
          <w:p w14:paraId="60C7196B">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室内噪声级应满足现行国家标准《民用建筑隔声设计规范》GB50118中的低限要求；</w:t>
            </w:r>
          </w:p>
          <w:p w14:paraId="17FF1827">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外墙、隔墙、楼板和门窗的隔声性能应满足现行国家标准《民用建筑隔声设计规范》 GB 50118中的低限要求。</w:t>
            </w:r>
          </w:p>
        </w:tc>
        <w:tc>
          <w:tcPr>
            <w:tcW w:w="265" w:type="pct"/>
            <w:noWrap w:val="0"/>
            <w:vAlign w:val="center"/>
          </w:tcPr>
          <w:p w14:paraId="25A8C2FA">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r>
              <w:rPr>
                <w:rFonts w:hint="eastAsia" w:ascii="仿宋" w:hAnsi="仿宋" w:eastAsia="仿宋" w:cs="仿宋"/>
                <w:color w:val="000000" w:themeColor="text1"/>
                <w:sz w:val="21"/>
                <w:szCs w:val="21"/>
                <w:lang w:eastAsia="zh-CN"/>
                <w14:textFill>
                  <w14:solidFill>
                    <w14:schemeClr w14:val="tx1"/>
                  </w14:solidFill>
                </w14:textFill>
              </w:rPr>
              <w:t>物理</w:t>
            </w:r>
          </w:p>
        </w:tc>
        <w:tc>
          <w:tcPr>
            <w:tcW w:w="322" w:type="pct"/>
            <w:noWrap w:val="0"/>
            <w:vAlign w:val="center"/>
          </w:tcPr>
          <w:p w14:paraId="0BDB5330">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72" w:type="pct"/>
            <w:noWrap w:val="0"/>
            <w:vAlign w:val="center"/>
          </w:tcPr>
          <w:p w14:paraId="0420F219">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5F99470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308B994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5A9C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141" w:type="pct"/>
            <w:vMerge w:val="continue"/>
            <w:noWrap w:val="0"/>
            <w:vAlign w:val="center"/>
          </w:tcPr>
          <w:p w14:paraId="64D9C16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770D7D6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5.1.5</w:t>
            </w:r>
          </w:p>
        </w:tc>
        <w:tc>
          <w:tcPr>
            <w:tcW w:w="1596" w:type="pct"/>
            <w:gridSpan w:val="2"/>
            <w:noWrap w:val="0"/>
            <w:vAlign w:val="center"/>
          </w:tcPr>
          <w:p w14:paraId="7295430F">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建筑照明应符合下列规定：</w:t>
            </w:r>
          </w:p>
          <w:p w14:paraId="19DBF8FA">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 照明数量和质量应符合现行国家标准《建筑照明设计标 准》 GB 50034 的规定；</w:t>
            </w:r>
          </w:p>
          <w:p w14:paraId="7F19A4EC">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 人员长期停留的场所应采用符合现行国家标准《灯和灯系统的光生物安全性》 GB/T 20145 规定的无危险类照明产品。</w:t>
            </w:r>
          </w:p>
          <w:p w14:paraId="233CA8D6">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 选用LED照明产品的光输出波形的波动深度应满足现行国家标准《LED室内照明应用技术要求》 GB/T 31831 的规定。</w:t>
            </w:r>
          </w:p>
        </w:tc>
        <w:tc>
          <w:tcPr>
            <w:tcW w:w="265" w:type="pct"/>
            <w:noWrap w:val="0"/>
            <w:vAlign w:val="center"/>
          </w:tcPr>
          <w:p w14:paraId="32B39950">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电气</w:t>
            </w:r>
          </w:p>
        </w:tc>
        <w:tc>
          <w:tcPr>
            <w:tcW w:w="322" w:type="pct"/>
            <w:noWrap w:val="0"/>
            <w:vAlign w:val="center"/>
          </w:tcPr>
          <w:p w14:paraId="1573D04C">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72" w:type="pct"/>
            <w:noWrap w:val="0"/>
            <w:vAlign w:val="center"/>
          </w:tcPr>
          <w:p w14:paraId="5315513C">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6EE85EC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6186287D">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33B5A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141" w:type="pct"/>
            <w:vMerge w:val="continue"/>
            <w:noWrap w:val="0"/>
            <w:vAlign w:val="center"/>
          </w:tcPr>
          <w:p w14:paraId="5547D46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66DD0DE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5.1.6</w:t>
            </w:r>
          </w:p>
        </w:tc>
        <w:tc>
          <w:tcPr>
            <w:tcW w:w="1596" w:type="pct"/>
            <w:gridSpan w:val="2"/>
            <w:noWrap w:val="0"/>
            <w:vAlign w:val="center"/>
          </w:tcPr>
          <w:p w14:paraId="48BD83C2">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应采取措施保障室内热环境。采用集中供暖空调系统的建筑，房间内的温度、湿度、新风量等设计参数应符合现行国家 标准《民用建筑供暖通风与空气调节设计规范》 GB 50736 的有关规定；采用非集中供暖空调系统的建筑，应具有保障室内热环境的措施或预留条件。</w:t>
            </w:r>
          </w:p>
        </w:tc>
        <w:tc>
          <w:tcPr>
            <w:tcW w:w="265" w:type="pct"/>
            <w:noWrap w:val="0"/>
            <w:vAlign w:val="center"/>
          </w:tcPr>
          <w:p w14:paraId="5F44B605">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暖通</w:t>
            </w:r>
          </w:p>
        </w:tc>
        <w:tc>
          <w:tcPr>
            <w:tcW w:w="322" w:type="pct"/>
            <w:noWrap w:val="0"/>
            <w:vAlign w:val="center"/>
          </w:tcPr>
          <w:p w14:paraId="1C5F8E2C">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72" w:type="pct"/>
            <w:noWrap w:val="0"/>
            <w:vAlign w:val="center"/>
          </w:tcPr>
          <w:p w14:paraId="3482442E">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5BECB57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25FF6293">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2B66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41" w:type="pct"/>
            <w:vMerge w:val="continue"/>
            <w:noWrap w:val="0"/>
            <w:vAlign w:val="center"/>
          </w:tcPr>
          <w:p w14:paraId="5E4F7CC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3D12582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5.1.7</w:t>
            </w:r>
          </w:p>
        </w:tc>
        <w:tc>
          <w:tcPr>
            <w:tcW w:w="1596" w:type="pct"/>
            <w:gridSpan w:val="2"/>
            <w:noWrap w:val="0"/>
            <w:vAlign w:val="center"/>
          </w:tcPr>
          <w:p w14:paraId="3C16600D">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围护结构热工性能应符合下列规定：</w:t>
            </w:r>
          </w:p>
          <w:p w14:paraId="343C3B5E">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1）在室内设计温度、湿度条件下，建筑非透光围护结构内表面不得结露；</w:t>
            </w:r>
          </w:p>
          <w:p w14:paraId="0A5E0D02">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2）供暖建筑的屋面、外墙内部不应产生冷凝；</w:t>
            </w:r>
          </w:p>
          <w:p w14:paraId="48605744">
            <w:pPr>
              <w:keepNext w:val="0"/>
              <w:keepLines w:val="0"/>
              <w:pageBreakBefore w:val="0"/>
              <w:kinsoku/>
              <w:wordWrap/>
              <w:overflowPunct/>
              <w:topLinePunct w:val="0"/>
              <w:autoSpaceDE/>
              <w:autoSpaceDN/>
              <w:bidi w:val="0"/>
              <w:adjustRightInd/>
              <w:snapToGrid/>
              <w:spacing w:line="24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3）屋顶和外墙隔热性能应满足现行国家标准《民用建筑热工设计规范》 GB 50176 的要求。</w:t>
            </w:r>
          </w:p>
        </w:tc>
        <w:tc>
          <w:tcPr>
            <w:tcW w:w="265" w:type="pct"/>
            <w:noWrap w:val="0"/>
            <w:vAlign w:val="center"/>
          </w:tcPr>
          <w:p w14:paraId="0CC3DB78">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r>
              <w:rPr>
                <w:rFonts w:hint="eastAsia" w:ascii="仿宋" w:hAnsi="仿宋" w:eastAsia="仿宋" w:cs="仿宋"/>
                <w:color w:val="000000" w:themeColor="text1"/>
                <w:sz w:val="21"/>
                <w:szCs w:val="21"/>
                <w:lang w:eastAsia="zh-CN"/>
                <w14:textFill>
                  <w14:solidFill>
                    <w14:schemeClr w14:val="tx1"/>
                  </w14:solidFill>
                </w14:textFill>
              </w:rPr>
              <w:t>、建筑物理</w:t>
            </w:r>
          </w:p>
        </w:tc>
        <w:tc>
          <w:tcPr>
            <w:tcW w:w="322" w:type="pct"/>
            <w:noWrap w:val="0"/>
            <w:vAlign w:val="center"/>
          </w:tcPr>
          <w:p w14:paraId="43401034">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72" w:type="pct"/>
            <w:noWrap w:val="0"/>
            <w:vAlign w:val="center"/>
          </w:tcPr>
          <w:p w14:paraId="583F6687">
            <w:pPr>
              <w:keepNext w:val="0"/>
              <w:keepLines w:val="0"/>
              <w:pageBreakBefore w:val="0"/>
              <w:kinsoku/>
              <w:wordWrap/>
              <w:overflowPunct/>
              <w:topLinePunct w:val="0"/>
              <w:autoSpaceDE/>
              <w:autoSpaceDN/>
              <w:bidi w:val="0"/>
              <w:adjustRightInd/>
              <w:snapToGrid/>
              <w:spacing w:line="24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79014670">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56A8CB8B">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06BA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41" w:type="pct"/>
            <w:vMerge w:val="continue"/>
            <w:noWrap w:val="0"/>
            <w:vAlign w:val="center"/>
          </w:tcPr>
          <w:p w14:paraId="2665B3B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12819BC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5.1.8</w:t>
            </w:r>
          </w:p>
        </w:tc>
        <w:tc>
          <w:tcPr>
            <w:tcW w:w="1596" w:type="pct"/>
            <w:gridSpan w:val="2"/>
            <w:noWrap w:val="0"/>
            <w:vAlign w:val="center"/>
          </w:tcPr>
          <w:p w14:paraId="0DCE99C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主要功能房间应具有现场独立控制的热环境调节装置。</w:t>
            </w:r>
          </w:p>
        </w:tc>
        <w:tc>
          <w:tcPr>
            <w:tcW w:w="265" w:type="pct"/>
            <w:noWrap w:val="0"/>
            <w:vAlign w:val="center"/>
          </w:tcPr>
          <w:p w14:paraId="1CDBB4B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暖通</w:t>
            </w:r>
          </w:p>
        </w:tc>
        <w:tc>
          <w:tcPr>
            <w:tcW w:w="322" w:type="pct"/>
            <w:noWrap w:val="0"/>
            <w:vAlign w:val="center"/>
          </w:tcPr>
          <w:p w14:paraId="63C0146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72" w:type="pct"/>
            <w:noWrap w:val="0"/>
            <w:vAlign w:val="center"/>
          </w:tcPr>
          <w:p w14:paraId="4F06B69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637638DD">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0C3650CF">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4499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41" w:type="pct"/>
            <w:vMerge w:val="continue"/>
            <w:noWrap w:val="0"/>
            <w:vAlign w:val="center"/>
          </w:tcPr>
          <w:p w14:paraId="6131380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66C45F3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5.1.9</w:t>
            </w:r>
          </w:p>
        </w:tc>
        <w:tc>
          <w:tcPr>
            <w:tcW w:w="1596" w:type="pct"/>
            <w:gridSpan w:val="2"/>
            <w:noWrap w:val="0"/>
            <w:vAlign w:val="center"/>
          </w:tcPr>
          <w:p w14:paraId="4884C9E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地下车库应设置与排风设备联动的一氧化碳浓度监测装置。</w:t>
            </w:r>
          </w:p>
        </w:tc>
        <w:tc>
          <w:tcPr>
            <w:tcW w:w="265" w:type="pct"/>
            <w:noWrap w:val="0"/>
            <w:vAlign w:val="center"/>
          </w:tcPr>
          <w:p w14:paraId="32A9DE00">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电气、暖通</w:t>
            </w:r>
          </w:p>
        </w:tc>
        <w:tc>
          <w:tcPr>
            <w:tcW w:w="322" w:type="pct"/>
            <w:noWrap w:val="0"/>
            <w:vAlign w:val="center"/>
          </w:tcPr>
          <w:p w14:paraId="09E5F5A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72" w:type="pct"/>
            <w:noWrap w:val="0"/>
            <w:vAlign w:val="center"/>
          </w:tcPr>
          <w:p w14:paraId="3464A9A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051D542E">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28" w:type="pct"/>
            <w:noWrap w:val="0"/>
            <w:vAlign w:val="center"/>
          </w:tcPr>
          <w:p w14:paraId="08C3E4E9">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bl>
    <w:p w14:paraId="0F3C2D41">
      <w:pPr>
        <w:spacing w:line="240" w:lineRule="auto"/>
        <w:ind w:firstLine="0" w:firstLineChars="0"/>
        <w:rPr>
          <w:rFonts w:ascii="Times New Roman" w:hAnsi="Times New Roman" w:eastAsia="宋体" w:cs="Times New Roman"/>
          <w:color w:val="000000" w:themeColor="text1"/>
          <w:sz w:val="21"/>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846"/>
        <w:gridCol w:w="2107"/>
        <w:gridCol w:w="4032"/>
        <w:gridCol w:w="1338"/>
        <w:gridCol w:w="1292"/>
        <w:gridCol w:w="823"/>
        <w:gridCol w:w="440"/>
        <w:gridCol w:w="440"/>
        <w:gridCol w:w="440"/>
        <w:gridCol w:w="437"/>
        <w:gridCol w:w="1223"/>
        <w:gridCol w:w="1222"/>
      </w:tblGrid>
      <w:tr w14:paraId="1DBE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86" w:type="dxa"/>
            <w:vMerge w:val="restart"/>
            <w:noWrap w:val="0"/>
            <w:vAlign w:val="center"/>
          </w:tcPr>
          <w:p w14:paraId="02FB429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类别</w:t>
            </w:r>
          </w:p>
        </w:tc>
        <w:tc>
          <w:tcPr>
            <w:tcW w:w="2953" w:type="dxa"/>
            <w:gridSpan w:val="2"/>
            <w:noWrap w:val="0"/>
            <w:vAlign w:val="center"/>
          </w:tcPr>
          <w:p w14:paraId="0463F5C0">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标准条文</w:t>
            </w:r>
          </w:p>
        </w:tc>
        <w:tc>
          <w:tcPr>
            <w:tcW w:w="6662" w:type="dxa"/>
            <w:gridSpan w:val="3"/>
            <w:vMerge w:val="restart"/>
            <w:noWrap w:val="0"/>
            <w:vAlign w:val="center"/>
          </w:tcPr>
          <w:p w14:paraId="58A3C832">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评价内容</w:t>
            </w:r>
          </w:p>
        </w:tc>
        <w:tc>
          <w:tcPr>
            <w:tcW w:w="823" w:type="dxa"/>
            <w:vMerge w:val="restart"/>
            <w:noWrap w:val="0"/>
            <w:vAlign w:val="center"/>
          </w:tcPr>
          <w:p w14:paraId="7A88A958">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所属专业</w:t>
            </w:r>
          </w:p>
        </w:tc>
        <w:tc>
          <w:tcPr>
            <w:tcW w:w="1757" w:type="dxa"/>
            <w:gridSpan w:val="4"/>
            <w:noWrap w:val="0"/>
            <w:vAlign w:val="center"/>
          </w:tcPr>
          <w:p w14:paraId="10DC41E1">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分值设定</w:t>
            </w:r>
          </w:p>
        </w:tc>
        <w:tc>
          <w:tcPr>
            <w:tcW w:w="1223" w:type="dxa"/>
            <w:vMerge w:val="restart"/>
            <w:noWrap w:val="0"/>
            <w:vAlign w:val="center"/>
          </w:tcPr>
          <w:p w14:paraId="24EACEF9">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佐证材料名称</w:t>
            </w:r>
          </w:p>
        </w:tc>
        <w:tc>
          <w:tcPr>
            <w:tcW w:w="1222" w:type="dxa"/>
            <w:vMerge w:val="restart"/>
            <w:noWrap w:val="0"/>
            <w:vAlign w:val="center"/>
          </w:tcPr>
          <w:p w14:paraId="3FEBFCA9">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材料所在文件夹索引</w:t>
            </w:r>
          </w:p>
        </w:tc>
      </w:tr>
      <w:tr w14:paraId="2C4D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6" w:type="dxa"/>
            <w:vMerge w:val="continue"/>
            <w:noWrap w:val="0"/>
            <w:vAlign w:val="center"/>
          </w:tcPr>
          <w:p w14:paraId="2EA74A4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noWrap w:val="0"/>
            <w:vAlign w:val="center"/>
          </w:tcPr>
          <w:p w14:paraId="42C36D13">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条文号</w:t>
            </w:r>
          </w:p>
        </w:tc>
        <w:tc>
          <w:tcPr>
            <w:tcW w:w="2107" w:type="dxa"/>
            <w:noWrap w:val="0"/>
            <w:vAlign w:val="center"/>
          </w:tcPr>
          <w:p w14:paraId="22F4E55F">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条文内容</w:t>
            </w:r>
          </w:p>
        </w:tc>
        <w:tc>
          <w:tcPr>
            <w:tcW w:w="6662" w:type="dxa"/>
            <w:gridSpan w:val="3"/>
            <w:vMerge w:val="continue"/>
            <w:noWrap w:val="0"/>
            <w:vAlign w:val="center"/>
          </w:tcPr>
          <w:p w14:paraId="15939A02">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p>
        </w:tc>
        <w:tc>
          <w:tcPr>
            <w:tcW w:w="823" w:type="dxa"/>
            <w:vMerge w:val="continue"/>
            <w:noWrap w:val="0"/>
            <w:vAlign w:val="center"/>
          </w:tcPr>
          <w:p w14:paraId="5F4ADBC5">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40" w:type="dxa"/>
            <w:noWrap w:val="0"/>
            <w:vAlign w:val="center"/>
          </w:tcPr>
          <w:p w14:paraId="467B5A8D">
            <w:pPr>
              <w:spacing w:line="240" w:lineRule="auto"/>
              <w:ind w:firstLine="0" w:firstLineChars="0"/>
              <w:jc w:val="center"/>
              <w:rPr>
                <w:rFonts w:hint="eastAsia" w:ascii="仿宋" w:hAnsi="仿宋" w:eastAsia="仿宋" w:cs="仿宋"/>
                <w:b/>
                <w:bCs/>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分值</w:t>
            </w:r>
          </w:p>
        </w:tc>
        <w:tc>
          <w:tcPr>
            <w:tcW w:w="440" w:type="dxa"/>
            <w:noWrap w:val="0"/>
            <w:vAlign w:val="center"/>
          </w:tcPr>
          <w:p w14:paraId="38777175">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总分</w:t>
            </w:r>
          </w:p>
        </w:tc>
        <w:tc>
          <w:tcPr>
            <w:tcW w:w="440" w:type="dxa"/>
            <w:noWrap w:val="0"/>
            <w:vAlign w:val="center"/>
          </w:tcPr>
          <w:p w14:paraId="2D401C2F">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自评</w:t>
            </w:r>
          </w:p>
        </w:tc>
        <w:tc>
          <w:tcPr>
            <w:tcW w:w="437" w:type="dxa"/>
            <w:noWrap w:val="0"/>
            <w:vAlign w:val="center"/>
          </w:tcPr>
          <w:p w14:paraId="5DF76F07">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审查</w:t>
            </w:r>
          </w:p>
        </w:tc>
        <w:tc>
          <w:tcPr>
            <w:tcW w:w="1223" w:type="dxa"/>
            <w:vMerge w:val="continue"/>
            <w:noWrap w:val="0"/>
            <w:vAlign w:val="center"/>
          </w:tcPr>
          <w:p w14:paraId="5FAE8498">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222" w:type="dxa"/>
            <w:vMerge w:val="continue"/>
            <w:noWrap w:val="0"/>
            <w:vAlign w:val="center"/>
          </w:tcPr>
          <w:p w14:paraId="2FAEA6B6">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r>
      <w:tr w14:paraId="0A6C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6" w:type="dxa"/>
            <w:vMerge w:val="restart"/>
            <w:noWrap w:val="0"/>
            <w:vAlign w:val="center"/>
          </w:tcPr>
          <w:p w14:paraId="280B6EB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评分项</w:t>
            </w:r>
          </w:p>
          <w:p w14:paraId="54A972A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restart"/>
            <w:noWrap w:val="0"/>
            <w:vAlign w:val="center"/>
          </w:tcPr>
          <w:p w14:paraId="04733D2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5.2.1</w:t>
            </w:r>
          </w:p>
        </w:tc>
        <w:tc>
          <w:tcPr>
            <w:tcW w:w="2107" w:type="dxa"/>
            <w:vMerge w:val="restart"/>
            <w:noWrap w:val="0"/>
            <w:vAlign w:val="center"/>
          </w:tcPr>
          <w:p w14:paraId="246A4550">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控制室内主要空气污染物的浓度</w:t>
            </w:r>
          </w:p>
        </w:tc>
        <w:tc>
          <w:tcPr>
            <w:tcW w:w="4032" w:type="dxa"/>
            <w:vMerge w:val="restart"/>
            <w:noWrap w:val="0"/>
            <w:vAlign w:val="center"/>
          </w:tcPr>
          <w:p w14:paraId="40EEBC21">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1.氨、甲醛、苯、总挥发性有机物、氡等污染物浓度，以现行国家标准《室内空气质量标准》GB/T 18883规定限值。</w:t>
            </w:r>
          </w:p>
        </w:tc>
        <w:tc>
          <w:tcPr>
            <w:tcW w:w="2630" w:type="dxa"/>
            <w:gridSpan w:val="2"/>
            <w:noWrap w:val="0"/>
            <w:vAlign w:val="center"/>
          </w:tcPr>
          <w:p w14:paraId="69917EFA">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低于10%</w:t>
            </w:r>
          </w:p>
        </w:tc>
        <w:tc>
          <w:tcPr>
            <w:tcW w:w="823" w:type="dxa"/>
            <w:vMerge w:val="restart"/>
            <w:noWrap w:val="0"/>
            <w:vAlign w:val="center"/>
          </w:tcPr>
          <w:p w14:paraId="3B4C33C1">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建筑</w:t>
            </w:r>
          </w:p>
        </w:tc>
        <w:tc>
          <w:tcPr>
            <w:tcW w:w="440" w:type="dxa"/>
            <w:noWrap w:val="0"/>
            <w:vAlign w:val="center"/>
          </w:tcPr>
          <w:p w14:paraId="4C361BD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40" w:type="dxa"/>
            <w:vMerge w:val="restart"/>
            <w:noWrap w:val="0"/>
            <w:vAlign w:val="center"/>
          </w:tcPr>
          <w:p w14:paraId="72417AD1">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w:t>
            </w:r>
          </w:p>
        </w:tc>
        <w:tc>
          <w:tcPr>
            <w:tcW w:w="440" w:type="dxa"/>
            <w:vMerge w:val="restart"/>
            <w:noWrap w:val="0"/>
            <w:vAlign w:val="center"/>
          </w:tcPr>
          <w:p w14:paraId="2CBABAC7">
            <w:pPr>
              <w:keepNext w:val="0"/>
              <w:keepLines w:val="0"/>
              <w:pageBreakBefore w:val="0"/>
              <w:widowControl/>
              <w:shd w:val="clear" w:color="auto" w:fill="auto"/>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restart"/>
            <w:shd w:val="clear" w:color="auto" w:fill="auto"/>
            <w:noWrap w:val="0"/>
            <w:vAlign w:val="center"/>
          </w:tcPr>
          <w:p w14:paraId="0B07C3AD">
            <w:pPr>
              <w:keepNext w:val="0"/>
              <w:keepLines w:val="0"/>
              <w:pageBreakBefore w:val="0"/>
              <w:widowControl/>
              <w:shd w:val="clear" w:color="auto" w:fill="auto"/>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p w14:paraId="2253375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restart"/>
            <w:noWrap w:val="0"/>
            <w:vAlign w:val="center"/>
          </w:tcPr>
          <w:p w14:paraId="7036010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restart"/>
            <w:noWrap w:val="0"/>
            <w:vAlign w:val="center"/>
          </w:tcPr>
          <w:p w14:paraId="295D966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1CE1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6" w:type="dxa"/>
            <w:vMerge w:val="continue"/>
            <w:noWrap w:val="0"/>
            <w:vAlign w:val="center"/>
          </w:tcPr>
          <w:p w14:paraId="06C08413">
            <w:pPr>
              <w:tabs>
                <w:tab w:val="left" w:pos="5040"/>
              </w:tabs>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27B6DE5B">
            <w:pPr>
              <w:tabs>
                <w:tab w:val="left" w:pos="5040"/>
              </w:tabs>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679A2EA6">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6ECCA2B9">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568F91CB">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低于20%</w:t>
            </w:r>
          </w:p>
        </w:tc>
        <w:tc>
          <w:tcPr>
            <w:tcW w:w="823" w:type="dxa"/>
            <w:vMerge w:val="continue"/>
            <w:noWrap w:val="0"/>
            <w:vAlign w:val="center"/>
          </w:tcPr>
          <w:p w14:paraId="0B9C2C40">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596096C2">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440" w:type="dxa"/>
            <w:vMerge w:val="continue"/>
            <w:noWrap w:val="0"/>
            <w:vAlign w:val="center"/>
          </w:tcPr>
          <w:p w14:paraId="36337386">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599FFF32">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1BFEF319">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66018A37">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33136596">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4D3F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86" w:type="dxa"/>
            <w:vMerge w:val="continue"/>
            <w:noWrap w:val="0"/>
            <w:vAlign w:val="center"/>
          </w:tcPr>
          <w:p w14:paraId="5C52780D">
            <w:pPr>
              <w:tabs>
                <w:tab w:val="left" w:pos="5040"/>
              </w:tabs>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78C6439F">
            <w:pPr>
              <w:tabs>
                <w:tab w:val="left" w:pos="5040"/>
              </w:tabs>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71ADD726">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6662" w:type="dxa"/>
            <w:gridSpan w:val="3"/>
            <w:noWrap w:val="0"/>
            <w:vAlign w:val="center"/>
          </w:tcPr>
          <w:p w14:paraId="78E0BE99">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2.室内PM2.5年平均浓度不能高于25μg/m3,室内PM10不能高于50μg/m3</w:t>
            </w:r>
          </w:p>
        </w:tc>
        <w:tc>
          <w:tcPr>
            <w:tcW w:w="823" w:type="dxa"/>
            <w:vMerge w:val="continue"/>
            <w:noWrap w:val="0"/>
            <w:vAlign w:val="center"/>
          </w:tcPr>
          <w:p w14:paraId="6C8C0F40">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45064637">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440" w:type="dxa"/>
            <w:vMerge w:val="continue"/>
            <w:noWrap w:val="0"/>
            <w:vAlign w:val="center"/>
          </w:tcPr>
          <w:p w14:paraId="41BE9682">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35D2BBCA">
            <w:pPr>
              <w:keepNext w:val="0"/>
              <w:keepLines w:val="0"/>
              <w:pageBreakBefore w:val="0"/>
              <w:widowControl/>
              <w:shd w:val="clear" w:color="auto" w:fill="auto"/>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noWrap w:val="0"/>
            <w:vAlign w:val="center"/>
          </w:tcPr>
          <w:p w14:paraId="58E6B66B">
            <w:pPr>
              <w:keepNext w:val="0"/>
              <w:keepLines w:val="0"/>
              <w:pageBreakBefore w:val="0"/>
              <w:tabs>
                <w:tab w:val="left" w:pos="5040"/>
              </w:tabs>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shd w:val="clear" w:color="auto" w:fill="auto"/>
            <w:noWrap w:val="0"/>
            <w:vAlign w:val="center"/>
          </w:tcPr>
          <w:p w14:paraId="60BAD336">
            <w:pPr>
              <w:keepNext w:val="0"/>
              <w:keepLines w:val="0"/>
              <w:pageBreakBefore w:val="0"/>
              <w:widowControl/>
              <w:shd w:val="clear" w:color="auto" w:fill="auto"/>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22" w:type="dxa"/>
            <w:vMerge w:val="continue"/>
            <w:shd w:val="clear" w:color="auto" w:fill="auto"/>
            <w:noWrap w:val="0"/>
            <w:vAlign w:val="center"/>
          </w:tcPr>
          <w:p w14:paraId="748AE68B">
            <w:pPr>
              <w:keepNext w:val="0"/>
              <w:keepLines w:val="0"/>
              <w:pageBreakBefore w:val="0"/>
              <w:widowControl/>
              <w:shd w:val="clear" w:color="auto" w:fill="auto"/>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C11A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6" w:type="dxa"/>
            <w:vMerge w:val="continue"/>
            <w:noWrap w:val="0"/>
            <w:vAlign w:val="center"/>
          </w:tcPr>
          <w:p w14:paraId="7AE081B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restart"/>
            <w:noWrap w:val="0"/>
            <w:vAlign w:val="center"/>
          </w:tcPr>
          <w:p w14:paraId="1874E2A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5.2.2</w:t>
            </w:r>
          </w:p>
        </w:tc>
        <w:tc>
          <w:tcPr>
            <w:tcW w:w="2107" w:type="dxa"/>
            <w:vMerge w:val="restart"/>
            <w:noWrap w:val="0"/>
            <w:vAlign w:val="center"/>
          </w:tcPr>
          <w:p w14:paraId="7C6A8F83">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选用的装饰装修材料满足国家现行绿色产品评价标准中对有害物质限量的要求</w:t>
            </w:r>
          </w:p>
        </w:tc>
        <w:tc>
          <w:tcPr>
            <w:tcW w:w="6662" w:type="dxa"/>
            <w:gridSpan w:val="3"/>
            <w:noWrap w:val="0"/>
            <w:vAlign w:val="center"/>
          </w:tcPr>
          <w:p w14:paraId="6701F460">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1.选用满足要求的装饰装修材料达到3类及以上</w:t>
            </w:r>
          </w:p>
        </w:tc>
        <w:tc>
          <w:tcPr>
            <w:tcW w:w="823" w:type="dxa"/>
            <w:vMerge w:val="restart"/>
            <w:noWrap w:val="0"/>
            <w:vAlign w:val="center"/>
          </w:tcPr>
          <w:p w14:paraId="590E49D8">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建筑</w:t>
            </w:r>
          </w:p>
        </w:tc>
        <w:tc>
          <w:tcPr>
            <w:tcW w:w="440" w:type="dxa"/>
            <w:noWrap w:val="0"/>
            <w:vAlign w:val="center"/>
          </w:tcPr>
          <w:p w14:paraId="0CF87327">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40" w:type="dxa"/>
            <w:vMerge w:val="restart"/>
            <w:noWrap w:val="0"/>
            <w:vAlign w:val="center"/>
          </w:tcPr>
          <w:p w14:paraId="56C73F2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vMerge w:val="restart"/>
            <w:noWrap w:val="0"/>
            <w:vAlign w:val="center"/>
          </w:tcPr>
          <w:p w14:paraId="6CF92E16">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restart"/>
            <w:noWrap w:val="0"/>
            <w:vAlign w:val="center"/>
          </w:tcPr>
          <w:p w14:paraId="1398935D">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restart"/>
            <w:noWrap w:val="0"/>
            <w:vAlign w:val="center"/>
          </w:tcPr>
          <w:p w14:paraId="539A1E9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restart"/>
            <w:noWrap w:val="0"/>
            <w:vAlign w:val="center"/>
          </w:tcPr>
          <w:p w14:paraId="58696F45">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0452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86" w:type="dxa"/>
            <w:vMerge w:val="continue"/>
            <w:noWrap w:val="0"/>
            <w:vAlign w:val="center"/>
          </w:tcPr>
          <w:p w14:paraId="221E4D8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6DDB161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2C74F11A">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6662" w:type="dxa"/>
            <w:gridSpan w:val="3"/>
            <w:noWrap w:val="0"/>
            <w:vAlign w:val="center"/>
          </w:tcPr>
          <w:p w14:paraId="0508B0B9">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2.选用满足要求的装饰装修材料达到5类及以上</w:t>
            </w:r>
          </w:p>
        </w:tc>
        <w:tc>
          <w:tcPr>
            <w:tcW w:w="823" w:type="dxa"/>
            <w:vMerge w:val="continue"/>
            <w:noWrap w:val="0"/>
            <w:vAlign w:val="center"/>
          </w:tcPr>
          <w:p w14:paraId="016754B6">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5322038D">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vMerge w:val="continue"/>
            <w:noWrap w:val="0"/>
            <w:vAlign w:val="center"/>
          </w:tcPr>
          <w:p w14:paraId="2E15766E">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63F07963">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186CDC0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58FA0A2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3F6E64A7">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465A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6" w:type="dxa"/>
            <w:vMerge w:val="continue"/>
            <w:noWrap w:val="0"/>
            <w:vAlign w:val="center"/>
          </w:tcPr>
          <w:p w14:paraId="06DA566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noWrap w:val="0"/>
            <w:vAlign w:val="center"/>
          </w:tcPr>
          <w:p w14:paraId="2CCEA5B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5.2.3</w:t>
            </w:r>
          </w:p>
        </w:tc>
        <w:tc>
          <w:tcPr>
            <w:tcW w:w="8769" w:type="dxa"/>
            <w:gridSpan w:val="4"/>
            <w:noWrap w:val="0"/>
            <w:vAlign w:val="center"/>
          </w:tcPr>
          <w:p w14:paraId="6E81E37B">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直饮水、集中生活热水、游泳池水、采暖空调系统用水、 景观水体等的水质满足国家现行有关标准的要求。</w:t>
            </w:r>
          </w:p>
        </w:tc>
        <w:tc>
          <w:tcPr>
            <w:tcW w:w="823" w:type="dxa"/>
            <w:noWrap w:val="0"/>
            <w:vAlign w:val="center"/>
          </w:tcPr>
          <w:p w14:paraId="550A3E23">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给排水</w:t>
            </w:r>
          </w:p>
        </w:tc>
        <w:tc>
          <w:tcPr>
            <w:tcW w:w="440" w:type="dxa"/>
            <w:noWrap w:val="0"/>
            <w:vAlign w:val="center"/>
          </w:tcPr>
          <w:p w14:paraId="08A9D7B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noWrap w:val="0"/>
            <w:vAlign w:val="center"/>
          </w:tcPr>
          <w:p w14:paraId="50A50C1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noWrap w:val="0"/>
            <w:vAlign w:val="center"/>
          </w:tcPr>
          <w:p w14:paraId="339E0AC4">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noWrap w:val="0"/>
            <w:vAlign w:val="center"/>
          </w:tcPr>
          <w:p w14:paraId="02980D3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noWrap w:val="0"/>
            <w:vAlign w:val="center"/>
          </w:tcPr>
          <w:p w14:paraId="5E124BD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222" w:type="dxa"/>
            <w:noWrap w:val="0"/>
            <w:vAlign w:val="center"/>
          </w:tcPr>
          <w:p w14:paraId="00C383A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6CF0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86" w:type="dxa"/>
            <w:vMerge w:val="continue"/>
            <w:noWrap w:val="0"/>
            <w:vAlign w:val="center"/>
          </w:tcPr>
          <w:p w14:paraId="4AA3A0E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restart"/>
            <w:noWrap w:val="0"/>
            <w:vAlign w:val="center"/>
          </w:tcPr>
          <w:p w14:paraId="7A8E2A7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5.2.4</w:t>
            </w:r>
          </w:p>
        </w:tc>
        <w:tc>
          <w:tcPr>
            <w:tcW w:w="2107" w:type="dxa"/>
            <w:vMerge w:val="restart"/>
            <w:noWrap w:val="0"/>
            <w:vAlign w:val="center"/>
          </w:tcPr>
          <w:p w14:paraId="21CF7842">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生活饮用水水池、水箱等储水设施采取措施满足卫生要求</w:t>
            </w:r>
          </w:p>
        </w:tc>
        <w:tc>
          <w:tcPr>
            <w:tcW w:w="6662" w:type="dxa"/>
            <w:gridSpan w:val="3"/>
            <w:noWrap w:val="0"/>
            <w:vAlign w:val="center"/>
          </w:tcPr>
          <w:p w14:paraId="3F9F993C">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1.使用符合国家现行有关标准要求的成品水箱。</w:t>
            </w:r>
          </w:p>
        </w:tc>
        <w:tc>
          <w:tcPr>
            <w:tcW w:w="823" w:type="dxa"/>
            <w:vMerge w:val="restart"/>
            <w:noWrap w:val="0"/>
            <w:vAlign w:val="center"/>
          </w:tcPr>
          <w:p w14:paraId="2A0D1510">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给排水</w:t>
            </w:r>
          </w:p>
        </w:tc>
        <w:tc>
          <w:tcPr>
            <w:tcW w:w="440" w:type="dxa"/>
            <w:noWrap w:val="0"/>
            <w:vAlign w:val="center"/>
          </w:tcPr>
          <w:p w14:paraId="3425FA09">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440" w:type="dxa"/>
            <w:vMerge w:val="restart"/>
            <w:noWrap w:val="0"/>
            <w:vAlign w:val="center"/>
          </w:tcPr>
          <w:p w14:paraId="159A512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w:t>
            </w:r>
          </w:p>
        </w:tc>
        <w:tc>
          <w:tcPr>
            <w:tcW w:w="440" w:type="dxa"/>
            <w:vMerge w:val="restart"/>
            <w:noWrap w:val="0"/>
            <w:vAlign w:val="center"/>
          </w:tcPr>
          <w:p w14:paraId="60EEC412">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restart"/>
            <w:noWrap w:val="0"/>
            <w:vAlign w:val="center"/>
          </w:tcPr>
          <w:p w14:paraId="59B39B5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restart"/>
            <w:noWrap w:val="0"/>
            <w:vAlign w:val="center"/>
          </w:tcPr>
          <w:p w14:paraId="273F1D77">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restart"/>
            <w:noWrap w:val="0"/>
            <w:vAlign w:val="center"/>
          </w:tcPr>
          <w:p w14:paraId="7E7213CE">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63A6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86" w:type="dxa"/>
            <w:vMerge w:val="continue"/>
            <w:noWrap w:val="0"/>
            <w:vAlign w:val="center"/>
          </w:tcPr>
          <w:p w14:paraId="1B9ADFA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33F03C7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2003B823">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662" w:type="dxa"/>
            <w:gridSpan w:val="3"/>
            <w:noWrap w:val="0"/>
            <w:vAlign w:val="center"/>
          </w:tcPr>
          <w:p w14:paraId="587149FB">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2.采取保证储水不变质的措施。</w:t>
            </w:r>
          </w:p>
        </w:tc>
        <w:tc>
          <w:tcPr>
            <w:tcW w:w="823" w:type="dxa"/>
            <w:vMerge w:val="continue"/>
            <w:noWrap w:val="0"/>
            <w:vAlign w:val="center"/>
          </w:tcPr>
          <w:p w14:paraId="6D2B00D2">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46F7B7A6">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40" w:type="dxa"/>
            <w:vMerge w:val="continue"/>
            <w:noWrap w:val="0"/>
            <w:vAlign w:val="center"/>
          </w:tcPr>
          <w:p w14:paraId="1D66DAE9">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244C5B52">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09FBFB46">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5831F88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08E3442F">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56AF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86" w:type="dxa"/>
            <w:vMerge w:val="continue"/>
            <w:noWrap w:val="0"/>
            <w:vAlign w:val="center"/>
          </w:tcPr>
          <w:p w14:paraId="060A342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noWrap w:val="0"/>
            <w:vAlign w:val="center"/>
          </w:tcPr>
          <w:p w14:paraId="72E9935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5.2.5</w:t>
            </w:r>
          </w:p>
        </w:tc>
        <w:tc>
          <w:tcPr>
            <w:tcW w:w="8769" w:type="dxa"/>
            <w:gridSpan w:val="4"/>
            <w:noWrap w:val="0"/>
            <w:vAlign w:val="center"/>
          </w:tcPr>
          <w:p w14:paraId="6FCF0C19">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所有给水排水管道、设备、设施设置明确、清晰的永久性标识。</w:t>
            </w:r>
          </w:p>
        </w:tc>
        <w:tc>
          <w:tcPr>
            <w:tcW w:w="823" w:type="dxa"/>
            <w:noWrap w:val="0"/>
            <w:vAlign w:val="center"/>
          </w:tcPr>
          <w:p w14:paraId="5D607D9F">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给排水</w:t>
            </w:r>
          </w:p>
        </w:tc>
        <w:tc>
          <w:tcPr>
            <w:tcW w:w="440" w:type="dxa"/>
            <w:noWrap w:val="0"/>
            <w:vAlign w:val="center"/>
          </w:tcPr>
          <w:p w14:paraId="3D6F240E">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noWrap w:val="0"/>
            <w:vAlign w:val="center"/>
          </w:tcPr>
          <w:p w14:paraId="60204137">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noWrap w:val="0"/>
            <w:vAlign w:val="center"/>
          </w:tcPr>
          <w:p w14:paraId="25E7157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noWrap w:val="0"/>
            <w:vAlign w:val="center"/>
          </w:tcPr>
          <w:p w14:paraId="0740EC38">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noWrap w:val="0"/>
            <w:vAlign w:val="center"/>
          </w:tcPr>
          <w:p w14:paraId="52E8B693">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222" w:type="dxa"/>
            <w:noWrap w:val="0"/>
            <w:vAlign w:val="center"/>
          </w:tcPr>
          <w:p w14:paraId="2802F1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C10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86" w:type="dxa"/>
            <w:vMerge w:val="continue"/>
            <w:noWrap w:val="0"/>
            <w:vAlign w:val="center"/>
          </w:tcPr>
          <w:p w14:paraId="54FB3DF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restart"/>
            <w:noWrap w:val="0"/>
            <w:vAlign w:val="center"/>
          </w:tcPr>
          <w:p w14:paraId="4DF3A14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5.2.6</w:t>
            </w:r>
          </w:p>
        </w:tc>
        <w:tc>
          <w:tcPr>
            <w:tcW w:w="2107" w:type="dxa"/>
            <w:vMerge w:val="restart"/>
            <w:noWrap w:val="0"/>
            <w:vAlign w:val="center"/>
          </w:tcPr>
          <w:p w14:paraId="494DB4A8">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采取措施优化主要功能房间的室内声环境。</w:t>
            </w:r>
          </w:p>
        </w:tc>
        <w:tc>
          <w:tcPr>
            <w:tcW w:w="4032" w:type="dxa"/>
            <w:vMerge w:val="restart"/>
            <w:noWrap w:val="0"/>
            <w:vAlign w:val="center"/>
          </w:tcPr>
          <w:p w14:paraId="372E23FC">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噪声级达到现行国家标准《民用建筑隔声设计规范》 GB 50118</w:t>
            </w:r>
          </w:p>
        </w:tc>
        <w:tc>
          <w:tcPr>
            <w:tcW w:w="2630" w:type="dxa"/>
            <w:gridSpan w:val="2"/>
            <w:noWrap w:val="0"/>
            <w:vAlign w:val="center"/>
          </w:tcPr>
          <w:p w14:paraId="76965F5D">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1.达到低限标准限值和高要求标准限值的平均值</w:t>
            </w:r>
          </w:p>
        </w:tc>
        <w:tc>
          <w:tcPr>
            <w:tcW w:w="823" w:type="dxa"/>
            <w:vMerge w:val="restart"/>
            <w:noWrap w:val="0"/>
            <w:vAlign w:val="center"/>
          </w:tcPr>
          <w:p w14:paraId="291F8559">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r>
              <w:rPr>
                <w:rFonts w:hint="eastAsia" w:ascii="仿宋" w:hAnsi="仿宋" w:eastAsia="仿宋" w:cs="仿宋"/>
                <w:color w:val="000000" w:themeColor="text1"/>
                <w:sz w:val="21"/>
                <w:szCs w:val="21"/>
                <w:lang w:eastAsia="zh-CN"/>
                <w14:textFill>
                  <w14:solidFill>
                    <w14:schemeClr w14:val="tx1"/>
                  </w14:solidFill>
                </w14:textFill>
              </w:rPr>
              <w:t>物理</w:t>
            </w:r>
          </w:p>
        </w:tc>
        <w:tc>
          <w:tcPr>
            <w:tcW w:w="440" w:type="dxa"/>
            <w:noWrap w:val="0"/>
            <w:vAlign w:val="center"/>
          </w:tcPr>
          <w:p w14:paraId="6A3FC5B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440" w:type="dxa"/>
            <w:vMerge w:val="restart"/>
            <w:noWrap w:val="0"/>
            <w:vAlign w:val="center"/>
          </w:tcPr>
          <w:p w14:paraId="13D4CC6D">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vMerge w:val="restart"/>
            <w:noWrap w:val="0"/>
            <w:vAlign w:val="center"/>
          </w:tcPr>
          <w:p w14:paraId="12342431">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437" w:type="dxa"/>
            <w:vMerge w:val="restart"/>
            <w:noWrap w:val="0"/>
            <w:vAlign w:val="center"/>
          </w:tcPr>
          <w:p w14:paraId="73F4E9B4">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restart"/>
            <w:noWrap w:val="0"/>
            <w:vAlign w:val="center"/>
          </w:tcPr>
          <w:p w14:paraId="03F672C2">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restart"/>
            <w:noWrap w:val="0"/>
            <w:vAlign w:val="center"/>
          </w:tcPr>
          <w:p w14:paraId="37CEF3A6">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4AB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86" w:type="dxa"/>
            <w:vMerge w:val="continue"/>
            <w:noWrap w:val="0"/>
            <w:vAlign w:val="center"/>
          </w:tcPr>
          <w:p w14:paraId="1BEB88D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292E677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57203C83">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6CA36D2D">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3F57488B">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2.达到高要求标准限值</w:t>
            </w:r>
          </w:p>
        </w:tc>
        <w:tc>
          <w:tcPr>
            <w:tcW w:w="823" w:type="dxa"/>
            <w:vMerge w:val="continue"/>
            <w:noWrap w:val="0"/>
            <w:vAlign w:val="center"/>
          </w:tcPr>
          <w:p w14:paraId="10E8D476">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7FA9637E">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vMerge w:val="continue"/>
            <w:noWrap w:val="0"/>
            <w:vAlign w:val="center"/>
          </w:tcPr>
          <w:p w14:paraId="345A2688">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2086B62A">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66337B18">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12B8B07C">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53F2D585">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7C2C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486" w:type="dxa"/>
            <w:vMerge w:val="continue"/>
            <w:noWrap w:val="0"/>
            <w:vAlign w:val="center"/>
          </w:tcPr>
          <w:p w14:paraId="5E40271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restart"/>
            <w:noWrap w:val="0"/>
            <w:vAlign w:val="center"/>
          </w:tcPr>
          <w:p w14:paraId="1D078BA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5.2.7</w:t>
            </w:r>
          </w:p>
        </w:tc>
        <w:tc>
          <w:tcPr>
            <w:tcW w:w="2107" w:type="dxa"/>
            <w:vMerge w:val="restart"/>
            <w:noWrap w:val="0"/>
            <w:vAlign w:val="center"/>
          </w:tcPr>
          <w:p w14:paraId="30EE80C5">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主要功能房间的隔声性能良好</w:t>
            </w:r>
          </w:p>
        </w:tc>
        <w:tc>
          <w:tcPr>
            <w:tcW w:w="4032" w:type="dxa"/>
            <w:vMerge w:val="restart"/>
            <w:noWrap w:val="0"/>
            <w:vAlign w:val="center"/>
          </w:tcPr>
          <w:p w14:paraId="379B4635">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1.构件及相邻房间之间的空气声隔声性能达到现行国家标 准《民用建筑隔声设计规范》 GB 50118</w:t>
            </w:r>
          </w:p>
        </w:tc>
        <w:tc>
          <w:tcPr>
            <w:tcW w:w="2630" w:type="dxa"/>
            <w:gridSpan w:val="2"/>
            <w:noWrap w:val="0"/>
            <w:vAlign w:val="center"/>
          </w:tcPr>
          <w:p w14:paraId="612D7655">
            <w:pPr>
              <w:keepNext w:val="0"/>
              <w:keepLines w:val="0"/>
              <w:pageBreakBefore w:val="0"/>
              <w:kinsoku/>
              <w:wordWrap/>
              <w:overflowPunct/>
              <w:topLinePunct w:val="0"/>
              <w:autoSpaceDE/>
              <w:autoSpaceDN/>
              <w:bidi w:val="0"/>
              <w:adjustRightInd/>
              <w:snapToGrid/>
              <w:spacing w:line="260" w:lineRule="exact"/>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达到低限标准限值和高要求标准限值的平均值</w:t>
            </w:r>
          </w:p>
        </w:tc>
        <w:tc>
          <w:tcPr>
            <w:tcW w:w="823" w:type="dxa"/>
            <w:vMerge w:val="restart"/>
            <w:noWrap w:val="0"/>
            <w:vAlign w:val="center"/>
          </w:tcPr>
          <w:p w14:paraId="15396613">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r>
              <w:rPr>
                <w:rFonts w:hint="eastAsia" w:ascii="仿宋" w:hAnsi="仿宋" w:eastAsia="仿宋" w:cs="仿宋"/>
                <w:color w:val="000000" w:themeColor="text1"/>
                <w:sz w:val="21"/>
                <w:szCs w:val="21"/>
                <w:lang w:eastAsia="zh-CN"/>
                <w14:textFill>
                  <w14:solidFill>
                    <w14:schemeClr w14:val="tx1"/>
                  </w14:solidFill>
                </w14:textFill>
              </w:rPr>
              <w:t>物理</w:t>
            </w:r>
          </w:p>
        </w:tc>
        <w:tc>
          <w:tcPr>
            <w:tcW w:w="440" w:type="dxa"/>
            <w:noWrap w:val="0"/>
            <w:vAlign w:val="center"/>
          </w:tcPr>
          <w:p w14:paraId="2FD12F77">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40" w:type="dxa"/>
            <w:vMerge w:val="restart"/>
            <w:noWrap w:val="0"/>
            <w:vAlign w:val="center"/>
          </w:tcPr>
          <w:p w14:paraId="0E27AA76">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40" w:type="dxa"/>
            <w:vMerge w:val="restart"/>
            <w:noWrap w:val="0"/>
            <w:vAlign w:val="center"/>
          </w:tcPr>
          <w:p w14:paraId="5810E251">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restart"/>
            <w:noWrap w:val="0"/>
            <w:vAlign w:val="center"/>
          </w:tcPr>
          <w:p w14:paraId="2CDEFF97">
            <w:pPr>
              <w:keepNext w:val="0"/>
              <w:keepLines w:val="0"/>
              <w:pageBreakBefore w:val="0"/>
              <w:kinsoku/>
              <w:wordWrap/>
              <w:overflowPunct/>
              <w:topLinePunct w:val="0"/>
              <w:autoSpaceDE/>
              <w:autoSpaceDN/>
              <w:bidi w:val="0"/>
              <w:adjustRightInd/>
              <w:snapToGrid/>
              <w:spacing w:line="26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restart"/>
            <w:noWrap w:val="0"/>
            <w:vAlign w:val="center"/>
          </w:tcPr>
          <w:p w14:paraId="45FBFF3A">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restart"/>
            <w:noWrap w:val="0"/>
            <w:vAlign w:val="center"/>
          </w:tcPr>
          <w:p w14:paraId="4444D65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4D56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86" w:type="dxa"/>
            <w:vMerge w:val="continue"/>
            <w:noWrap w:val="0"/>
            <w:vAlign w:val="center"/>
          </w:tcPr>
          <w:p w14:paraId="4EF2DD1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215DF3A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7E764A1D">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237EAE30">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71AFA70C">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达到高要求标准限值</w:t>
            </w:r>
          </w:p>
        </w:tc>
        <w:tc>
          <w:tcPr>
            <w:tcW w:w="823" w:type="dxa"/>
            <w:vMerge w:val="continue"/>
            <w:noWrap w:val="0"/>
            <w:vAlign w:val="center"/>
          </w:tcPr>
          <w:p w14:paraId="7C6C592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09440F4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40" w:type="dxa"/>
            <w:vMerge w:val="continue"/>
            <w:noWrap w:val="0"/>
            <w:vAlign w:val="center"/>
          </w:tcPr>
          <w:p w14:paraId="505432A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4D2F4A7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2D246AB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0EA742C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7662281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13D4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noWrap w:val="0"/>
            <w:vAlign w:val="center"/>
          </w:tcPr>
          <w:p w14:paraId="6857289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285E285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224D6C7B">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restart"/>
            <w:noWrap w:val="0"/>
            <w:vAlign w:val="center"/>
          </w:tcPr>
          <w:p w14:paraId="50354F44">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2.楼板的撞击声隔声性能达到现行国家标准《民用建筑隔 声设计规范》 GB 50118</w:t>
            </w:r>
          </w:p>
        </w:tc>
        <w:tc>
          <w:tcPr>
            <w:tcW w:w="2630" w:type="dxa"/>
            <w:gridSpan w:val="2"/>
            <w:noWrap w:val="0"/>
            <w:vAlign w:val="center"/>
          </w:tcPr>
          <w:p w14:paraId="470FCA72">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达到低限标准限值和高要求标准限值的平均值</w:t>
            </w:r>
          </w:p>
        </w:tc>
        <w:tc>
          <w:tcPr>
            <w:tcW w:w="823" w:type="dxa"/>
            <w:vMerge w:val="continue"/>
            <w:noWrap w:val="0"/>
            <w:vAlign w:val="center"/>
          </w:tcPr>
          <w:p w14:paraId="35BD8AF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0C8DC6D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40" w:type="dxa"/>
            <w:vMerge w:val="continue"/>
            <w:noWrap w:val="0"/>
            <w:vAlign w:val="center"/>
          </w:tcPr>
          <w:p w14:paraId="287CE96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1C76B51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4D3CF35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13C3415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7FD7E99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64FA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486" w:type="dxa"/>
            <w:vMerge w:val="continue"/>
            <w:noWrap w:val="0"/>
            <w:vAlign w:val="center"/>
          </w:tcPr>
          <w:p w14:paraId="2C3FB5B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6141435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09722614">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725F3A4F">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1A1CA356">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达到高要求标准限值</w:t>
            </w:r>
          </w:p>
        </w:tc>
        <w:tc>
          <w:tcPr>
            <w:tcW w:w="823" w:type="dxa"/>
            <w:vMerge w:val="continue"/>
            <w:noWrap w:val="0"/>
            <w:vAlign w:val="center"/>
          </w:tcPr>
          <w:p w14:paraId="618F7DC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5F52573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40" w:type="dxa"/>
            <w:vMerge w:val="continue"/>
            <w:noWrap w:val="0"/>
            <w:vAlign w:val="center"/>
          </w:tcPr>
          <w:p w14:paraId="69D08D9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510805E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1A2A1AC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1A047C5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251ACED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67A0C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486" w:type="dxa"/>
            <w:vMerge w:val="continue"/>
            <w:noWrap w:val="0"/>
            <w:vAlign w:val="center"/>
          </w:tcPr>
          <w:p w14:paraId="66CAA1D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restart"/>
            <w:noWrap w:val="0"/>
            <w:vAlign w:val="center"/>
          </w:tcPr>
          <w:p w14:paraId="4EAEEF6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5.2.8</w:t>
            </w:r>
          </w:p>
        </w:tc>
        <w:tc>
          <w:tcPr>
            <w:tcW w:w="2107" w:type="dxa"/>
            <w:vMerge w:val="restart"/>
            <w:noWrap w:val="0"/>
            <w:vAlign w:val="center"/>
          </w:tcPr>
          <w:p w14:paraId="55908552">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充分利用天然光</w:t>
            </w:r>
          </w:p>
        </w:tc>
        <w:tc>
          <w:tcPr>
            <w:tcW w:w="6662" w:type="dxa"/>
            <w:gridSpan w:val="3"/>
            <w:noWrap w:val="0"/>
            <w:vAlign w:val="center"/>
          </w:tcPr>
          <w:p w14:paraId="0B6E90CF">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1.住宅建筑室内主要功能空间至少60%面积比例区域，其采光照度值不低千300lx 的小时数平均不少于8h/d</w:t>
            </w:r>
          </w:p>
        </w:tc>
        <w:tc>
          <w:tcPr>
            <w:tcW w:w="823" w:type="dxa"/>
            <w:vMerge w:val="restart"/>
            <w:noWrap w:val="0"/>
            <w:vAlign w:val="center"/>
          </w:tcPr>
          <w:p w14:paraId="2360997C">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r>
              <w:rPr>
                <w:rFonts w:hint="eastAsia" w:ascii="仿宋" w:hAnsi="仿宋" w:eastAsia="仿宋" w:cs="仿宋"/>
                <w:color w:val="000000" w:themeColor="text1"/>
                <w:sz w:val="21"/>
                <w:szCs w:val="21"/>
                <w:lang w:eastAsia="zh-CN"/>
                <w14:textFill>
                  <w14:solidFill>
                    <w14:schemeClr w14:val="tx1"/>
                  </w14:solidFill>
                </w14:textFill>
              </w:rPr>
              <w:t>、建筑物理</w:t>
            </w:r>
          </w:p>
        </w:tc>
        <w:tc>
          <w:tcPr>
            <w:tcW w:w="440" w:type="dxa"/>
            <w:noWrap w:val="0"/>
            <w:vAlign w:val="center"/>
          </w:tcPr>
          <w:p w14:paraId="79AF21A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w:t>
            </w:r>
          </w:p>
        </w:tc>
        <w:tc>
          <w:tcPr>
            <w:tcW w:w="440" w:type="dxa"/>
            <w:vMerge w:val="restart"/>
            <w:noWrap w:val="0"/>
            <w:vAlign w:val="center"/>
          </w:tcPr>
          <w:p w14:paraId="67C5E2A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w:t>
            </w:r>
          </w:p>
        </w:tc>
        <w:tc>
          <w:tcPr>
            <w:tcW w:w="440" w:type="dxa"/>
            <w:noWrap w:val="0"/>
            <w:vAlign w:val="center"/>
          </w:tcPr>
          <w:p w14:paraId="07D7616F">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noWrap w:val="0"/>
            <w:vAlign w:val="center"/>
          </w:tcPr>
          <w:p w14:paraId="512256C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restart"/>
            <w:noWrap w:val="0"/>
            <w:vAlign w:val="center"/>
          </w:tcPr>
          <w:p w14:paraId="6EA9A38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restart"/>
            <w:noWrap w:val="0"/>
            <w:vAlign w:val="center"/>
          </w:tcPr>
          <w:p w14:paraId="1A8F1729">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68B6C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86" w:type="dxa"/>
            <w:vMerge w:val="continue"/>
            <w:noWrap w:val="0"/>
            <w:vAlign w:val="center"/>
          </w:tcPr>
          <w:p w14:paraId="5AE6694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4890538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1BA61EB6">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restart"/>
            <w:noWrap w:val="0"/>
            <w:vAlign w:val="center"/>
          </w:tcPr>
          <w:p w14:paraId="468E48CC">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2.公共建筑按右侧规则分别评分并累计</w:t>
            </w:r>
          </w:p>
        </w:tc>
        <w:tc>
          <w:tcPr>
            <w:tcW w:w="2630" w:type="dxa"/>
            <w:gridSpan w:val="2"/>
            <w:noWrap w:val="0"/>
            <w:vAlign w:val="center"/>
          </w:tcPr>
          <w:p w14:paraId="4E5E879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1）内区采光系数满足采光要求的面积比例达到60%</w:t>
            </w:r>
          </w:p>
        </w:tc>
        <w:tc>
          <w:tcPr>
            <w:tcW w:w="823" w:type="dxa"/>
            <w:vMerge w:val="continue"/>
            <w:noWrap w:val="0"/>
            <w:vAlign w:val="center"/>
          </w:tcPr>
          <w:p w14:paraId="5C09C5E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135C402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40" w:type="dxa"/>
            <w:vMerge w:val="continue"/>
            <w:noWrap w:val="0"/>
            <w:vAlign w:val="center"/>
          </w:tcPr>
          <w:p w14:paraId="19D482C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0821E272">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noWrap w:val="0"/>
            <w:vAlign w:val="center"/>
          </w:tcPr>
          <w:p w14:paraId="4CA1352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6246A44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1A0A33E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1128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486" w:type="dxa"/>
            <w:vMerge w:val="continue"/>
            <w:noWrap w:val="0"/>
            <w:vAlign w:val="center"/>
          </w:tcPr>
          <w:p w14:paraId="7EEF782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38D8231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400A5422">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63AE2369">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4EC9363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2）地下空间平均采光系数不小于0. 5%的面积与地下室首层面积的比例达到10%以上</w:t>
            </w:r>
          </w:p>
        </w:tc>
        <w:tc>
          <w:tcPr>
            <w:tcW w:w="823" w:type="dxa"/>
            <w:vMerge w:val="continue"/>
            <w:noWrap w:val="0"/>
            <w:vAlign w:val="center"/>
          </w:tcPr>
          <w:p w14:paraId="2631395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0B02588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40" w:type="dxa"/>
            <w:vMerge w:val="continue"/>
            <w:noWrap w:val="0"/>
            <w:vAlign w:val="center"/>
          </w:tcPr>
          <w:p w14:paraId="346E0F8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672AC6A0">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noWrap w:val="0"/>
            <w:vAlign w:val="center"/>
          </w:tcPr>
          <w:p w14:paraId="5F4A674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47B2DB9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4D9F77C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3A0C4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486" w:type="dxa"/>
            <w:vMerge w:val="continue"/>
            <w:noWrap w:val="0"/>
            <w:vAlign w:val="center"/>
          </w:tcPr>
          <w:p w14:paraId="297D259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5B99796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3AB534DD">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01517739">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722A3DB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3）室内主要功能空间至少60%面积比例区域的采光照度值不低千采光要求的小时数平均不少于4h/d</w:t>
            </w:r>
          </w:p>
        </w:tc>
        <w:tc>
          <w:tcPr>
            <w:tcW w:w="823" w:type="dxa"/>
            <w:vMerge w:val="continue"/>
            <w:noWrap w:val="0"/>
            <w:vAlign w:val="center"/>
          </w:tcPr>
          <w:p w14:paraId="0E9F278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2780DC1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40" w:type="dxa"/>
            <w:vMerge w:val="continue"/>
            <w:noWrap w:val="0"/>
            <w:vAlign w:val="center"/>
          </w:tcPr>
          <w:p w14:paraId="6069649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6EEF1305">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noWrap w:val="0"/>
            <w:vAlign w:val="center"/>
          </w:tcPr>
          <w:p w14:paraId="2DB8901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5479DF4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695A20E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5AFD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86" w:type="dxa"/>
            <w:vMerge w:val="continue"/>
            <w:noWrap w:val="0"/>
            <w:vAlign w:val="center"/>
          </w:tcPr>
          <w:p w14:paraId="1E8850C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2565BA7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6DFC04C7">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6662" w:type="dxa"/>
            <w:gridSpan w:val="3"/>
            <w:noWrap w:val="0"/>
            <w:vAlign w:val="center"/>
          </w:tcPr>
          <w:p w14:paraId="4281194C">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3）主要功能房间有眩光控制措施</w:t>
            </w:r>
          </w:p>
        </w:tc>
        <w:tc>
          <w:tcPr>
            <w:tcW w:w="823" w:type="dxa"/>
            <w:vMerge w:val="continue"/>
            <w:noWrap w:val="0"/>
            <w:vAlign w:val="center"/>
          </w:tcPr>
          <w:p w14:paraId="03FC5F8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5983BA1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40" w:type="dxa"/>
            <w:vMerge w:val="continue"/>
            <w:noWrap w:val="0"/>
            <w:vAlign w:val="center"/>
          </w:tcPr>
          <w:p w14:paraId="1C96D1E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182D774D">
            <w:pPr>
              <w:widowControl/>
              <w:shd w:val="clear" w:color="auto" w:fill="auto"/>
              <w:spacing w:line="288"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noWrap w:val="0"/>
            <w:vAlign w:val="center"/>
          </w:tcPr>
          <w:p w14:paraId="52FB63F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6F8941A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1A91095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0D360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86" w:type="dxa"/>
            <w:vMerge w:val="continue"/>
            <w:noWrap w:val="0"/>
            <w:vAlign w:val="center"/>
          </w:tcPr>
          <w:p w14:paraId="47E48E3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restart"/>
            <w:noWrap w:val="0"/>
            <w:vAlign w:val="center"/>
          </w:tcPr>
          <w:p w14:paraId="537BDCD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5.2.9</w:t>
            </w:r>
          </w:p>
        </w:tc>
        <w:tc>
          <w:tcPr>
            <w:tcW w:w="2107" w:type="dxa"/>
            <w:vMerge w:val="restart"/>
            <w:noWrap w:val="0"/>
            <w:vAlign w:val="center"/>
          </w:tcPr>
          <w:p w14:paraId="398627FF">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具有良好的室内热湿环境</w:t>
            </w:r>
          </w:p>
          <w:p w14:paraId="21D3F362">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合理选择和优化供暖、通风与空调系统。</w:t>
            </w:r>
          </w:p>
        </w:tc>
        <w:tc>
          <w:tcPr>
            <w:tcW w:w="4032" w:type="dxa"/>
            <w:vMerge w:val="restart"/>
            <w:noWrap w:val="0"/>
            <w:vAlign w:val="center"/>
          </w:tcPr>
          <w:p w14:paraId="610FDCA4">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1.采用自然通风或复合通风的建筑，建筑主要功能房间室内热环境参数在适应性热舒适区域的时间比例。</w:t>
            </w:r>
          </w:p>
        </w:tc>
        <w:tc>
          <w:tcPr>
            <w:tcW w:w="2630" w:type="dxa"/>
            <w:gridSpan w:val="2"/>
            <w:noWrap w:val="0"/>
            <w:vAlign w:val="center"/>
          </w:tcPr>
          <w:p w14:paraId="4D1669E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达到30%</w:t>
            </w:r>
          </w:p>
        </w:tc>
        <w:tc>
          <w:tcPr>
            <w:tcW w:w="823" w:type="dxa"/>
            <w:vMerge w:val="restart"/>
            <w:noWrap w:val="0"/>
            <w:vAlign w:val="center"/>
          </w:tcPr>
          <w:p w14:paraId="29D7387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暖通</w:t>
            </w:r>
          </w:p>
        </w:tc>
        <w:tc>
          <w:tcPr>
            <w:tcW w:w="440" w:type="dxa"/>
            <w:noWrap w:val="0"/>
            <w:vAlign w:val="center"/>
          </w:tcPr>
          <w:p w14:paraId="457158A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440" w:type="dxa"/>
            <w:vMerge w:val="restart"/>
            <w:noWrap w:val="0"/>
            <w:vAlign w:val="center"/>
          </w:tcPr>
          <w:p w14:paraId="618384C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vMerge w:val="restart"/>
            <w:noWrap w:val="0"/>
            <w:vAlign w:val="center"/>
          </w:tcPr>
          <w:p w14:paraId="494C7BA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restart"/>
            <w:noWrap w:val="0"/>
            <w:vAlign w:val="center"/>
          </w:tcPr>
          <w:p w14:paraId="680F41C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restart"/>
            <w:noWrap w:val="0"/>
            <w:vAlign w:val="center"/>
          </w:tcPr>
          <w:p w14:paraId="6D617A08">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restart"/>
            <w:noWrap w:val="0"/>
            <w:vAlign w:val="center"/>
          </w:tcPr>
          <w:p w14:paraId="79DFAD6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067E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86" w:type="dxa"/>
            <w:vMerge w:val="continue"/>
            <w:noWrap w:val="0"/>
            <w:vAlign w:val="center"/>
          </w:tcPr>
          <w:p w14:paraId="7E0F3CF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7A58ED6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1211ECB1">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01F361AC">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392556C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达到40%</w:t>
            </w:r>
          </w:p>
        </w:tc>
        <w:tc>
          <w:tcPr>
            <w:tcW w:w="823" w:type="dxa"/>
            <w:vMerge w:val="continue"/>
            <w:noWrap w:val="0"/>
            <w:vAlign w:val="center"/>
          </w:tcPr>
          <w:p w14:paraId="39A3934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316BA9E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40" w:type="dxa"/>
            <w:vMerge w:val="continue"/>
            <w:noWrap w:val="0"/>
            <w:vAlign w:val="center"/>
          </w:tcPr>
          <w:p w14:paraId="05FC12B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132B36A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2AB83F3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4135613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78AE309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45E6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86" w:type="dxa"/>
            <w:vMerge w:val="continue"/>
            <w:noWrap w:val="0"/>
            <w:vAlign w:val="center"/>
          </w:tcPr>
          <w:p w14:paraId="42B824D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2B5FEEB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5E11ED18">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0A63E23D">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683E59D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达到50%</w:t>
            </w:r>
          </w:p>
        </w:tc>
        <w:tc>
          <w:tcPr>
            <w:tcW w:w="823" w:type="dxa"/>
            <w:vMerge w:val="continue"/>
            <w:noWrap w:val="0"/>
            <w:vAlign w:val="center"/>
          </w:tcPr>
          <w:p w14:paraId="0265E93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11B0DC4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440" w:type="dxa"/>
            <w:vMerge w:val="continue"/>
            <w:noWrap w:val="0"/>
            <w:vAlign w:val="center"/>
          </w:tcPr>
          <w:p w14:paraId="0D83E74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50758C8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730AC56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1B6EC49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1C26067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29BB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86" w:type="dxa"/>
            <w:vMerge w:val="continue"/>
            <w:noWrap w:val="0"/>
            <w:vAlign w:val="center"/>
          </w:tcPr>
          <w:p w14:paraId="5210A7B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559C9F1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350C65CE">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3604A72B">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2293B1F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达到60%</w:t>
            </w:r>
          </w:p>
        </w:tc>
        <w:tc>
          <w:tcPr>
            <w:tcW w:w="823" w:type="dxa"/>
            <w:vMerge w:val="continue"/>
            <w:noWrap w:val="0"/>
            <w:vAlign w:val="center"/>
          </w:tcPr>
          <w:p w14:paraId="4BBE186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7B23690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40" w:type="dxa"/>
            <w:vMerge w:val="continue"/>
            <w:noWrap w:val="0"/>
            <w:vAlign w:val="center"/>
          </w:tcPr>
          <w:p w14:paraId="62C7A7D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0D5A430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2CEC5DF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63C687F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2871E37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6482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86" w:type="dxa"/>
            <w:vMerge w:val="continue"/>
            <w:noWrap w:val="0"/>
            <w:vAlign w:val="center"/>
          </w:tcPr>
          <w:p w14:paraId="69F325E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3ED770D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778E783D">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17C4ECDD">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0C047D9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达到70%</w:t>
            </w:r>
          </w:p>
        </w:tc>
        <w:tc>
          <w:tcPr>
            <w:tcW w:w="823" w:type="dxa"/>
            <w:vMerge w:val="continue"/>
            <w:noWrap w:val="0"/>
            <w:vAlign w:val="center"/>
          </w:tcPr>
          <w:p w14:paraId="41A86D5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4301EDB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440" w:type="dxa"/>
            <w:vMerge w:val="continue"/>
            <w:noWrap w:val="0"/>
            <w:vAlign w:val="center"/>
          </w:tcPr>
          <w:p w14:paraId="2B00219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3D9E990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3EAD189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5CA97C8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74627B1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2B53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86" w:type="dxa"/>
            <w:vMerge w:val="continue"/>
            <w:noWrap w:val="0"/>
            <w:vAlign w:val="center"/>
          </w:tcPr>
          <w:p w14:paraId="6EF07D8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74C14F8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0DFD18C8">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6BB86C1C">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5617A63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达到80%</w:t>
            </w:r>
          </w:p>
        </w:tc>
        <w:tc>
          <w:tcPr>
            <w:tcW w:w="823" w:type="dxa"/>
            <w:vMerge w:val="continue"/>
            <w:noWrap w:val="0"/>
            <w:vAlign w:val="center"/>
          </w:tcPr>
          <w:p w14:paraId="0C1315E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26C4D26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440" w:type="dxa"/>
            <w:vMerge w:val="continue"/>
            <w:noWrap w:val="0"/>
            <w:vAlign w:val="center"/>
          </w:tcPr>
          <w:p w14:paraId="207DD61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1BE8620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53DA602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110CA3F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701EF6E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0138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86" w:type="dxa"/>
            <w:vMerge w:val="continue"/>
            <w:noWrap w:val="0"/>
            <w:vAlign w:val="center"/>
          </w:tcPr>
          <w:p w14:paraId="4D0496F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278907D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5A84AED6">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4A0D5C4E">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020FD5A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达到90%</w:t>
            </w:r>
          </w:p>
        </w:tc>
        <w:tc>
          <w:tcPr>
            <w:tcW w:w="823" w:type="dxa"/>
            <w:vMerge w:val="continue"/>
            <w:noWrap w:val="0"/>
            <w:vAlign w:val="center"/>
          </w:tcPr>
          <w:p w14:paraId="4311415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121E8B6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vMerge w:val="continue"/>
            <w:noWrap w:val="0"/>
            <w:vAlign w:val="center"/>
          </w:tcPr>
          <w:p w14:paraId="1D8A447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15AED4B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6891C43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252DF56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58CAA52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44C6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continue"/>
            <w:noWrap w:val="0"/>
            <w:vAlign w:val="center"/>
          </w:tcPr>
          <w:p w14:paraId="0F57438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4BE3A02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532CADAA">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p>
        </w:tc>
        <w:tc>
          <w:tcPr>
            <w:tcW w:w="4032" w:type="dxa"/>
            <w:vMerge w:val="restart"/>
            <w:noWrap w:val="0"/>
            <w:vAlign w:val="center"/>
          </w:tcPr>
          <w:p w14:paraId="76A99640">
            <w:pPr>
              <w:spacing w:line="240" w:lineRule="auto"/>
              <w:ind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2.采用人工冷热源的建筑，主要功能房间达到现行国家标 准《民用建筑室内热湿环境评价标准》GB/T 50785 规定的室内人工冷热源热湿环境整体评价Ⅱ级的面积比例</w:t>
            </w:r>
          </w:p>
        </w:tc>
        <w:tc>
          <w:tcPr>
            <w:tcW w:w="2630" w:type="dxa"/>
            <w:gridSpan w:val="2"/>
            <w:noWrap w:val="0"/>
            <w:vAlign w:val="center"/>
          </w:tcPr>
          <w:p w14:paraId="5C91073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达到60%</w:t>
            </w:r>
          </w:p>
        </w:tc>
        <w:tc>
          <w:tcPr>
            <w:tcW w:w="823" w:type="dxa"/>
            <w:vMerge w:val="continue"/>
            <w:noWrap w:val="0"/>
            <w:vAlign w:val="center"/>
          </w:tcPr>
          <w:p w14:paraId="0306539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78DB720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40" w:type="dxa"/>
            <w:vMerge w:val="continue"/>
            <w:noWrap w:val="0"/>
            <w:vAlign w:val="center"/>
          </w:tcPr>
          <w:p w14:paraId="5A09DEA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5488739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7C170D5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60F100D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21717CD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1555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continue"/>
            <w:noWrap w:val="0"/>
            <w:vAlign w:val="center"/>
          </w:tcPr>
          <w:p w14:paraId="329C20D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4202EF4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7B815F5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79DF8FF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6B1625C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达到70%</w:t>
            </w:r>
          </w:p>
        </w:tc>
        <w:tc>
          <w:tcPr>
            <w:tcW w:w="823" w:type="dxa"/>
            <w:vMerge w:val="continue"/>
            <w:noWrap w:val="0"/>
            <w:vAlign w:val="center"/>
          </w:tcPr>
          <w:p w14:paraId="69E8A60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37A3B51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440" w:type="dxa"/>
            <w:vMerge w:val="continue"/>
            <w:noWrap w:val="0"/>
            <w:vAlign w:val="center"/>
          </w:tcPr>
          <w:p w14:paraId="57FBA21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0C3B754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763792C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35CAD14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5114D97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5229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86" w:type="dxa"/>
            <w:vMerge w:val="continue"/>
            <w:noWrap w:val="0"/>
            <w:vAlign w:val="center"/>
          </w:tcPr>
          <w:p w14:paraId="60C4F3A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575E82E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70FB281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499E5C9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13AC9BF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达到80%</w:t>
            </w:r>
          </w:p>
        </w:tc>
        <w:tc>
          <w:tcPr>
            <w:tcW w:w="823" w:type="dxa"/>
            <w:vMerge w:val="continue"/>
            <w:noWrap w:val="0"/>
            <w:vAlign w:val="center"/>
          </w:tcPr>
          <w:p w14:paraId="1D4A83D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18A4641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440" w:type="dxa"/>
            <w:vMerge w:val="continue"/>
            <w:noWrap w:val="0"/>
            <w:vAlign w:val="center"/>
          </w:tcPr>
          <w:p w14:paraId="36636EF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5C33918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1313DDC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2B60CF5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71BCB88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37F0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86" w:type="dxa"/>
            <w:vMerge w:val="continue"/>
            <w:noWrap w:val="0"/>
            <w:vAlign w:val="center"/>
          </w:tcPr>
          <w:p w14:paraId="12B343C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65BF294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09E60F7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32EF4C9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1F76034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达到90%</w:t>
            </w:r>
          </w:p>
        </w:tc>
        <w:tc>
          <w:tcPr>
            <w:tcW w:w="823" w:type="dxa"/>
            <w:vMerge w:val="continue"/>
            <w:noWrap w:val="0"/>
            <w:vAlign w:val="center"/>
          </w:tcPr>
          <w:p w14:paraId="2BA4E78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6AD8F6D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vMerge w:val="continue"/>
            <w:noWrap w:val="0"/>
            <w:vAlign w:val="center"/>
          </w:tcPr>
          <w:p w14:paraId="076D669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4F79B26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46BE184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404BD0B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7AFCD94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6A70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486" w:type="dxa"/>
            <w:vMerge w:val="continue"/>
            <w:noWrap w:val="0"/>
            <w:vAlign w:val="center"/>
          </w:tcPr>
          <w:p w14:paraId="7F87747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restart"/>
            <w:noWrap w:val="0"/>
            <w:vAlign w:val="center"/>
          </w:tcPr>
          <w:p w14:paraId="604939D7">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5.2.10</w:t>
            </w:r>
          </w:p>
        </w:tc>
        <w:tc>
          <w:tcPr>
            <w:tcW w:w="2107" w:type="dxa"/>
            <w:vMerge w:val="restart"/>
            <w:noWrap w:val="0"/>
            <w:vAlign w:val="center"/>
          </w:tcPr>
          <w:p w14:paraId="7F17126F">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优化建筑空间和平面布局，改善自然通风效果</w:t>
            </w:r>
          </w:p>
        </w:tc>
        <w:tc>
          <w:tcPr>
            <w:tcW w:w="4032" w:type="dxa"/>
            <w:vMerge w:val="restart"/>
            <w:noWrap w:val="0"/>
            <w:vAlign w:val="center"/>
          </w:tcPr>
          <w:p w14:paraId="4F39998E">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1.住宅建筑：通风开口面积与房间地板面积的比例</w:t>
            </w:r>
          </w:p>
        </w:tc>
        <w:tc>
          <w:tcPr>
            <w:tcW w:w="2630" w:type="dxa"/>
            <w:gridSpan w:val="2"/>
            <w:noWrap w:val="0"/>
            <w:vAlign w:val="center"/>
          </w:tcPr>
          <w:p w14:paraId="502878EF">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a.在夏热冬暖地区达到12%；</w:t>
            </w:r>
          </w:p>
          <w:p w14:paraId="01CA5419">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b.在夏热冬冷地区达到8%；</w:t>
            </w:r>
          </w:p>
          <w:p w14:paraId="48FA12C9">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c.在其他地区达到5%</w:t>
            </w:r>
          </w:p>
        </w:tc>
        <w:tc>
          <w:tcPr>
            <w:tcW w:w="823" w:type="dxa"/>
            <w:vMerge w:val="restart"/>
            <w:noWrap w:val="0"/>
            <w:vAlign w:val="center"/>
          </w:tcPr>
          <w:p w14:paraId="05589EEA">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440" w:type="dxa"/>
            <w:noWrap w:val="0"/>
            <w:vAlign w:val="center"/>
          </w:tcPr>
          <w:p w14:paraId="0ED5C103">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40" w:type="dxa"/>
            <w:vMerge w:val="restart"/>
            <w:noWrap w:val="0"/>
            <w:vAlign w:val="center"/>
          </w:tcPr>
          <w:p w14:paraId="37400053">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vMerge w:val="restart"/>
            <w:noWrap w:val="0"/>
            <w:vAlign w:val="center"/>
          </w:tcPr>
          <w:p w14:paraId="0A0D92AD">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437" w:type="dxa"/>
            <w:vMerge w:val="restart"/>
            <w:noWrap w:val="0"/>
            <w:vAlign w:val="center"/>
          </w:tcPr>
          <w:p w14:paraId="6A7FAA68">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restart"/>
            <w:noWrap w:val="0"/>
            <w:vAlign w:val="center"/>
          </w:tcPr>
          <w:p w14:paraId="7D73D42B">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restart"/>
            <w:noWrap w:val="0"/>
            <w:vAlign w:val="center"/>
          </w:tcPr>
          <w:p w14:paraId="2AACE190">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p>
        </w:tc>
      </w:tr>
      <w:tr w14:paraId="6425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486" w:type="dxa"/>
            <w:vMerge w:val="continue"/>
            <w:noWrap w:val="0"/>
            <w:vAlign w:val="center"/>
          </w:tcPr>
          <w:p w14:paraId="421C6DD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103406AC">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345738BE">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2ECB79AB">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1C4426AB">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a.在夏热冬暖地区达到14%；</w:t>
            </w:r>
          </w:p>
          <w:p w14:paraId="599368F2">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b.在夏热冬冷地区达到10%；</w:t>
            </w:r>
          </w:p>
          <w:p w14:paraId="281C3D47">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c.在其他地区达到7%</w:t>
            </w:r>
          </w:p>
        </w:tc>
        <w:tc>
          <w:tcPr>
            <w:tcW w:w="823" w:type="dxa"/>
            <w:vMerge w:val="continue"/>
            <w:noWrap w:val="0"/>
            <w:vAlign w:val="center"/>
          </w:tcPr>
          <w:p w14:paraId="7E25EE0A">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583508D0">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440" w:type="dxa"/>
            <w:vMerge w:val="continue"/>
            <w:noWrap w:val="0"/>
            <w:vAlign w:val="center"/>
          </w:tcPr>
          <w:p w14:paraId="4D9F7383">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4D03AB5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2363C31D">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5021391A">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49DCAE08">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r>
      <w:tr w14:paraId="641B9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486" w:type="dxa"/>
            <w:vMerge w:val="continue"/>
            <w:noWrap w:val="0"/>
            <w:vAlign w:val="center"/>
          </w:tcPr>
          <w:p w14:paraId="3E9FFA4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2A3FDD6A">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67B9FB3A">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50987411">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07F5B3DC">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a.在夏热冬暖地区达到16%；</w:t>
            </w:r>
          </w:p>
          <w:p w14:paraId="79E71A12">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b.在夏热冬冷地区达到12%；</w:t>
            </w:r>
          </w:p>
          <w:p w14:paraId="3CD4B7F0">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c.在其他地区达到9%</w:t>
            </w:r>
          </w:p>
        </w:tc>
        <w:tc>
          <w:tcPr>
            <w:tcW w:w="823" w:type="dxa"/>
            <w:vMerge w:val="continue"/>
            <w:noWrap w:val="0"/>
            <w:vAlign w:val="center"/>
          </w:tcPr>
          <w:p w14:paraId="7EDB1214">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333C6820">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440" w:type="dxa"/>
            <w:vMerge w:val="continue"/>
            <w:noWrap w:val="0"/>
            <w:vAlign w:val="center"/>
          </w:tcPr>
          <w:p w14:paraId="5261B395">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15F7122B">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4A05ABB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546C068B">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36AC629F">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r>
      <w:tr w14:paraId="75F4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486" w:type="dxa"/>
            <w:vMerge w:val="continue"/>
            <w:noWrap w:val="0"/>
            <w:vAlign w:val="center"/>
          </w:tcPr>
          <w:p w14:paraId="6A5C977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39DB36D0">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44164D50">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790499D5">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53620076">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a.在夏热冬暖地区达到18%；</w:t>
            </w:r>
          </w:p>
          <w:p w14:paraId="204DB41F">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b.在夏热冬冷地区达到14%；</w:t>
            </w:r>
          </w:p>
          <w:p w14:paraId="385D8ACE">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c.在其他地区达到11%</w:t>
            </w:r>
          </w:p>
        </w:tc>
        <w:tc>
          <w:tcPr>
            <w:tcW w:w="823" w:type="dxa"/>
            <w:vMerge w:val="continue"/>
            <w:noWrap w:val="0"/>
            <w:vAlign w:val="center"/>
          </w:tcPr>
          <w:p w14:paraId="0D766B58">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2613C528">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vMerge w:val="continue"/>
            <w:noWrap w:val="0"/>
            <w:vAlign w:val="center"/>
          </w:tcPr>
          <w:p w14:paraId="3F84BCA5">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3DAB3DE4">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16CF7D6B">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2EBA1EE1">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14BDD3F6">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r>
      <w:tr w14:paraId="2075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86" w:type="dxa"/>
            <w:vMerge w:val="continue"/>
            <w:noWrap w:val="0"/>
            <w:vAlign w:val="center"/>
          </w:tcPr>
          <w:p w14:paraId="7AC654D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30C7F805">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37F684B7">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032" w:type="dxa"/>
            <w:vMerge w:val="restart"/>
            <w:noWrap w:val="0"/>
            <w:vAlign w:val="center"/>
          </w:tcPr>
          <w:p w14:paraId="2D03ACB0">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2.公共建筑：过渡季典型工况下主要功能房间平均自然通风换气次数不小于2次/h的面积比例</w:t>
            </w:r>
          </w:p>
        </w:tc>
        <w:tc>
          <w:tcPr>
            <w:tcW w:w="2630" w:type="dxa"/>
            <w:gridSpan w:val="2"/>
            <w:noWrap w:val="0"/>
            <w:vAlign w:val="center"/>
          </w:tcPr>
          <w:p w14:paraId="1BC68E17">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达到70%</w:t>
            </w:r>
          </w:p>
        </w:tc>
        <w:tc>
          <w:tcPr>
            <w:tcW w:w="823" w:type="dxa"/>
            <w:vMerge w:val="continue"/>
            <w:noWrap w:val="0"/>
            <w:vAlign w:val="center"/>
          </w:tcPr>
          <w:p w14:paraId="5AAE622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6DADC1AF">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40" w:type="dxa"/>
            <w:vMerge w:val="continue"/>
            <w:noWrap w:val="0"/>
            <w:vAlign w:val="center"/>
          </w:tcPr>
          <w:p w14:paraId="76C0FFF2">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68E992E9">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4BB8C054">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047F1494">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restart"/>
            <w:noWrap w:val="0"/>
            <w:vAlign w:val="center"/>
          </w:tcPr>
          <w:p w14:paraId="2C8A5984">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r>
      <w:tr w14:paraId="2AB5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86" w:type="dxa"/>
            <w:vMerge w:val="continue"/>
            <w:noWrap w:val="0"/>
            <w:vAlign w:val="center"/>
          </w:tcPr>
          <w:p w14:paraId="0A32948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467BA535">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68215577">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48B56E87">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7A10D2D4">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达到80%</w:t>
            </w:r>
          </w:p>
        </w:tc>
        <w:tc>
          <w:tcPr>
            <w:tcW w:w="823" w:type="dxa"/>
            <w:vMerge w:val="continue"/>
            <w:noWrap w:val="0"/>
            <w:vAlign w:val="center"/>
          </w:tcPr>
          <w:p w14:paraId="030E5B77">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2D09CE86">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440" w:type="dxa"/>
            <w:vMerge w:val="continue"/>
            <w:noWrap w:val="0"/>
            <w:vAlign w:val="center"/>
          </w:tcPr>
          <w:p w14:paraId="14341406">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27B659F2">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10C69F3A">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25772445">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675B93F7">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r>
      <w:tr w14:paraId="5866F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86" w:type="dxa"/>
            <w:vMerge w:val="continue"/>
            <w:noWrap w:val="0"/>
            <w:vAlign w:val="center"/>
          </w:tcPr>
          <w:p w14:paraId="79D5224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28B0A0F7">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3FA6AD65">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1F323CBA">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785597A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达到90%</w:t>
            </w:r>
          </w:p>
        </w:tc>
        <w:tc>
          <w:tcPr>
            <w:tcW w:w="823" w:type="dxa"/>
            <w:vMerge w:val="continue"/>
            <w:noWrap w:val="0"/>
            <w:vAlign w:val="center"/>
          </w:tcPr>
          <w:p w14:paraId="3A358306">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2E3DD05A">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440" w:type="dxa"/>
            <w:vMerge w:val="continue"/>
            <w:noWrap w:val="0"/>
            <w:vAlign w:val="center"/>
          </w:tcPr>
          <w:p w14:paraId="6E42D96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5B10B7E4">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3E3DF67C">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475A21E9">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0C3E767D">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r>
      <w:tr w14:paraId="121A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86" w:type="dxa"/>
            <w:vMerge w:val="continue"/>
            <w:noWrap w:val="0"/>
            <w:vAlign w:val="center"/>
          </w:tcPr>
          <w:p w14:paraId="34EE251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6490B47A">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757C8446">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3766F8D3">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36D931B0">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达到100%</w:t>
            </w:r>
          </w:p>
        </w:tc>
        <w:tc>
          <w:tcPr>
            <w:tcW w:w="823" w:type="dxa"/>
            <w:vMerge w:val="continue"/>
            <w:noWrap w:val="0"/>
            <w:vAlign w:val="center"/>
          </w:tcPr>
          <w:p w14:paraId="1303DD49">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7E35AC4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40" w:type="dxa"/>
            <w:vMerge w:val="continue"/>
            <w:noWrap w:val="0"/>
            <w:vAlign w:val="center"/>
          </w:tcPr>
          <w:p w14:paraId="6753B65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1DAEF43B">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2AA950C7">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4AE96BA3">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040EBB46">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r>
      <w:tr w14:paraId="586F2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486" w:type="dxa"/>
            <w:vMerge w:val="continue"/>
            <w:noWrap w:val="0"/>
            <w:vAlign w:val="center"/>
          </w:tcPr>
          <w:p w14:paraId="11FF522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restart"/>
            <w:noWrap w:val="0"/>
            <w:vAlign w:val="center"/>
          </w:tcPr>
          <w:p w14:paraId="1026C664">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5.2.11</w:t>
            </w:r>
          </w:p>
        </w:tc>
        <w:tc>
          <w:tcPr>
            <w:tcW w:w="2107" w:type="dxa"/>
            <w:vMerge w:val="restart"/>
            <w:noWrap w:val="0"/>
            <w:vAlign w:val="center"/>
          </w:tcPr>
          <w:p w14:paraId="1E837633">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设置可调节遮阳措施，改善室内热舒适</w:t>
            </w:r>
          </w:p>
        </w:tc>
        <w:tc>
          <w:tcPr>
            <w:tcW w:w="4032" w:type="dxa"/>
            <w:vMerge w:val="restart"/>
            <w:noWrap w:val="0"/>
            <w:vAlign w:val="center"/>
          </w:tcPr>
          <w:p w14:paraId="22ABEEB8">
            <w:pPr>
              <w:keepNext w:val="0"/>
              <w:keepLines w:val="0"/>
              <w:pageBreakBefore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可调节遮阳设施的面积占外窗透明部分比例Sz</w:t>
            </w:r>
          </w:p>
        </w:tc>
        <w:tc>
          <w:tcPr>
            <w:tcW w:w="2630" w:type="dxa"/>
            <w:gridSpan w:val="2"/>
            <w:noWrap w:val="0"/>
            <w:vAlign w:val="center"/>
          </w:tcPr>
          <w:p w14:paraId="641436F7">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25%≤Sz＜35%</w:t>
            </w:r>
          </w:p>
        </w:tc>
        <w:tc>
          <w:tcPr>
            <w:tcW w:w="823" w:type="dxa"/>
            <w:vMerge w:val="restart"/>
            <w:noWrap w:val="0"/>
            <w:vAlign w:val="center"/>
          </w:tcPr>
          <w:p w14:paraId="30350F61">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440" w:type="dxa"/>
            <w:noWrap w:val="0"/>
            <w:vAlign w:val="center"/>
          </w:tcPr>
          <w:p w14:paraId="7BA81BF9">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40" w:type="dxa"/>
            <w:vMerge w:val="restart"/>
            <w:noWrap w:val="0"/>
            <w:vAlign w:val="center"/>
          </w:tcPr>
          <w:p w14:paraId="33E0A6A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w:t>
            </w:r>
          </w:p>
        </w:tc>
        <w:tc>
          <w:tcPr>
            <w:tcW w:w="440" w:type="dxa"/>
            <w:vMerge w:val="restart"/>
            <w:noWrap w:val="0"/>
            <w:vAlign w:val="center"/>
          </w:tcPr>
          <w:p w14:paraId="2BA43731">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37" w:type="dxa"/>
            <w:vMerge w:val="restart"/>
            <w:noWrap w:val="0"/>
            <w:vAlign w:val="center"/>
          </w:tcPr>
          <w:p w14:paraId="33EDBDFC">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restart"/>
            <w:noWrap w:val="0"/>
            <w:vAlign w:val="center"/>
          </w:tcPr>
          <w:p w14:paraId="39FF59B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restart"/>
            <w:noWrap w:val="0"/>
            <w:vAlign w:val="center"/>
          </w:tcPr>
          <w:p w14:paraId="0674323F">
            <w:pPr>
              <w:keepNext w:val="0"/>
              <w:keepLines w:val="0"/>
              <w:pageBreakBefore w:val="0"/>
              <w:widowControl/>
              <w:suppressLineNumbers w:val="0"/>
              <w:kinsoku/>
              <w:wordWrap/>
              <w:overflowPunct/>
              <w:topLinePunct w:val="0"/>
              <w:autoSpaceDE/>
              <w:autoSpaceDN/>
              <w:bidi w:val="0"/>
              <w:adjustRightInd/>
              <w:snapToGrid/>
              <w:spacing w:line="260" w:lineRule="exact"/>
              <w:ind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p>
        </w:tc>
      </w:tr>
      <w:tr w14:paraId="147A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86" w:type="dxa"/>
            <w:vMerge w:val="continue"/>
            <w:noWrap w:val="0"/>
            <w:vAlign w:val="center"/>
          </w:tcPr>
          <w:p w14:paraId="782FD6F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690BD388">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41A58918">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59CF5DB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09B4AD2D">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35≤Sz＜45%</w:t>
            </w:r>
          </w:p>
        </w:tc>
        <w:tc>
          <w:tcPr>
            <w:tcW w:w="823" w:type="dxa"/>
            <w:vMerge w:val="continue"/>
            <w:noWrap w:val="0"/>
            <w:vAlign w:val="center"/>
          </w:tcPr>
          <w:p w14:paraId="7C80ADE4">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189EF8C2">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40" w:type="dxa"/>
            <w:vMerge w:val="continue"/>
            <w:noWrap w:val="0"/>
            <w:vAlign w:val="center"/>
          </w:tcPr>
          <w:p w14:paraId="47257A16">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291846F8">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02A3DA0D">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06AC100C">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5CB80F86">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r>
      <w:tr w14:paraId="731EB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86" w:type="dxa"/>
            <w:vMerge w:val="continue"/>
            <w:noWrap w:val="0"/>
            <w:vAlign w:val="center"/>
          </w:tcPr>
          <w:p w14:paraId="6391F50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5614B9C4">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5AB839D8">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5D5282B6">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07881626">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45≤Sz＜55%</w:t>
            </w:r>
          </w:p>
        </w:tc>
        <w:tc>
          <w:tcPr>
            <w:tcW w:w="823" w:type="dxa"/>
            <w:vMerge w:val="continue"/>
            <w:noWrap w:val="0"/>
            <w:vAlign w:val="center"/>
          </w:tcPr>
          <w:p w14:paraId="6B40623A">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51DDB82F">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440" w:type="dxa"/>
            <w:vMerge w:val="continue"/>
            <w:noWrap w:val="0"/>
            <w:vAlign w:val="center"/>
          </w:tcPr>
          <w:p w14:paraId="1222C7B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0DF9E26B">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2292E800">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09D687E0">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2D7A6FCF">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r>
      <w:tr w14:paraId="3F14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486" w:type="dxa"/>
            <w:vMerge w:val="continue"/>
            <w:noWrap w:val="0"/>
            <w:vAlign w:val="center"/>
          </w:tcPr>
          <w:p w14:paraId="22C08FB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46" w:type="dxa"/>
            <w:vMerge w:val="continue"/>
            <w:noWrap w:val="0"/>
            <w:vAlign w:val="center"/>
          </w:tcPr>
          <w:p w14:paraId="4B99382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107" w:type="dxa"/>
            <w:vMerge w:val="continue"/>
            <w:noWrap w:val="0"/>
            <w:vAlign w:val="center"/>
          </w:tcPr>
          <w:p w14:paraId="6FCC3A7C">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032" w:type="dxa"/>
            <w:vMerge w:val="continue"/>
            <w:noWrap w:val="0"/>
            <w:vAlign w:val="center"/>
          </w:tcPr>
          <w:p w14:paraId="3BA4C3E1">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630" w:type="dxa"/>
            <w:gridSpan w:val="2"/>
            <w:noWrap w:val="0"/>
            <w:vAlign w:val="center"/>
          </w:tcPr>
          <w:p w14:paraId="707EBD6F">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Sz≥55%</w:t>
            </w:r>
          </w:p>
        </w:tc>
        <w:tc>
          <w:tcPr>
            <w:tcW w:w="823" w:type="dxa"/>
            <w:vMerge w:val="continue"/>
            <w:noWrap w:val="0"/>
            <w:vAlign w:val="center"/>
          </w:tcPr>
          <w:p w14:paraId="10D8C709">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noWrap w:val="0"/>
            <w:vAlign w:val="center"/>
          </w:tcPr>
          <w:p w14:paraId="0B313751">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w:t>
            </w:r>
          </w:p>
        </w:tc>
        <w:tc>
          <w:tcPr>
            <w:tcW w:w="440" w:type="dxa"/>
            <w:vMerge w:val="continue"/>
            <w:noWrap w:val="0"/>
            <w:vAlign w:val="center"/>
          </w:tcPr>
          <w:p w14:paraId="2C4FF948">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40" w:type="dxa"/>
            <w:vMerge w:val="continue"/>
            <w:noWrap w:val="0"/>
            <w:vAlign w:val="center"/>
          </w:tcPr>
          <w:p w14:paraId="732A8869">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37" w:type="dxa"/>
            <w:vMerge w:val="continue"/>
            <w:noWrap w:val="0"/>
            <w:vAlign w:val="center"/>
          </w:tcPr>
          <w:p w14:paraId="2617A7B2">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3" w:type="dxa"/>
            <w:vMerge w:val="continue"/>
            <w:noWrap w:val="0"/>
            <w:vAlign w:val="center"/>
          </w:tcPr>
          <w:p w14:paraId="6BF9283D">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222" w:type="dxa"/>
            <w:vMerge w:val="continue"/>
            <w:noWrap w:val="0"/>
            <w:vAlign w:val="center"/>
          </w:tcPr>
          <w:p w14:paraId="7CAB6760">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r>
      <w:tr w14:paraId="474A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8809" w:type="dxa"/>
            <w:gridSpan w:val="5"/>
            <w:noWrap w:val="0"/>
            <w:vAlign w:val="center"/>
          </w:tcPr>
          <w:p w14:paraId="45D591E5">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bCs/>
                <w:color w:val="000000" w:themeColor="text1"/>
                <w:kern w:val="0"/>
                <w:sz w:val="21"/>
                <w:szCs w:val="21"/>
                <w14:textFill>
                  <w14:solidFill>
                    <w14:schemeClr w14:val="tx1"/>
                  </w14:solidFill>
                </w14:textFill>
              </w:rPr>
              <w:t>达标分数</w:t>
            </w:r>
          </w:p>
        </w:tc>
        <w:tc>
          <w:tcPr>
            <w:tcW w:w="3872" w:type="dxa"/>
            <w:gridSpan w:val="6"/>
            <w:noWrap w:val="0"/>
            <w:vAlign w:val="center"/>
          </w:tcPr>
          <w:p w14:paraId="47E6B278">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b/>
                <w:color w:val="000000" w:themeColor="text1"/>
                <w:kern w:val="0"/>
                <w:sz w:val="21"/>
                <w:szCs w:val="21"/>
                <w:lang w:val="en-US"/>
                <w14:textFill>
                  <w14:solidFill>
                    <w14:schemeClr w14:val="tx1"/>
                  </w14:solidFill>
                </w14:textFill>
              </w:rPr>
            </w:pPr>
          </w:p>
        </w:tc>
        <w:tc>
          <w:tcPr>
            <w:tcW w:w="1223" w:type="dxa"/>
            <w:noWrap w:val="0"/>
            <w:vAlign w:val="center"/>
          </w:tcPr>
          <w:p w14:paraId="3F5189CE">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b/>
                <w:color w:val="000000" w:themeColor="text1"/>
                <w:kern w:val="0"/>
                <w:sz w:val="21"/>
                <w:szCs w:val="21"/>
                <w:lang w:val="en-US"/>
                <w14:textFill>
                  <w14:solidFill>
                    <w14:schemeClr w14:val="tx1"/>
                  </w14:solidFill>
                </w14:textFill>
              </w:rPr>
            </w:pPr>
          </w:p>
        </w:tc>
        <w:tc>
          <w:tcPr>
            <w:tcW w:w="1222" w:type="dxa"/>
            <w:noWrap w:val="0"/>
            <w:vAlign w:val="center"/>
          </w:tcPr>
          <w:p w14:paraId="5CE72CA2">
            <w:pPr>
              <w:keepNext w:val="0"/>
              <w:keepLines w:val="0"/>
              <w:pageBreakBefore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b/>
                <w:color w:val="000000" w:themeColor="text1"/>
                <w:kern w:val="0"/>
                <w:sz w:val="21"/>
                <w:szCs w:val="21"/>
                <w:lang w:val="en-US"/>
                <w14:textFill>
                  <w14:solidFill>
                    <w14:schemeClr w14:val="tx1"/>
                  </w14:solidFill>
                </w14:textFill>
              </w:rPr>
            </w:pPr>
          </w:p>
        </w:tc>
      </w:tr>
    </w:tbl>
    <w:p w14:paraId="63206F12">
      <w:pPr>
        <w:numPr>
          <w:ilvl w:val="0"/>
          <w:numId w:val="0"/>
        </w:numPr>
        <w:spacing w:line="240" w:lineRule="auto"/>
        <w:ind w:leftChars="0" w:firstLine="0" w:firstLineChars="0"/>
        <w:jc w:val="left"/>
        <w:rPr>
          <w:rFonts w:ascii="Times New Roman" w:hAnsi="Times New Roman" w:eastAsia="宋体" w:cs="Times New Roman"/>
          <w:b/>
          <w:color w:val="000000" w:themeColor="text1"/>
          <w:sz w:val="24"/>
          <w14:textFill>
            <w14:solidFill>
              <w14:schemeClr w14:val="tx1"/>
            </w14:solidFill>
          </w14:textFill>
        </w:rPr>
      </w:pPr>
    </w:p>
    <w:p w14:paraId="56966135">
      <w:pPr>
        <w:numPr>
          <w:ilvl w:val="0"/>
          <w:numId w:val="1"/>
        </w:numPr>
        <w:spacing w:line="240" w:lineRule="auto"/>
        <w:ind w:firstLine="0" w:firstLineChars="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生活便利</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41"/>
        <w:gridCol w:w="1228"/>
        <w:gridCol w:w="3753"/>
        <w:gridCol w:w="908"/>
        <w:gridCol w:w="578"/>
        <w:gridCol w:w="2046"/>
        <w:gridCol w:w="2721"/>
        <w:gridCol w:w="2721"/>
      </w:tblGrid>
      <w:tr w14:paraId="297F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41" w:type="pct"/>
            <w:vMerge w:val="restart"/>
            <w:noWrap w:val="0"/>
            <w:vAlign w:val="center"/>
          </w:tcPr>
          <w:p w14:paraId="3E4B63C4">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类别</w:t>
            </w:r>
          </w:p>
        </w:tc>
        <w:tc>
          <w:tcPr>
            <w:tcW w:w="650" w:type="pct"/>
            <w:gridSpan w:val="2"/>
            <w:noWrap w:val="0"/>
            <w:vAlign w:val="center"/>
          </w:tcPr>
          <w:p w14:paraId="51937E2E">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标准条文</w:t>
            </w:r>
          </w:p>
        </w:tc>
        <w:tc>
          <w:tcPr>
            <w:tcW w:w="1240" w:type="pct"/>
            <w:vMerge w:val="restart"/>
            <w:noWrap w:val="0"/>
            <w:vAlign w:val="center"/>
          </w:tcPr>
          <w:p w14:paraId="707ED60D">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评价内容</w:t>
            </w:r>
          </w:p>
        </w:tc>
        <w:tc>
          <w:tcPr>
            <w:tcW w:w="300" w:type="pct"/>
            <w:vMerge w:val="restart"/>
            <w:noWrap w:val="0"/>
            <w:vAlign w:val="center"/>
          </w:tcPr>
          <w:p w14:paraId="1F9FBDC7">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所属专业</w:t>
            </w:r>
          </w:p>
        </w:tc>
        <w:tc>
          <w:tcPr>
            <w:tcW w:w="867" w:type="pct"/>
            <w:gridSpan w:val="2"/>
            <w:noWrap w:val="0"/>
            <w:vAlign w:val="center"/>
          </w:tcPr>
          <w:p w14:paraId="62A457FE">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达标情况</w:t>
            </w:r>
          </w:p>
        </w:tc>
        <w:tc>
          <w:tcPr>
            <w:tcW w:w="899" w:type="pct"/>
            <w:vMerge w:val="restart"/>
            <w:noWrap w:val="0"/>
            <w:vAlign w:val="center"/>
          </w:tcPr>
          <w:p w14:paraId="7299210A">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佐证材料名称</w:t>
            </w:r>
          </w:p>
        </w:tc>
        <w:tc>
          <w:tcPr>
            <w:tcW w:w="899" w:type="pct"/>
            <w:vMerge w:val="restart"/>
            <w:noWrap w:val="0"/>
            <w:vAlign w:val="center"/>
          </w:tcPr>
          <w:p w14:paraId="003721DA">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材料所在文件夹索引</w:t>
            </w:r>
          </w:p>
        </w:tc>
      </w:tr>
      <w:tr w14:paraId="6771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41" w:type="pct"/>
            <w:vMerge w:val="continue"/>
            <w:noWrap w:val="0"/>
            <w:vAlign w:val="center"/>
          </w:tcPr>
          <w:p w14:paraId="09C2D588">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44" w:type="pct"/>
            <w:noWrap w:val="0"/>
            <w:vAlign w:val="center"/>
          </w:tcPr>
          <w:p w14:paraId="3330BA6E">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条文号</w:t>
            </w:r>
          </w:p>
        </w:tc>
        <w:tc>
          <w:tcPr>
            <w:tcW w:w="406" w:type="pct"/>
            <w:noWrap w:val="0"/>
            <w:vAlign w:val="center"/>
          </w:tcPr>
          <w:p w14:paraId="4AC78713">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条文内容</w:t>
            </w:r>
          </w:p>
        </w:tc>
        <w:tc>
          <w:tcPr>
            <w:tcW w:w="1240" w:type="pct"/>
            <w:vMerge w:val="continue"/>
            <w:noWrap w:val="0"/>
            <w:vAlign w:val="center"/>
          </w:tcPr>
          <w:p w14:paraId="042E6025">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300" w:type="pct"/>
            <w:vMerge w:val="continue"/>
            <w:noWrap w:val="0"/>
            <w:vAlign w:val="center"/>
          </w:tcPr>
          <w:p w14:paraId="6CC12196">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91" w:type="pct"/>
            <w:noWrap w:val="0"/>
            <w:vAlign w:val="center"/>
          </w:tcPr>
          <w:p w14:paraId="21D0FA76">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自评</w:t>
            </w:r>
          </w:p>
        </w:tc>
        <w:tc>
          <w:tcPr>
            <w:tcW w:w="676" w:type="pct"/>
            <w:noWrap w:val="0"/>
            <w:vAlign w:val="center"/>
          </w:tcPr>
          <w:p w14:paraId="7989580A">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审查</w:t>
            </w:r>
          </w:p>
        </w:tc>
        <w:tc>
          <w:tcPr>
            <w:tcW w:w="899" w:type="pct"/>
            <w:vMerge w:val="continue"/>
            <w:noWrap w:val="0"/>
            <w:vAlign w:val="center"/>
          </w:tcPr>
          <w:p w14:paraId="768ED3BD">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899" w:type="pct"/>
            <w:vMerge w:val="continue"/>
            <w:noWrap w:val="0"/>
            <w:vAlign w:val="center"/>
          </w:tcPr>
          <w:p w14:paraId="06A50BF3">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r>
      <w:tr w14:paraId="3327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 w:type="pct"/>
            <w:vMerge w:val="restart"/>
            <w:noWrap w:val="0"/>
            <w:vAlign w:val="center"/>
          </w:tcPr>
          <w:p w14:paraId="3D683A4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控制项</w:t>
            </w:r>
          </w:p>
        </w:tc>
        <w:tc>
          <w:tcPr>
            <w:tcW w:w="244" w:type="pct"/>
            <w:noWrap w:val="0"/>
            <w:vAlign w:val="center"/>
          </w:tcPr>
          <w:p w14:paraId="575ED99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6.1.1</w:t>
            </w:r>
          </w:p>
        </w:tc>
        <w:tc>
          <w:tcPr>
            <w:tcW w:w="1646" w:type="pct"/>
            <w:gridSpan w:val="2"/>
            <w:noWrap w:val="0"/>
            <w:vAlign w:val="center"/>
          </w:tcPr>
          <w:p w14:paraId="19FF0954">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建筑、室外场地、公共绿地、城市道路相互之间应设置连贯的无障碍步行系统。</w:t>
            </w:r>
          </w:p>
        </w:tc>
        <w:tc>
          <w:tcPr>
            <w:tcW w:w="300" w:type="pct"/>
            <w:noWrap w:val="0"/>
            <w:vAlign w:val="center"/>
          </w:tcPr>
          <w:p w14:paraId="2CB9701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191" w:type="pct"/>
            <w:noWrap w:val="0"/>
            <w:vAlign w:val="center"/>
          </w:tcPr>
          <w:p w14:paraId="3D80730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76" w:type="pct"/>
            <w:noWrap w:val="0"/>
            <w:vAlign w:val="center"/>
          </w:tcPr>
          <w:p w14:paraId="2DC9387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6E67932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66A5F35E">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425E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 w:type="pct"/>
            <w:vMerge w:val="continue"/>
            <w:noWrap w:val="0"/>
            <w:vAlign w:val="center"/>
          </w:tcPr>
          <w:p w14:paraId="2C7F575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1F13AF4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6.1.2</w:t>
            </w:r>
          </w:p>
        </w:tc>
        <w:tc>
          <w:tcPr>
            <w:tcW w:w="1646" w:type="pct"/>
            <w:gridSpan w:val="2"/>
            <w:noWrap w:val="0"/>
            <w:vAlign w:val="center"/>
          </w:tcPr>
          <w:p w14:paraId="5B25A049">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场地人行出入口500m内应设有公共交通站点或配备联系公共交通站点的专用接驳车。</w:t>
            </w:r>
          </w:p>
        </w:tc>
        <w:tc>
          <w:tcPr>
            <w:tcW w:w="300" w:type="pct"/>
            <w:noWrap w:val="0"/>
            <w:vAlign w:val="center"/>
          </w:tcPr>
          <w:p w14:paraId="4711A4C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规划</w:t>
            </w:r>
          </w:p>
        </w:tc>
        <w:tc>
          <w:tcPr>
            <w:tcW w:w="191" w:type="pct"/>
            <w:noWrap w:val="0"/>
            <w:vAlign w:val="center"/>
          </w:tcPr>
          <w:p w14:paraId="38AF72C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76" w:type="pct"/>
            <w:noWrap w:val="0"/>
            <w:vAlign w:val="center"/>
          </w:tcPr>
          <w:p w14:paraId="2EF3030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5012D207">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657C5FBF">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580D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 w:type="pct"/>
            <w:vMerge w:val="continue"/>
            <w:noWrap w:val="0"/>
            <w:vAlign w:val="center"/>
          </w:tcPr>
          <w:p w14:paraId="21E3741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1749E40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6.1.3</w:t>
            </w:r>
          </w:p>
        </w:tc>
        <w:tc>
          <w:tcPr>
            <w:tcW w:w="1646" w:type="pct"/>
            <w:gridSpan w:val="2"/>
            <w:noWrap w:val="0"/>
            <w:vAlign w:val="center"/>
          </w:tcPr>
          <w:p w14:paraId="0434175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停车场应具有电动汽车充电设施或具备充电设施的安装条件，并应合理设置电动汽车和无障碍汽车停车位。</w:t>
            </w:r>
          </w:p>
        </w:tc>
        <w:tc>
          <w:tcPr>
            <w:tcW w:w="300" w:type="pct"/>
            <w:noWrap w:val="0"/>
            <w:vAlign w:val="center"/>
          </w:tcPr>
          <w:p w14:paraId="19B203F4">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r>
              <w:rPr>
                <w:rFonts w:hint="eastAsia" w:ascii="仿宋" w:hAnsi="仿宋" w:eastAsia="仿宋" w:cs="仿宋"/>
                <w:color w:val="000000" w:themeColor="text1"/>
                <w:sz w:val="21"/>
                <w:szCs w:val="21"/>
                <w:lang w:eastAsia="zh-CN"/>
                <w14:textFill>
                  <w14:solidFill>
                    <w14:schemeClr w14:val="tx1"/>
                  </w14:solidFill>
                </w14:textFill>
              </w:rPr>
              <w:t>、电气</w:t>
            </w:r>
          </w:p>
        </w:tc>
        <w:tc>
          <w:tcPr>
            <w:tcW w:w="191" w:type="pct"/>
            <w:noWrap w:val="0"/>
            <w:vAlign w:val="center"/>
          </w:tcPr>
          <w:p w14:paraId="2A74D90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76" w:type="pct"/>
            <w:noWrap w:val="0"/>
            <w:vAlign w:val="center"/>
          </w:tcPr>
          <w:p w14:paraId="3F84D84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3FC73FB7">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1EDF44C7">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16B9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1" w:type="pct"/>
            <w:vMerge w:val="continue"/>
            <w:noWrap w:val="0"/>
            <w:vAlign w:val="center"/>
          </w:tcPr>
          <w:p w14:paraId="42C81A0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3B71C9F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6.1.4</w:t>
            </w:r>
          </w:p>
        </w:tc>
        <w:tc>
          <w:tcPr>
            <w:tcW w:w="1646" w:type="pct"/>
            <w:gridSpan w:val="2"/>
            <w:noWrap w:val="0"/>
            <w:vAlign w:val="center"/>
          </w:tcPr>
          <w:p w14:paraId="74FA765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自行车停车场所应位置合理、方便出入。</w:t>
            </w:r>
          </w:p>
        </w:tc>
        <w:tc>
          <w:tcPr>
            <w:tcW w:w="300" w:type="pct"/>
            <w:noWrap w:val="0"/>
            <w:vAlign w:val="center"/>
          </w:tcPr>
          <w:p w14:paraId="0D587B4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191" w:type="pct"/>
            <w:noWrap w:val="0"/>
            <w:vAlign w:val="center"/>
          </w:tcPr>
          <w:p w14:paraId="6AC1014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76" w:type="pct"/>
            <w:noWrap w:val="0"/>
            <w:vAlign w:val="center"/>
          </w:tcPr>
          <w:p w14:paraId="071E122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48DC6CB4">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08937459">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17FF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1" w:type="pct"/>
            <w:vMerge w:val="continue"/>
            <w:noWrap w:val="0"/>
            <w:vAlign w:val="center"/>
          </w:tcPr>
          <w:p w14:paraId="6B2E211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7F76814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6.1.5</w:t>
            </w:r>
          </w:p>
        </w:tc>
        <w:tc>
          <w:tcPr>
            <w:tcW w:w="1646" w:type="pct"/>
            <w:gridSpan w:val="2"/>
            <w:noWrap w:val="0"/>
            <w:vAlign w:val="center"/>
          </w:tcPr>
          <w:p w14:paraId="0B73F10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建筑设备管理系统应具有自动监控管理功能。</w:t>
            </w:r>
          </w:p>
        </w:tc>
        <w:tc>
          <w:tcPr>
            <w:tcW w:w="300" w:type="pct"/>
            <w:noWrap w:val="0"/>
            <w:vAlign w:val="center"/>
          </w:tcPr>
          <w:p w14:paraId="0FF60E5C">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电气</w:t>
            </w:r>
          </w:p>
        </w:tc>
        <w:tc>
          <w:tcPr>
            <w:tcW w:w="191" w:type="pct"/>
            <w:noWrap w:val="0"/>
            <w:vAlign w:val="center"/>
          </w:tcPr>
          <w:p w14:paraId="0BB11CF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76" w:type="pct"/>
            <w:noWrap w:val="0"/>
            <w:vAlign w:val="center"/>
          </w:tcPr>
          <w:p w14:paraId="513579C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28389F0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152A544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5D1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1" w:type="pct"/>
            <w:vMerge w:val="continue"/>
            <w:noWrap w:val="0"/>
            <w:vAlign w:val="center"/>
          </w:tcPr>
          <w:p w14:paraId="05E9D97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4" w:type="pct"/>
            <w:noWrap w:val="0"/>
            <w:vAlign w:val="center"/>
          </w:tcPr>
          <w:p w14:paraId="3FE582F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6.1.6</w:t>
            </w:r>
          </w:p>
        </w:tc>
        <w:tc>
          <w:tcPr>
            <w:tcW w:w="1646" w:type="pct"/>
            <w:gridSpan w:val="2"/>
            <w:noWrap w:val="0"/>
            <w:vAlign w:val="center"/>
          </w:tcPr>
          <w:p w14:paraId="727537E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建筑应设置信息网络系统。</w:t>
            </w:r>
          </w:p>
        </w:tc>
        <w:tc>
          <w:tcPr>
            <w:tcW w:w="300" w:type="pct"/>
            <w:noWrap w:val="0"/>
            <w:vAlign w:val="center"/>
          </w:tcPr>
          <w:p w14:paraId="3DC14E8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电气</w:t>
            </w:r>
          </w:p>
        </w:tc>
        <w:tc>
          <w:tcPr>
            <w:tcW w:w="191" w:type="pct"/>
            <w:noWrap w:val="0"/>
            <w:vAlign w:val="center"/>
          </w:tcPr>
          <w:p w14:paraId="042CB01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76" w:type="pct"/>
            <w:noWrap w:val="0"/>
            <w:vAlign w:val="center"/>
          </w:tcPr>
          <w:p w14:paraId="5095DD3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49AA4A1E">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899" w:type="pct"/>
            <w:noWrap w:val="0"/>
            <w:vAlign w:val="center"/>
          </w:tcPr>
          <w:p w14:paraId="67C6AE27">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bl>
    <w:p w14:paraId="25C12568">
      <w:pPr>
        <w:spacing w:line="240" w:lineRule="auto"/>
        <w:ind w:firstLine="0" w:firstLineChars="0"/>
        <w:rPr>
          <w:rFonts w:ascii="Times New Roman" w:hAnsi="Times New Roman" w:eastAsia="宋体" w:cs="Times New Roman"/>
          <w:color w:val="000000" w:themeColor="text1"/>
          <w:sz w:val="21"/>
          <w14:textFill>
            <w14:solidFill>
              <w14:schemeClr w14:val="tx1"/>
            </w14:solidFill>
          </w14:textFill>
        </w:rPr>
      </w:pPr>
    </w:p>
    <w:tbl>
      <w:tblPr>
        <w:tblStyle w:val="13"/>
        <w:tblW w:w="15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083"/>
        <w:gridCol w:w="2953"/>
        <w:gridCol w:w="2459"/>
        <w:gridCol w:w="3007"/>
        <w:gridCol w:w="1046"/>
        <w:gridCol w:w="838"/>
        <w:gridCol w:w="478"/>
        <w:gridCol w:w="853"/>
        <w:gridCol w:w="478"/>
        <w:gridCol w:w="493"/>
        <w:gridCol w:w="684"/>
        <w:gridCol w:w="838"/>
      </w:tblGrid>
      <w:tr w14:paraId="1D06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23" w:type="dxa"/>
            <w:vMerge w:val="restart"/>
            <w:noWrap w:val="0"/>
            <w:vAlign w:val="center"/>
          </w:tcPr>
          <w:p w14:paraId="39A465D5">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类别</w:t>
            </w:r>
          </w:p>
        </w:tc>
        <w:tc>
          <w:tcPr>
            <w:tcW w:w="1083" w:type="dxa"/>
            <w:gridSpan w:val="2"/>
            <w:noWrap w:val="0"/>
            <w:vAlign w:val="center"/>
          </w:tcPr>
          <w:p w14:paraId="1C2FDCF0">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标准条文</w:t>
            </w:r>
          </w:p>
        </w:tc>
        <w:tc>
          <w:tcPr>
            <w:tcW w:w="6512" w:type="dxa"/>
            <w:gridSpan w:val="3"/>
            <w:vMerge w:val="restart"/>
            <w:noWrap w:val="0"/>
            <w:vAlign w:val="center"/>
          </w:tcPr>
          <w:p w14:paraId="6F53A612">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评价内容</w:t>
            </w:r>
          </w:p>
        </w:tc>
        <w:tc>
          <w:tcPr>
            <w:tcW w:w="838" w:type="dxa"/>
            <w:vMerge w:val="restart"/>
            <w:noWrap w:val="0"/>
            <w:vAlign w:val="center"/>
          </w:tcPr>
          <w:p w14:paraId="36F3E3D6">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所属专业</w:t>
            </w:r>
          </w:p>
        </w:tc>
        <w:tc>
          <w:tcPr>
            <w:tcW w:w="853" w:type="dxa"/>
            <w:gridSpan w:val="4"/>
            <w:noWrap w:val="0"/>
            <w:vAlign w:val="center"/>
          </w:tcPr>
          <w:p w14:paraId="5A6F43CA">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分值设定</w:t>
            </w:r>
          </w:p>
        </w:tc>
        <w:tc>
          <w:tcPr>
            <w:tcW w:w="684" w:type="dxa"/>
            <w:vMerge w:val="restart"/>
            <w:noWrap w:val="0"/>
            <w:vAlign w:val="center"/>
          </w:tcPr>
          <w:p w14:paraId="1BD9D0E5">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佐证材料名称</w:t>
            </w:r>
          </w:p>
        </w:tc>
        <w:tc>
          <w:tcPr>
            <w:tcW w:w="838" w:type="dxa"/>
            <w:vMerge w:val="restart"/>
            <w:noWrap w:val="0"/>
            <w:vAlign w:val="center"/>
          </w:tcPr>
          <w:p w14:paraId="7939D82C">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材料所在文件夹索引</w:t>
            </w:r>
          </w:p>
        </w:tc>
      </w:tr>
      <w:tr w14:paraId="190A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523" w:type="dxa"/>
            <w:vMerge w:val="continue"/>
            <w:noWrap w:val="0"/>
            <w:vAlign w:val="center"/>
          </w:tcPr>
          <w:p w14:paraId="1BDC59C1">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083" w:type="dxa"/>
            <w:noWrap w:val="0"/>
            <w:vAlign w:val="center"/>
          </w:tcPr>
          <w:p w14:paraId="1E4F1E7E">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条文号</w:t>
            </w:r>
          </w:p>
        </w:tc>
        <w:tc>
          <w:tcPr>
            <w:tcW w:w="2953" w:type="dxa"/>
            <w:noWrap w:val="0"/>
            <w:vAlign w:val="center"/>
          </w:tcPr>
          <w:p w14:paraId="557FFC90">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条文内容</w:t>
            </w:r>
          </w:p>
        </w:tc>
        <w:tc>
          <w:tcPr>
            <w:tcW w:w="6512" w:type="dxa"/>
            <w:gridSpan w:val="3"/>
            <w:vMerge w:val="continue"/>
            <w:noWrap w:val="0"/>
            <w:vAlign w:val="center"/>
          </w:tcPr>
          <w:p w14:paraId="0BC3B656">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838" w:type="dxa"/>
            <w:vMerge w:val="continue"/>
            <w:noWrap w:val="0"/>
            <w:vAlign w:val="center"/>
          </w:tcPr>
          <w:p w14:paraId="682D9FBA">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78" w:type="dxa"/>
            <w:noWrap w:val="0"/>
            <w:vAlign w:val="center"/>
          </w:tcPr>
          <w:p w14:paraId="7F4B4029">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分值</w:t>
            </w:r>
          </w:p>
        </w:tc>
        <w:tc>
          <w:tcPr>
            <w:tcW w:w="853" w:type="dxa"/>
            <w:noWrap w:val="0"/>
            <w:vAlign w:val="center"/>
          </w:tcPr>
          <w:p w14:paraId="3B0A0DB3">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总分</w:t>
            </w:r>
          </w:p>
        </w:tc>
        <w:tc>
          <w:tcPr>
            <w:tcW w:w="478" w:type="dxa"/>
            <w:noWrap w:val="0"/>
            <w:vAlign w:val="center"/>
          </w:tcPr>
          <w:p w14:paraId="6E440C90">
            <w:pPr>
              <w:snapToGrid w:val="0"/>
              <w:spacing w:line="240" w:lineRule="auto"/>
              <w:ind w:left="0" w:leftChars="0" w:right="0" w:rightChars="0"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自评</w:t>
            </w:r>
          </w:p>
        </w:tc>
        <w:tc>
          <w:tcPr>
            <w:tcW w:w="493" w:type="dxa"/>
            <w:noWrap w:val="0"/>
            <w:vAlign w:val="center"/>
          </w:tcPr>
          <w:p w14:paraId="381BFFB0">
            <w:pPr>
              <w:widowControl/>
              <w:snapToGrid w:val="0"/>
              <w:spacing w:line="240" w:lineRule="auto"/>
              <w:ind w:left="0" w:leftChars="0" w:right="0" w:rightChars="0"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审查</w:t>
            </w:r>
          </w:p>
        </w:tc>
        <w:tc>
          <w:tcPr>
            <w:tcW w:w="684" w:type="dxa"/>
            <w:vMerge w:val="continue"/>
            <w:noWrap w:val="0"/>
            <w:vAlign w:val="center"/>
          </w:tcPr>
          <w:p w14:paraId="27EBA554">
            <w:pPr>
              <w:widowControl/>
              <w:snapToGrid w:val="0"/>
              <w:spacing w:line="240" w:lineRule="auto"/>
              <w:ind w:left="0" w:leftChars="0" w:right="0" w:rightChars="0"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p>
        </w:tc>
        <w:tc>
          <w:tcPr>
            <w:tcW w:w="838" w:type="dxa"/>
            <w:vMerge w:val="continue"/>
            <w:noWrap w:val="0"/>
            <w:vAlign w:val="center"/>
          </w:tcPr>
          <w:p w14:paraId="4FFAD141">
            <w:pPr>
              <w:widowControl/>
              <w:snapToGrid w:val="0"/>
              <w:spacing w:line="240" w:lineRule="auto"/>
              <w:ind w:left="0" w:leftChars="0" w:right="0" w:rightChars="0"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p>
        </w:tc>
      </w:tr>
      <w:tr w14:paraId="0C8D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23" w:type="dxa"/>
            <w:vMerge w:val="restart"/>
            <w:noWrap w:val="0"/>
            <w:vAlign w:val="center"/>
          </w:tcPr>
          <w:p w14:paraId="546FB39C">
            <w:pPr>
              <w:snapToGrid w:val="0"/>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bookmarkStart w:id="2" w:name="OLE_LINK5" w:colFirst="8" w:colLast="8"/>
            <w:r>
              <w:rPr>
                <w:rFonts w:hint="eastAsia" w:ascii="仿宋" w:hAnsi="仿宋" w:eastAsia="仿宋" w:cs="仿宋"/>
                <w:color w:val="000000" w:themeColor="text1"/>
                <w:sz w:val="21"/>
                <w:szCs w:val="21"/>
                <w14:textFill>
                  <w14:solidFill>
                    <w14:schemeClr w14:val="tx1"/>
                  </w14:solidFill>
                </w14:textFill>
              </w:rPr>
              <w:t>评分项</w:t>
            </w:r>
          </w:p>
        </w:tc>
        <w:tc>
          <w:tcPr>
            <w:tcW w:w="1083" w:type="dxa"/>
            <w:vMerge w:val="restart"/>
            <w:noWrap w:val="0"/>
            <w:vAlign w:val="center"/>
          </w:tcPr>
          <w:p w14:paraId="422E8839">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6.2.1</w:t>
            </w:r>
          </w:p>
        </w:tc>
        <w:tc>
          <w:tcPr>
            <w:tcW w:w="2953" w:type="dxa"/>
            <w:vMerge w:val="restart"/>
            <w:noWrap w:val="0"/>
            <w:vAlign w:val="center"/>
          </w:tcPr>
          <w:p w14:paraId="01488B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场地与公共交通站点联系便捷</w:t>
            </w:r>
          </w:p>
        </w:tc>
        <w:tc>
          <w:tcPr>
            <w:tcW w:w="2459" w:type="dxa"/>
            <w:vMerge w:val="restart"/>
            <w:noWrap w:val="0"/>
            <w:vAlign w:val="center"/>
          </w:tcPr>
          <w:p w14:paraId="424CAFB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1.场地出入口步行距离800m范围内设只有1条线路的公共交通站点，或轨道交通站点</w:t>
            </w:r>
          </w:p>
        </w:tc>
        <w:tc>
          <w:tcPr>
            <w:tcW w:w="4053" w:type="dxa"/>
            <w:gridSpan w:val="2"/>
            <w:noWrap w:val="0"/>
            <w:vAlign w:val="center"/>
          </w:tcPr>
          <w:p w14:paraId="14992BF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场地出入口到达公共交通站点的步行距离不超过500m,或到达轨道交通站的步行距离不大于800m</w:t>
            </w:r>
          </w:p>
        </w:tc>
        <w:tc>
          <w:tcPr>
            <w:tcW w:w="838" w:type="dxa"/>
            <w:vMerge w:val="restart"/>
            <w:noWrap w:val="0"/>
            <w:vAlign w:val="center"/>
          </w:tcPr>
          <w:p w14:paraId="0E611C33">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规划</w:t>
            </w:r>
          </w:p>
        </w:tc>
        <w:tc>
          <w:tcPr>
            <w:tcW w:w="478" w:type="dxa"/>
            <w:noWrap w:val="0"/>
            <w:vAlign w:val="center"/>
          </w:tcPr>
          <w:p w14:paraId="1A51EE9A">
            <w:pPr>
              <w:snapToGrid w:val="0"/>
              <w:spacing w:line="240" w:lineRule="auto"/>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853" w:type="dxa"/>
            <w:vMerge w:val="restart"/>
            <w:noWrap w:val="0"/>
            <w:vAlign w:val="center"/>
          </w:tcPr>
          <w:p w14:paraId="00AE2414">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78" w:type="dxa"/>
            <w:vMerge w:val="restart"/>
            <w:noWrap w:val="0"/>
            <w:vAlign w:val="center"/>
          </w:tcPr>
          <w:p w14:paraId="770F6890">
            <w:pPr>
              <w:widowControl/>
              <w:shd w:val="clear" w:color="auto" w:fill="auto"/>
              <w:snapToGrid w:val="0"/>
              <w:spacing w:line="240" w:lineRule="auto"/>
              <w:ind w:left="0" w:leftChars="0" w:right="0" w:rightChars="0"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p>
        </w:tc>
        <w:tc>
          <w:tcPr>
            <w:tcW w:w="493" w:type="dxa"/>
            <w:vMerge w:val="restart"/>
            <w:noWrap w:val="0"/>
            <w:vAlign w:val="center"/>
          </w:tcPr>
          <w:p w14:paraId="7502B1BF">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restart"/>
            <w:noWrap w:val="0"/>
            <w:vAlign w:val="center"/>
          </w:tcPr>
          <w:p w14:paraId="31B201F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838" w:type="dxa"/>
            <w:noWrap w:val="0"/>
            <w:vAlign w:val="center"/>
          </w:tcPr>
          <w:p w14:paraId="05B4583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r>
      <w:tr w14:paraId="3EE9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23" w:type="dxa"/>
            <w:vMerge w:val="continue"/>
            <w:noWrap w:val="0"/>
            <w:vAlign w:val="center"/>
          </w:tcPr>
          <w:p w14:paraId="21F71298">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continue"/>
            <w:noWrap w:val="0"/>
            <w:vAlign w:val="center"/>
          </w:tcPr>
          <w:p w14:paraId="4703957B">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953" w:type="dxa"/>
            <w:vMerge w:val="continue"/>
            <w:noWrap w:val="0"/>
            <w:vAlign w:val="center"/>
          </w:tcPr>
          <w:p w14:paraId="27A0C56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59" w:type="dxa"/>
            <w:vMerge w:val="continue"/>
            <w:noWrap w:val="0"/>
            <w:vAlign w:val="center"/>
          </w:tcPr>
          <w:p w14:paraId="79C6393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053" w:type="dxa"/>
            <w:gridSpan w:val="2"/>
            <w:noWrap w:val="0"/>
            <w:vAlign w:val="center"/>
          </w:tcPr>
          <w:p w14:paraId="1BC869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场地出入口到达公共交通站点的步行距离不超过300m,或到达轨道交通站的步行距离不大于500m</w:t>
            </w:r>
          </w:p>
        </w:tc>
        <w:tc>
          <w:tcPr>
            <w:tcW w:w="838" w:type="dxa"/>
            <w:vMerge w:val="continue"/>
            <w:noWrap w:val="0"/>
            <w:vAlign w:val="center"/>
          </w:tcPr>
          <w:p w14:paraId="10C50F61">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2256D39E">
            <w:pPr>
              <w:snapToGrid w:val="0"/>
              <w:spacing w:line="240" w:lineRule="auto"/>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853" w:type="dxa"/>
            <w:vMerge w:val="continue"/>
            <w:noWrap w:val="0"/>
            <w:vAlign w:val="center"/>
          </w:tcPr>
          <w:p w14:paraId="1154D12B">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vMerge w:val="continue"/>
            <w:noWrap w:val="0"/>
            <w:vAlign w:val="center"/>
          </w:tcPr>
          <w:p w14:paraId="07169B1D">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vMerge w:val="continue"/>
            <w:noWrap w:val="0"/>
            <w:vAlign w:val="center"/>
          </w:tcPr>
          <w:p w14:paraId="7675814A">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continue"/>
            <w:noWrap w:val="0"/>
            <w:vAlign w:val="center"/>
          </w:tcPr>
          <w:p w14:paraId="20F6A0D6">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restart"/>
            <w:noWrap w:val="0"/>
            <w:vAlign w:val="center"/>
          </w:tcPr>
          <w:p w14:paraId="497A103D">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4334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23" w:type="dxa"/>
            <w:vMerge w:val="continue"/>
            <w:noWrap w:val="0"/>
            <w:vAlign w:val="center"/>
          </w:tcPr>
          <w:p w14:paraId="6FFB7329">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continue"/>
            <w:noWrap w:val="0"/>
            <w:vAlign w:val="center"/>
          </w:tcPr>
          <w:p w14:paraId="5DFD0134">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953" w:type="dxa"/>
            <w:vMerge w:val="continue"/>
            <w:noWrap w:val="0"/>
            <w:vAlign w:val="center"/>
          </w:tcPr>
          <w:p w14:paraId="1B27F1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24695F9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2.场地出入口步行距离800m范围内设有不少于2条线路的公共交通站点</w:t>
            </w:r>
          </w:p>
        </w:tc>
        <w:tc>
          <w:tcPr>
            <w:tcW w:w="838" w:type="dxa"/>
            <w:vMerge w:val="continue"/>
            <w:noWrap w:val="0"/>
            <w:vAlign w:val="center"/>
          </w:tcPr>
          <w:p w14:paraId="6946018E">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7DE70649">
            <w:pPr>
              <w:snapToGrid w:val="0"/>
              <w:spacing w:line="240" w:lineRule="auto"/>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853" w:type="dxa"/>
            <w:vMerge w:val="continue"/>
            <w:noWrap w:val="0"/>
            <w:vAlign w:val="center"/>
          </w:tcPr>
          <w:p w14:paraId="06E5E187">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648BD488">
            <w:pPr>
              <w:widowControl/>
              <w:shd w:val="clear" w:color="auto" w:fill="auto"/>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62FF4B26">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continue"/>
            <w:noWrap w:val="0"/>
            <w:vAlign w:val="center"/>
          </w:tcPr>
          <w:p w14:paraId="2E68220C">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continue"/>
            <w:noWrap w:val="0"/>
            <w:vAlign w:val="center"/>
          </w:tcPr>
          <w:p w14:paraId="2B5B34B2">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448F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1AA9CB04">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restart"/>
            <w:noWrap w:val="0"/>
            <w:vAlign w:val="center"/>
          </w:tcPr>
          <w:p w14:paraId="36E70F7B">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6.2.2</w:t>
            </w:r>
          </w:p>
        </w:tc>
        <w:tc>
          <w:tcPr>
            <w:tcW w:w="2953" w:type="dxa"/>
            <w:vMerge w:val="restart"/>
            <w:noWrap w:val="0"/>
            <w:vAlign w:val="center"/>
          </w:tcPr>
          <w:p w14:paraId="6BD5645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建筑室内外公共区域满足全龄化设计要求</w:t>
            </w:r>
          </w:p>
        </w:tc>
        <w:tc>
          <w:tcPr>
            <w:tcW w:w="6512" w:type="dxa"/>
            <w:gridSpan w:val="3"/>
            <w:noWrap w:val="0"/>
            <w:vAlign w:val="center"/>
          </w:tcPr>
          <w:p w14:paraId="1DBC630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1.建筑室内公共区域、室外公共活动场地及道路均满足无障碍设计要求</w:t>
            </w:r>
          </w:p>
        </w:tc>
        <w:tc>
          <w:tcPr>
            <w:tcW w:w="838" w:type="dxa"/>
            <w:vMerge w:val="restart"/>
            <w:noWrap w:val="0"/>
            <w:vAlign w:val="center"/>
          </w:tcPr>
          <w:p w14:paraId="4D0B69A5">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规划</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000000" w:themeColor="text1"/>
                <w:sz w:val="21"/>
                <w:szCs w:val="21"/>
                <w14:textFill>
                  <w14:solidFill>
                    <w14:schemeClr w14:val="tx1"/>
                  </w14:solidFill>
                </w14:textFill>
              </w:rPr>
              <w:t>建筑</w:t>
            </w:r>
          </w:p>
        </w:tc>
        <w:tc>
          <w:tcPr>
            <w:tcW w:w="478" w:type="dxa"/>
            <w:noWrap w:val="0"/>
            <w:vAlign w:val="center"/>
          </w:tcPr>
          <w:p w14:paraId="35413FD1">
            <w:pPr>
              <w:snapToGrid w:val="0"/>
              <w:spacing w:line="240" w:lineRule="auto"/>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853" w:type="dxa"/>
            <w:vMerge w:val="restart"/>
            <w:noWrap w:val="0"/>
            <w:vAlign w:val="center"/>
          </w:tcPr>
          <w:p w14:paraId="35D19FF3">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78" w:type="dxa"/>
            <w:noWrap w:val="0"/>
            <w:vAlign w:val="center"/>
          </w:tcPr>
          <w:p w14:paraId="320DCD77">
            <w:pPr>
              <w:widowControl/>
              <w:shd w:val="clear" w:color="auto" w:fill="auto"/>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7B488AC4">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restart"/>
            <w:noWrap w:val="0"/>
            <w:vAlign w:val="center"/>
          </w:tcPr>
          <w:p w14:paraId="530A6C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restart"/>
            <w:noWrap w:val="0"/>
            <w:vAlign w:val="center"/>
          </w:tcPr>
          <w:p w14:paraId="38420615">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r>
      <w:tr w14:paraId="7D95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3DDF031E">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continue"/>
            <w:noWrap w:val="0"/>
            <w:vAlign w:val="center"/>
          </w:tcPr>
          <w:p w14:paraId="0DC3D3A0">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953" w:type="dxa"/>
            <w:vMerge w:val="continue"/>
            <w:noWrap w:val="0"/>
            <w:vAlign w:val="center"/>
          </w:tcPr>
          <w:p w14:paraId="2BA3257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34CB2B9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2.建筑室内公共区域的墙、柱等处的阳角均为圆角，并设有安全抓杆或扶手</w:t>
            </w:r>
          </w:p>
        </w:tc>
        <w:tc>
          <w:tcPr>
            <w:tcW w:w="838" w:type="dxa"/>
            <w:vMerge w:val="continue"/>
            <w:noWrap w:val="0"/>
            <w:vAlign w:val="center"/>
          </w:tcPr>
          <w:p w14:paraId="3F916026">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39CF0D80">
            <w:pPr>
              <w:snapToGrid w:val="0"/>
              <w:spacing w:line="240" w:lineRule="auto"/>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853" w:type="dxa"/>
            <w:vMerge w:val="continue"/>
            <w:noWrap w:val="0"/>
            <w:vAlign w:val="center"/>
          </w:tcPr>
          <w:p w14:paraId="07D18003">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37976F33">
            <w:pPr>
              <w:widowControl/>
              <w:shd w:val="clear" w:color="auto" w:fill="auto"/>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vMerge w:val="restart"/>
            <w:noWrap w:val="0"/>
            <w:vAlign w:val="center"/>
          </w:tcPr>
          <w:p w14:paraId="0C1187F5">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continue"/>
            <w:noWrap w:val="0"/>
            <w:vAlign w:val="center"/>
          </w:tcPr>
          <w:p w14:paraId="790DDD21">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continue"/>
            <w:noWrap w:val="0"/>
            <w:vAlign w:val="center"/>
          </w:tcPr>
          <w:p w14:paraId="1F4CF09D">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12ED4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58F89553">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continue"/>
            <w:noWrap w:val="0"/>
            <w:vAlign w:val="center"/>
          </w:tcPr>
          <w:p w14:paraId="495198EA">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953" w:type="dxa"/>
            <w:vMerge w:val="continue"/>
            <w:noWrap w:val="0"/>
            <w:vAlign w:val="center"/>
          </w:tcPr>
          <w:p w14:paraId="4CD316D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15DC0E3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3.有可容纳担架的无障碍电梯</w:t>
            </w:r>
          </w:p>
        </w:tc>
        <w:tc>
          <w:tcPr>
            <w:tcW w:w="838" w:type="dxa"/>
            <w:vMerge w:val="continue"/>
            <w:noWrap w:val="0"/>
            <w:vAlign w:val="center"/>
          </w:tcPr>
          <w:p w14:paraId="0E4AB3FE">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4DE0C196">
            <w:pPr>
              <w:snapToGrid w:val="0"/>
              <w:spacing w:line="240" w:lineRule="auto"/>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853" w:type="dxa"/>
            <w:vMerge w:val="continue"/>
            <w:noWrap w:val="0"/>
            <w:vAlign w:val="center"/>
          </w:tcPr>
          <w:p w14:paraId="00E68720">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315CCA4B">
            <w:pPr>
              <w:widowControl/>
              <w:shd w:val="clear" w:color="auto" w:fill="auto"/>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vMerge w:val="continue"/>
            <w:noWrap w:val="0"/>
            <w:vAlign w:val="center"/>
          </w:tcPr>
          <w:p w14:paraId="0E4BFA10">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continue"/>
            <w:noWrap w:val="0"/>
            <w:vAlign w:val="center"/>
          </w:tcPr>
          <w:p w14:paraId="167AFB2B">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continue"/>
            <w:noWrap w:val="0"/>
            <w:vAlign w:val="center"/>
          </w:tcPr>
          <w:p w14:paraId="65BB513F">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43BB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2FB0B615">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restart"/>
            <w:noWrap w:val="0"/>
            <w:vAlign w:val="center"/>
          </w:tcPr>
          <w:p w14:paraId="7FCC46B2">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6.2.3</w:t>
            </w:r>
          </w:p>
        </w:tc>
        <w:tc>
          <w:tcPr>
            <w:tcW w:w="2953" w:type="dxa"/>
            <w:vMerge w:val="restart"/>
            <w:noWrap w:val="0"/>
            <w:vAlign w:val="center"/>
          </w:tcPr>
          <w:p w14:paraId="2A1E901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提供便利公共服务</w:t>
            </w:r>
          </w:p>
        </w:tc>
        <w:tc>
          <w:tcPr>
            <w:tcW w:w="2459" w:type="dxa"/>
            <w:vMerge w:val="restart"/>
            <w:noWrap w:val="0"/>
            <w:vAlign w:val="center"/>
          </w:tcPr>
          <w:p w14:paraId="2594AA6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1.住宅建筑</w:t>
            </w:r>
          </w:p>
        </w:tc>
        <w:tc>
          <w:tcPr>
            <w:tcW w:w="3007" w:type="dxa"/>
            <w:vMerge w:val="restart"/>
            <w:noWrap w:val="0"/>
            <w:vAlign w:val="center"/>
          </w:tcPr>
          <w:p w14:paraId="513523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1）场地出入口到达幼儿园的步行距离不大于300m；</w:t>
            </w:r>
          </w:p>
          <w:p w14:paraId="32C6420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 场地出入口到达小学的步行距离不大于500m；</w:t>
            </w:r>
          </w:p>
          <w:p w14:paraId="65AADC5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 场地出入口到达中学的步行距离不大于1000m；</w:t>
            </w:r>
          </w:p>
          <w:p w14:paraId="23F934F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 场地出入口到达医院的步行距离不大于1000m；</w:t>
            </w:r>
          </w:p>
          <w:p w14:paraId="342486E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 场地出入口到达群众文化活动设施的步行距离不大于800m；</w:t>
            </w:r>
          </w:p>
          <w:p w14:paraId="58B0940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6) 场地出入口到达老年人日间照料设施的步行距离不大于500m；</w:t>
            </w:r>
          </w:p>
          <w:p w14:paraId="23C3983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7) 场地周边500m 范围内具有不少于3种商业服务设施。</w:t>
            </w:r>
          </w:p>
        </w:tc>
        <w:tc>
          <w:tcPr>
            <w:tcW w:w="1046" w:type="dxa"/>
            <w:noWrap w:val="0"/>
            <w:vAlign w:val="center"/>
          </w:tcPr>
          <w:p w14:paraId="4DADA8F2">
            <w:pPr>
              <w:widowControl w:val="0"/>
              <w:snapToGrid w:val="0"/>
              <w:spacing w:line="240" w:lineRule="auto"/>
              <w:ind w:left="0" w:leftChars="0" w:right="0" w:rightChars="0"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满足右侧要求中的4项</w:t>
            </w:r>
          </w:p>
        </w:tc>
        <w:tc>
          <w:tcPr>
            <w:tcW w:w="838" w:type="dxa"/>
            <w:vMerge w:val="restart"/>
            <w:noWrap w:val="0"/>
            <w:vAlign w:val="center"/>
          </w:tcPr>
          <w:p w14:paraId="1C91DD44">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规划</w:t>
            </w:r>
          </w:p>
        </w:tc>
        <w:tc>
          <w:tcPr>
            <w:tcW w:w="478" w:type="dxa"/>
            <w:noWrap w:val="0"/>
            <w:vAlign w:val="center"/>
          </w:tcPr>
          <w:p w14:paraId="4AC120AA">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53" w:type="dxa"/>
            <w:vMerge w:val="restart"/>
            <w:noWrap w:val="0"/>
            <w:vAlign w:val="center"/>
          </w:tcPr>
          <w:p w14:paraId="67EF57DC">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78" w:type="dxa"/>
            <w:vMerge w:val="restart"/>
            <w:noWrap w:val="0"/>
            <w:vAlign w:val="center"/>
          </w:tcPr>
          <w:p w14:paraId="01295B63">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493" w:type="dxa"/>
            <w:vMerge w:val="restart"/>
            <w:noWrap w:val="0"/>
            <w:vAlign w:val="center"/>
          </w:tcPr>
          <w:p w14:paraId="1E4A2BC1">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restart"/>
            <w:noWrap w:val="0"/>
            <w:vAlign w:val="center"/>
          </w:tcPr>
          <w:p w14:paraId="5242DA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restart"/>
            <w:noWrap w:val="0"/>
            <w:vAlign w:val="center"/>
          </w:tcPr>
          <w:p w14:paraId="7AFB3759">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r>
      <w:tr w14:paraId="6418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3157F060">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083" w:type="dxa"/>
            <w:vMerge w:val="continue"/>
            <w:noWrap w:val="0"/>
            <w:vAlign w:val="center"/>
          </w:tcPr>
          <w:p w14:paraId="32A1F307">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953" w:type="dxa"/>
            <w:vMerge w:val="continue"/>
            <w:noWrap w:val="0"/>
            <w:vAlign w:val="center"/>
          </w:tcPr>
          <w:p w14:paraId="62FDE69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59" w:type="dxa"/>
            <w:vMerge w:val="continue"/>
            <w:noWrap w:val="0"/>
            <w:vAlign w:val="center"/>
          </w:tcPr>
          <w:p w14:paraId="69E2045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007" w:type="dxa"/>
            <w:vMerge w:val="continue"/>
            <w:noWrap w:val="0"/>
            <w:vAlign w:val="center"/>
          </w:tcPr>
          <w:p w14:paraId="16F137E1">
            <w:pPr>
              <w:widowControl w:val="0"/>
              <w:snapToGrid w:val="0"/>
              <w:spacing w:line="240" w:lineRule="auto"/>
              <w:ind w:left="0" w:leftChars="0" w:right="0" w:rightChars="0"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046" w:type="dxa"/>
            <w:noWrap w:val="0"/>
            <w:vAlign w:val="center"/>
          </w:tcPr>
          <w:p w14:paraId="75A7B238">
            <w:pPr>
              <w:widowControl w:val="0"/>
              <w:snapToGrid w:val="0"/>
              <w:spacing w:line="240" w:lineRule="auto"/>
              <w:ind w:left="0" w:leftChars="0" w:right="0" w:rightChars="0"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满足右侧要求中的6项及以上</w:t>
            </w:r>
          </w:p>
        </w:tc>
        <w:tc>
          <w:tcPr>
            <w:tcW w:w="838" w:type="dxa"/>
            <w:vMerge w:val="continue"/>
            <w:noWrap w:val="0"/>
            <w:vAlign w:val="center"/>
          </w:tcPr>
          <w:p w14:paraId="0D03CAE5">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7EB8A50D">
            <w:pPr>
              <w:snapToGrid w:val="0"/>
              <w:spacing w:line="240" w:lineRule="auto"/>
              <w:ind w:left="0" w:leftChars="0" w:right="0" w:rightChars="0"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853" w:type="dxa"/>
            <w:vMerge w:val="continue"/>
            <w:noWrap w:val="0"/>
            <w:vAlign w:val="center"/>
          </w:tcPr>
          <w:p w14:paraId="39E664A5">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vMerge w:val="continue"/>
            <w:noWrap w:val="0"/>
            <w:vAlign w:val="center"/>
          </w:tcPr>
          <w:p w14:paraId="3A0902D7">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93" w:type="dxa"/>
            <w:vMerge w:val="continue"/>
            <w:noWrap w:val="0"/>
            <w:vAlign w:val="center"/>
          </w:tcPr>
          <w:p w14:paraId="3702B37F">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84" w:type="dxa"/>
            <w:vMerge w:val="continue"/>
            <w:noWrap w:val="0"/>
            <w:vAlign w:val="center"/>
          </w:tcPr>
          <w:p w14:paraId="49C49707">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838" w:type="dxa"/>
            <w:vMerge w:val="continue"/>
            <w:noWrap w:val="0"/>
            <w:vAlign w:val="center"/>
          </w:tcPr>
          <w:p w14:paraId="1888430F">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35F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6E4A90B5">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continue"/>
            <w:noWrap w:val="0"/>
            <w:vAlign w:val="center"/>
          </w:tcPr>
          <w:p w14:paraId="138F5C43">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953" w:type="dxa"/>
            <w:vMerge w:val="continue"/>
            <w:noWrap w:val="0"/>
            <w:vAlign w:val="center"/>
          </w:tcPr>
          <w:p w14:paraId="5B4EB15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59" w:type="dxa"/>
            <w:vMerge w:val="restart"/>
            <w:noWrap w:val="0"/>
            <w:vAlign w:val="center"/>
          </w:tcPr>
          <w:p w14:paraId="6985DCE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2.公共建筑</w:t>
            </w:r>
          </w:p>
        </w:tc>
        <w:tc>
          <w:tcPr>
            <w:tcW w:w="3007" w:type="dxa"/>
            <w:vMerge w:val="restart"/>
            <w:noWrap w:val="0"/>
            <w:vAlign w:val="center"/>
          </w:tcPr>
          <w:p w14:paraId="287A42D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1)建筑内至少兼容2种面向社会的公共服务功能；</w:t>
            </w:r>
          </w:p>
          <w:p w14:paraId="4B013E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 建筑向社会公众提供开放的公共活动空间；</w:t>
            </w:r>
          </w:p>
          <w:p w14:paraId="269E5F9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 电动汽车充电桩的车位数占总车位数的比例不低于10%；</w:t>
            </w:r>
          </w:p>
          <w:p w14:paraId="0A08789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 周边500m范围内设有社会公共停车场（库）；</w:t>
            </w:r>
          </w:p>
          <w:p w14:paraId="2891D6C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 场地不封闭或场地内步行公共通道向社会开放。</w:t>
            </w:r>
          </w:p>
        </w:tc>
        <w:tc>
          <w:tcPr>
            <w:tcW w:w="1046" w:type="dxa"/>
            <w:noWrap w:val="0"/>
            <w:vAlign w:val="center"/>
          </w:tcPr>
          <w:p w14:paraId="23A3E9E5">
            <w:pPr>
              <w:widowControl w:val="0"/>
              <w:snapToGrid w:val="0"/>
              <w:spacing w:line="240" w:lineRule="auto"/>
              <w:ind w:left="0" w:leftChars="0" w:right="0" w:rightChars="0"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满足3项</w:t>
            </w:r>
          </w:p>
        </w:tc>
        <w:tc>
          <w:tcPr>
            <w:tcW w:w="838" w:type="dxa"/>
            <w:vMerge w:val="continue"/>
            <w:noWrap w:val="0"/>
            <w:vAlign w:val="center"/>
          </w:tcPr>
          <w:p w14:paraId="77BC94B9">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730A3D2F">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53" w:type="dxa"/>
            <w:vMerge w:val="continue"/>
            <w:noWrap w:val="0"/>
            <w:vAlign w:val="center"/>
          </w:tcPr>
          <w:p w14:paraId="4E164F22">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vMerge w:val="continue"/>
            <w:noWrap w:val="0"/>
            <w:vAlign w:val="center"/>
          </w:tcPr>
          <w:p w14:paraId="4CB62E5D">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93" w:type="dxa"/>
            <w:vMerge w:val="continue"/>
            <w:noWrap w:val="0"/>
            <w:vAlign w:val="center"/>
          </w:tcPr>
          <w:p w14:paraId="53C8FB82">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84" w:type="dxa"/>
            <w:vMerge w:val="continue"/>
            <w:noWrap w:val="0"/>
            <w:vAlign w:val="center"/>
          </w:tcPr>
          <w:p w14:paraId="169E6A22">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838" w:type="dxa"/>
            <w:vMerge w:val="restart"/>
            <w:noWrap w:val="0"/>
            <w:vAlign w:val="center"/>
          </w:tcPr>
          <w:p w14:paraId="300B7ADC">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D27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43F88FDD">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083" w:type="dxa"/>
            <w:vMerge w:val="continue"/>
            <w:noWrap w:val="0"/>
            <w:vAlign w:val="center"/>
          </w:tcPr>
          <w:p w14:paraId="42EACD7B">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953" w:type="dxa"/>
            <w:vMerge w:val="continue"/>
            <w:noWrap w:val="0"/>
            <w:vAlign w:val="center"/>
          </w:tcPr>
          <w:p w14:paraId="2FA41B9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59" w:type="dxa"/>
            <w:vMerge w:val="continue"/>
            <w:noWrap w:val="0"/>
            <w:vAlign w:val="center"/>
          </w:tcPr>
          <w:p w14:paraId="5C98537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007" w:type="dxa"/>
            <w:vMerge w:val="continue"/>
            <w:noWrap w:val="0"/>
            <w:vAlign w:val="center"/>
          </w:tcPr>
          <w:p w14:paraId="0030EDA6">
            <w:pPr>
              <w:widowControl w:val="0"/>
              <w:snapToGrid w:val="0"/>
              <w:spacing w:line="240" w:lineRule="auto"/>
              <w:ind w:left="0" w:leftChars="0" w:right="0" w:rightChars="0"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046" w:type="dxa"/>
            <w:noWrap w:val="0"/>
            <w:vAlign w:val="center"/>
          </w:tcPr>
          <w:p w14:paraId="5527B807">
            <w:pPr>
              <w:widowControl w:val="0"/>
              <w:snapToGrid w:val="0"/>
              <w:spacing w:line="240" w:lineRule="auto"/>
              <w:ind w:left="0" w:leftChars="0" w:right="0" w:rightChars="0"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满足5项</w:t>
            </w:r>
          </w:p>
        </w:tc>
        <w:tc>
          <w:tcPr>
            <w:tcW w:w="838" w:type="dxa"/>
            <w:vMerge w:val="continue"/>
            <w:noWrap w:val="0"/>
            <w:vAlign w:val="center"/>
          </w:tcPr>
          <w:p w14:paraId="63A36E80">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58594F43">
            <w:pPr>
              <w:snapToGrid w:val="0"/>
              <w:spacing w:line="240" w:lineRule="auto"/>
              <w:ind w:left="0" w:leftChars="0" w:right="0" w:rightChars="0"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853" w:type="dxa"/>
            <w:vMerge w:val="continue"/>
            <w:noWrap w:val="0"/>
            <w:vAlign w:val="center"/>
          </w:tcPr>
          <w:p w14:paraId="5AA0C32A">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vMerge w:val="continue"/>
            <w:noWrap w:val="0"/>
            <w:vAlign w:val="center"/>
          </w:tcPr>
          <w:p w14:paraId="14DA01BB">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93" w:type="dxa"/>
            <w:vMerge w:val="continue"/>
            <w:noWrap w:val="0"/>
            <w:vAlign w:val="center"/>
          </w:tcPr>
          <w:p w14:paraId="18E75BF2">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84" w:type="dxa"/>
            <w:vMerge w:val="continue"/>
            <w:noWrap w:val="0"/>
            <w:vAlign w:val="center"/>
          </w:tcPr>
          <w:p w14:paraId="19D78F3D">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838" w:type="dxa"/>
            <w:vMerge w:val="continue"/>
            <w:noWrap w:val="0"/>
            <w:vAlign w:val="center"/>
          </w:tcPr>
          <w:p w14:paraId="424779C2">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3FE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664597A7">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restart"/>
            <w:noWrap w:val="0"/>
            <w:vAlign w:val="center"/>
          </w:tcPr>
          <w:p w14:paraId="36B11745">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6.2.4</w:t>
            </w:r>
          </w:p>
        </w:tc>
        <w:tc>
          <w:tcPr>
            <w:tcW w:w="2953" w:type="dxa"/>
            <w:vMerge w:val="restart"/>
            <w:noWrap w:val="0"/>
            <w:vAlign w:val="center"/>
          </w:tcPr>
          <w:p w14:paraId="7C053692">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城市绿地、广场及公共运动场地等开敞空间，步行可达，</w:t>
            </w:r>
          </w:p>
        </w:tc>
        <w:tc>
          <w:tcPr>
            <w:tcW w:w="6512" w:type="dxa"/>
            <w:gridSpan w:val="3"/>
            <w:noWrap w:val="0"/>
            <w:vAlign w:val="center"/>
          </w:tcPr>
          <w:p w14:paraId="495C643F">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1.场地出入口到达城市公园绿地、居住区公园、广场的步行距离不大于300m</w:t>
            </w:r>
          </w:p>
        </w:tc>
        <w:tc>
          <w:tcPr>
            <w:tcW w:w="838" w:type="dxa"/>
            <w:vMerge w:val="restart"/>
            <w:noWrap w:val="0"/>
            <w:vAlign w:val="center"/>
          </w:tcPr>
          <w:p w14:paraId="0E2D04A5">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规划</w:t>
            </w:r>
          </w:p>
        </w:tc>
        <w:tc>
          <w:tcPr>
            <w:tcW w:w="478" w:type="dxa"/>
            <w:noWrap w:val="0"/>
            <w:vAlign w:val="center"/>
          </w:tcPr>
          <w:p w14:paraId="63038648">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853" w:type="dxa"/>
            <w:vMerge w:val="restart"/>
            <w:noWrap w:val="0"/>
            <w:vAlign w:val="center"/>
          </w:tcPr>
          <w:p w14:paraId="5F9E30F1">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78" w:type="dxa"/>
            <w:noWrap w:val="0"/>
            <w:vAlign w:val="center"/>
          </w:tcPr>
          <w:p w14:paraId="41474AB8">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38B0E05A">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restart"/>
            <w:noWrap w:val="0"/>
            <w:vAlign w:val="center"/>
          </w:tcPr>
          <w:p w14:paraId="3E2DB91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restart"/>
            <w:noWrap w:val="0"/>
            <w:vAlign w:val="center"/>
          </w:tcPr>
          <w:p w14:paraId="367A8616">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r>
      <w:tr w14:paraId="62C4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06A3872E">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continue"/>
            <w:noWrap w:val="0"/>
            <w:vAlign w:val="center"/>
          </w:tcPr>
          <w:p w14:paraId="76FD9046">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953" w:type="dxa"/>
            <w:vMerge w:val="continue"/>
            <w:noWrap w:val="0"/>
            <w:vAlign w:val="center"/>
          </w:tcPr>
          <w:p w14:paraId="6D14B5CD">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281F956F">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2.到达中型多功能运动场地的步行距离不大于500m</w:t>
            </w:r>
          </w:p>
        </w:tc>
        <w:tc>
          <w:tcPr>
            <w:tcW w:w="838" w:type="dxa"/>
            <w:vMerge w:val="continue"/>
            <w:noWrap w:val="0"/>
            <w:vAlign w:val="center"/>
          </w:tcPr>
          <w:p w14:paraId="6D5F8741">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063BBC31">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853" w:type="dxa"/>
            <w:vMerge w:val="continue"/>
            <w:noWrap w:val="0"/>
            <w:vAlign w:val="center"/>
          </w:tcPr>
          <w:p w14:paraId="16B72F08">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1739A50C">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37792641">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continue"/>
            <w:noWrap w:val="0"/>
            <w:vAlign w:val="center"/>
          </w:tcPr>
          <w:p w14:paraId="44EF34FE">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continue"/>
            <w:noWrap w:val="0"/>
            <w:vAlign w:val="center"/>
          </w:tcPr>
          <w:p w14:paraId="3B5D2795">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24B40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43EDC5E5">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restart"/>
            <w:noWrap w:val="0"/>
            <w:vAlign w:val="center"/>
          </w:tcPr>
          <w:p w14:paraId="5C63DAA1">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6.2.5</w:t>
            </w:r>
          </w:p>
        </w:tc>
        <w:tc>
          <w:tcPr>
            <w:tcW w:w="2953" w:type="dxa"/>
            <w:vMerge w:val="restart"/>
            <w:noWrap w:val="0"/>
            <w:vAlign w:val="center"/>
          </w:tcPr>
          <w:p w14:paraId="4266C693">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合理设置健身场地和空间</w:t>
            </w:r>
          </w:p>
        </w:tc>
        <w:tc>
          <w:tcPr>
            <w:tcW w:w="6512" w:type="dxa"/>
            <w:gridSpan w:val="3"/>
            <w:noWrap w:val="0"/>
            <w:vAlign w:val="center"/>
          </w:tcPr>
          <w:p w14:paraId="1C0B72CD">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1.室外健身场地面积不少于总用地面积的0.5%</w:t>
            </w:r>
          </w:p>
        </w:tc>
        <w:tc>
          <w:tcPr>
            <w:tcW w:w="838" w:type="dxa"/>
            <w:vMerge w:val="restart"/>
            <w:noWrap w:val="0"/>
            <w:vAlign w:val="center"/>
          </w:tcPr>
          <w:p w14:paraId="0D8B3210">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规划、建筑</w:t>
            </w:r>
          </w:p>
        </w:tc>
        <w:tc>
          <w:tcPr>
            <w:tcW w:w="478" w:type="dxa"/>
            <w:noWrap w:val="0"/>
            <w:vAlign w:val="center"/>
          </w:tcPr>
          <w:p w14:paraId="620FBF99">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853" w:type="dxa"/>
            <w:vMerge w:val="restart"/>
            <w:noWrap w:val="0"/>
            <w:vAlign w:val="center"/>
          </w:tcPr>
          <w:p w14:paraId="76BEA44B">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78" w:type="dxa"/>
            <w:noWrap w:val="0"/>
            <w:vAlign w:val="center"/>
          </w:tcPr>
          <w:p w14:paraId="6D419075">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6EE79EBC">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restart"/>
            <w:noWrap w:val="0"/>
            <w:vAlign w:val="center"/>
          </w:tcPr>
          <w:p w14:paraId="776028B8">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restart"/>
            <w:noWrap w:val="0"/>
            <w:vAlign w:val="center"/>
          </w:tcPr>
          <w:p w14:paraId="0E199A8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r>
      <w:tr w14:paraId="443B5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23" w:type="dxa"/>
            <w:vMerge w:val="continue"/>
            <w:noWrap w:val="0"/>
            <w:vAlign w:val="center"/>
          </w:tcPr>
          <w:p w14:paraId="29EE8FCE">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083" w:type="dxa"/>
            <w:vMerge w:val="continue"/>
            <w:noWrap w:val="0"/>
            <w:vAlign w:val="center"/>
          </w:tcPr>
          <w:p w14:paraId="347F09A3">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953" w:type="dxa"/>
            <w:vMerge w:val="continue"/>
            <w:noWrap w:val="0"/>
            <w:vAlign w:val="center"/>
          </w:tcPr>
          <w:p w14:paraId="4840F2E0">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72757D35">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2.设置宽度不少于1.25m的专用健身慢行道，健身慢行道长度不少于用地红线周长的1/4且不少于100m</w:t>
            </w:r>
          </w:p>
        </w:tc>
        <w:tc>
          <w:tcPr>
            <w:tcW w:w="838" w:type="dxa"/>
            <w:vMerge w:val="continue"/>
            <w:noWrap w:val="0"/>
            <w:vAlign w:val="center"/>
          </w:tcPr>
          <w:p w14:paraId="34BA6408">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3026CF74">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p>
        </w:tc>
        <w:tc>
          <w:tcPr>
            <w:tcW w:w="853" w:type="dxa"/>
            <w:vMerge w:val="continue"/>
            <w:noWrap w:val="0"/>
            <w:vAlign w:val="center"/>
          </w:tcPr>
          <w:p w14:paraId="27590BDB">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7AC55CA3">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6C02BCF7">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84" w:type="dxa"/>
            <w:vMerge w:val="continue"/>
            <w:noWrap w:val="0"/>
            <w:vAlign w:val="center"/>
          </w:tcPr>
          <w:p w14:paraId="2DB03C21">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838" w:type="dxa"/>
            <w:vMerge w:val="continue"/>
            <w:noWrap w:val="0"/>
            <w:vAlign w:val="center"/>
          </w:tcPr>
          <w:p w14:paraId="06F21A39">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FA89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309B5CFB">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continue"/>
            <w:noWrap w:val="0"/>
            <w:vAlign w:val="center"/>
          </w:tcPr>
          <w:p w14:paraId="7D03572F">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953" w:type="dxa"/>
            <w:vMerge w:val="continue"/>
            <w:noWrap w:val="0"/>
            <w:vAlign w:val="center"/>
          </w:tcPr>
          <w:p w14:paraId="12CEBBC5">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37AC7903">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3.室内健身空间的面积不少于地上建筑面积的0.3%且不少于60m2</w:t>
            </w:r>
          </w:p>
        </w:tc>
        <w:tc>
          <w:tcPr>
            <w:tcW w:w="838" w:type="dxa"/>
            <w:vMerge w:val="continue"/>
            <w:noWrap w:val="0"/>
            <w:vAlign w:val="center"/>
          </w:tcPr>
          <w:p w14:paraId="5F9FF566">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159C6BC9">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853" w:type="dxa"/>
            <w:vMerge w:val="continue"/>
            <w:noWrap w:val="0"/>
            <w:vAlign w:val="center"/>
          </w:tcPr>
          <w:p w14:paraId="0A35F5EE">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71FFA5B8">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20D7722E">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continue"/>
            <w:noWrap w:val="0"/>
            <w:vAlign w:val="center"/>
          </w:tcPr>
          <w:p w14:paraId="55CD2F9C">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continue"/>
            <w:noWrap w:val="0"/>
            <w:vAlign w:val="center"/>
          </w:tcPr>
          <w:p w14:paraId="508F38BF">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5E57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0A57099B">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083" w:type="dxa"/>
            <w:vMerge w:val="continue"/>
            <w:noWrap w:val="0"/>
            <w:vAlign w:val="center"/>
          </w:tcPr>
          <w:p w14:paraId="23CF87BD">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953" w:type="dxa"/>
            <w:vMerge w:val="continue"/>
            <w:noWrap w:val="0"/>
            <w:vAlign w:val="center"/>
          </w:tcPr>
          <w:p w14:paraId="2368F775">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54B8A677">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4.楼梯间具有天然采光和良好的视野，且距离主入口的距离不大于15m</w:t>
            </w:r>
          </w:p>
        </w:tc>
        <w:tc>
          <w:tcPr>
            <w:tcW w:w="838" w:type="dxa"/>
            <w:vMerge w:val="continue"/>
            <w:noWrap w:val="0"/>
            <w:vAlign w:val="center"/>
          </w:tcPr>
          <w:p w14:paraId="50B3AFB2">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69CFCB57">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p>
        </w:tc>
        <w:tc>
          <w:tcPr>
            <w:tcW w:w="853" w:type="dxa"/>
            <w:vMerge w:val="continue"/>
            <w:noWrap w:val="0"/>
            <w:vAlign w:val="center"/>
          </w:tcPr>
          <w:p w14:paraId="415A643D">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038EC608">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42A0BCBD">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84" w:type="dxa"/>
            <w:vMerge w:val="continue"/>
            <w:noWrap w:val="0"/>
            <w:vAlign w:val="center"/>
          </w:tcPr>
          <w:p w14:paraId="33CB8F01">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838" w:type="dxa"/>
            <w:vMerge w:val="continue"/>
            <w:noWrap w:val="0"/>
            <w:vAlign w:val="center"/>
          </w:tcPr>
          <w:p w14:paraId="7E6411BA">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0EC8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1E7F88E9">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noWrap w:val="0"/>
            <w:vAlign w:val="center"/>
          </w:tcPr>
          <w:p w14:paraId="78E8DC02">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6.2.6</w:t>
            </w:r>
          </w:p>
        </w:tc>
        <w:tc>
          <w:tcPr>
            <w:tcW w:w="2953" w:type="dxa"/>
            <w:gridSpan w:val="4"/>
            <w:noWrap w:val="0"/>
            <w:vAlign w:val="center"/>
          </w:tcPr>
          <w:p w14:paraId="675317A3">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设置分类、分级用能自动远传计量系统，且设置能源管理系统实现对建筑能耗的监测、数据分析和管理</w:t>
            </w:r>
          </w:p>
        </w:tc>
        <w:tc>
          <w:tcPr>
            <w:tcW w:w="838" w:type="dxa"/>
            <w:noWrap w:val="0"/>
            <w:vAlign w:val="center"/>
          </w:tcPr>
          <w:p w14:paraId="20CA7D68">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电气</w:t>
            </w:r>
          </w:p>
        </w:tc>
        <w:tc>
          <w:tcPr>
            <w:tcW w:w="478" w:type="dxa"/>
            <w:noWrap w:val="0"/>
            <w:vAlign w:val="center"/>
          </w:tcPr>
          <w:p w14:paraId="7CA9717A">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853" w:type="dxa"/>
            <w:noWrap w:val="0"/>
            <w:vAlign w:val="center"/>
          </w:tcPr>
          <w:p w14:paraId="7149ACAD">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78" w:type="dxa"/>
            <w:noWrap w:val="0"/>
            <w:vAlign w:val="center"/>
          </w:tcPr>
          <w:p w14:paraId="60FA28DC">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493" w:type="dxa"/>
            <w:noWrap w:val="0"/>
            <w:vAlign w:val="center"/>
          </w:tcPr>
          <w:p w14:paraId="0A7E36F1">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noWrap w:val="0"/>
            <w:vAlign w:val="center"/>
          </w:tcPr>
          <w:p w14:paraId="60C853E4">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restart"/>
            <w:noWrap w:val="0"/>
            <w:vAlign w:val="center"/>
          </w:tcPr>
          <w:p w14:paraId="1009316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r>
      <w:tr w14:paraId="5AF5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76B85418">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noWrap w:val="0"/>
            <w:vAlign w:val="center"/>
          </w:tcPr>
          <w:p w14:paraId="4D9F449C">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6.2.7</w:t>
            </w:r>
          </w:p>
        </w:tc>
        <w:tc>
          <w:tcPr>
            <w:tcW w:w="2953" w:type="dxa"/>
            <w:gridSpan w:val="4"/>
            <w:noWrap w:val="0"/>
            <w:vAlign w:val="center"/>
          </w:tcPr>
          <w:p w14:paraId="0111BBF5">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设置PM10、PM2.5、CO2浓度的空气质量监测系统，且具有存储至少一年的监测数据和实时显示等功能</w:t>
            </w:r>
          </w:p>
        </w:tc>
        <w:tc>
          <w:tcPr>
            <w:tcW w:w="838" w:type="dxa"/>
            <w:noWrap w:val="0"/>
            <w:vAlign w:val="center"/>
          </w:tcPr>
          <w:p w14:paraId="04FF930E">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电气</w:t>
            </w:r>
          </w:p>
        </w:tc>
        <w:tc>
          <w:tcPr>
            <w:tcW w:w="478" w:type="dxa"/>
            <w:noWrap w:val="0"/>
            <w:vAlign w:val="center"/>
          </w:tcPr>
          <w:p w14:paraId="353C8E82">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853" w:type="dxa"/>
            <w:noWrap w:val="0"/>
            <w:vAlign w:val="center"/>
          </w:tcPr>
          <w:p w14:paraId="6EDEB069">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78" w:type="dxa"/>
            <w:noWrap w:val="0"/>
            <w:vAlign w:val="center"/>
          </w:tcPr>
          <w:p w14:paraId="21BF2422">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493" w:type="dxa"/>
            <w:noWrap w:val="0"/>
            <w:vAlign w:val="center"/>
          </w:tcPr>
          <w:p w14:paraId="39064253">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noWrap w:val="0"/>
            <w:vAlign w:val="center"/>
          </w:tcPr>
          <w:p w14:paraId="4EFD57AA">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continue"/>
            <w:noWrap w:val="0"/>
            <w:vAlign w:val="center"/>
          </w:tcPr>
          <w:p w14:paraId="36704CB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r>
      <w:tr w14:paraId="4FBE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78A7780A">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restart"/>
            <w:noWrap w:val="0"/>
            <w:vAlign w:val="center"/>
          </w:tcPr>
          <w:p w14:paraId="1BBA8CC7">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6.2.8</w:t>
            </w:r>
          </w:p>
        </w:tc>
        <w:tc>
          <w:tcPr>
            <w:tcW w:w="2953" w:type="dxa"/>
            <w:vMerge w:val="restart"/>
            <w:noWrap w:val="0"/>
            <w:vAlign w:val="center"/>
          </w:tcPr>
          <w:p w14:paraId="730F268F">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设置用水远传计量系统、水质在线监测系统</w:t>
            </w:r>
          </w:p>
        </w:tc>
        <w:tc>
          <w:tcPr>
            <w:tcW w:w="6512" w:type="dxa"/>
            <w:gridSpan w:val="3"/>
            <w:noWrap w:val="0"/>
            <w:vAlign w:val="center"/>
          </w:tcPr>
          <w:p w14:paraId="5CA2735D">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1.设置用水量远传计量系统，能分类、分级记录、统计分析各种用水情况</w:t>
            </w:r>
          </w:p>
        </w:tc>
        <w:tc>
          <w:tcPr>
            <w:tcW w:w="838" w:type="dxa"/>
            <w:vMerge w:val="restart"/>
            <w:noWrap w:val="0"/>
            <w:vAlign w:val="center"/>
          </w:tcPr>
          <w:p w14:paraId="0FBE7D78">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给排水、电气</w:t>
            </w:r>
          </w:p>
        </w:tc>
        <w:tc>
          <w:tcPr>
            <w:tcW w:w="478" w:type="dxa"/>
            <w:noWrap w:val="0"/>
            <w:vAlign w:val="center"/>
          </w:tcPr>
          <w:p w14:paraId="7A9F6936">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853" w:type="dxa"/>
            <w:vMerge w:val="restart"/>
            <w:noWrap w:val="0"/>
            <w:vAlign w:val="center"/>
          </w:tcPr>
          <w:p w14:paraId="28B87CAA">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w:t>
            </w:r>
          </w:p>
        </w:tc>
        <w:tc>
          <w:tcPr>
            <w:tcW w:w="478" w:type="dxa"/>
            <w:noWrap w:val="0"/>
            <w:vAlign w:val="center"/>
          </w:tcPr>
          <w:p w14:paraId="5F4F51A3">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14AD4540">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restart"/>
            <w:noWrap w:val="0"/>
            <w:vAlign w:val="center"/>
          </w:tcPr>
          <w:p w14:paraId="5C91DF0E">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restart"/>
            <w:noWrap w:val="0"/>
            <w:vAlign w:val="center"/>
          </w:tcPr>
          <w:p w14:paraId="13686AC3">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r>
      <w:tr w14:paraId="0F488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6CF91220">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083" w:type="dxa"/>
            <w:vMerge w:val="continue"/>
            <w:noWrap w:val="0"/>
            <w:vAlign w:val="center"/>
          </w:tcPr>
          <w:p w14:paraId="059B999B">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953" w:type="dxa"/>
            <w:vMerge w:val="continue"/>
            <w:noWrap w:val="0"/>
            <w:vAlign w:val="center"/>
          </w:tcPr>
          <w:p w14:paraId="76401862">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3A9DA561">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2.利用计量数据进行管网漏损自动检测、分析与整改，管道漏损率低于5%</w:t>
            </w:r>
          </w:p>
        </w:tc>
        <w:tc>
          <w:tcPr>
            <w:tcW w:w="838" w:type="dxa"/>
            <w:vMerge w:val="continue"/>
            <w:noWrap w:val="0"/>
            <w:vAlign w:val="center"/>
          </w:tcPr>
          <w:p w14:paraId="6A207546">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59BFCFF6">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p>
        </w:tc>
        <w:tc>
          <w:tcPr>
            <w:tcW w:w="853" w:type="dxa"/>
            <w:vMerge w:val="continue"/>
            <w:noWrap w:val="0"/>
            <w:vAlign w:val="center"/>
          </w:tcPr>
          <w:p w14:paraId="1B0267B7">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4CD5174B">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21AFF721">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84" w:type="dxa"/>
            <w:vMerge w:val="continue"/>
            <w:noWrap w:val="0"/>
            <w:vAlign w:val="center"/>
          </w:tcPr>
          <w:p w14:paraId="2A407151">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838" w:type="dxa"/>
            <w:vMerge w:val="continue"/>
            <w:noWrap w:val="0"/>
            <w:vAlign w:val="center"/>
          </w:tcPr>
          <w:p w14:paraId="4BDE06AA">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6B26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4F522496">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continue"/>
            <w:noWrap w:val="0"/>
            <w:vAlign w:val="center"/>
          </w:tcPr>
          <w:p w14:paraId="18510169">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953" w:type="dxa"/>
            <w:vMerge w:val="continue"/>
            <w:noWrap w:val="0"/>
            <w:vAlign w:val="center"/>
          </w:tcPr>
          <w:p w14:paraId="6B16936B">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35814424">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3.设置水质在线监测系统，监测生活饮用水、管道直饮水、 游泳池水、非传统水源、空调冷却水的水质指标，记录并保存水质监测结果，且能随时供用户查询</w:t>
            </w:r>
          </w:p>
        </w:tc>
        <w:tc>
          <w:tcPr>
            <w:tcW w:w="838" w:type="dxa"/>
            <w:vMerge w:val="continue"/>
            <w:noWrap w:val="0"/>
            <w:vAlign w:val="center"/>
          </w:tcPr>
          <w:p w14:paraId="4D0210FC">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2E71FC69">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853" w:type="dxa"/>
            <w:vMerge w:val="continue"/>
            <w:noWrap w:val="0"/>
            <w:vAlign w:val="center"/>
          </w:tcPr>
          <w:p w14:paraId="0FB651A9">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420FD01F">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2A971A60">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continue"/>
            <w:noWrap w:val="0"/>
            <w:vAlign w:val="center"/>
          </w:tcPr>
          <w:p w14:paraId="4E7D6B1A">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continue"/>
            <w:noWrap w:val="0"/>
            <w:vAlign w:val="center"/>
          </w:tcPr>
          <w:p w14:paraId="662E54F9">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6BE8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36002A55">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restart"/>
            <w:noWrap w:val="0"/>
            <w:vAlign w:val="center"/>
          </w:tcPr>
          <w:p w14:paraId="5DC546F4">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6.2.9</w:t>
            </w:r>
          </w:p>
        </w:tc>
        <w:tc>
          <w:tcPr>
            <w:tcW w:w="2953" w:type="dxa"/>
            <w:vMerge w:val="restart"/>
            <w:noWrap w:val="0"/>
            <w:vAlign w:val="center"/>
          </w:tcPr>
          <w:p w14:paraId="15D2109C">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具有智能化服务系统</w:t>
            </w:r>
          </w:p>
        </w:tc>
        <w:tc>
          <w:tcPr>
            <w:tcW w:w="6512" w:type="dxa"/>
            <w:gridSpan w:val="3"/>
            <w:noWrap w:val="0"/>
            <w:vAlign w:val="center"/>
          </w:tcPr>
          <w:p w14:paraId="2D58B9F2">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1.具有家电控制、照明控制、安全报警、环境监测、建筑设备控制、工作生活服务等至少3种类型的服务功能</w:t>
            </w:r>
          </w:p>
        </w:tc>
        <w:tc>
          <w:tcPr>
            <w:tcW w:w="838" w:type="dxa"/>
            <w:vMerge w:val="restart"/>
            <w:noWrap w:val="0"/>
            <w:vAlign w:val="center"/>
          </w:tcPr>
          <w:p w14:paraId="224A0C0B">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电气</w:t>
            </w:r>
          </w:p>
        </w:tc>
        <w:tc>
          <w:tcPr>
            <w:tcW w:w="478" w:type="dxa"/>
            <w:noWrap w:val="0"/>
            <w:vAlign w:val="center"/>
          </w:tcPr>
          <w:p w14:paraId="7781C825">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853" w:type="dxa"/>
            <w:vMerge w:val="restart"/>
            <w:noWrap w:val="0"/>
            <w:vAlign w:val="center"/>
          </w:tcPr>
          <w:p w14:paraId="40D2D309">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w:t>
            </w:r>
          </w:p>
        </w:tc>
        <w:tc>
          <w:tcPr>
            <w:tcW w:w="478" w:type="dxa"/>
            <w:noWrap w:val="0"/>
            <w:vAlign w:val="center"/>
          </w:tcPr>
          <w:p w14:paraId="4F3D6C6A">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3C06BABF">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restart"/>
            <w:noWrap w:val="0"/>
            <w:vAlign w:val="center"/>
          </w:tcPr>
          <w:p w14:paraId="1334260C">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restart"/>
            <w:noWrap w:val="0"/>
            <w:vAlign w:val="center"/>
          </w:tcPr>
          <w:p w14:paraId="4981098B">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14:textFill>
                  <w14:solidFill>
                    <w14:schemeClr w14:val="tx1"/>
                  </w14:solidFill>
                </w14:textFill>
              </w:rPr>
            </w:pPr>
          </w:p>
        </w:tc>
      </w:tr>
      <w:tr w14:paraId="0167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7BB3A3EE">
            <w:pPr>
              <w:widowControl w:val="0"/>
              <w:snapToGrid w:val="0"/>
              <w:spacing w:line="240" w:lineRule="auto"/>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083" w:type="dxa"/>
            <w:vMerge w:val="continue"/>
            <w:noWrap w:val="0"/>
            <w:vAlign w:val="center"/>
          </w:tcPr>
          <w:p w14:paraId="0B51C48B">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953" w:type="dxa"/>
            <w:vMerge w:val="continue"/>
            <w:noWrap w:val="0"/>
            <w:vAlign w:val="center"/>
          </w:tcPr>
          <w:p w14:paraId="65C59628">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2AEADDF6">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2.具有远程监控的功能</w:t>
            </w:r>
          </w:p>
        </w:tc>
        <w:tc>
          <w:tcPr>
            <w:tcW w:w="838" w:type="dxa"/>
            <w:vMerge w:val="continue"/>
            <w:noWrap w:val="0"/>
            <w:vAlign w:val="center"/>
          </w:tcPr>
          <w:p w14:paraId="1120F405">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52BFC545">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p>
        </w:tc>
        <w:tc>
          <w:tcPr>
            <w:tcW w:w="853" w:type="dxa"/>
            <w:vMerge w:val="continue"/>
            <w:noWrap w:val="0"/>
            <w:vAlign w:val="center"/>
          </w:tcPr>
          <w:p w14:paraId="612DB52A">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4890E425">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0F6A4CFE">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84" w:type="dxa"/>
            <w:vMerge w:val="continue"/>
            <w:noWrap w:val="0"/>
            <w:vAlign w:val="center"/>
          </w:tcPr>
          <w:p w14:paraId="61638D79">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838" w:type="dxa"/>
            <w:vMerge w:val="continue"/>
            <w:noWrap w:val="0"/>
            <w:vAlign w:val="center"/>
          </w:tcPr>
          <w:p w14:paraId="7E2ABB68">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11F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519F0C9E">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continue"/>
            <w:noWrap w:val="0"/>
            <w:vAlign w:val="center"/>
          </w:tcPr>
          <w:p w14:paraId="47994957">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953" w:type="dxa"/>
            <w:vMerge w:val="continue"/>
            <w:noWrap w:val="0"/>
            <w:vAlign w:val="center"/>
          </w:tcPr>
          <w:p w14:paraId="30CC6417">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1CA0EE79">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3.具有接入智慧城市（城区、社区）的功能</w:t>
            </w:r>
          </w:p>
        </w:tc>
        <w:tc>
          <w:tcPr>
            <w:tcW w:w="838" w:type="dxa"/>
            <w:vMerge w:val="continue"/>
            <w:noWrap w:val="0"/>
            <w:vAlign w:val="center"/>
          </w:tcPr>
          <w:p w14:paraId="667F4B96">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49B47449">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853" w:type="dxa"/>
            <w:vMerge w:val="continue"/>
            <w:noWrap w:val="0"/>
            <w:vAlign w:val="center"/>
          </w:tcPr>
          <w:p w14:paraId="338AB2A9">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24CB8A77">
            <w:pPr>
              <w:keepNext w:val="0"/>
              <w:keepLines w:val="0"/>
              <w:pageBreakBefore w:val="0"/>
              <w:widowControl/>
              <w:shd w:val="clear" w:color="auto" w:fill="auto"/>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noWrap w:val="0"/>
            <w:vAlign w:val="center"/>
          </w:tcPr>
          <w:p w14:paraId="02EB5BDA">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continue"/>
            <w:noWrap w:val="0"/>
            <w:vAlign w:val="center"/>
          </w:tcPr>
          <w:p w14:paraId="2F7C184B">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continue"/>
            <w:noWrap w:val="0"/>
            <w:vAlign w:val="center"/>
          </w:tcPr>
          <w:p w14:paraId="07EC460D">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r>
      <w:bookmarkEnd w:id="2"/>
      <w:tr w14:paraId="4CD1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55782178">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restart"/>
            <w:noWrap w:val="0"/>
            <w:vAlign w:val="center"/>
          </w:tcPr>
          <w:p w14:paraId="1D4388D5">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6.2.10</w:t>
            </w:r>
          </w:p>
        </w:tc>
        <w:tc>
          <w:tcPr>
            <w:tcW w:w="2953" w:type="dxa"/>
            <w:vMerge w:val="restart"/>
            <w:noWrap w:val="0"/>
            <w:vAlign w:val="center"/>
          </w:tcPr>
          <w:p w14:paraId="40BA52A3">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制定完善的节能、节水、节材、绿化的操作规程、应急 预案，实施能源资源管理激励机制，且有效实施</w:t>
            </w:r>
          </w:p>
        </w:tc>
        <w:tc>
          <w:tcPr>
            <w:tcW w:w="6512" w:type="dxa"/>
            <w:gridSpan w:val="3"/>
            <w:noWrap w:val="0"/>
            <w:vAlign w:val="center"/>
          </w:tcPr>
          <w:p w14:paraId="075C8739">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1.相关设施具有完善的操作规程和应急预案</w:t>
            </w:r>
          </w:p>
        </w:tc>
        <w:tc>
          <w:tcPr>
            <w:tcW w:w="838" w:type="dxa"/>
            <w:vMerge w:val="restart"/>
            <w:noWrap w:val="0"/>
            <w:vAlign w:val="center"/>
          </w:tcPr>
          <w:p w14:paraId="05852E72">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物业</w:t>
            </w:r>
            <w:r>
              <w:rPr>
                <w:rFonts w:hint="eastAsia" w:ascii="仿宋" w:hAnsi="仿宋" w:eastAsia="仿宋" w:cs="仿宋"/>
                <w:color w:val="000000" w:themeColor="text1"/>
                <w:sz w:val="21"/>
                <w:szCs w:val="21"/>
                <w:lang w:eastAsia="zh-CN"/>
                <w14:textFill>
                  <w14:solidFill>
                    <w14:schemeClr w14:val="tx1"/>
                  </w14:solidFill>
                </w14:textFill>
              </w:rPr>
              <w:t>管理</w:t>
            </w:r>
          </w:p>
        </w:tc>
        <w:tc>
          <w:tcPr>
            <w:tcW w:w="478" w:type="dxa"/>
            <w:noWrap w:val="0"/>
            <w:vAlign w:val="center"/>
          </w:tcPr>
          <w:p w14:paraId="6A038CD9">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853" w:type="dxa"/>
            <w:vMerge w:val="restart"/>
            <w:noWrap w:val="0"/>
            <w:vAlign w:val="center"/>
          </w:tcPr>
          <w:p w14:paraId="53C1E28C">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478" w:type="dxa"/>
            <w:vMerge w:val="restart"/>
            <w:noWrap w:val="0"/>
            <w:vAlign w:val="center"/>
          </w:tcPr>
          <w:p w14:paraId="558226F7">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vMerge w:val="restart"/>
            <w:noWrap w:val="0"/>
            <w:vAlign w:val="center"/>
          </w:tcPr>
          <w:p w14:paraId="3E57532E">
            <w:pPr>
              <w:keepNext w:val="0"/>
              <w:keepLines w:val="0"/>
              <w:pageBreakBefore w:val="0"/>
              <w:kinsoku/>
              <w:wordWrap/>
              <w:overflowPunct/>
              <w:topLinePunct w:val="0"/>
              <w:autoSpaceDE/>
              <w:autoSpaceDN/>
              <w:bidi w:val="0"/>
              <w:adjustRightInd/>
              <w:snapToGrid w:val="0"/>
              <w:spacing w:line="260" w:lineRule="exact"/>
              <w:ind w:left="0" w:leftChars="0" w:right="0" w:rightChars="0"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684" w:type="dxa"/>
            <w:vMerge w:val="restart"/>
            <w:noWrap w:val="0"/>
            <w:vAlign w:val="center"/>
          </w:tcPr>
          <w:p w14:paraId="4E1DDA19">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838" w:type="dxa"/>
            <w:vMerge w:val="restart"/>
            <w:noWrap w:val="0"/>
            <w:vAlign w:val="center"/>
          </w:tcPr>
          <w:p w14:paraId="0477F330">
            <w:pPr>
              <w:keepNext w:val="0"/>
              <w:keepLines w:val="0"/>
              <w:pageBreakBefore w:val="0"/>
              <w:widowControl/>
              <w:suppressLineNumbers w:val="0"/>
              <w:kinsoku/>
              <w:wordWrap/>
              <w:overflowPunct/>
              <w:topLinePunct w:val="0"/>
              <w:autoSpaceDE/>
              <w:autoSpaceDN/>
              <w:bidi w:val="0"/>
              <w:adjustRightInd/>
              <w:snapToGrid w:val="0"/>
              <w:spacing w:line="260" w:lineRule="exact"/>
              <w:ind w:left="0" w:leftChars="0" w:right="0" w:rightChars="0" w:firstLine="0" w:firstLineChars="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p>
        </w:tc>
      </w:tr>
      <w:tr w14:paraId="5436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633F6FFF">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continue"/>
            <w:noWrap w:val="0"/>
            <w:vAlign w:val="center"/>
          </w:tcPr>
          <w:p w14:paraId="2CC3D584">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953" w:type="dxa"/>
            <w:vMerge w:val="continue"/>
            <w:noWrap w:val="0"/>
            <w:vAlign w:val="center"/>
          </w:tcPr>
          <w:p w14:paraId="56081FF8">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2A07A9AA">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2.物业管理机构的工作考核体系中包含节能和节水绩效考核激励机制</w:t>
            </w:r>
          </w:p>
        </w:tc>
        <w:tc>
          <w:tcPr>
            <w:tcW w:w="838" w:type="dxa"/>
            <w:vMerge w:val="continue"/>
            <w:noWrap w:val="0"/>
            <w:vAlign w:val="center"/>
          </w:tcPr>
          <w:p w14:paraId="0F05C04D">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noWrap w:val="0"/>
            <w:vAlign w:val="center"/>
          </w:tcPr>
          <w:p w14:paraId="42CDBE94">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853" w:type="dxa"/>
            <w:vMerge w:val="continue"/>
            <w:noWrap w:val="0"/>
            <w:vAlign w:val="center"/>
          </w:tcPr>
          <w:p w14:paraId="221B0730">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78" w:type="dxa"/>
            <w:vMerge w:val="continue"/>
            <w:noWrap w:val="0"/>
            <w:vAlign w:val="center"/>
          </w:tcPr>
          <w:p w14:paraId="398A81BA">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vMerge w:val="continue"/>
            <w:noWrap w:val="0"/>
            <w:vAlign w:val="center"/>
          </w:tcPr>
          <w:p w14:paraId="66F56F45">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84" w:type="dxa"/>
            <w:vMerge w:val="continue"/>
            <w:noWrap w:val="0"/>
            <w:vAlign w:val="center"/>
          </w:tcPr>
          <w:p w14:paraId="5FB05615">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38" w:type="dxa"/>
            <w:vMerge w:val="continue"/>
            <w:noWrap w:val="0"/>
            <w:vAlign w:val="center"/>
          </w:tcPr>
          <w:p w14:paraId="63D76DA4">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78ACE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6C9281FD">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83" w:type="dxa"/>
            <w:vMerge w:val="restart"/>
            <w:noWrap w:val="0"/>
            <w:vAlign w:val="center"/>
          </w:tcPr>
          <w:p w14:paraId="0A854785">
            <w:pPr>
              <w:snapToGrid w:val="0"/>
              <w:spacing w:line="240" w:lineRule="auto"/>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6.2.11</w:t>
            </w:r>
          </w:p>
        </w:tc>
        <w:tc>
          <w:tcPr>
            <w:tcW w:w="2953" w:type="dxa"/>
            <w:vMerge w:val="restart"/>
            <w:noWrap w:val="0"/>
            <w:vAlign w:val="center"/>
          </w:tcPr>
          <w:p w14:paraId="35FAF589">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建筑平均日用水量满足现行国家标准《民用建筑节水设 计标准》 GB 50555中节水用水定额的要求</w:t>
            </w:r>
          </w:p>
        </w:tc>
        <w:tc>
          <w:tcPr>
            <w:tcW w:w="6512" w:type="dxa"/>
            <w:gridSpan w:val="3"/>
            <w:noWrap w:val="0"/>
            <w:vAlign w:val="center"/>
          </w:tcPr>
          <w:p w14:paraId="4FA82B6C">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1.平均日用水量大于节水用水定额的平均值、不大于上限值</w:t>
            </w:r>
          </w:p>
        </w:tc>
        <w:tc>
          <w:tcPr>
            <w:tcW w:w="838" w:type="dxa"/>
            <w:vMerge w:val="restart"/>
            <w:noWrap w:val="0"/>
            <w:vAlign w:val="center"/>
          </w:tcPr>
          <w:p w14:paraId="5913A18B">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给排水</w:t>
            </w:r>
          </w:p>
        </w:tc>
        <w:tc>
          <w:tcPr>
            <w:tcW w:w="478" w:type="dxa"/>
            <w:noWrap w:val="0"/>
            <w:vAlign w:val="center"/>
          </w:tcPr>
          <w:p w14:paraId="7B2074F6">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left"/>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853" w:type="dxa"/>
            <w:vMerge w:val="restart"/>
            <w:noWrap w:val="0"/>
            <w:vAlign w:val="center"/>
          </w:tcPr>
          <w:p w14:paraId="2A3FDE18">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0</w:t>
            </w:r>
          </w:p>
        </w:tc>
        <w:tc>
          <w:tcPr>
            <w:tcW w:w="478" w:type="dxa"/>
            <w:vMerge w:val="restart"/>
            <w:noWrap w:val="0"/>
            <w:vAlign w:val="center"/>
          </w:tcPr>
          <w:p w14:paraId="01A49C73">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93" w:type="dxa"/>
            <w:vMerge w:val="restart"/>
            <w:noWrap w:val="0"/>
            <w:vAlign w:val="center"/>
          </w:tcPr>
          <w:p w14:paraId="52850FA3">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684" w:type="dxa"/>
            <w:vMerge w:val="restart"/>
            <w:noWrap w:val="0"/>
            <w:vAlign w:val="center"/>
          </w:tcPr>
          <w:p w14:paraId="7625C38C">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838" w:type="dxa"/>
            <w:vMerge w:val="restart"/>
            <w:noWrap w:val="0"/>
            <w:vAlign w:val="center"/>
          </w:tcPr>
          <w:p w14:paraId="7B8D9273">
            <w:pPr>
              <w:keepNext w:val="0"/>
              <w:keepLines w:val="0"/>
              <w:pageBreakBefore w:val="0"/>
              <w:widowControl/>
              <w:suppressLineNumbers w:val="0"/>
              <w:kinsoku/>
              <w:wordWrap/>
              <w:overflowPunct/>
              <w:topLinePunct w:val="0"/>
              <w:autoSpaceDE/>
              <w:autoSpaceDN/>
              <w:bidi w:val="0"/>
              <w:adjustRightInd/>
              <w:snapToGrid w:val="0"/>
              <w:spacing w:line="240" w:lineRule="exact"/>
              <w:ind w:left="0" w:leftChars="0" w:right="0" w:rightChars="0" w:firstLine="0" w:firstLineChars="0"/>
              <w:jc w:val="center"/>
              <w:textAlignment w:val="center"/>
              <w:rPr>
                <w:rFonts w:hint="eastAsia" w:ascii="仿宋" w:hAnsi="仿宋" w:eastAsia="仿宋" w:cs="仿宋"/>
                <w:color w:val="000000" w:themeColor="text1"/>
                <w:sz w:val="21"/>
                <w:szCs w:val="21"/>
                <w:lang w:val="en-US" w:eastAsia="zh-CN"/>
                <w14:textFill>
                  <w14:solidFill>
                    <w14:schemeClr w14:val="tx1"/>
                  </w14:solidFill>
                </w14:textFill>
              </w:rPr>
            </w:pPr>
          </w:p>
        </w:tc>
      </w:tr>
      <w:tr w14:paraId="04ED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65488492">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083" w:type="dxa"/>
            <w:vMerge w:val="continue"/>
            <w:noWrap w:val="0"/>
            <w:vAlign w:val="center"/>
          </w:tcPr>
          <w:p w14:paraId="58D30823">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953" w:type="dxa"/>
            <w:vMerge w:val="continue"/>
            <w:noWrap w:val="0"/>
            <w:vAlign w:val="center"/>
          </w:tcPr>
          <w:p w14:paraId="16316AD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7F69C63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2.平均日用水量大于节水用水定额下限值、不大于平均值</w:t>
            </w:r>
          </w:p>
        </w:tc>
        <w:tc>
          <w:tcPr>
            <w:tcW w:w="838" w:type="dxa"/>
            <w:vMerge w:val="continue"/>
            <w:noWrap w:val="0"/>
            <w:vAlign w:val="center"/>
          </w:tcPr>
          <w:p w14:paraId="4777436F">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78" w:type="dxa"/>
            <w:noWrap w:val="0"/>
            <w:vAlign w:val="center"/>
          </w:tcPr>
          <w:p w14:paraId="14263480">
            <w:pPr>
              <w:snapToGrid w:val="0"/>
              <w:spacing w:line="240" w:lineRule="auto"/>
              <w:ind w:left="0" w:leftChars="0" w:right="0" w:rightChars="0" w:firstLine="0" w:firstLineChars="0"/>
              <w:jc w:val="left"/>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3</w:t>
            </w:r>
          </w:p>
        </w:tc>
        <w:tc>
          <w:tcPr>
            <w:tcW w:w="853" w:type="dxa"/>
            <w:vMerge w:val="continue"/>
            <w:noWrap w:val="0"/>
            <w:vAlign w:val="center"/>
          </w:tcPr>
          <w:p w14:paraId="04D4567E">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78" w:type="dxa"/>
            <w:vMerge w:val="continue"/>
            <w:noWrap w:val="0"/>
            <w:vAlign w:val="center"/>
          </w:tcPr>
          <w:p w14:paraId="312C3C10">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93" w:type="dxa"/>
            <w:vMerge w:val="continue"/>
            <w:noWrap w:val="0"/>
            <w:vAlign w:val="center"/>
          </w:tcPr>
          <w:p w14:paraId="1A6DC675">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684" w:type="dxa"/>
            <w:vMerge w:val="continue"/>
            <w:noWrap w:val="0"/>
            <w:vAlign w:val="center"/>
          </w:tcPr>
          <w:p w14:paraId="11309CA3">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838" w:type="dxa"/>
            <w:vMerge w:val="continue"/>
            <w:noWrap w:val="0"/>
            <w:vAlign w:val="center"/>
          </w:tcPr>
          <w:p w14:paraId="6E6E81EC">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r>
      <w:tr w14:paraId="06C8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08E61C4D">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083" w:type="dxa"/>
            <w:vMerge w:val="continue"/>
            <w:noWrap w:val="0"/>
            <w:vAlign w:val="center"/>
          </w:tcPr>
          <w:p w14:paraId="248958AD">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953" w:type="dxa"/>
            <w:vMerge w:val="continue"/>
            <w:noWrap w:val="0"/>
            <w:vAlign w:val="center"/>
          </w:tcPr>
          <w:p w14:paraId="25EAC5B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0BDA1BF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3.平均日用水量不大于节水用水定额下限值</w:t>
            </w:r>
          </w:p>
        </w:tc>
        <w:tc>
          <w:tcPr>
            <w:tcW w:w="838" w:type="dxa"/>
            <w:vMerge w:val="continue"/>
            <w:noWrap w:val="0"/>
            <w:vAlign w:val="center"/>
          </w:tcPr>
          <w:p w14:paraId="0CDFB69C">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78" w:type="dxa"/>
            <w:noWrap w:val="0"/>
            <w:vAlign w:val="center"/>
          </w:tcPr>
          <w:p w14:paraId="72F6BD16">
            <w:pPr>
              <w:snapToGrid w:val="0"/>
              <w:spacing w:line="240" w:lineRule="auto"/>
              <w:ind w:left="0" w:leftChars="0" w:right="0" w:rightChars="0" w:firstLine="0" w:firstLineChars="0"/>
              <w:jc w:val="left"/>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5</w:t>
            </w:r>
          </w:p>
        </w:tc>
        <w:tc>
          <w:tcPr>
            <w:tcW w:w="853" w:type="dxa"/>
            <w:vMerge w:val="continue"/>
            <w:noWrap w:val="0"/>
            <w:vAlign w:val="center"/>
          </w:tcPr>
          <w:p w14:paraId="5E5E96C9">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78" w:type="dxa"/>
            <w:vMerge w:val="continue"/>
            <w:noWrap w:val="0"/>
            <w:vAlign w:val="center"/>
          </w:tcPr>
          <w:p w14:paraId="1204FFE1">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93" w:type="dxa"/>
            <w:vMerge w:val="continue"/>
            <w:noWrap w:val="0"/>
            <w:vAlign w:val="center"/>
          </w:tcPr>
          <w:p w14:paraId="61854B2F">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684" w:type="dxa"/>
            <w:vMerge w:val="continue"/>
            <w:noWrap w:val="0"/>
            <w:vAlign w:val="center"/>
          </w:tcPr>
          <w:p w14:paraId="4A827116">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838" w:type="dxa"/>
            <w:vMerge w:val="continue"/>
            <w:noWrap w:val="0"/>
            <w:vAlign w:val="center"/>
          </w:tcPr>
          <w:p w14:paraId="0450D1CE">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r>
      <w:tr w14:paraId="6E594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6268F6AB">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083" w:type="dxa"/>
            <w:vMerge w:val="restart"/>
            <w:noWrap w:val="0"/>
            <w:vAlign w:val="center"/>
          </w:tcPr>
          <w:p w14:paraId="35FCDBA3">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6.2.12</w:t>
            </w:r>
          </w:p>
        </w:tc>
        <w:tc>
          <w:tcPr>
            <w:tcW w:w="2953" w:type="dxa"/>
            <w:vMerge w:val="restart"/>
            <w:noWrap w:val="0"/>
            <w:vAlign w:val="center"/>
          </w:tcPr>
          <w:p w14:paraId="61E3B3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定期对建筑运营效果进行评估，并根据结果进行运行优化。</w:t>
            </w:r>
          </w:p>
        </w:tc>
        <w:tc>
          <w:tcPr>
            <w:tcW w:w="6512" w:type="dxa"/>
            <w:gridSpan w:val="3"/>
            <w:noWrap w:val="0"/>
            <w:vAlign w:val="center"/>
          </w:tcPr>
          <w:p w14:paraId="4754B3F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1.制定绿色建筑运营效果评估的技术方案和计划</w:t>
            </w:r>
          </w:p>
        </w:tc>
        <w:tc>
          <w:tcPr>
            <w:tcW w:w="838" w:type="dxa"/>
            <w:vMerge w:val="restart"/>
            <w:noWrap w:val="0"/>
            <w:vAlign w:val="center"/>
          </w:tcPr>
          <w:p w14:paraId="219C126B">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物业</w:t>
            </w:r>
            <w:r>
              <w:rPr>
                <w:rFonts w:hint="eastAsia" w:ascii="仿宋" w:hAnsi="仿宋" w:eastAsia="仿宋" w:cs="仿宋"/>
                <w:b/>
                <w:color w:val="000000" w:themeColor="text1"/>
                <w:sz w:val="21"/>
                <w:szCs w:val="21"/>
                <w:lang w:eastAsia="zh-CN"/>
                <w14:textFill>
                  <w14:solidFill>
                    <w14:schemeClr w14:val="tx1"/>
                  </w14:solidFill>
                </w14:textFill>
              </w:rPr>
              <w:t>管理</w:t>
            </w:r>
          </w:p>
        </w:tc>
        <w:tc>
          <w:tcPr>
            <w:tcW w:w="478" w:type="dxa"/>
            <w:noWrap w:val="0"/>
            <w:vAlign w:val="center"/>
          </w:tcPr>
          <w:p w14:paraId="6E242703">
            <w:pPr>
              <w:snapToGrid w:val="0"/>
              <w:spacing w:line="240" w:lineRule="auto"/>
              <w:ind w:left="0" w:leftChars="0" w:right="0" w:rightChars="0" w:firstLine="0" w:firstLineChars="0"/>
              <w:jc w:val="left"/>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3</w:t>
            </w:r>
          </w:p>
        </w:tc>
        <w:tc>
          <w:tcPr>
            <w:tcW w:w="853" w:type="dxa"/>
            <w:vMerge w:val="restart"/>
            <w:noWrap w:val="0"/>
            <w:vAlign w:val="center"/>
          </w:tcPr>
          <w:p w14:paraId="68E613FA">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0</w:t>
            </w:r>
          </w:p>
        </w:tc>
        <w:tc>
          <w:tcPr>
            <w:tcW w:w="478" w:type="dxa"/>
            <w:vMerge w:val="restart"/>
            <w:noWrap w:val="0"/>
            <w:vAlign w:val="center"/>
          </w:tcPr>
          <w:p w14:paraId="0E9C4643">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93" w:type="dxa"/>
            <w:vMerge w:val="restart"/>
            <w:noWrap w:val="0"/>
            <w:vAlign w:val="center"/>
          </w:tcPr>
          <w:p w14:paraId="3A3A63EF">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p>
        </w:tc>
        <w:tc>
          <w:tcPr>
            <w:tcW w:w="684" w:type="dxa"/>
            <w:vMerge w:val="restart"/>
            <w:noWrap w:val="0"/>
            <w:vAlign w:val="center"/>
          </w:tcPr>
          <w:p w14:paraId="2236BC0D">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color w:val="000000" w:themeColor="text1"/>
                <w:sz w:val="21"/>
                <w:szCs w:val="21"/>
                <w:lang w:val="en-US" w:eastAsia="zh-CN"/>
                <w14:textFill>
                  <w14:solidFill>
                    <w14:schemeClr w14:val="tx1"/>
                  </w14:solidFill>
                </w14:textFill>
              </w:rPr>
            </w:pPr>
          </w:p>
        </w:tc>
        <w:tc>
          <w:tcPr>
            <w:tcW w:w="838" w:type="dxa"/>
            <w:vMerge w:val="restart"/>
            <w:noWrap w:val="0"/>
            <w:vAlign w:val="center"/>
          </w:tcPr>
          <w:p w14:paraId="2D7384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color w:val="000000" w:themeColor="text1"/>
                <w:sz w:val="21"/>
                <w:szCs w:val="21"/>
                <w:lang w:val="en-US" w:eastAsia="zh-CN"/>
                <w14:textFill>
                  <w14:solidFill>
                    <w14:schemeClr w14:val="tx1"/>
                  </w14:solidFill>
                </w14:textFill>
              </w:rPr>
            </w:pPr>
          </w:p>
        </w:tc>
      </w:tr>
      <w:tr w14:paraId="087E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44FF8F67">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1083" w:type="dxa"/>
            <w:vMerge w:val="continue"/>
            <w:noWrap w:val="0"/>
            <w:vAlign w:val="center"/>
          </w:tcPr>
          <w:p w14:paraId="6DB9FAF2">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2953" w:type="dxa"/>
            <w:vMerge w:val="continue"/>
            <w:noWrap w:val="0"/>
            <w:vAlign w:val="center"/>
          </w:tcPr>
          <w:p w14:paraId="63EC8CA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35FC6FE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2.定期检查、调适公共设施设备，具有检查、调试、运行、 标定的记录，且记录完整</w:t>
            </w:r>
          </w:p>
        </w:tc>
        <w:tc>
          <w:tcPr>
            <w:tcW w:w="838" w:type="dxa"/>
            <w:vMerge w:val="continue"/>
            <w:noWrap w:val="0"/>
            <w:vAlign w:val="center"/>
          </w:tcPr>
          <w:p w14:paraId="4ECAE023">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1F6A9E5B">
            <w:pPr>
              <w:snapToGrid w:val="0"/>
              <w:spacing w:line="240" w:lineRule="auto"/>
              <w:ind w:left="0" w:leftChars="0" w:right="0" w:rightChars="0" w:firstLine="0" w:firstLineChars="0"/>
              <w:jc w:val="left"/>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3</w:t>
            </w:r>
          </w:p>
        </w:tc>
        <w:tc>
          <w:tcPr>
            <w:tcW w:w="853" w:type="dxa"/>
            <w:vMerge w:val="continue"/>
            <w:noWrap w:val="0"/>
            <w:vAlign w:val="center"/>
          </w:tcPr>
          <w:p w14:paraId="311B06A1">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478" w:type="dxa"/>
            <w:vMerge w:val="continue"/>
            <w:noWrap w:val="0"/>
            <w:vAlign w:val="center"/>
          </w:tcPr>
          <w:p w14:paraId="0EA8E157">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493" w:type="dxa"/>
            <w:vMerge w:val="continue"/>
            <w:noWrap w:val="0"/>
            <w:vAlign w:val="center"/>
          </w:tcPr>
          <w:p w14:paraId="52B494C4">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684" w:type="dxa"/>
            <w:vMerge w:val="continue"/>
            <w:noWrap w:val="0"/>
            <w:vAlign w:val="center"/>
          </w:tcPr>
          <w:p w14:paraId="6661E3DC">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838" w:type="dxa"/>
            <w:vMerge w:val="continue"/>
            <w:noWrap w:val="0"/>
            <w:vAlign w:val="center"/>
          </w:tcPr>
          <w:p w14:paraId="3A3B6394">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r>
      <w:tr w14:paraId="6BEA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6BF7FD76">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083" w:type="dxa"/>
            <w:vMerge w:val="continue"/>
            <w:noWrap w:val="0"/>
            <w:vAlign w:val="center"/>
          </w:tcPr>
          <w:p w14:paraId="406BB884">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953" w:type="dxa"/>
            <w:vMerge w:val="continue"/>
            <w:noWrap w:val="0"/>
            <w:vAlign w:val="center"/>
          </w:tcPr>
          <w:p w14:paraId="793E6BE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5C45D76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3.定期开展节能诊断评估，并根据评估结果制定优化方案并实施</w:t>
            </w:r>
          </w:p>
        </w:tc>
        <w:tc>
          <w:tcPr>
            <w:tcW w:w="838" w:type="dxa"/>
            <w:vMerge w:val="continue"/>
            <w:noWrap w:val="0"/>
            <w:vAlign w:val="center"/>
          </w:tcPr>
          <w:p w14:paraId="418D92B3">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78" w:type="dxa"/>
            <w:noWrap w:val="0"/>
            <w:vAlign w:val="center"/>
          </w:tcPr>
          <w:p w14:paraId="21EF1CA9">
            <w:pPr>
              <w:snapToGrid w:val="0"/>
              <w:spacing w:line="240" w:lineRule="auto"/>
              <w:ind w:left="0" w:leftChars="0" w:right="0" w:rightChars="0" w:firstLine="0" w:firstLineChars="0"/>
              <w:jc w:val="left"/>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4</w:t>
            </w:r>
          </w:p>
        </w:tc>
        <w:tc>
          <w:tcPr>
            <w:tcW w:w="853" w:type="dxa"/>
            <w:vMerge w:val="continue"/>
            <w:noWrap w:val="0"/>
            <w:vAlign w:val="center"/>
          </w:tcPr>
          <w:p w14:paraId="7D13ACF0">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78" w:type="dxa"/>
            <w:vMerge w:val="continue"/>
            <w:noWrap w:val="0"/>
            <w:vAlign w:val="center"/>
          </w:tcPr>
          <w:p w14:paraId="7AC65899">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93" w:type="dxa"/>
            <w:vMerge w:val="continue"/>
            <w:noWrap w:val="0"/>
            <w:vAlign w:val="center"/>
          </w:tcPr>
          <w:p w14:paraId="3E5008B2">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684" w:type="dxa"/>
            <w:vMerge w:val="continue"/>
            <w:noWrap w:val="0"/>
            <w:vAlign w:val="center"/>
          </w:tcPr>
          <w:p w14:paraId="42FEEA2D">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838" w:type="dxa"/>
            <w:vMerge w:val="continue"/>
            <w:noWrap w:val="0"/>
            <w:vAlign w:val="center"/>
          </w:tcPr>
          <w:p w14:paraId="12C5E65B">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r>
      <w:tr w14:paraId="12F6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5F680156">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1083" w:type="dxa"/>
            <w:vMerge w:val="continue"/>
            <w:noWrap w:val="0"/>
            <w:vAlign w:val="center"/>
          </w:tcPr>
          <w:p w14:paraId="5FA950BD">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2953" w:type="dxa"/>
            <w:vMerge w:val="continue"/>
            <w:noWrap w:val="0"/>
            <w:vAlign w:val="center"/>
          </w:tcPr>
          <w:p w14:paraId="36153D7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5FE830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4.定期对各类用水水质进行检测、公示</w:t>
            </w:r>
          </w:p>
        </w:tc>
        <w:tc>
          <w:tcPr>
            <w:tcW w:w="838" w:type="dxa"/>
            <w:vMerge w:val="continue"/>
            <w:noWrap w:val="0"/>
            <w:vAlign w:val="center"/>
          </w:tcPr>
          <w:p w14:paraId="676F50F4">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607602E5">
            <w:pPr>
              <w:snapToGrid w:val="0"/>
              <w:spacing w:line="240" w:lineRule="auto"/>
              <w:ind w:left="0" w:leftChars="0" w:right="0" w:rightChars="0" w:firstLine="0" w:firstLineChars="0"/>
              <w:jc w:val="left"/>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2</w:t>
            </w:r>
          </w:p>
        </w:tc>
        <w:tc>
          <w:tcPr>
            <w:tcW w:w="853" w:type="dxa"/>
            <w:vMerge w:val="continue"/>
            <w:noWrap w:val="0"/>
            <w:vAlign w:val="center"/>
          </w:tcPr>
          <w:p w14:paraId="73FC5D4B">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478" w:type="dxa"/>
            <w:vMerge w:val="continue"/>
            <w:noWrap w:val="0"/>
            <w:vAlign w:val="center"/>
          </w:tcPr>
          <w:p w14:paraId="37380108">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493" w:type="dxa"/>
            <w:vMerge w:val="continue"/>
            <w:noWrap w:val="0"/>
            <w:vAlign w:val="center"/>
          </w:tcPr>
          <w:p w14:paraId="7F37D6D1">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684" w:type="dxa"/>
            <w:vMerge w:val="continue"/>
            <w:noWrap w:val="0"/>
            <w:vAlign w:val="center"/>
          </w:tcPr>
          <w:p w14:paraId="7E5EBDB0">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838" w:type="dxa"/>
            <w:noWrap w:val="0"/>
            <w:vAlign w:val="center"/>
          </w:tcPr>
          <w:p w14:paraId="02DFA6AF">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r>
      <w:tr w14:paraId="6353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6A36636B">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083" w:type="dxa"/>
            <w:vMerge w:val="restart"/>
            <w:noWrap w:val="0"/>
            <w:vAlign w:val="center"/>
          </w:tcPr>
          <w:p w14:paraId="0B067F44">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6.2.13</w:t>
            </w:r>
          </w:p>
        </w:tc>
        <w:tc>
          <w:tcPr>
            <w:tcW w:w="2953" w:type="dxa"/>
            <w:vMerge w:val="restart"/>
            <w:noWrap w:val="0"/>
            <w:vAlign w:val="center"/>
          </w:tcPr>
          <w:p w14:paraId="41094CB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建立绿色教育宣传和实践机制，编制绿色设施使用手册</w:t>
            </w:r>
          </w:p>
        </w:tc>
        <w:tc>
          <w:tcPr>
            <w:tcW w:w="6512" w:type="dxa"/>
            <w:gridSpan w:val="3"/>
            <w:noWrap w:val="0"/>
            <w:vAlign w:val="center"/>
          </w:tcPr>
          <w:p w14:paraId="5426AA2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1.每年组织不少于2 次的绿色建筑技术宣传、绿色生活引 导、灾害应急演练等绿色教育宣传和实践活动，并有活动记录</w:t>
            </w:r>
          </w:p>
        </w:tc>
        <w:tc>
          <w:tcPr>
            <w:tcW w:w="838" w:type="dxa"/>
            <w:vMerge w:val="restart"/>
            <w:noWrap w:val="0"/>
            <w:vAlign w:val="center"/>
          </w:tcPr>
          <w:p w14:paraId="65533AA4">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物业</w:t>
            </w:r>
            <w:r>
              <w:rPr>
                <w:rFonts w:hint="eastAsia" w:ascii="仿宋" w:hAnsi="仿宋" w:eastAsia="仿宋" w:cs="仿宋"/>
                <w:b/>
                <w:color w:val="000000" w:themeColor="text1"/>
                <w:sz w:val="21"/>
                <w:szCs w:val="21"/>
                <w:lang w:eastAsia="zh-CN"/>
                <w14:textFill>
                  <w14:solidFill>
                    <w14:schemeClr w14:val="tx1"/>
                  </w14:solidFill>
                </w14:textFill>
              </w:rPr>
              <w:t>管理</w:t>
            </w:r>
          </w:p>
        </w:tc>
        <w:tc>
          <w:tcPr>
            <w:tcW w:w="478" w:type="dxa"/>
            <w:noWrap w:val="0"/>
            <w:vAlign w:val="center"/>
          </w:tcPr>
          <w:p w14:paraId="2E7DB18B">
            <w:pPr>
              <w:snapToGrid w:val="0"/>
              <w:spacing w:line="240" w:lineRule="auto"/>
              <w:ind w:left="0" w:leftChars="0" w:right="0" w:rightChars="0" w:firstLine="0" w:firstLineChars="0"/>
              <w:jc w:val="left"/>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2</w:t>
            </w:r>
          </w:p>
        </w:tc>
        <w:tc>
          <w:tcPr>
            <w:tcW w:w="853" w:type="dxa"/>
            <w:vMerge w:val="restart"/>
            <w:noWrap w:val="0"/>
            <w:vAlign w:val="center"/>
          </w:tcPr>
          <w:p w14:paraId="5E8E9CCF">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0</w:t>
            </w:r>
          </w:p>
        </w:tc>
        <w:tc>
          <w:tcPr>
            <w:tcW w:w="478" w:type="dxa"/>
            <w:vMerge w:val="restart"/>
            <w:noWrap w:val="0"/>
            <w:vAlign w:val="center"/>
          </w:tcPr>
          <w:p w14:paraId="2880C95A">
            <w:pPr>
              <w:snapToGrid w:val="0"/>
              <w:spacing w:line="240" w:lineRule="auto"/>
              <w:ind w:left="0" w:leftChars="0" w:right="0" w:rightChars="0" w:firstLine="0" w:firstLineChars="0"/>
              <w:jc w:val="center"/>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493" w:type="dxa"/>
            <w:vMerge w:val="restart"/>
            <w:noWrap w:val="0"/>
            <w:vAlign w:val="center"/>
          </w:tcPr>
          <w:p w14:paraId="5C4E64A4">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p>
        </w:tc>
        <w:tc>
          <w:tcPr>
            <w:tcW w:w="684" w:type="dxa"/>
            <w:vMerge w:val="restart"/>
            <w:noWrap w:val="0"/>
            <w:vAlign w:val="center"/>
          </w:tcPr>
          <w:p w14:paraId="48B468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color w:val="000000" w:themeColor="text1"/>
                <w:sz w:val="21"/>
                <w:szCs w:val="21"/>
                <w:lang w:val="en-US" w:eastAsia="zh-CN"/>
                <w14:textFill>
                  <w14:solidFill>
                    <w14:schemeClr w14:val="tx1"/>
                  </w14:solidFill>
                </w14:textFill>
              </w:rPr>
            </w:pPr>
          </w:p>
        </w:tc>
        <w:tc>
          <w:tcPr>
            <w:tcW w:w="838" w:type="dxa"/>
            <w:vMerge w:val="restart"/>
            <w:noWrap w:val="0"/>
            <w:vAlign w:val="center"/>
          </w:tcPr>
          <w:p w14:paraId="4E9FEB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仿宋" w:hAnsi="仿宋" w:eastAsia="仿宋" w:cs="仿宋"/>
                <w:b/>
                <w:color w:val="000000" w:themeColor="text1"/>
                <w:sz w:val="21"/>
                <w:szCs w:val="21"/>
                <w:lang w:val="en-US" w:eastAsia="zh-CN"/>
                <w14:textFill>
                  <w14:solidFill>
                    <w14:schemeClr w14:val="tx1"/>
                  </w14:solidFill>
                </w14:textFill>
              </w:rPr>
            </w:pPr>
          </w:p>
        </w:tc>
      </w:tr>
      <w:tr w14:paraId="6764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462B1786">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1083" w:type="dxa"/>
            <w:vMerge w:val="continue"/>
            <w:noWrap w:val="0"/>
            <w:vAlign w:val="center"/>
          </w:tcPr>
          <w:p w14:paraId="4A7844C8">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2953" w:type="dxa"/>
            <w:vMerge w:val="continue"/>
            <w:noWrap w:val="0"/>
            <w:vAlign w:val="center"/>
          </w:tcPr>
          <w:p w14:paraId="06E4E1E9">
            <w:pPr>
              <w:widowControl w:val="0"/>
              <w:snapToGrid w:val="0"/>
              <w:spacing w:line="240" w:lineRule="auto"/>
              <w:ind w:left="0" w:leftChars="0" w:right="0" w:rightChars="0" w:firstLine="0" w:firstLineChars="0"/>
              <w:jc w:val="left"/>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34C604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2.具有绿色生活展示、体验或交流分享的平台，并向使用 者提供绿色设施使用手册</w:t>
            </w:r>
          </w:p>
        </w:tc>
        <w:tc>
          <w:tcPr>
            <w:tcW w:w="838" w:type="dxa"/>
            <w:vMerge w:val="continue"/>
            <w:noWrap w:val="0"/>
            <w:vAlign w:val="center"/>
          </w:tcPr>
          <w:p w14:paraId="08ED02C8">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478" w:type="dxa"/>
            <w:noWrap w:val="0"/>
            <w:vAlign w:val="center"/>
          </w:tcPr>
          <w:p w14:paraId="1C8130A7">
            <w:pPr>
              <w:snapToGrid w:val="0"/>
              <w:spacing w:line="240" w:lineRule="auto"/>
              <w:ind w:left="0" w:leftChars="0" w:right="0" w:rightChars="0" w:firstLine="0" w:firstLineChars="0"/>
              <w:jc w:val="left"/>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3</w:t>
            </w:r>
          </w:p>
        </w:tc>
        <w:tc>
          <w:tcPr>
            <w:tcW w:w="853" w:type="dxa"/>
            <w:vMerge w:val="continue"/>
            <w:noWrap w:val="0"/>
            <w:vAlign w:val="center"/>
          </w:tcPr>
          <w:p w14:paraId="4CA32848">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478" w:type="dxa"/>
            <w:vMerge w:val="continue"/>
            <w:noWrap w:val="0"/>
            <w:vAlign w:val="center"/>
          </w:tcPr>
          <w:p w14:paraId="09DE26E2">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493" w:type="dxa"/>
            <w:vMerge w:val="continue"/>
            <w:noWrap w:val="0"/>
            <w:vAlign w:val="center"/>
          </w:tcPr>
          <w:p w14:paraId="36F5212B">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684" w:type="dxa"/>
            <w:vMerge w:val="continue"/>
            <w:noWrap w:val="0"/>
            <w:vAlign w:val="center"/>
          </w:tcPr>
          <w:p w14:paraId="14416A86">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838" w:type="dxa"/>
            <w:vMerge w:val="continue"/>
            <w:noWrap w:val="0"/>
            <w:vAlign w:val="center"/>
          </w:tcPr>
          <w:p w14:paraId="5494DB35">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r>
      <w:tr w14:paraId="2D18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3" w:type="dxa"/>
            <w:vMerge w:val="continue"/>
            <w:noWrap w:val="0"/>
            <w:vAlign w:val="center"/>
          </w:tcPr>
          <w:p w14:paraId="5B2E1FA7">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083" w:type="dxa"/>
            <w:vMerge w:val="continue"/>
            <w:noWrap w:val="0"/>
            <w:vAlign w:val="center"/>
          </w:tcPr>
          <w:p w14:paraId="7E51E37B">
            <w:pPr>
              <w:widowControl w:val="0"/>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2953" w:type="dxa"/>
            <w:vMerge w:val="continue"/>
            <w:noWrap w:val="0"/>
            <w:vAlign w:val="center"/>
          </w:tcPr>
          <w:p w14:paraId="0C94C660">
            <w:pPr>
              <w:widowControl w:val="0"/>
              <w:snapToGrid w:val="0"/>
              <w:spacing w:line="240" w:lineRule="auto"/>
              <w:ind w:left="0" w:leftChars="0" w:right="0" w:rightChars="0" w:firstLine="0" w:firstLineChars="0"/>
              <w:jc w:val="left"/>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p>
        </w:tc>
        <w:tc>
          <w:tcPr>
            <w:tcW w:w="6512" w:type="dxa"/>
            <w:gridSpan w:val="3"/>
            <w:noWrap w:val="0"/>
            <w:vAlign w:val="center"/>
          </w:tcPr>
          <w:p w14:paraId="430307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2"/>
              <w:rPr>
                <w:rFonts w:hint="eastAsia" w:ascii="仿宋" w:hAnsi="仿宋" w:eastAsia="仿宋" w:cs="仿宋"/>
                <w:b/>
                <w:color w:val="000000" w:themeColor="text1"/>
                <w:kern w:val="2"/>
                <w:sz w:val="21"/>
                <w:szCs w:val="21"/>
                <w:lang w:val="en-US" w:eastAsia="zh-CN" w:bidi="ar-SA"/>
                <w14:textFill>
                  <w14:solidFill>
                    <w14:schemeClr w14:val="tx1"/>
                  </w14:solidFill>
                </w14:textFill>
              </w:rPr>
            </w:pPr>
            <w:r>
              <w:rPr>
                <w:rFonts w:hint="eastAsia" w:ascii="仿宋" w:hAnsi="仿宋" w:eastAsia="仿宋" w:cs="仿宋"/>
                <w:b/>
                <w:color w:val="000000" w:themeColor="text1"/>
                <w:kern w:val="2"/>
                <w:sz w:val="21"/>
                <w:szCs w:val="21"/>
                <w:lang w:val="en-US" w:eastAsia="zh-CN" w:bidi="ar-SA"/>
                <w14:textFill>
                  <w14:solidFill>
                    <w14:schemeClr w14:val="tx1"/>
                  </w14:solidFill>
                </w14:textFill>
              </w:rPr>
              <w:t>3.每年开展1 次针对建筑绿色性能的使用者满意度调查， 且根据调查结果制定改进措施并实施、公示</w:t>
            </w:r>
          </w:p>
        </w:tc>
        <w:tc>
          <w:tcPr>
            <w:tcW w:w="838" w:type="dxa"/>
            <w:vMerge w:val="continue"/>
            <w:noWrap w:val="0"/>
            <w:vAlign w:val="center"/>
          </w:tcPr>
          <w:p w14:paraId="253453D3">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78" w:type="dxa"/>
            <w:noWrap w:val="0"/>
            <w:vAlign w:val="center"/>
          </w:tcPr>
          <w:p w14:paraId="7D99FDEC">
            <w:pPr>
              <w:snapToGrid w:val="0"/>
              <w:spacing w:line="240" w:lineRule="auto"/>
              <w:ind w:left="0" w:leftChars="0" w:right="0" w:rightChars="0" w:firstLine="0" w:firstLineChars="0"/>
              <w:jc w:val="left"/>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3</w:t>
            </w:r>
          </w:p>
        </w:tc>
        <w:tc>
          <w:tcPr>
            <w:tcW w:w="853" w:type="dxa"/>
            <w:vMerge w:val="continue"/>
            <w:noWrap w:val="0"/>
            <w:vAlign w:val="center"/>
          </w:tcPr>
          <w:p w14:paraId="45A7F9CD">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78" w:type="dxa"/>
            <w:vMerge w:val="continue"/>
            <w:noWrap w:val="0"/>
            <w:vAlign w:val="center"/>
          </w:tcPr>
          <w:p w14:paraId="05FB558D">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93" w:type="dxa"/>
            <w:vMerge w:val="continue"/>
            <w:noWrap w:val="0"/>
            <w:vAlign w:val="center"/>
          </w:tcPr>
          <w:p w14:paraId="7F3D63DB">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684" w:type="dxa"/>
            <w:vMerge w:val="continue"/>
            <w:noWrap w:val="0"/>
            <w:vAlign w:val="center"/>
          </w:tcPr>
          <w:p w14:paraId="77599A21">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838" w:type="dxa"/>
            <w:vMerge w:val="continue"/>
            <w:noWrap w:val="0"/>
            <w:vAlign w:val="center"/>
          </w:tcPr>
          <w:p w14:paraId="15DE2889">
            <w:pPr>
              <w:snapToGrid w:val="0"/>
              <w:spacing w:line="240" w:lineRule="auto"/>
              <w:ind w:left="0" w:leftChars="0" w:right="0" w:rightChars="0" w:firstLine="0" w:firstLineChars="0"/>
              <w:jc w:val="center"/>
              <w:rPr>
                <w:rFonts w:hint="eastAsia" w:ascii="仿宋" w:hAnsi="仿宋" w:eastAsia="仿宋" w:cs="仿宋"/>
                <w:b/>
                <w:color w:val="000000" w:themeColor="text1"/>
                <w:sz w:val="21"/>
                <w:szCs w:val="21"/>
                <w14:textFill>
                  <w14:solidFill>
                    <w14:schemeClr w14:val="tx1"/>
                  </w14:solidFill>
                </w14:textFill>
              </w:rPr>
            </w:pPr>
          </w:p>
        </w:tc>
      </w:tr>
      <w:tr w14:paraId="0ACA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83" w:type="dxa"/>
            <w:gridSpan w:val="5"/>
            <w:noWrap w:val="0"/>
            <w:vAlign w:val="center"/>
          </w:tcPr>
          <w:p w14:paraId="7EC4FE9E">
            <w:pPr>
              <w:snapToGrid w:val="0"/>
              <w:spacing w:line="240" w:lineRule="auto"/>
              <w:ind w:left="0" w:leftChars="0" w:right="0" w:rightChars="0" w:firstLine="0" w:firstLineChars="0"/>
              <w:jc w:val="center"/>
              <w:rPr>
                <w:rFonts w:hint="eastAsia" w:ascii="仿宋" w:hAnsi="仿宋" w:eastAsia="仿宋" w:cs="仿宋"/>
                <w:b/>
                <w:color w:val="000000" w:themeColor="text1"/>
                <w:kern w:val="0"/>
                <w:sz w:val="21"/>
                <w:szCs w:val="21"/>
                <w14:textFill>
                  <w14:solidFill>
                    <w14:schemeClr w14:val="tx1"/>
                  </w14:solidFill>
                </w14:textFill>
              </w:rPr>
            </w:pPr>
            <w:r>
              <w:rPr>
                <w:rFonts w:hint="eastAsia" w:ascii="仿宋" w:hAnsi="仿宋" w:eastAsia="仿宋" w:cs="仿宋"/>
                <w:b/>
                <w:color w:val="000000" w:themeColor="text1"/>
                <w:kern w:val="0"/>
                <w:sz w:val="21"/>
                <w:szCs w:val="21"/>
                <w14:textFill>
                  <w14:solidFill>
                    <w14:schemeClr w14:val="tx1"/>
                  </w14:solidFill>
                </w14:textFill>
              </w:rPr>
              <w:t>达标分数</w:t>
            </w:r>
          </w:p>
        </w:tc>
        <w:tc>
          <w:tcPr>
            <w:tcW w:w="853" w:type="dxa"/>
            <w:gridSpan w:val="6"/>
            <w:noWrap w:val="0"/>
            <w:vAlign w:val="center"/>
          </w:tcPr>
          <w:p w14:paraId="28EA3D29">
            <w:pPr>
              <w:keepNext/>
              <w:keepLines/>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0"/>
                <w:sz w:val="21"/>
                <w:szCs w:val="21"/>
                <w:lang w:val="en-US" w:eastAsia="zh-CN"/>
                <w14:textFill>
                  <w14:solidFill>
                    <w14:schemeClr w14:val="tx1"/>
                  </w14:solidFill>
                </w14:textFill>
              </w:rPr>
            </w:pPr>
          </w:p>
        </w:tc>
        <w:tc>
          <w:tcPr>
            <w:tcW w:w="684" w:type="dxa"/>
            <w:noWrap w:val="0"/>
            <w:vAlign w:val="center"/>
          </w:tcPr>
          <w:p w14:paraId="05AAA0F7">
            <w:pPr>
              <w:keepNext/>
              <w:keepLines/>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0"/>
                <w:sz w:val="21"/>
                <w:szCs w:val="21"/>
                <w:lang w:val="en-US" w:eastAsia="zh-CN"/>
                <w14:textFill>
                  <w14:solidFill>
                    <w14:schemeClr w14:val="tx1"/>
                  </w14:solidFill>
                </w14:textFill>
              </w:rPr>
            </w:pPr>
          </w:p>
        </w:tc>
        <w:tc>
          <w:tcPr>
            <w:tcW w:w="838" w:type="dxa"/>
            <w:noWrap w:val="0"/>
            <w:vAlign w:val="center"/>
          </w:tcPr>
          <w:p w14:paraId="1FA16E12">
            <w:pPr>
              <w:keepNext/>
              <w:keepLines/>
              <w:snapToGrid w:val="0"/>
              <w:spacing w:line="240" w:lineRule="auto"/>
              <w:ind w:left="0" w:leftChars="0" w:right="0" w:rightChars="0" w:firstLine="0" w:firstLineChars="0"/>
              <w:jc w:val="center"/>
              <w:outlineLvl w:val="2"/>
              <w:rPr>
                <w:rFonts w:hint="eastAsia" w:ascii="仿宋" w:hAnsi="仿宋" w:eastAsia="仿宋" w:cs="仿宋"/>
                <w:b/>
                <w:color w:val="000000" w:themeColor="text1"/>
                <w:kern w:val="0"/>
                <w:sz w:val="21"/>
                <w:szCs w:val="21"/>
                <w:lang w:val="en-US" w:eastAsia="zh-CN"/>
                <w14:textFill>
                  <w14:solidFill>
                    <w14:schemeClr w14:val="tx1"/>
                  </w14:solidFill>
                </w14:textFill>
              </w:rPr>
            </w:pPr>
          </w:p>
        </w:tc>
      </w:tr>
    </w:tbl>
    <w:p w14:paraId="1A155631">
      <w:pPr>
        <w:numPr>
          <w:ilvl w:val="0"/>
          <w:numId w:val="0"/>
        </w:numPr>
        <w:spacing w:line="240" w:lineRule="auto"/>
        <w:ind w:leftChars="0" w:firstLine="0" w:firstLineChars="0"/>
        <w:jc w:val="left"/>
        <w:rPr>
          <w:rFonts w:ascii="Times New Roman" w:hAnsi="Times New Roman" w:eastAsia="宋体" w:cs="Times New Roman"/>
          <w:b/>
          <w:color w:val="000000" w:themeColor="text1"/>
          <w:sz w:val="24"/>
          <w14:textFill>
            <w14:solidFill>
              <w14:schemeClr w14:val="tx1"/>
            </w14:solidFill>
          </w14:textFill>
        </w:rPr>
      </w:pPr>
    </w:p>
    <w:p w14:paraId="132797EB">
      <w:pPr>
        <w:numPr>
          <w:ilvl w:val="0"/>
          <w:numId w:val="1"/>
        </w:numPr>
        <w:spacing w:line="240" w:lineRule="auto"/>
        <w:ind w:firstLine="0" w:firstLineChars="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资源节约</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46"/>
        <w:gridCol w:w="1422"/>
        <w:gridCol w:w="708"/>
        <w:gridCol w:w="2336"/>
        <w:gridCol w:w="772"/>
        <w:gridCol w:w="826"/>
        <w:gridCol w:w="1982"/>
        <w:gridCol w:w="2902"/>
        <w:gridCol w:w="2902"/>
      </w:tblGrid>
      <w:tr w14:paraId="60B8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41" w:type="pct"/>
            <w:vMerge w:val="restart"/>
            <w:tcBorders>
              <w:top w:val="single" w:color="auto" w:sz="4" w:space="0"/>
              <w:left w:val="single" w:color="auto" w:sz="4" w:space="0"/>
              <w:right w:val="single" w:color="auto" w:sz="4" w:space="0"/>
            </w:tcBorders>
            <w:noWrap w:val="0"/>
            <w:vAlign w:val="center"/>
          </w:tcPr>
          <w:p w14:paraId="23A85073">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类别</w:t>
            </w:r>
          </w:p>
        </w:tc>
        <w:tc>
          <w:tcPr>
            <w:tcW w:w="749" w:type="pct"/>
            <w:gridSpan w:val="2"/>
            <w:tcBorders>
              <w:top w:val="single" w:color="auto" w:sz="4" w:space="0"/>
              <w:left w:val="single" w:color="auto" w:sz="4" w:space="0"/>
              <w:bottom w:val="single" w:color="auto" w:sz="4" w:space="0"/>
              <w:right w:val="single" w:color="auto" w:sz="4" w:space="0"/>
            </w:tcBorders>
            <w:noWrap w:val="0"/>
            <w:vAlign w:val="center"/>
          </w:tcPr>
          <w:p w14:paraId="1F452487">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标准条文</w:t>
            </w:r>
          </w:p>
        </w:tc>
        <w:tc>
          <w:tcPr>
            <w:tcW w:w="1006" w:type="pct"/>
            <w:gridSpan w:val="2"/>
            <w:vMerge w:val="restart"/>
            <w:tcBorders>
              <w:top w:val="single" w:color="auto" w:sz="4" w:space="0"/>
              <w:left w:val="single" w:color="auto" w:sz="4" w:space="0"/>
              <w:right w:val="single" w:color="auto" w:sz="4" w:space="0"/>
            </w:tcBorders>
            <w:noWrap w:val="0"/>
            <w:vAlign w:val="center"/>
          </w:tcPr>
          <w:p w14:paraId="1E1582B5">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评价内容</w:t>
            </w:r>
          </w:p>
        </w:tc>
        <w:tc>
          <w:tcPr>
            <w:tcW w:w="255" w:type="pct"/>
            <w:vMerge w:val="restart"/>
            <w:tcBorders>
              <w:top w:val="single" w:color="auto" w:sz="4" w:space="0"/>
              <w:left w:val="single" w:color="auto" w:sz="4" w:space="0"/>
              <w:right w:val="single" w:color="auto" w:sz="4" w:space="0"/>
            </w:tcBorders>
            <w:noWrap w:val="0"/>
            <w:vAlign w:val="center"/>
          </w:tcPr>
          <w:p w14:paraId="2B648A90">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所属专业</w:t>
            </w:r>
          </w:p>
        </w:tc>
        <w:tc>
          <w:tcPr>
            <w:tcW w:w="928" w:type="pct"/>
            <w:gridSpan w:val="2"/>
            <w:tcBorders>
              <w:top w:val="single" w:color="auto" w:sz="4" w:space="0"/>
              <w:left w:val="single" w:color="auto" w:sz="4" w:space="0"/>
              <w:bottom w:val="single" w:color="auto" w:sz="4" w:space="0"/>
              <w:right w:val="single" w:color="auto" w:sz="4" w:space="0"/>
            </w:tcBorders>
            <w:noWrap w:val="0"/>
            <w:vAlign w:val="center"/>
          </w:tcPr>
          <w:p w14:paraId="1918EDC6">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达标情况</w:t>
            </w:r>
          </w:p>
        </w:tc>
        <w:tc>
          <w:tcPr>
            <w:tcW w:w="959" w:type="pct"/>
            <w:vMerge w:val="restart"/>
            <w:tcBorders>
              <w:top w:val="single" w:color="auto" w:sz="4" w:space="0"/>
              <w:left w:val="single" w:color="auto" w:sz="4" w:space="0"/>
              <w:right w:val="single" w:color="auto" w:sz="4" w:space="0"/>
            </w:tcBorders>
            <w:noWrap w:val="0"/>
            <w:vAlign w:val="center"/>
          </w:tcPr>
          <w:p w14:paraId="25F776C8">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佐证材料名称</w:t>
            </w:r>
          </w:p>
        </w:tc>
        <w:tc>
          <w:tcPr>
            <w:tcW w:w="959" w:type="pct"/>
            <w:vMerge w:val="restart"/>
            <w:tcBorders>
              <w:top w:val="single" w:color="auto" w:sz="4" w:space="0"/>
              <w:left w:val="single" w:color="auto" w:sz="4" w:space="0"/>
              <w:right w:val="single" w:color="auto" w:sz="4" w:space="0"/>
            </w:tcBorders>
            <w:noWrap w:val="0"/>
            <w:vAlign w:val="center"/>
          </w:tcPr>
          <w:p w14:paraId="6BB38AB1">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材料所在文件夹索引</w:t>
            </w:r>
          </w:p>
        </w:tc>
      </w:tr>
      <w:tr w14:paraId="72C8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41" w:type="pct"/>
            <w:vMerge w:val="continue"/>
            <w:tcBorders>
              <w:left w:val="single" w:color="auto" w:sz="4" w:space="0"/>
              <w:right w:val="single" w:color="auto" w:sz="4" w:space="0"/>
            </w:tcBorders>
            <w:noWrap w:val="0"/>
            <w:vAlign w:val="center"/>
          </w:tcPr>
          <w:p w14:paraId="15A4A167">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79" w:type="pct"/>
            <w:tcBorders>
              <w:top w:val="single" w:color="auto" w:sz="4" w:space="0"/>
              <w:left w:val="single" w:color="auto" w:sz="4" w:space="0"/>
              <w:right w:val="single" w:color="auto" w:sz="4" w:space="0"/>
            </w:tcBorders>
            <w:noWrap w:val="0"/>
            <w:vAlign w:val="center"/>
          </w:tcPr>
          <w:p w14:paraId="0E3EB428">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条文号</w:t>
            </w:r>
          </w:p>
        </w:tc>
        <w:tc>
          <w:tcPr>
            <w:tcW w:w="470" w:type="pct"/>
            <w:tcBorders>
              <w:top w:val="single" w:color="auto" w:sz="4" w:space="0"/>
              <w:left w:val="single" w:color="auto" w:sz="4" w:space="0"/>
              <w:right w:val="single" w:color="auto" w:sz="4" w:space="0"/>
            </w:tcBorders>
            <w:noWrap w:val="0"/>
            <w:vAlign w:val="center"/>
          </w:tcPr>
          <w:p w14:paraId="2AB74D31">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条文内容</w:t>
            </w:r>
          </w:p>
        </w:tc>
        <w:tc>
          <w:tcPr>
            <w:tcW w:w="1006" w:type="pct"/>
            <w:gridSpan w:val="2"/>
            <w:vMerge w:val="continue"/>
            <w:tcBorders>
              <w:left w:val="single" w:color="auto" w:sz="4" w:space="0"/>
              <w:right w:val="single" w:color="auto" w:sz="4" w:space="0"/>
            </w:tcBorders>
            <w:noWrap w:val="0"/>
            <w:vAlign w:val="center"/>
          </w:tcPr>
          <w:p w14:paraId="45F3B6AA">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55" w:type="pct"/>
            <w:vMerge w:val="continue"/>
            <w:tcBorders>
              <w:left w:val="single" w:color="auto" w:sz="4" w:space="0"/>
              <w:right w:val="single" w:color="auto" w:sz="4" w:space="0"/>
            </w:tcBorders>
            <w:noWrap w:val="0"/>
            <w:vAlign w:val="center"/>
          </w:tcPr>
          <w:p w14:paraId="6253E2B6">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73" w:type="pct"/>
            <w:tcBorders>
              <w:top w:val="single" w:color="auto" w:sz="4" w:space="0"/>
              <w:left w:val="single" w:color="auto" w:sz="4" w:space="0"/>
              <w:right w:val="single" w:color="auto" w:sz="4" w:space="0"/>
            </w:tcBorders>
            <w:noWrap w:val="0"/>
            <w:vAlign w:val="center"/>
          </w:tcPr>
          <w:p w14:paraId="2C65044C">
            <w:pPr>
              <w:spacing w:line="240" w:lineRule="auto"/>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自评</w:t>
            </w:r>
          </w:p>
        </w:tc>
        <w:tc>
          <w:tcPr>
            <w:tcW w:w="655" w:type="pct"/>
            <w:tcBorders>
              <w:top w:val="single" w:color="auto" w:sz="4" w:space="0"/>
              <w:left w:val="single" w:color="auto" w:sz="4" w:space="0"/>
              <w:right w:val="single" w:color="auto" w:sz="4" w:space="0"/>
            </w:tcBorders>
            <w:noWrap w:val="0"/>
            <w:vAlign w:val="center"/>
          </w:tcPr>
          <w:p w14:paraId="6BA5DB81">
            <w:pPr>
              <w:spacing w:line="240" w:lineRule="auto"/>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审查</w:t>
            </w:r>
          </w:p>
        </w:tc>
        <w:tc>
          <w:tcPr>
            <w:tcW w:w="959" w:type="pct"/>
            <w:vMerge w:val="continue"/>
            <w:tcBorders>
              <w:left w:val="single" w:color="auto" w:sz="4" w:space="0"/>
              <w:bottom w:val="single" w:color="auto" w:sz="4" w:space="0"/>
              <w:right w:val="single" w:color="auto" w:sz="4" w:space="0"/>
            </w:tcBorders>
            <w:noWrap w:val="0"/>
            <w:vAlign w:val="center"/>
          </w:tcPr>
          <w:p w14:paraId="0A6FB7B6">
            <w:pPr>
              <w:widowControl/>
              <w:spacing w:line="300" w:lineRule="exact"/>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p>
        </w:tc>
        <w:tc>
          <w:tcPr>
            <w:tcW w:w="959" w:type="pct"/>
            <w:vMerge w:val="continue"/>
            <w:tcBorders>
              <w:left w:val="single" w:color="auto" w:sz="4" w:space="0"/>
              <w:bottom w:val="single" w:color="auto" w:sz="4" w:space="0"/>
              <w:right w:val="single" w:color="auto" w:sz="4" w:space="0"/>
            </w:tcBorders>
            <w:noWrap w:val="0"/>
            <w:vAlign w:val="center"/>
          </w:tcPr>
          <w:p w14:paraId="68B16019">
            <w:pPr>
              <w:widowControl/>
              <w:spacing w:line="300" w:lineRule="exact"/>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p>
        </w:tc>
      </w:tr>
      <w:tr w14:paraId="0C49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141" w:type="pct"/>
            <w:vMerge w:val="restart"/>
            <w:tcBorders>
              <w:top w:val="single" w:color="auto" w:sz="4" w:space="0"/>
              <w:left w:val="single" w:color="auto" w:sz="4" w:space="0"/>
              <w:right w:val="single" w:color="auto" w:sz="4" w:space="0"/>
            </w:tcBorders>
            <w:noWrap w:val="0"/>
            <w:vAlign w:val="center"/>
          </w:tcPr>
          <w:p w14:paraId="2AD98D4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控制项</w:t>
            </w:r>
          </w:p>
        </w:tc>
        <w:tc>
          <w:tcPr>
            <w:tcW w:w="279" w:type="pct"/>
            <w:tcBorders>
              <w:top w:val="single" w:color="auto" w:sz="4" w:space="0"/>
              <w:left w:val="single" w:color="auto" w:sz="4" w:space="0"/>
              <w:bottom w:val="single" w:color="auto" w:sz="4" w:space="0"/>
              <w:right w:val="single" w:color="auto" w:sz="4" w:space="0"/>
            </w:tcBorders>
            <w:noWrap w:val="0"/>
            <w:vAlign w:val="center"/>
          </w:tcPr>
          <w:p w14:paraId="14C1685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7.1.1</w:t>
            </w:r>
          </w:p>
        </w:tc>
        <w:tc>
          <w:tcPr>
            <w:tcW w:w="1476" w:type="pct"/>
            <w:gridSpan w:val="3"/>
            <w:tcBorders>
              <w:top w:val="single" w:color="auto" w:sz="4" w:space="0"/>
              <w:left w:val="single" w:color="auto" w:sz="4" w:space="0"/>
              <w:bottom w:val="single" w:color="auto" w:sz="4" w:space="0"/>
              <w:right w:val="single" w:color="auto" w:sz="4" w:space="0"/>
            </w:tcBorders>
            <w:noWrap w:val="0"/>
            <w:vAlign w:val="center"/>
          </w:tcPr>
          <w:p w14:paraId="7DB4A67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应结合场地自然条件和建筑功能需求，对建筑的体形、平面布局、空间尺度、围护结构等进行节能设计，且应符合国家有关节能设计的要求</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283B63C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273" w:type="pct"/>
            <w:tcBorders>
              <w:top w:val="single" w:color="auto" w:sz="4" w:space="0"/>
              <w:left w:val="single" w:color="auto" w:sz="4" w:space="0"/>
              <w:bottom w:val="single" w:color="auto" w:sz="4" w:space="0"/>
              <w:right w:val="single" w:color="auto" w:sz="4" w:space="0"/>
            </w:tcBorders>
            <w:noWrap w:val="0"/>
            <w:vAlign w:val="center"/>
          </w:tcPr>
          <w:p w14:paraId="5F604F9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55" w:type="pct"/>
            <w:tcBorders>
              <w:top w:val="single" w:color="auto" w:sz="4" w:space="0"/>
              <w:left w:val="single" w:color="auto" w:sz="4" w:space="0"/>
              <w:bottom w:val="single" w:color="auto" w:sz="4" w:space="0"/>
              <w:right w:val="single" w:color="auto" w:sz="4" w:space="0"/>
            </w:tcBorders>
            <w:noWrap w:val="0"/>
            <w:vAlign w:val="center"/>
          </w:tcPr>
          <w:p w14:paraId="2164AAB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7A4FDD28">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24A0CC86">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21E6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1" w:type="pct"/>
            <w:vMerge w:val="continue"/>
            <w:tcBorders>
              <w:left w:val="single" w:color="auto" w:sz="4" w:space="0"/>
              <w:right w:val="single" w:color="auto" w:sz="4" w:space="0"/>
            </w:tcBorders>
            <w:noWrap w:val="0"/>
            <w:vAlign w:val="center"/>
          </w:tcPr>
          <w:p w14:paraId="63DB028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79" w:type="pct"/>
            <w:vMerge w:val="restart"/>
            <w:tcBorders>
              <w:top w:val="single" w:color="auto" w:sz="4" w:space="0"/>
              <w:left w:val="single" w:color="auto" w:sz="4" w:space="0"/>
              <w:right w:val="single" w:color="auto" w:sz="4" w:space="0"/>
            </w:tcBorders>
            <w:noWrap w:val="0"/>
            <w:vAlign w:val="center"/>
          </w:tcPr>
          <w:p w14:paraId="16A6CBC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7.1.2</w:t>
            </w:r>
          </w:p>
        </w:tc>
        <w:tc>
          <w:tcPr>
            <w:tcW w:w="470" w:type="pct"/>
            <w:vMerge w:val="restart"/>
            <w:tcBorders>
              <w:top w:val="single" w:color="auto" w:sz="4" w:space="0"/>
              <w:left w:val="single" w:color="auto" w:sz="4" w:space="0"/>
              <w:right w:val="single" w:color="auto" w:sz="4" w:space="0"/>
            </w:tcBorders>
            <w:noWrap w:val="0"/>
            <w:vAlign w:val="center"/>
          </w:tcPr>
          <w:p w14:paraId="1EACD4E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应采取措施降低部分负荷、部分空间使用下的供暖、空调系统能耗</w:t>
            </w:r>
          </w:p>
        </w:tc>
        <w:tc>
          <w:tcPr>
            <w:tcW w:w="1006" w:type="pct"/>
            <w:gridSpan w:val="2"/>
            <w:tcBorders>
              <w:top w:val="single" w:color="auto" w:sz="4" w:space="0"/>
              <w:left w:val="single" w:color="auto" w:sz="4" w:space="0"/>
              <w:bottom w:val="single" w:color="auto" w:sz="4" w:space="0"/>
              <w:right w:val="single" w:color="auto" w:sz="4" w:space="0"/>
            </w:tcBorders>
            <w:noWrap w:val="0"/>
            <w:vAlign w:val="center"/>
          </w:tcPr>
          <w:p w14:paraId="1D26AC7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1.应区分房间的朝向细分供暖、空调区域，并应对系统进行分区控制；</w:t>
            </w:r>
          </w:p>
        </w:tc>
        <w:tc>
          <w:tcPr>
            <w:tcW w:w="255" w:type="pct"/>
            <w:vMerge w:val="restart"/>
            <w:tcBorders>
              <w:top w:val="single" w:color="auto" w:sz="4" w:space="0"/>
              <w:left w:val="single" w:color="auto" w:sz="4" w:space="0"/>
              <w:right w:val="single" w:color="auto" w:sz="4" w:space="0"/>
            </w:tcBorders>
            <w:noWrap w:val="0"/>
            <w:vAlign w:val="center"/>
          </w:tcPr>
          <w:p w14:paraId="088E49D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暖通</w:t>
            </w:r>
          </w:p>
        </w:tc>
        <w:tc>
          <w:tcPr>
            <w:tcW w:w="273" w:type="pct"/>
            <w:vMerge w:val="restart"/>
            <w:tcBorders>
              <w:top w:val="single" w:color="auto" w:sz="4" w:space="0"/>
              <w:left w:val="single" w:color="auto" w:sz="4" w:space="0"/>
              <w:right w:val="single" w:color="auto" w:sz="4" w:space="0"/>
            </w:tcBorders>
            <w:noWrap w:val="0"/>
            <w:vAlign w:val="center"/>
          </w:tcPr>
          <w:p w14:paraId="0EC66EC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55" w:type="pct"/>
            <w:vMerge w:val="restart"/>
            <w:tcBorders>
              <w:top w:val="single" w:color="auto" w:sz="4" w:space="0"/>
              <w:left w:val="single" w:color="auto" w:sz="4" w:space="0"/>
              <w:right w:val="single" w:color="auto" w:sz="4" w:space="0"/>
            </w:tcBorders>
            <w:noWrap w:val="0"/>
            <w:vAlign w:val="center"/>
          </w:tcPr>
          <w:p w14:paraId="621C963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59" w:type="pct"/>
            <w:vMerge w:val="restart"/>
            <w:tcBorders>
              <w:top w:val="single" w:color="auto" w:sz="4" w:space="0"/>
              <w:left w:val="single" w:color="auto" w:sz="4" w:space="0"/>
              <w:right w:val="single" w:color="auto" w:sz="4" w:space="0"/>
            </w:tcBorders>
            <w:noWrap w:val="0"/>
            <w:vAlign w:val="center"/>
          </w:tcPr>
          <w:p w14:paraId="64A6810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59" w:type="pct"/>
            <w:vMerge w:val="restart"/>
            <w:tcBorders>
              <w:top w:val="single" w:color="auto" w:sz="4" w:space="0"/>
              <w:left w:val="single" w:color="auto" w:sz="4" w:space="0"/>
              <w:right w:val="single" w:color="auto" w:sz="4" w:space="0"/>
            </w:tcBorders>
            <w:noWrap w:val="0"/>
            <w:vAlign w:val="center"/>
          </w:tcPr>
          <w:p w14:paraId="20CFAA4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339A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41" w:type="pct"/>
            <w:vMerge w:val="continue"/>
            <w:tcBorders>
              <w:left w:val="single" w:color="auto" w:sz="4" w:space="0"/>
              <w:right w:val="single" w:color="auto" w:sz="4" w:space="0"/>
            </w:tcBorders>
            <w:noWrap w:val="0"/>
            <w:vAlign w:val="center"/>
          </w:tcPr>
          <w:p w14:paraId="489E7791">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vMerge w:val="continue"/>
            <w:tcBorders>
              <w:left w:val="single" w:color="auto" w:sz="4" w:space="0"/>
              <w:bottom w:val="single" w:color="auto" w:sz="4" w:space="0"/>
              <w:right w:val="single" w:color="auto" w:sz="4" w:space="0"/>
            </w:tcBorders>
            <w:noWrap w:val="0"/>
            <w:vAlign w:val="center"/>
          </w:tcPr>
          <w:p w14:paraId="3B12BB8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70" w:type="pct"/>
            <w:vMerge w:val="continue"/>
            <w:tcBorders>
              <w:left w:val="single" w:color="auto" w:sz="4" w:space="0"/>
              <w:bottom w:val="single" w:color="auto" w:sz="4" w:space="0"/>
              <w:right w:val="single" w:color="auto" w:sz="4" w:space="0"/>
            </w:tcBorders>
            <w:noWrap w:val="0"/>
            <w:vAlign w:val="center"/>
          </w:tcPr>
          <w:p w14:paraId="5829CE8A">
            <w:pPr>
              <w:widowControl w:val="0"/>
              <w:spacing w:line="240" w:lineRule="auto"/>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006" w:type="pct"/>
            <w:gridSpan w:val="2"/>
            <w:tcBorders>
              <w:top w:val="single" w:color="auto" w:sz="4" w:space="0"/>
              <w:left w:val="single" w:color="auto" w:sz="4" w:space="0"/>
              <w:bottom w:val="single" w:color="auto" w:sz="4" w:space="0"/>
              <w:right w:val="single" w:color="auto" w:sz="4" w:space="0"/>
            </w:tcBorders>
            <w:noWrap w:val="0"/>
            <w:vAlign w:val="center"/>
          </w:tcPr>
          <w:p w14:paraId="45B22EB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 空调冷源的部分负荷性能系数 (IPLV)、电冷源综合制冷性能系数 (SCOP) 应符合现行国家标准《公共建筑节能设计标准》GB 50189 的规定。</w:t>
            </w:r>
          </w:p>
        </w:tc>
        <w:tc>
          <w:tcPr>
            <w:tcW w:w="255" w:type="pct"/>
            <w:vMerge w:val="continue"/>
            <w:tcBorders>
              <w:left w:val="single" w:color="auto" w:sz="4" w:space="0"/>
              <w:bottom w:val="single" w:color="auto" w:sz="4" w:space="0"/>
              <w:right w:val="single" w:color="auto" w:sz="4" w:space="0"/>
            </w:tcBorders>
            <w:noWrap w:val="0"/>
            <w:vAlign w:val="center"/>
          </w:tcPr>
          <w:p w14:paraId="197F85A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3" w:type="pct"/>
            <w:vMerge w:val="continue"/>
            <w:tcBorders>
              <w:left w:val="single" w:color="auto" w:sz="4" w:space="0"/>
              <w:bottom w:val="single" w:color="auto" w:sz="4" w:space="0"/>
              <w:right w:val="single" w:color="auto" w:sz="4" w:space="0"/>
            </w:tcBorders>
            <w:noWrap w:val="0"/>
            <w:vAlign w:val="center"/>
          </w:tcPr>
          <w:p w14:paraId="15821DB1">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5" w:type="pct"/>
            <w:vMerge w:val="continue"/>
            <w:tcBorders>
              <w:left w:val="single" w:color="auto" w:sz="4" w:space="0"/>
              <w:bottom w:val="single" w:color="auto" w:sz="4" w:space="0"/>
              <w:right w:val="single" w:color="auto" w:sz="4" w:space="0"/>
            </w:tcBorders>
            <w:noWrap w:val="0"/>
            <w:vAlign w:val="center"/>
          </w:tcPr>
          <w:p w14:paraId="65F42F50">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959" w:type="pct"/>
            <w:vMerge w:val="continue"/>
            <w:tcBorders>
              <w:left w:val="single" w:color="auto" w:sz="4" w:space="0"/>
              <w:bottom w:val="single" w:color="auto" w:sz="4" w:space="0"/>
              <w:right w:val="single" w:color="auto" w:sz="4" w:space="0"/>
            </w:tcBorders>
            <w:noWrap w:val="0"/>
            <w:vAlign w:val="center"/>
          </w:tcPr>
          <w:p w14:paraId="7BBAFBD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959" w:type="pct"/>
            <w:vMerge w:val="continue"/>
            <w:tcBorders>
              <w:left w:val="single" w:color="auto" w:sz="4" w:space="0"/>
              <w:bottom w:val="single" w:color="auto" w:sz="4" w:space="0"/>
              <w:right w:val="single" w:color="auto" w:sz="4" w:space="0"/>
            </w:tcBorders>
            <w:noWrap w:val="0"/>
            <w:vAlign w:val="center"/>
          </w:tcPr>
          <w:p w14:paraId="22D20A8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348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 w:type="pct"/>
            <w:vMerge w:val="continue"/>
            <w:tcBorders>
              <w:left w:val="single" w:color="auto" w:sz="4" w:space="0"/>
              <w:right w:val="single" w:color="auto" w:sz="4" w:space="0"/>
            </w:tcBorders>
            <w:noWrap w:val="0"/>
            <w:vAlign w:val="center"/>
          </w:tcPr>
          <w:p w14:paraId="7C3791A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noWrap w:val="0"/>
            <w:vAlign w:val="center"/>
          </w:tcPr>
          <w:p w14:paraId="5DBBFA5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7.1.3</w:t>
            </w:r>
          </w:p>
        </w:tc>
        <w:tc>
          <w:tcPr>
            <w:tcW w:w="1476" w:type="pct"/>
            <w:gridSpan w:val="3"/>
            <w:tcBorders>
              <w:top w:val="single" w:color="auto" w:sz="4" w:space="0"/>
              <w:left w:val="single" w:color="auto" w:sz="4" w:space="0"/>
              <w:bottom w:val="single" w:color="auto" w:sz="4" w:space="0"/>
              <w:right w:val="single" w:color="auto" w:sz="4" w:space="0"/>
            </w:tcBorders>
            <w:noWrap w:val="0"/>
            <w:vAlign w:val="center"/>
          </w:tcPr>
          <w:p w14:paraId="1A28811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应根据建筑空间功能设置分区温度，合理降低室内过渡区空间的温度设定标准。</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57EF8B6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暖通</w:t>
            </w:r>
          </w:p>
        </w:tc>
        <w:tc>
          <w:tcPr>
            <w:tcW w:w="273" w:type="pct"/>
            <w:tcBorders>
              <w:top w:val="single" w:color="auto" w:sz="4" w:space="0"/>
              <w:left w:val="single" w:color="auto" w:sz="4" w:space="0"/>
              <w:bottom w:val="single" w:color="auto" w:sz="4" w:space="0"/>
              <w:right w:val="single" w:color="auto" w:sz="4" w:space="0"/>
            </w:tcBorders>
            <w:noWrap w:val="0"/>
            <w:vAlign w:val="center"/>
          </w:tcPr>
          <w:p w14:paraId="2C240B6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55" w:type="pct"/>
            <w:tcBorders>
              <w:top w:val="single" w:color="auto" w:sz="4" w:space="0"/>
              <w:left w:val="single" w:color="auto" w:sz="4" w:space="0"/>
              <w:bottom w:val="single" w:color="auto" w:sz="4" w:space="0"/>
              <w:right w:val="single" w:color="auto" w:sz="4" w:space="0"/>
            </w:tcBorders>
            <w:noWrap w:val="0"/>
            <w:vAlign w:val="center"/>
          </w:tcPr>
          <w:p w14:paraId="032FC49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728545B7">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780D64EE">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AEF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1" w:type="pct"/>
            <w:vMerge w:val="continue"/>
            <w:tcBorders>
              <w:left w:val="single" w:color="auto" w:sz="4" w:space="0"/>
              <w:right w:val="single" w:color="auto" w:sz="4" w:space="0"/>
            </w:tcBorders>
            <w:noWrap w:val="0"/>
            <w:vAlign w:val="center"/>
          </w:tcPr>
          <w:p w14:paraId="6FD6CEA9">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noWrap w:val="0"/>
            <w:vAlign w:val="center"/>
          </w:tcPr>
          <w:p w14:paraId="243F759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7.1.4</w:t>
            </w:r>
          </w:p>
        </w:tc>
        <w:tc>
          <w:tcPr>
            <w:tcW w:w="1476" w:type="pct"/>
            <w:gridSpan w:val="3"/>
            <w:tcBorders>
              <w:top w:val="single" w:color="auto" w:sz="4" w:space="0"/>
              <w:left w:val="single" w:color="auto" w:sz="4" w:space="0"/>
              <w:bottom w:val="single" w:color="auto" w:sz="4" w:space="0"/>
              <w:right w:val="single" w:color="auto" w:sz="4" w:space="0"/>
            </w:tcBorders>
            <w:noWrap w:val="0"/>
            <w:vAlign w:val="center"/>
          </w:tcPr>
          <w:p w14:paraId="67F7D8D2">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主要功能房间的照明功率密度值不应高于现行国家标准 《建筑照明设计标准》GB 50034 规定的现行值；公共区域的照明系统应采用分区、定时、感应等节能控制；采光区域的照明控制应独立于其他区域的照明控制。</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2B2BD72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电气</w:t>
            </w:r>
          </w:p>
        </w:tc>
        <w:tc>
          <w:tcPr>
            <w:tcW w:w="273" w:type="pct"/>
            <w:tcBorders>
              <w:top w:val="single" w:color="auto" w:sz="4" w:space="0"/>
              <w:left w:val="single" w:color="auto" w:sz="4" w:space="0"/>
              <w:bottom w:val="single" w:color="auto" w:sz="4" w:space="0"/>
              <w:right w:val="single" w:color="auto" w:sz="4" w:space="0"/>
            </w:tcBorders>
            <w:noWrap w:val="0"/>
            <w:vAlign w:val="center"/>
          </w:tcPr>
          <w:p w14:paraId="6CDD228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55" w:type="pct"/>
            <w:tcBorders>
              <w:top w:val="single" w:color="auto" w:sz="4" w:space="0"/>
              <w:left w:val="single" w:color="auto" w:sz="4" w:space="0"/>
              <w:bottom w:val="single" w:color="auto" w:sz="4" w:space="0"/>
              <w:right w:val="single" w:color="auto" w:sz="4" w:space="0"/>
            </w:tcBorders>
            <w:noWrap w:val="0"/>
            <w:vAlign w:val="center"/>
          </w:tcPr>
          <w:p w14:paraId="4C794E2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4860785F">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6BDFDCB6">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6492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1" w:type="pct"/>
            <w:tcBorders>
              <w:left w:val="single" w:color="auto" w:sz="4" w:space="0"/>
              <w:right w:val="single" w:color="auto" w:sz="4" w:space="0"/>
            </w:tcBorders>
            <w:noWrap w:val="0"/>
            <w:vAlign w:val="center"/>
          </w:tcPr>
          <w:p w14:paraId="7208086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noWrap w:val="0"/>
            <w:vAlign w:val="center"/>
          </w:tcPr>
          <w:p w14:paraId="0E0EF47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7.1.5</w:t>
            </w:r>
          </w:p>
        </w:tc>
        <w:tc>
          <w:tcPr>
            <w:tcW w:w="1476" w:type="pct"/>
            <w:gridSpan w:val="3"/>
            <w:tcBorders>
              <w:top w:val="single" w:color="auto" w:sz="4" w:space="0"/>
              <w:left w:val="single" w:color="auto" w:sz="4" w:space="0"/>
              <w:bottom w:val="single" w:color="auto" w:sz="4" w:space="0"/>
              <w:right w:val="single" w:color="auto" w:sz="4" w:space="0"/>
            </w:tcBorders>
            <w:noWrap w:val="0"/>
            <w:vAlign w:val="center"/>
          </w:tcPr>
          <w:p w14:paraId="61C2E443">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冷热源、输配系统和照明等各部分能耗应进行独立分项计量。</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28B8300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电气</w:t>
            </w:r>
          </w:p>
        </w:tc>
        <w:tc>
          <w:tcPr>
            <w:tcW w:w="273" w:type="pct"/>
            <w:tcBorders>
              <w:top w:val="single" w:color="auto" w:sz="4" w:space="0"/>
              <w:left w:val="single" w:color="auto" w:sz="4" w:space="0"/>
              <w:bottom w:val="single" w:color="auto" w:sz="4" w:space="0"/>
              <w:right w:val="single" w:color="auto" w:sz="4" w:space="0"/>
            </w:tcBorders>
            <w:noWrap w:val="0"/>
            <w:vAlign w:val="center"/>
          </w:tcPr>
          <w:p w14:paraId="7C280E0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55" w:type="pct"/>
            <w:tcBorders>
              <w:top w:val="single" w:color="auto" w:sz="4" w:space="0"/>
              <w:left w:val="single" w:color="auto" w:sz="4" w:space="0"/>
              <w:bottom w:val="single" w:color="auto" w:sz="4" w:space="0"/>
              <w:right w:val="single" w:color="auto" w:sz="4" w:space="0"/>
            </w:tcBorders>
            <w:noWrap w:val="0"/>
            <w:vAlign w:val="center"/>
          </w:tcPr>
          <w:p w14:paraId="5AE4C18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09D429BC">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11305C06">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C8A3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1" w:type="pct"/>
            <w:tcBorders>
              <w:left w:val="single" w:color="auto" w:sz="4" w:space="0"/>
              <w:right w:val="single" w:color="auto" w:sz="4" w:space="0"/>
            </w:tcBorders>
            <w:noWrap w:val="0"/>
            <w:vAlign w:val="center"/>
          </w:tcPr>
          <w:p w14:paraId="4EA97A10">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noWrap w:val="0"/>
            <w:vAlign w:val="center"/>
          </w:tcPr>
          <w:p w14:paraId="2E9177E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7.1.6</w:t>
            </w:r>
          </w:p>
        </w:tc>
        <w:tc>
          <w:tcPr>
            <w:tcW w:w="1476" w:type="pct"/>
            <w:gridSpan w:val="3"/>
            <w:tcBorders>
              <w:top w:val="single" w:color="auto" w:sz="4" w:space="0"/>
              <w:left w:val="single" w:color="auto" w:sz="4" w:space="0"/>
              <w:bottom w:val="single" w:color="auto" w:sz="4" w:space="0"/>
              <w:right w:val="single" w:color="auto" w:sz="4" w:space="0"/>
            </w:tcBorders>
            <w:noWrap w:val="0"/>
            <w:vAlign w:val="center"/>
          </w:tcPr>
          <w:p w14:paraId="1D3215AF">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垂直电梯应采取群控、变频调速或能量反馈等节能措施； 自动扶梯应采用变频感应启动等节能控制措施</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58FCE6B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电气</w:t>
            </w:r>
          </w:p>
        </w:tc>
        <w:tc>
          <w:tcPr>
            <w:tcW w:w="273" w:type="pct"/>
            <w:tcBorders>
              <w:top w:val="single" w:color="auto" w:sz="4" w:space="0"/>
              <w:left w:val="single" w:color="auto" w:sz="4" w:space="0"/>
              <w:right w:val="single" w:color="auto" w:sz="4" w:space="0"/>
            </w:tcBorders>
            <w:noWrap w:val="0"/>
            <w:vAlign w:val="center"/>
          </w:tcPr>
          <w:p w14:paraId="44C1E08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55" w:type="pct"/>
            <w:tcBorders>
              <w:top w:val="single" w:color="auto" w:sz="4" w:space="0"/>
              <w:left w:val="single" w:color="auto" w:sz="4" w:space="0"/>
              <w:right w:val="single" w:color="auto" w:sz="4" w:space="0"/>
            </w:tcBorders>
            <w:noWrap w:val="0"/>
            <w:vAlign w:val="center"/>
          </w:tcPr>
          <w:p w14:paraId="3F1F7E4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right w:val="single" w:color="auto" w:sz="4" w:space="0"/>
            </w:tcBorders>
            <w:noWrap w:val="0"/>
            <w:vAlign w:val="center"/>
          </w:tcPr>
          <w:p w14:paraId="5D5A237C">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right w:val="single" w:color="auto" w:sz="4" w:space="0"/>
            </w:tcBorders>
            <w:noWrap w:val="0"/>
            <w:vAlign w:val="center"/>
          </w:tcPr>
          <w:p w14:paraId="11F0EAE1">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26E9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41" w:type="pct"/>
            <w:vMerge w:val="restart"/>
            <w:tcBorders>
              <w:left w:val="single" w:color="auto" w:sz="4" w:space="0"/>
              <w:right w:val="single" w:color="auto" w:sz="4" w:space="0"/>
            </w:tcBorders>
            <w:noWrap w:val="0"/>
            <w:vAlign w:val="center"/>
          </w:tcPr>
          <w:p w14:paraId="738BCB39">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vMerge w:val="restart"/>
            <w:tcBorders>
              <w:top w:val="single" w:color="auto" w:sz="4" w:space="0"/>
              <w:left w:val="single" w:color="auto" w:sz="4" w:space="0"/>
              <w:right w:val="single" w:color="auto" w:sz="4" w:space="0"/>
            </w:tcBorders>
            <w:noWrap w:val="0"/>
            <w:vAlign w:val="center"/>
          </w:tcPr>
          <w:p w14:paraId="30AA480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7.1.7</w:t>
            </w:r>
          </w:p>
        </w:tc>
        <w:tc>
          <w:tcPr>
            <w:tcW w:w="704" w:type="pct"/>
            <w:gridSpan w:val="2"/>
            <w:vMerge w:val="restart"/>
            <w:tcBorders>
              <w:top w:val="single" w:color="auto" w:sz="4" w:space="0"/>
              <w:left w:val="single" w:color="auto" w:sz="4" w:space="0"/>
              <w:right w:val="single" w:color="auto" w:sz="4" w:space="0"/>
            </w:tcBorders>
            <w:noWrap w:val="0"/>
            <w:vAlign w:val="center"/>
          </w:tcPr>
          <w:p w14:paraId="63BC75B7">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应制定水资源利用方案，统筹利用各种水资源</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73C3AC69">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1.应按使用用途、付费或管理单元，分别设置用水计量装置；</w:t>
            </w:r>
          </w:p>
        </w:tc>
        <w:tc>
          <w:tcPr>
            <w:tcW w:w="255" w:type="pct"/>
            <w:vMerge w:val="restart"/>
            <w:tcBorders>
              <w:top w:val="single" w:color="auto" w:sz="4" w:space="0"/>
              <w:left w:val="single" w:color="auto" w:sz="4" w:space="0"/>
              <w:right w:val="single" w:color="auto" w:sz="4" w:space="0"/>
            </w:tcBorders>
            <w:noWrap w:val="0"/>
            <w:vAlign w:val="center"/>
          </w:tcPr>
          <w:p w14:paraId="69430F4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给排水</w:t>
            </w:r>
          </w:p>
        </w:tc>
        <w:tc>
          <w:tcPr>
            <w:tcW w:w="273" w:type="pct"/>
            <w:vMerge w:val="restart"/>
            <w:tcBorders>
              <w:left w:val="single" w:color="auto" w:sz="4" w:space="0"/>
              <w:right w:val="single" w:color="auto" w:sz="4" w:space="0"/>
            </w:tcBorders>
            <w:noWrap w:val="0"/>
            <w:vAlign w:val="center"/>
          </w:tcPr>
          <w:p w14:paraId="06DBE96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55" w:type="pct"/>
            <w:vMerge w:val="restart"/>
            <w:tcBorders>
              <w:left w:val="single" w:color="auto" w:sz="4" w:space="0"/>
              <w:right w:val="single" w:color="auto" w:sz="4" w:space="0"/>
            </w:tcBorders>
            <w:noWrap w:val="0"/>
            <w:vAlign w:val="center"/>
          </w:tcPr>
          <w:p w14:paraId="776703C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59" w:type="pct"/>
            <w:vMerge w:val="restart"/>
            <w:tcBorders>
              <w:left w:val="single" w:color="auto" w:sz="4" w:space="0"/>
              <w:right w:val="single" w:color="auto" w:sz="4" w:space="0"/>
            </w:tcBorders>
            <w:noWrap w:val="0"/>
            <w:vAlign w:val="center"/>
          </w:tcPr>
          <w:p w14:paraId="2E199BBD">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59" w:type="pct"/>
            <w:vMerge w:val="restart"/>
            <w:tcBorders>
              <w:left w:val="single" w:color="auto" w:sz="4" w:space="0"/>
              <w:right w:val="single" w:color="auto" w:sz="4" w:space="0"/>
            </w:tcBorders>
            <w:noWrap w:val="0"/>
            <w:vAlign w:val="center"/>
          </w:tcPr>
          <w:p w14:paraId="44C52B1D">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4657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41" w:type="pct"/>
            <w:vMerge w:val="continue"/>
            <w:tcBorders>
              <w:left w:val="single" w:color="auto" w:sz="4" w:space="0"/>
              <w:right w:val="single" w:color="auto" w:sz="4" w:space="0"/>
            </w:tcBorders>
            <w:noWrap w:val="0"/>
            <w:vAlign w:val="center"/>
          </w:tcPr>
          <w:p w14:paraId="6F03044E">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vMerge w:val="continue"/>
            <w:tcBorders>
              <w:left w:val="single" w:color="auto" w:sz="4" w:space="0"/>
              <w:right w:val="single" w:color="auto" w:sz="4" w:space="0"/>
            </w:tcBorders>
            <w:noWrap w:val="0"/>
            <w:vAlign w:val="center"/>
          </w:tcPr>
          <w:p w14:paraId="4839A8C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04" w:type="pct"/>
            <w:gridSpan w:val="2"/>
            <w:vMerge w:val="continue"/>
            <w:tcBorders>
              <w:left w:val="single" w:color="auto" w:sz="4" w:space="0"/>
              <w:right w:val="single" w:color="auto" w:sz="4" w:space="0"/>
            </w:tcBorders>
            <w:noWrap w:val="0"/>
            <w:vAlign w:val="center"/>
          </w:tcPr>
          <w:p w14:paraId="24310EF2">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772A8C8E">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2.用水点处水压大于0.2MPa的配水支管应设置减压设施，并应满足给水配件最低工作压力的要求；</w:t>
            </w:r>
          </w:p>
        </w:tc>
        <w:tc>
          <w:tcPr>
            <w:tcW w:w="255" w:type="pct"/>
            <w:vMerge w:val="continue"/>
            <w:tcBorders>
              <w:left w:val="single" w:color="auto" w:sz="4" w:space="0"/>
              <w:right w:val="single" w:color="auto" w:sz="4" w:space="0"/>
            </w:tcBorders>
            <w:noWrap w:val="0"/>
            <w:vAlign w:val="center"/>
          </w:tcPr>
          <w:p w14:paraId="340644D3">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3" w:type="pct"/>
            <w:vMerge w:val="continue"/>
            <w:tcBorders>
              <w:left w:val="single" w:color="auto" w:sz="4" w:space="0"/>
              <w:right w:val="single" w:color="auto" w:sz="4" w:space="0"/>
            </w:tcBorders>
            <w:noWrap w:val="0"/>
            <w:vAlign w:val="center"/>
          </w:tcPr>
          <w:p w14:paraId="21991604">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5" w:type="pct"/>
            <w:vMerge w:val="continue"/>
            <w:tcBorders>
              <w:left w:val="single" w:color="auto" w:sz="4" w:space="0"/>
              <w:right w:val="single" w:color="auto" w:sz="4" w:space="0"/>
            </w:tcBorders>
            <w:noWrap w:val="0"/>
            <w:vAlign w:val="center"/>
          </w:tcPr>
          <w:p w14:paraId="4C0B85B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959" w:type="pct"/>
            <w:vMerge w:val="continue"/>
            <w:tcBorders>
              <w:left w:val="single" w:color="auto" w:sz="4" w:space="0"/>
              <w:right w:val="single" w:color="auto" w:sz="4" w:space="0"/>
            </w:tcBorders>
            <w:noWrap w:val="0"/>
            <w:vAlign w:val="center"/>
          </w:tcPr>
          <w:p w14:paraId="237468E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959" w:type="pct"/>
            <w:vMerge w:val="continue"/>
            <w:tcBorders>
              <w:left w:val="single" w:color="auto" w:sz="4" w:space="0"/>
              <w:right w:val="single" w:color="auto" w:sz="4" w:space="0"/>
            </w:tcBorders>
            <w:noWrap w:val="0"/>
            <w:vAlign w:val="center"/>
          </w:tcPr>
          <w:p w14:paraId="2BA275BC">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B04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41" w:type="pct"/>
            <w:vMerge w:val="continue"/>
            <w:tcBorders>
              <w:left w:val="single" w:color="auto" w:sz="4" w:space="0"/>
              <w:right w:val="single" w:color="auto" w:sz="4" w:space="0"/>
            </w:tcBorders>
            <w:noWrap w:val="0"/>
            <w:vAlign w:val="center"/>
          </w:tcPr>
          <w:p w14:paraId="0F5443BE">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vMerge w:val="continue"/>
            <w:tcBorders>
              <w:left w:val="single" w:color="auto" w:sz="4" w:space="0"/>
              <w:bottom w:val="single" w:color="auto" w:sz="4" w:space="0"/>
              <w:right w:val="single" w:color="auto" w:sz="4" w:space="0"/>
            </w:tcBorders>
            <w:noWrap w:val="0"/>
            <w:vAlign w:val="center"/>
          </w:tcPr>
          <w:p w14:paraId="7BC590F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04" w:type="pct"/>
            <w:gridSpan w:val="2"/>
            <w:vMerge w:val="continue"/>
            <w:tcBorders>
              <w:left w:val="single" w:color="auto" w:sz="4" w:space="0"/>
              <w:bottom w:val="single" w:color="auto" w:sz="4" w:space="0"/>
              <w:right w:val="single" w:color="auto" w:sz="4" w:space="0"/>
            </w:tcBorders>
            <w:noWrap w:val="0"/>
            <w:vAlign w:val="center"/>
          </w:tcPr>
          <w:p w14:paraId="75124BAA">
            <w:pPr>
              <w:keepNext w:val="0"/>
              <w:keepLines w:val="0"/>
              <w:pageBreakBefore w:val="0"/>
              <w:widowControl w:val="0"/>
              <w:kinsoku/>
              <w:wordWrap/>
              <w:overflowPunct/>
              <w:topLinePunct w:val="0"/>
              <w:autoSpaceDE/>
              <w:autoSpaceDN/>
              <w:bidi w:val="0"/>
              <w:adjustRightInd/>
              <w:snapToGrid/>
              <w:spacing w:line="260" w:lineRule="exact"/>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7FF6D9B2">
            <w:pPr>
              <w:keepNext w:val="0"/>
              <w:keepLines w:val="0"/>
              <w:pageBreakBefore w:val="0"/>
              <w:widowControl w:val="0"/>
              <w:kinsoku/>
              <w:wordWrap/>
              <w:overflowPunct/>
              <w:topLinePunct w:val="0"/>
              <w:autoSpaceDE/>
              <w:autoSpaceDN/>
              <w:bidi w:val="0"/>
              <w:adjustRightInd/>
              <w:snapToGrid/>
              <w:spacing w:line="260" w:lineRule="exact"/>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3.用水器具和设备应满足节水产品的要求；</w:t>
            </w:r>
          </w:p>
        </w:tc>
        <w:tc>
          <w:tcPr>
            <w:tcW w:w="255" w:type="pct"/>
            <w:vMerge w:val="continue"/>
            <w:tcBorders>
              <w:left w:val="single" w:color="auto" w:sz="4" w:space="0"/>
              <w:bottom w:val="single" w:color="auto" w:sz="4" w:space="0"/>
              <w:right w:val="single" w:color="auto" w:sz="4" w:space="0"/>
            </w:tcBorders>
            <w:noWrap w:val="0"/>
            <w:vAlign w:val="center"/>
          </w:tcPr>
          <w:p w14:paraId="49B19E3C">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3" w:type="pct"/>
            <w:vMerge w:val="continue"/>
            <w:tcBorders>
              <w:left w:val="single" w:color="auto" w:sz="4" w:space="0"/>
              <w:bottom w:val="single" w:color="auto" w:sz="4" w:space="0"/>
              <w:right w:val="single" w:color="auto" w:sz="4" w:space="0"/>
            </w:tcBorders>
            <w:noWrap w:val="0"/>
            <w:vAlign w:val="center"/>
          </w:tcPr>
          <w:p w14:paraId="3326567A">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5" w:type="pct"/>
            <w:vMerge w:val="continue"/>
            <w:tcBorders>
              <w:left w:val="single" w:color="auto" w:sz="4" w:space="0"/>
              <w:bottom w:val="single" w:color="auto" w:sz="4" w:space="0"/>
              <w:right w:val="single" w:color="auto" w:sz="4" w:space="0"/>
            </w:tcBorders>
            <w:noWrap w:val="0"/>
            <w:vAlign w:val="center"/>
          </w:tcPr>
          <w:p w14:paraId="621818A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959" w:type="pct"/>
            <w:vMerge w:val="continue"/>
            <w:tcBorders>
              <w:left w:val="single" w:color="auto" w:sz="4" w:space="0"/>
              <w:bottom w:val="single" w:color="auto" w:sz="4" w:space="0"/>
              <w:right w:val="single" w:color="auto" w:sz="4" w:space="0"/>
            </w:tcBorders>
            <w:noWrap w:val="0"/>
            <w:vAlign w:val="center"/>
          </w:tcPr>
          <w:p w14:paraId="72B03EFF">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959" w:type="pct"/>
            <w:vMerge w:val="continue"/>
            <w:tcBorders>
              <w:left w:val="single" w:color="auto" w:sz="4" w:space="0"/>
              <w:bottom w:val="single" w:color="auto" w:sz="4" w:space="0"/>
              <w:right w:val="single" w:color="auto" w:sz="4" w:space="0"/>
            </w:tcBorders>
            <w:noWrap w:val="0"/>
            <w:vAlign w:val="center"/>
          </w:tcPr>
          <w:p w14:paraId="051DC47F">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528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1" w:type="pct"/>
            <w:tcBorders>
              <w:left w:val="single" w:color="auto" w:sz="4" w:space="0"/>
              <w:right w:val="single" w:color="auto" w:sz="4" w:space="0"/>
            </w:tcBorders>
            <w:noWrap w:val="0"/>
            <w:vAlign w:val="center"/>
          </w:tcPr>
          <w:p w14:paraId="160FD61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tcBorders>
              <w:top w:val="single" w:color="auto" w:sz="4" w:space="0"/>
              <w:left w:val="single" w:color="auto" w:sz="4" w:space="0"/>
              <w:bottom w:val="single" w:color="auto" w:sz="4" w:space="0"/>
              <w:right w:val="single" w:color="auto" w:sz="4" w:space="0"/>
            </w:tcBorders>
            <w:noWrap w:val="0"/>
            <w:vAlign w:val="center"/>
          </w:tcPr>
          <w:p w14:paraId="6DE250C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7.1.8</w:t>
            </w:r>
          </w:p>
        </w:tc>
        <w:tc>
          <w:tcPr>
            <w:tcW w:w="1476" w:type="pct"/>
            <w:gridSpan w:val="3"/>
            <w:tcBorders>
              <w:top w:val="single" w:color="auto" w:sz="4" w:space="0"/>
              <w:left w:val="single" w:color="auto" w:sz="4" w:space="0"/>
              <w:bottom w:val="single" w:color="auto" w:sz="4" w:space="0"/>
              <w:right w:val="single" w:color="auto" w:sz="4" w:space="0"/>
            </w:tcBorders>
            <w:noWrap w:val="0"/>
            <w:vAlign w:val="center"/>
          </w:tcPr>
          <w:p w14:paraId="41F0AAE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不应采用建筑形体和布置严重不规则的建筑结构。</w:t>
            </w:r>
          </w:p>
        </w:tc>
        <w:tc>
          <w:tcPr>
            <w:tcW w:w="255" w:type="pct"/>
            <w:tcBorders>
              <w:top w:val="single" w:color="auto" w:sz="4" w:space="0"/>
              <w:left w:val="single" w:color="auto" w:sz="4" w:space="0"/>
              <w:bottom w:val="single" w:color="auto" w:sz="4" w:space="0"/>
              <w:right w:val="single" w:color="auto" w:sz="4" w:space="0"/>
            </w:tcBorders>
            <w:noWrap w:val="0"/>
            <w:vAlign w:val="center"/>
          </w:tcPr>
          <w:p w14:paraId="4B0C967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结构</w:t>
            </w:r>
          </w:p>
        </w:tc>
        <w:tc>
          <w:tcPr>
            <w:tcW w:w="273" w:type="pct"/>
            <w:tcBorders>
              <w:top w:val="single" w:color="auto" w:sz="4" w:space="0"/>
              <w:left w:val="single" w:color="auto" w:sz="4" w:space="0"/>
              <w:bottom w:val="single" w:color="auto" w:sz="4" w:space="0"/>
              <w:right w:val="single" w:color="auto" w:sz="4" w:space="0"/>
            </w:tcBorders>
            <w:noWrap w:val="0"/>
            <w:vAlign w:val="center"/>
          </w:tcPr>
          <w:p w14:paraId="7A7302A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55" w:type="pct"/>
            <w:tcBorders>
              <w:top w:val="single" w:color="auto" w:sz="4" w:space="0"/>
              <w:left w:val="single" w:color="auto" w:sz="4" w:space="0"/>
              <w:bottom w:val="single" w:color="auto" w:sz="4" w:space="0"/>
              <w:right w:val="single" w:color="auto" w:sz="4" w:space="0"/>
            </w:tcBorders>
            <w:noWrap w:val="0"/>
            <w:vAlign w:val="center"/>
          </w:tcPr>
          <w:p w14:paraId="6D31A4D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56BF3244">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59" w:type="pct"/>
            <w:tcBorders>
              <w:top w:val="single" w:color="auto" w:sz="4" w:space="0"/>
              <w:left w:val="single" w:color="auto" w:sz="4" w:space="0"/>
              <w:bottom w:val="single" w:color="auto" w:sz="4" w:space="0"/>
              <w:right w:val="single" w:color="auto" w:sz="4" w:space="0"/>
            </w:tcBorders>
            <w:noWrap w:val="0"/>
            <w:vAlign w:val="center"/>
          </w:tcPr>
          <w:p w14:paraId="5CF8635E">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709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1" w:type="pct"/>
            <w:vMerge w:val="restart"/>
            <w:tcBorders>
              <w:left w:val="single" w:color="auto" w:sz="4" w:space="0"/>
              <w:right w:val="single" w:color="auto" w:sz="4" w:space="0"/>
            </w:tcBorders>
            <w:noWrap w:val="0"/>
            <w:vAlign w:val="center"/>
          </w:tcPr>
          <w:p w14:paraId="4186FA6F">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vMerge w:val="restart"/>
            <w:tcBorders>
              <w:top w:val="single" w:color="auto" w:sz="4" w:space="0"/>
              <w:left w:val="single" w:color="auto" w:sz="4" w:space="0"/>
              <w:right w:val="single" w:color="auto" w:sz="4" w:space="0"/>
            </w:tcBorders>
            <w:noWrap w:val="0"/>
            <w:vAlign w:val="center"/>
          </w:tcPr>
          <w:p w14:paraId="128CC4A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7.1.9</w:t>
            </w:r>
          </w:p>
        </w:tc>
        <w:tc>
          <w:tcPr>
            <w:tcW w:w="704" w:type="pct"/>
            <w:gridSpan w:val="2"/>
            <w:vMerge w:val="restart"/>
            <w:tcBorders>
              <w:top w:val="single" w:color="auto" w:sz="4" w:space="0"/>
              <w:left w:val="single" w:color="auto" w:sz="4" w:space="0"/>
              <w:right w:val="single" w:color="auto" w:sz="4" w:space="0"/>
            </w:tcBorders>
            <w:noWrap w:val="0"/>
            <w:vAlign w:val="center"/>
          </w:tcPr>
          <w:p w14:paraId="1889C95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建筑造型要素应简约，应无大量装饰性构件</w:t>
            </w:r>
          </w:p>
        </w:tc>
        <w:tc>
          <w:tcPr>
            <w:tcW w:w="772" w:type="pct"/>
            <w:tcBorders>
              <w:top w:val="single" w:color="auto" w:sz="4" w:space="0"/>
              <w:left w:val="single" w:color="auto" w:sz="4" w:space="0"/>
              <w:bottom w:val="single" w:color="auto" w:sz="4" w:space="0"/>
              <w:right w:val="single" w:color="auto" w:sz="4" w:space="0"/>
            </w:tcBorders>
            <w:noWrap w:val="0"/>
            <w:vAlign w:val="center"/>
          </w:tcPr>
          <w:p w14:paraId="2198FD4A">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1.住宅建筑的装饰性构件造价占建筑总造价的比例不应大于2%;</w:t>
            </w:r>
          </w:p>
        </w:tc>
        <w:tc>
          <w:tcPr>
            <w:tcW w:w="255" w:type="pct"/>
            <w:vMerge w:val="restart"/>
            <w:tcBorders>
              <w:top w:val="single" w:color="auto" w:sz="4" w:space="0"/>
              <w:left w:val="single" w:color="auto" w:sz="4" w:space="0"/>
              <w:right w:val="single" w:color="auto" w:sz="4" w:space="0"/>
            </w:tcBorders>
            <w:noWrap w:val="0"/>
            <w:vAlign w:val="center"/>
          </w:tcPr>
          <w:p w14:paraId="4B0CD45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建筑、</w:t>
            </w:r>
            <w:r>
              <w:rPr>
                <w:rFonts w:hint="eastAsia" w:ascii="仿宋" w:hAnsi="仿宋" w:eastAsia="仿宋" w:cs="仿宋"/>
                <w:color w:val="000000" w:themeColor="text1"/>
                <w:sz w:val="21"/>
                <w:szCs w:val="21"/>
                <w14:textFill>
                  <w14:solidFill>
                    <w14:schemeClr w14:val="tx1"/>
                  </w14:solidFill>
                </w14:textFill>
              </w:rPr>
              <w:t>结构</w:t>
            </w:r>
          </w:p>
        </w:tc>
        <w:tc>
          <w:tcPr>
            <w:tcW w:w="273" w:type="pct"/>
            <w:vMerge w:val="restart"/>
            <w:tcBorders>
              <w:top w:val="single" w:color="auto" w:sz="4" w:space="0"/>
              <w:left w:val="single" w:color="auto" w:sz="4" w:space="0"/>
              <w:right w:val="single" w:color="auto" w:sz="4" w:space="0"/>
            </w:tcBorders>
            <w:noWrap w:val="0"/>
            <w:vAlign w:val="center"/>
          </w:tcPr>
          <w:p w14:paraId="4FAEB2C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55" w:type="pct"/>
            <w:vMerge w:val="restart"/>
            <w:tcBorders>
              <w:top w:val="single" w:color="auto" w:sz="4" w:space="0"/>
              <w:left w:val="single" w:color="auto" w:sz="4" w:space="0"/>
              <w:right w:val="single" w:color="auto" w:sz="4" w:space="0"/>
            </w:tcBorders>
            <w:noWrap w:val="0"/>
            <w:vAlign w:val="center"/>
          </w:tcPr>
          <w:p w14:paraId="129C097F">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59" w:type="pct"/>
            <w:vMerge w:val="restart"/>
            <w:tcBorders>
              <w:top w:val="single" w:color="auto" w:sz="4" w:space="0"/>
              <w:left w:val="single" w:color="auto" w:sz="4" w:space="0"/>
              <w:right w:val="single" w:color="auto" w:sz="4" w:space="0"/>
            </w:tcBorders>
            <w:noWrap w:val="0"/>
            <w:vAlign w:val="center"/>
          </w:tcPr>
          <w:p w14:paraId="7F570075">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59" w:type="pct"/>
            <w:vMerge w:val="restart"/>
            <w:tcBorders>
              <w:top w:val="single" w:color="auto" w:sz="4" w:space="0"/>
              <w:left w:val="single" w:color="auto" w:sz="4" w:space="0"/>
              <w:right w:val="single" w:color="auto" w:sz="4" w:space="0"/>
            </w:tcBorders>
            <w:noWrap w:val="0"/>
            <w:vAlign w:val="center"/>
          </w:tcPr>
          <w:p w14:paraId="38F02880">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1B32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1" w:type="pct"/>
            <w:vMerge w:val="continue"/>
            <w:tcBorders>
              <w:left w:val="single" w:color="auto" w:sz="4" w:space="0"/>
              <w:right w:val="single" w:color="auto" w:sz="4" w:space="0"/>
            </w:tcBorders>
            <w:noWrap w:val="0"/>
            <w:vAlign w:val="center"/>
          </w:tcPr>
          <w:p w14:paraId="264B38E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vMerge w:val="continue"/>
            <w:tcBorders>
              <w:left w:val="single" w:color="auto" w:sz="4" w:space="0"/>
              <w:bottom w:val="single" w:color="auto" w:sz="4" w:space="0"/>
              <w:right w:val="single" w:color="auto" w:sz="4" w:space="0"/>
            </w:tcBorders>
            <w:noWrap w:val="0"/>
            <w:vAlign w:val="center"/>
          </w:tcPr>
          <w:p w14:paraId="78F3FE7C">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04" w:type="pct"/>
            <w:gridSpan w:val="2"/>
            <w:vMerge w:val="continue"/>
            <w:tcBorders>
              <w:left w:val="single" w:color="auto" w:sz="4" w:space="0"/>
              <w:bottom w:val="single" w:color="auto" w:sz="4" w:space="0"/>
              <w:right w:val="single" w:color="auto" w:sz="4" w:space="0"/>
            </w:tcBorders>
            <w:noWrap w:val="0"/>
            <w:vAlign w:val="center"/>
          </w:tcPr>
          <w:p w14:paraId="71F83554">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7ED5DE9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2.公共建筑的装饰性构件造价占建筑总造价的比例不应大于1%。</w:t>
            </w:r>
          </w:p>
        </w:tc>
        <w:tc>
          <w:tcPr>
            <w:tcW w:w="255" w:type="pct"/>
            <w:vMerge w:val="continue"/>
            <w:tcBorders>
              <w:left w:val="single" w:color="auto" w:sz="4" w:space="0"/>
              <w:bottom w:val="single" w:color="auto" w:sz="4" w:space="0"/>
              <w:right w:val="single" w:color="auto" w:sz="4" w:space="0"/>
            </w:tcBorders>
            <w:noWrap w:val="0"/>
            <w:vAlign w:val="center"/>
          </w:tcPr>
          <w:p w14:paraId="5A547F40">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3" w:type="pct"/>
            <w:vMerge w:val="continue"/>
            <w:tcBorders>
              <w:left w:val="single" w:color="auto" w:sz="4" w:space="0"/>
              <w:bottom w:val="single" w:color="auto" w:sz="4" w:space="0"/>
              <w:right w:val="single" w:color="auto" w:sz="4" w:space="0"/>
            </w:tcBorders>
            <w:noWrap w:val="0"/>
            <w:vAlign w:val="center"/>
          </w:tcPr>
          <w:p w14:paraId="01751324">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5" w:type="pct"/>
            <w:vMerge w:val="continue"/>
            <w:tcBorders>
              <w:left w:val="single" w:color="auto" w:sz="4" w:space="0"/>
              <w:bottom w:val="single" w:color="auto" w:sz="4" w:space="0"/>
              <w:right w:val="single" w:color="auto" w:sz="4" w:space="0"/>
            </w:tcBorders>
            <w:noWrap w:val="0"/>
            <w:vAlign w:val="center"/>
          </w:tcPr>
          <w:p w14:paraId="699B564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959" w:type="pct"/>
            <w:vMerge w:val="continue"/>
            <w:tcBorders>
              <w:left w:val="single" w:color="auto" w:sz="4" w:space="0"/>
              <w:bottom w:val="single" w:color="auto" w:sz="4" w:space="0"/>
              <w:right w:val="single" w:color="auto" w:sz="4" w:space="0"/>
            </w:tcBorders>
            <w:noWrap w:val="0"/>
            <w:vAlign w:val="center"/>
          </w:tcPr>
          <w:p w14:paraId="455472B7">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959" w:type="pct"/>
            <w:vMerge w:val="continue"/>
            <w:tcBorders>
              <w:left w:val="single" w:color="auto" w:sz="4" w:space="0"/>
              <w:bottom w:val="single" w:color="auto" w:sz="4" w:space="0"/>
              <w:right w:val="single" w:color="auto" w:sz="4" w:space="0"/>
            </w:tcBorders>
            <w:noWrap w:val="0"/>
            <w:vAlign w:val="center"/>
          </w:tcPr>
          <w:p w14:paraId="0459F29F">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311E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1" w:type="pct"/>
            <w:vMerge w:val="restart"/>
            <w:tcBorders>
              <w:left w:val="single" w:color="auto" w:sz="4" w:space="0"/>
              <w:right w:val="single" w:color="auto" w:sz="4" w:space="0"/>
            </w:tcBorders>
            <w:noWrap w:val="0"/>
            <w:vAlign w:val="center"/>
          </w:tcPr>
          <w:p w14:paraId="39074C26">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vMerge w:val="restart"/>
            <w:tcBorders>
              <w:top w:val="single" w:color="auto" w:sz="4" w:space="0"/>
              <w:left w:val="single" w:color="auto" w:sz="4" w:space="0"/>
              <w:right w:val="single" w:color="auto" w:sz="4" w:space="0"/>
            </w:tcBorders>
            <w:noWrap w:val="0"/>
            <w:vAlign w:val="center"/>
          </w:tcPr>
          <w:p w14:paraId="76BCFD0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7.1.10</w:t>
            </w:r>
          </w:p>
        </w:tc>
        <w:tc>
          <w:tcPr>
            <w:tcW w:w="704" w:type="pct"/>
            <w:gridSpan w:val="2"/>
            <w:vMerge w:val="restart"/>
            <w:tcBorders>
              <w:top w:val="single" w:color="auto" w:sz="4" w:space="0"/>
              <w:left w:val="single" w:color="auto" w:sz="4" w:space="0"/>
              <w:right w:val="single" w:color="auto" w:sz="4" w:space="0"/>
            </w:tcBorders>
            <w:noWrap w:val="0"/>
            <w:vAlign w:val="center"/>
          </w:tcPr>
          <w:p w14:paraId="45CCD14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选用的建筑材料</w:t>
            </w:r>
          </w:p>
        </w:tc>
        <w:tc>
          <w:tcPr>
            <w:tcW w:w="772" w:type="pct"/>
            <w:tcBorders>
              <w:top w:val="single" w:color="auto" w:sz="4" w:space="0"/>
              <w:left w:val="single" w:color="auto" w:sz="4" w:space="0"/>
              <w:right w:val="single" w:color="auto" w:sz="4" w:space="0"/>
            </w:tcBorders>
            <w:noWrap w:val="0"/>
            <w:vAlign w:val="center"/>
          </w:tcPr>
          <w:p w14:paraId="47EFB78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1.500km以内生产的建筑材料重量占建筑材料总重量的比例应大于60%；</w:t>
            </w:r>
          </w:p>
        </w:tc>
        <w:tc>
          <w:tcPr>
            <w:tcW w:w="255" w:type="pct"/>
            <w:vMerge w:val="restart"/>
            <w:tcBorders>
              <w:top w:val="single" w:color="auto" w:sz="4" w:space="0"/>
              <w:left w:val="single" w:color="auto" w:sz="4" w:space="0"/>
              <w:right w:val="single" w:color="auto" w:sz="4" w:space="0"/>
            </w:tcBorders>
            <w:noWrap w:val="0"/>
            <w:vAlign w:val="center"/>
          </w:tcPr>
          <w:p w14:paraId="3302876D">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结构</w:t>
            </w:r>
          </w:p>
        </w:tc>
        <w:tc>
          <w:tcPr>
            <w:tcW w:w="273" w:type="pct"/>
            <w:vMerge w:val="restart"/>
            <w:tcBorders>
              <w:top w:val="single" w:color="auto" w:sz="4" w:space="0"/>
              <w:left w:val="single" w:color="auto" w:sz="4" w:space="0"/>
              <w:right w:val="single" w:color="auto" w:sz="4" w:space="0"/>
            </w:tcBorders>
            <w:noWrap w:val="0"/>
            <w:vAlign w:val="center"/>
          </w:tcPr>
          <w:p w14:paraId="1A12018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655" w:type="pct"/>
            <w:vMerge w:val="restart"/>
            <w:tcBorders>
              <w:top w:val="single" w:color="auto" w:sz="4" w:space="0"/>
              <w:left w:val="single" w:color="auto" w:sz="4" w:space="0"/>
              <w:right w:val="single" w:color="auto" w:sz="4" w:space="0"/>
            </w:tcBorders>
            <w:noWrap w:val="0"/>
            <w:vAlign w:val="center"/>
          </w:tcPr>
          <w:p w14:paraId="43B62A1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959" w:type="pct"/>
            <w:vMerge w:val="restart"/>
            <w:tcBorders>
              <w:top w:val="single" w:color="auto" w:sz="4" w:space="0"/>
              <w:left w:val="single" w:color="auto" w:sz="4" w:space="0"/>
              <w:right w:val="single" w:color="auto" w:sz="4" w:space="0"/>
            </w:tcBorders>
            <w:noWrap w:val="0"/>
            <w:vAlign w:val="center"/>
          </w:tcPr>
          <w:p w14:paraId="70EB5E6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59" w:type="pct"/>
            <w:vMerge w:val="restart"/>
            <w:tcBorders>
              <w:top w:val="single" w:color="auto" w:sz="4" w:space="0"/>
              <w:left w:val="single" w:color="auto" w:sz="4" w:space="0"/>
              <w:right w:val="single" w:color="auto" w:sz="4" w:space="0"/>
            </w:tcBorders>
            <w:noWrap w:val="0"/>
            <w:vAlign w:val="center"/>
          </w:tcPr>
          <w:p w14:paraId="2113189A">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5EC5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1" w:type="pct"/>
            <w:vMerge w:val="continue"/>
            <w:tcBorders>
              <w:left w:val="single" w:color="auto" w:sz="4" w:space="0"/>
              <w:bottom w:val="single" w:color="auto" w:sz="4" w:space="0"/>
              <w:right w:val="single" w:color="auto" w:sz="4" w:space="0"/>
            </w:tcBorders>
            <w:noWrap w:val="0"/>
            <w:vAlign w:val="center"/>
          </w:tcPr>
          <w:p w14:paraId="76E5DEF9">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vMerge w:val="continue"/>
            <w:tcBorders>
              <w:left w:val="single" w:color="auto" w:sz="4" w:space="0"/>
              <w:right w:val="single" w:color="auto" w:sz="4" w:space="0"/>
            </w:tcBorders>
            <w:noWrap w:val="0"/>
            <w:vAlign w:val="center"/>
          </w:tcPr>
          <w:p w14:paraId="079BDE28">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04" w:type="pct"/>
            <w:gridSpan w:val="2"/>
            <w:vMerge w:val="continue"/>
            <w:tcBorders>
              <w:left w:val="single" w:color="auto" w:sz="4" w:space="0"/>
              <w:right w:val="single" w:color="auto" w:sz="4" w:space="0"/>
            </w:tcBorders>
            <w:noWrap w:val="0"/>
            <w:vAlign w:val="center"/>
          </w:tcPr>
          <w:p w14:paraId="7C250071">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772" w:type="pct"/>
            <w:tcBorders>
              <w:top w:val="single" w:color="auto" w:sz="4" w:space="0"/>
              <w:left w:val="single" w:color="auto" w:sz="4" w:space="0"/>
              <w:right w:val="single" w:color="auto" w:sz="4" w:space="0"/>
            </w:tcBorders>
            <w:noWrap w:val="0"/>
            <w:vAlign w:val="center"/>
          </w:tcPr>
          <w:p w14:paraId="2D983A1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2.现浇混凝土应采用预拌混凝土，建筑砂浆应采用预拌砂浆；</w:t>
            </w:r>
          </w:p>
        </w:tc>
        <w:tc>
          <w:tcPr>
            <w:tcW w:w="255" w:type="pct"/>
            <w:vMerge w:val="continue"/>
            <w:tcBorders>
              <w:left w:val="single" w:color="auto" w:sz="4" w:space="0"/>
              <w:right w:val="single" w:color="auto" w:sz="4" w:space="0"/>
            </w:tcBorders>
            <w:noWrap w:val="0"/>
            <w:vAlign w:val="center"/>
          </w:tcPr>
          <w:p w14:paraId="789EE420">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3" w:type="pct"/>
            <w:vMerge w:val="continue"/>
            <w:tcBorders>
              <w:left w:val="single" w:color="auto" w:sz="4" w:space="0"/>
              <w:right w:val="single" w:color="auto" w:sz="4" w:space="0"/>
            </w:tcBorders>
            <w:noWrap w:val="0"/>
            <w:vAlign w:val="center"/>
          </w:tcPr>
          <w:p w14:paraId="59C0A773">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55" w:type="pct"/>
            <w:vMerge w:val="continue"/>
            <w:tcBorders>
              <w:left w:val="single" w:color="auto" w:sz="4" w:space="0"/>
              <w:right w:val="single" w:color="auto" w:sz="4" w:space="0"/>
            </w:tcBorders>
            <w:noWrap w:val="0"/>
            <w:vAlign w:val="center"/>
          </w:tcPr>
          <w:p w14:paraId="3478F57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959" w:type="pct"/>
            <w:vMerge w:val="continue"/>
            <w:tcBorders>
              <w:left w:val="single" w:color="auto" w:sz="4" w:space="0"/>
              <w:right w:val="single" w:color="auto" w:sz="4" w:space="0"/>
            </w:tcBorders>
            <w:noWrap w:val="0"/>
            <w:vAlign w:val="center"/>
          </w:tcPr>
          <w:p w14:paraId="64EC2594">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959" w:type="pct"/>
            <w:vMerge w:val="continue"/>
            <w:tcBorders>
              <w:left w:val="single" w:color="auto" w:sz="4" w:space="0"/>
              <w:right w:val="single" w:color="auto" w:sz="4" w:space="0"/>
            </w:tcBorders>
            <w:noWrap w:val="0"/>
            <w:vAlign w:val="center"/>
          </w:tcPr>
          <w:p w14:paraId="10DA4BDE">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bl>
    <w:p w14:paraId="053DC45A">
      <w:pPr>
        <w:spacing w:line="240" w:lineRule="auto"/>
        <w:ind w:firstLine="0" w:firstLineChars="0"/>
        <w:rPr>
          <w:rFonts w:ascii="Times New Roman" w:hAnsi="Times New Roman" w:eastAsia="宋体" w:cs="Times New Roman"/>
          <w:color w:val="000000" w:themeColor="text1"/>
          <w:sz w:val="21"/>
          <w14:textFill>
            <w14:solidFill>
              <w14:schemeClr w14:val="tx1"/>
            </w14:solidFill>
          </w14:textFill>
        </w:rPr>
      </w:pP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36"/>
        <w:gridCol w:w="1035"/>
        <w:gridCol w:w="424"/>
        <w:gridCol w:w="1150"/>
        <w:gridCol w:w="557"/>
        <w:gridCol w:w="472"/>
        <w:gridCol w:w="340"/>
        <w:gridCol w:w="401"/>
        <w:gridCol w:w="300"/>
        <w:gridCol w:w="43"/>
        <w:gridCol w:w="142"/>
        <w:gridCol w:w="71"/>
        <w:gridCol w:w="111"/>
        <w:gridCol w:w="230"/>
        <w:gridCol w:w="111"/>
        <w:gridCol w:w="369"/>
        <w:gridCol w:w="131"/>
        <w:gridCol w:w="295"/>
        <w:gridCol w:w="46"/>
        <w:gridCol w:w="102"/>
        <w:gridCol w:w="490"/>
        <w:gridCol w:w="47"/>
        <w:gridCol w:w="224"/>
        <w:gridCol w:w="269"/>
        <w:gridCol w:w="845"/>
        <w:gridCol w:w="571"/>
        <w:gridCol w:w="977"/>
        <w:gridCol w:w="488"/>
        <w:gridCol w:w="510"/>
        <w:gridCol w:w="427"/>
        <w:gridCol w:w="568"/>
        <w:gridCol w:w="1104"/>
        <w:gridCol w:w="1104"/>
      </w:tblGrid>
      <w:tr w14:paraId="58C8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0" w:type="pct"/>
            <w:vMerge w:val="restart"/>
            <w:tcBorders>
              <w:left w:val="single" w:color="auto" w:sz="4" w:space="0"/>
              <w:right w:val="single" w:color="auto" w:sz="4" w:space="0"/>
            </w:tcBorders>
            <w:noWrap w:val="0"/>
            <w:vAlign w:val="center"/>
          </w:tcPr>
          <w:p w14:paraId="72C9E0F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类别</w:t>
            </w:r>
          </w:p>
        </w:tc>
        <w:tc>
          <w:tcPr>
            <w:tcW w:w="585" w:type="pct"/>
            <w:gridSpan w:val="2"/>
            <w:tcBorders>
              <w:left w:val="single" w:color="auto" w:sz="4" w:space="0"/>
              <w:bottom w:val="single" w:color="auto" w:sz="4" w:space="0"/>
              <w:right w:val="single" w:color="auto" w:sz="4" w:space="0"/>
            </w:tcBorders>
            <w:noWrap w:val="0"/>
            <w:vAlign w:val="center"/>
          </w:tcPr>
          <w:p w14:paraId="7780434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标准条文</w:t>
            </w:r>
          </w:p>
        </w:tc>
        <w:tc>
          <w:tcPr>
            <w:tcW w:w="2559" w:type="pct"/>
            <w:gridSpan w:val="24"/>
            <w:vMerge w:val="restart"/>
            <w:tcBorders>
              <w:top w:val="single" w:color="auto" w:sz="4" w:space="0"/>
              <w:left w:val="single" w:color="auto" w:sz="4" w:space="0"/>
              <w:right w:val="single" w:color="auto" w:sz="4" w:space="0"/>
            </w:tcBorders>
            <w:noWrap w:val="0"/>
            <w:vAlign w:val="center"/>
          </w:tcPr>
          <w:p w14:paraId="79B1EF1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评价内容</w:t>
            </w:r>
          </w:p>
        </w:tc>
        <w:tc>
          <w:tcPr>
            <w:tcW w:w="323" w:type="pct"/>
            <w:vMerge w:val="restart"/>
            <w:tcBorders>
              <w:left w:val="single" w:color="auto" w:sz="4" w:space="0"/>
              <w:right w:val="single" w:color="auto" w:sz="4" w:space="0"/>
            </w:tcBorders>
            <w:noWrap w:val="0"/>
            <w:vAlign w:val="center"/>
          </w:tcPr>
          <w:p w14:paraId="6DDB6F2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所属专业</w:t>
            </w:r>
          </w:p>
        </w:tc>
        <w:tc>
          <w:tcPr>
            <w:tcW w:w="659" w:type="pct"/>
            <w:gridSpan w:val="4"/>
            <w:tcBorders>
              <w:left w:val="single" w:color="auto" w:sz="4" w:space="0"/>
              <w:right w:val="single" w:color="auto" w:sz="4" w:space="0"/>
            </w:tcBorders>
            <w:noWrap w:val="0"/>
            <w:vAlign w:val="center"/>
          </w:tcPr>
          <w:p w14:paraId="3E60C9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分值设定</w:t>
            </w:r>
          </w:p>
        </w:tc>
        <w:tc>
          <w:tcPr>
            <w:tcW w:w="365" w:type="pct"/>
            <w:vMerge w:val="restart"/>
            <w:tcBorders>
              <w:left w:val="single" w:color="auto" w:sz="4" w:space="0"/>
              <w:right w:val="single" w:color="auto" w:sz="4" w:space="0"/>
            </w:tcBorders>
            <w:noWrap w:val="0"/>
            <w:vAlign w:val="center"/>
          </w:tcPr>
          <w:p w14:paraId="0E61B5A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佐证材料名称</w:t>
            </w:r>
          </w:p>
        </w:tc>
        <w:tc>
          <w:tcPr>
            <w:tcW w:w="365" w:type="pct"/>
            <w:vMerge w:val="restart"/>
            <w:tcBorders>
              <w:left w:val="single" w:color="auto" w:sz="4" w:space="0"/>
              <w:right w:val="single" w:color="auto" w:sz="4" w:space="0"/>
            </w:tcBorders>
            <w:noWrap w:val="0"/>
            <w:vAlign w:val="center"/>
          </w:tcPr>
          <w:p w14:paraId="64D2A36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材料所在文件夹索引</w:t>
            </w:r>
          </w:p>
        </w:tc>
      </w:tr>
      <w:tr w14:paraId="574B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40" w:type="pct"/>
            <w:vMerge w:val="continue"/>
            <w:tcBorders>
              <w:left w:val="single" w:color="auto" w:sz="4" w:space="0"/>
              <w:right w:val="single" w:color="auto" w:sz="4" w:space="0"/>
            </w:tcBorders>
            <w:noWrap w:val="0"/>
            <w:vAlign w:val="center"/>
          </w:tcPr>
          <w:p w14:paraId="5E9D18F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tcBorders>
              <w:left w:val="single" w:color="auto" w:sz="4" w:space="0"/>
              <w:right w:val="single" w:color="auto" w:sz="4" w:space="0"/>
            </w:tcBorders>
            <w:noWrap w:val="0"/>
            <w:vAlign w:val="center"/>
          </w:tcPr>
          <w:p w14:paraId="027382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条文号</w:t>
            </w:r>
          </w:p>
        </w:tc>
        <w:tc>
          <w:tcPr>
            <w:tcW w:w="341" w:type="pct"/>
            <w:tcBorders>
              <w:left w:val="single" w:color="auto" w:sz="4" w:space="0"/>
              <w:right w:val="single" w:color="auto" w:sz="4" w:space="0"/>
            </w:tcBorders>
            <w:noWrap w:val="0"/>
            <w:vAlign w:val="center"/>
          </w:tcPr>
          <w:p w14:paraId="374787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条文内容</w:t>
            </w:r>
          </w:p>
        </w:tc>
        <w:tc>
          <w:tcPr>
            <w:tcW w:w="2559" w:type="pct"/>
            <w:gridSpan w:val="24"/>
            <w:vMerge w:val="continue"/>
            <w:tcBorders>
              <w:left w:val="single" w:color="auto" w:sz="4" w:space="0"/>
              <w:right w:val="single" w:color="auto" w:sz="4" w:space="0"/>
            </w:tcBorders>
            <w:noWrap w:val="0"/>
            <w:vAlign w:val="center"/>
          </w:tcPr>
          <w:p w14:paraId="6490A0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23" w:type="pct"/>
            <w:vMerge w:val="continue"/>
            <w:tcBorders>
              <w:left w:val="single" w:color="auto" w:sz="4" w:space="0"/>
              <w:right w:val="single" w:color="auto" w:sz="4" w:space="0"/>
            </w:tcBorders>
            <w:noWrap w:val="0"/>
            <w:vAlign w:val="center"/>
          </w:tcPr>
          <w:p w14:paraId="73F270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61" w:type="pct"/>
            <w:tcBorders>
              <w:left w:val="single" w:color="auto" w:sz="4" w:space="0"/>
              <w:right w:val="single" w:color="auto" w:sz="4" w:space="0"/>
            </w:tcBorders>
            <w:noWrap w:val="0"/>
            <w:vAlign w:val="center"/>
          </w:tcPr>
          <w:p w14:paraId="43EB8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分值</w:t>
            </w:r>
          </w:p>
        </w:tc>
        <w:tc>
          <w:tcPr>
            <w:tcW w:w="168" w:type="pct"/>
            <w:tcBorders>
              <w:left w:val="single" w:color="auto" w:sz="4" w:space="0"/>
              <w:right w:val="single" w:color="auto" w:sz="4" w:space="0"/>
            </w:tcBorders>
            <w:noWrap w:val="0"/>
            <w:vAlign w:val="center"/>
          </w:tcPr>
          <w:p w14:paraId="123AC2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总分</w:t>
            </w:r>
          </w:p>
        </w:tc>
        <w:tc>
          <w:tcPr>
            <w:tcW w:w="141" w:type="pct"/>
            <w:tcBorders>
              <w:left w:val="single" w:color="auto" w:sz="4" w:space="0"/>
            </w:tcBorders>
            <w:noWrap w:val="0"/>
            <w:vAlign w:val="center"/>
          </w:tcPr>
          <w:p w14:paraId="43499BC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自评</w:t>
            </w:r>
          </w:p>
        </w:tc>
        <w:tc>
          <w:tcPr>
            <w:tcW w:w="188" w:type="pct"/>
            <w:noWrap w:val="0"/>
            <w:vAlign w:val="center"/>
          </w:tcPr>
          <w:p w14:paraId="2535C2C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审查</w:t>
            </w:r>
          </w:p>
        </w:tc>
        <w:tc>
          <w:tcPr>
            <w:tcW w:w="365" w:type="pct"/>
            <w:vMerge w:val="continue"/>
            <w:tcBorders>
              <w:left w:val="single" w:color="auto" w:sz="4" w:space="0"/>
              <w:right w:val="single" w:color="auto" w:sz="4" w:space="0"/>
            </w:tcBorders>
            <w:noWrap w:val="0"/>
            <w:vAlign w:val="center"/>
          </w:tcPr>
          <w:p w14:paraId="05E3D9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14277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r>
      <w:tr w14:paraId="75B4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40" w:type="pct"/>
            <w:vMerge w:val="restart"/>
            <w:tcBorders>
              <w:top w:val="single" w:color="auto" w:sz="4" w:space="0"/>
              <w:left w:val="single" w:color="auto" w:sz="4" w:space="0"/>
              <w:right w:val="single" w:color="auto" w:sz="4" w:space="0"/>
            </w:tcBorders>
            <w:noWrap w:val="0"/>
            <w:vAlign w:val="center"/>
          </w:tcPr>
          <w:p w14:paraId="667F74B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评分项</w:t>
            </w:r>
          </w:p>
          <w:p w14:paraId="1868A30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4B1A579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7.2.1</w:t>
            </w:r>
          </w:p>
        </w:tc>
        <w:tc>
          <w:tcPr>
            <w:tcW w:w="341" w:type="pct"/>
            <w:vMerge w:val="restart"/>
            <w:tcBorders>
              <w:top w:val="single" w:color="auto" w:sz="4" w:space="0"/>
              <w:left w:val="single" w:color="auto" w:sz="4" w:space="0"/>
              <w:right w:val="single" w:color="auto" w:sz="4" w:space="0"/>
            </w:tcBorders>
            <w:noWrap w:val="0"/>
            <w:vAlign w:val="center"/>
          </w:tcPr>
          <w:p w14:paraId="674463E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节约集约利用土地</w:t>
            </w:r>
          </w:p>
        </w:tc>
        <w:tc>
          <w:tcPr>
            <w:tcW w:w="140" w:type="pct"/>
            <w:vMerge w:val="restart"/>
            <w:tcBorders>
              <w:top w:val="single" w:color="auto" w:sz="4" w:space="0"/>
              <w:left w:val="single" w:color="auto" w:sz="4" w:space="0"/>
              <w:right w:val="single" w:color="auto" w:sz="4" w:space="0"/>
            </w:tcBorders>
            <w:noWrap w:val="0"/>
            <w:vAlign w:val="center"/>
          </w:tcPr>
          <w:p w14:paraId="61ED45B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1.住宅建筑</w:t>
            </w:r>
          </w:p>
        </w:tc>
        <w:tc>
          <w:tcPr>
            <w:tcW w:w="380" w:type="pct"/>
            <w:vMerge w:val="restart"/>
            <w:tcBorders>
              <w:top w:val="single" w:color="auto" w:sz="4" w:space="0"/>
              <w:left w:val="single" w:color="auto" w:sz="4" w:space="0"/>
              <w:right w:val="single" w:color="auto" w:sz="4" w:space="0"/>
            </w:tcBorders>
            <w:noWrap w:val="0"/>
            <w:vAlign w:val="center"/>
          </w:tcPr>
          <w:p w14:paraId="3A1AFED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建筑气候区划</w:t>
            </w:r>
          </w:p>
        </w:tc>
        <w:tc>
          <w:tcPr>
            <w:tcW w:w="2039" w:type="pct"/>
            <w:gridSpan w:val="22"/>
            <w:tcBorders>
              <w:top w:val="single" w:color="auto" w:sz="4" w:space="0"/>
              <w:left w:val="single" w:color="auto" w:sz="4" w:space="0"/>
              <w:right w:val="single" w:color="auto" w:sz="4" w:space="0"/>
            </w:tcBorders>
            <w:noWrap w:val="0"/>
            <w:vAlign w:val="center"/>
          </w:tcPr>
          <w:p w14:paraId="78980D1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 w:type="pct"/>
            <w:vMerge w:val="restart"/>
            <w:tcBorders>
              <w:top w:val="single" w:color="auto" w:sz="4" w:space="0"/>
              <w:left w:val="single" w:color="auto" w:sz="4" w:space="0"/>
              <w:right w:val="single" w:color="auto" w:sz="4" w:space="0"/>
            </w:tcBorders>
            <w:noWrap w:val="0"/>
            <w:vAlign w:val="center"/>
          </w:tcPr>
          <w:p w14:paraId="72C55D5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规划</w:t>
            </w:r>
          </w:p>
        </w:tc>
        <w:tc>
          <w:tcPr>
            <w:tcW w:w="161" w:type="pct"/>
            <w:vMerge w:val="restart"/>
            <w:tcBorders>
              <w:top w:val="single" w:color="auto" w:sz="4" w:space="0"/>
              <w:left w:val="single" w:color="auto" w:sz="4" w:space="0"/>
              <w:right w:val="single" w:color="auto" w:sz="4" w:space="0"/>
            </w:tcBorders>
            <w:noWrap w:val="0"/>
            <w:vAlign w:val="center"/>
          </w:tcPr>
          <w:p w14:paraId="795731F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68" w:type="pct"/>
            <w:vMerge w:val="restart"/>
            <w:tcBorders>
              <w:top w:val="single" w:color="auto" w:sz="4" w:space="0"/>
              <w:left w:val="single" w:color="auto" w:sz="4" w:space="0"/>
              <w:right w:val="single" w:color="auto" w:sz="4" w:space="0"/>
            </w:tcBorders>
            <w:noWrap w:val="0"/>
            <w:vAlign w:val="center"/>
          </w:tcPr>
          <w:p w14:paraId="3506B2C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20</w:t>
            </w:r>
          </w:p>
        </w:tc>
        <w:tc>
          <w:tcPr>
            <w:tcW w:w="141" w:type="pct"/>
            <w:vMerge w:val="restart"/>
            <w:tcBorders>
              <w:top w:val="single" w:color="auto" w:sz="4" w:space="0"/>
              <w:left w:val="single" w:color="auto" w:sz="4" w:space="0"/>
              <w:right w:val="single" w:color="auto" w:sz="4" w:space="0"/>
            </w:tcBorders>
            <w:noWrap w:val="0"/>
            <w:vAlign w:val="center"/>
          </w:tcPr>
          <w:p w14:paraId="25A0FA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5A8605B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kern w:val="0"/>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24937B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kern w:val="0"/>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31FC0B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kern w:val="0"/>
                <w:sz w:val="21"/>
                <w:szCs w:val="21"/>
                <w14:textFill>
                  <w14:solidFill>
                    <w14:schemeClr w14:val="tx1"/>
                  </w14:solidFill>
                </w14:textFill>
              </w:rPr>
            </w:pPr>
          </w:p>
        </w:tc>
      </w:tr>
      <w:tr w14:paraId="3670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40" w:type="pct"/>
            <w:vMerge w:val="continue"/>
            <w:tcBorders>
              <w:left w:val="single" w:color="auto" w:sz="4" w:space="0"/>
              <w:right w:val="single" w:color="auto" w:sz="4" w:space="0"/>
            </w:tcBorders>
            <w:noWrap w:val="0"/>
            <w:vAlign w:val="center"/>
          </w:tcPr>
          <w:p w14:paraId="2447F25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684BC5F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1D64073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0D6D0AD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continue"/>
            <w:tcBorders>
              <w:left w:val="single" w:color="auto" w:sz="4" w:space="0"/>
              <w:right w:val="single" w:color="auto" w:sz="4" w:space="0"/>
            </w:tcBorders>
            <w:noWrap w:val="0"/>
            <w:vAlign w:val="center"/>
          </w:tcPr>
          <w:p w14:paraId="49E5C7E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39" w:type="pct"/>
            <w:gridSpan w:val="2"/>
            <w:tcBorders>
              <w:top w:val="single" w:color="auto" w:sz="4" w:space="0"/>
              <w:left w:val="single" w:color="auto" w:sz="4" w:space="0"/>
              <w:right w:val="single" w:color="auto" w:sz="4" w:space="0"/>
            </w:tcBorders>
            <w:noWrap w:val="0"/>
            <w:vAlign w:val="center"/>
          </w:tcPr>
          <w:p w14:paraId="5230220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平均3层及以下</w:t>
            </w:r>
          </w:p>
        </w:tc>
        <w:tc>
          <w:tcPr>
            <w:tcW w:w="428" w:type="pct"/>
            <w:gridSpan w:val="6"/>
            <w:tcBorders>
              <w:top w:val="single" w:color="auto" w:sz="4" w:space="0"/>
              <w:left w:val="single" w:color="auto" w:sz="4" w:space="0"/>
              <w:right w:val="single" w:color="auto" w:sz="4" w:space="0"/>
            </w:tcBorders>
            <w:noWrap w:val="0"/>
            <w:vAlign w:val="center"/>
          </w:tcPr>
          <w:p w14:paraId="5937480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平均4~6层</w:t>
            </w:r>
          </w:p>
        </w:tc>
        <w:tc>
          <w:tcPr>
            <w:tcW w:w="412" w:type="pct"/>
            <w:gridSpan w:val="6"/>
            <w:tcBorders>
              <w:top w:val="single" w:color="auto" w:sz="4" w:space="0"/>
              <w:left w:val="single" w:color="auto" w:sz="4" w:space="0"/>
              <w:right w:val="single" w:color="auto" w:sz="4" w:space="0"/>
            </w:tcBorders>
            <w:noWrap w:val="0"/>
            <w:vAlign w:val="center"/>
          </w:tcPr>
          <w:p w14:paraId="2FE5E56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平均7~9层</w:t>
            </w:r>
          </w:p>
        </w:tc>
        <w:tc>
          <w:tcPr>
            <w:tcW w:w="389" w:type="pct"/>
            <w:gridSpan w:val="6"/>
            <w:tcBorders>
              <w:top w:val="single" w:color="auto" w:sz="4" w:space="0"/>
              <w:left w:val="single" w:color="auto" w:sz="4" w:space="0"/>
              <w:right w:val="single" w:color="auto" w:sz="4" w:space="0"/>
            </w:tcBorders>
            <w:noWrap w:val="0"/>
            <w:vAlign w:val="center"/>
          </w:tcPr>
          <w:p w14:paraId="7C2ED62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平均10~18层</w:t>
            </w:r>
          </w:p>
        </w:tc>
        <w:tc>
          <w:tcPr>
            <w:tcW w:w="468" w:type="pct"/>
            <w:gridSpan w:val="2"/>
            <w:tcBorders>
              <w:top w:val="single" w:color="auto" w:sz="4" w:space="0"/>
              <w:left w:val="single" w:color="auto" w:sz="4" w:space="0"/>
              <w:right w:val="single" w:color="auto" w:sz="4" w:space="0"/>
            </w:tcBorders>
            <w:noWrap w:val="0"/>
            <w:vAlign w:val="center"/>
          </w:tcPr>
          <w:p w14:paraId="077D773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平均19层以上</w:t>
            </w:r>
          </w:p>
        </w:tc>
        <w:tc>
          <w:tcPr>
            <w:tcW w:w="323" w:type="pct"/>
            <w:vMerge w:val="continue"/>
            <w:tcBorders>
              <w:left w:val="single" w:color="auto" w:sz="4" w:space="0"/>
              <w:right w:val="single" w:color="auto" w:sz="4" w:space="0"/>
            </w:tcBorders>
            <w:noWrap w:val="0"/>
            <w:vAlign w:val="center"/>
          </w:tcPr>
          <w:p w14:paraId="74DDDEB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vMerge w:val="continue"/>
            <w:tcBorders>
              <w:left w:val="single" w:color="auto" w:sz="4" w:space="0"/>
              <w:right w:val="single" w:color="auto" w:sz="4" w:space="0"/>
            </w:tcBorders>
            <w:noWrap w:val="0"/>
            <w:vAlign w:val="center"/>
          </w:tcPr>
          <w:p w14:paraId="22CB52F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8" w:type="pct"/>
            <w:vMerge w:val="continue"/>
            <w:tcBorders>
              <w:left w:val="single" w:color="auto" w:sz="4" w:space="0"/>
              <w:right w:val="single" w:color="auto" w:sz="4" w:space="0"/>
            </w:tcBorders>
            <w:noWrap w:val="0"/>
            <w:vAlign w:val="center"/>
          </w:tcPr>
          <w:p w14:paraId="7C732F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08ECE5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663140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2FC22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12C2E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F9E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0" w:type="pct"/>
            <w:vMerge w:val="continue"/>
            <w:tcBorders>
              <w:left w:val="single" w:color="auto" w:sz="4" w:space="0"/>
              <w:right w:val="single" w:color="auto" w:sz="4" w:space="0"/>
            </w:tcBorders>
            <w:noWrap w:val="0"/>
            <w:vAlign w:val="center"/>
          </w:tcPr>
          <w:p w14:paraId="2938B4F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77D4102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7753123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71C1669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restart"/>
            <w:tcBorders>
              <w:top w:val="single" w:color="auto" w:sz="4" w:space="0"/>
              <w:left w:val="single" w:color="auto" w:sz="4" w:space="0"/>
              <w:right w:val="single" w:color="auto" w:sz="4" w:space="0"/>
            </w:tcBorders>
            <w:noWrap w:val="0"/>
            <w:vAlign w:val="center"/>
          </w:tcPr>
          <w:p w14:paraId="7096127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Ⅰ、Ⅶ</w:t>
            </w:r>
          </w:p>
        </w:tc>
        <w:tc>
          <w:tcPr>
            <w:tcW w:w="339" w:type="pct"/>
            <w:gridSpan w:val="2"/>
            <w:tcBorders>
              <w:top w:val="single" w:color="auto" w:sz="4" w:space="0"/>
              <w:left w:val="single" w:color="auto" w:sz="4" w:space="0"/>
              <w:right w:val="single" w:color="auto" w:sz="4" w:space="0"/>
            </w:tcBorders>
            <w:noWrap w:val="0"/>
            <w:vAlign w:val="center"/>
          </w:tcPr>
          <w:p w14:paraId="07B30C1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33﹤A≦36</w:t>
            </w:r>
          </w:p>
        </w:tc>
        <w:tc>
          <w:tcPr>
            <w:tcW w:w="428" w:type="pct"/>
            <w:gridSpan w:val="6"/>
            <w:tcBorders>
              <w:top w:val="single" w:color="auto" w:sz="4" w:space="0"/>
              <w:left w:val="single" w:color="auto" w:sz="4" w:space="0"/>
              <w:right w:val="single" w:color="auto" w:sz="4" w:space="0"/>
            </w:tcBorders>
            <w:noWrap w:val="0"/>
            <w:vAlign w:val="center"/>
          </w:tcPr>
          <w:p w14:paraId="2CF96F5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29﹤A≦30</w:t>
            </w:r>
          </w:p>
        </w:tc>
        <w:tc>
          <w:tcPr>
            <w:tcW w:w="412" w:type="pct"/>
            <w:gridSpan w:val="6"/>
            <w:tcBorders>
              <w:top w:val="single" w:color="auto" w:sz="4" w:space="0"/>
              <w:left w:val="single" w:color="auto" w:sz="4" w:space="0"/>
              <w:right w:val="single" w:color="auto" w:sz="4" w:space="0"/>
            </w:tcBorders>
            <w:noWrap w:val="0"/>
            <w:vAlign w:val="center"/>
          </w:tcPr>
          <w:p w14:paraId="5ABD830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21﹤A≦22</w:t>
            </w:r>
          </w:p>
        </w:tc>
        <w:tc>
          <w:tcPr>
            <w:tcW w:w="389" w:type="pct"/>
            <w:gridSpan w:val="6"/>
            <w:tcBorders>
              <w:top w:val="single" w:color="auto" w:sz="4" w:space="0"/>
              <w:left w:val="single" w:color="auto" w:sz="4" w:space="0"/>
              <w:right w:val="single" w:color="auto" w:sz="4" w:space="0"/>
            </w:tcBorders>
            <w:noWrap w:val="0"/>
            <w:vAlign w:val="center"/>
          </w:tcPr>
          <w:p w14:paraId="78F4AFA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l7﹤A≦l19</w:t>
            </w:r>
          </w:p>
        </w:tc>
        <w:tc>
          <w:tcPr>
            <w:tcW w:w="468" w:type="pct"/>
            <w:gridSpan w:val="2"/>
            <w:tcBorders>
              <w:top w:val="single" w:color="auto" w:sz="4" w:space="0"/>
              <w:left w:val="single" w:color="auto" w:sz="4" w:space="0"/>
              <w:right w:val="single" w:color="auto" w:sz="4" w:space="0"/>
            </w:tcBorders>
            <w:noWrap w:val="0"/>
            <w:vAlign w:val="center"/>
          </w:tcPr>
          <w:p w14:paraId="38DFC41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12﹤A≦13</w:t>
            </w:r>
          </w:p>
        </w:tc>
        <w:tc>
          <w:tcPr>
            <w:tcW w:w="323" w:type="pct"/>
            <w:vMerge w:val="continue"/>
            <w:tcBorders>
              <w:left w:val="single" w:color="auto" w:sz="4" w:space="0"/>
              <w:right w:val="single" w:color="auto" w:sz="4" w:space="0"/>
            </w:tcBorders>
            <w:noWrap w:val="0"/>
            <w:vAlign w:val="center"/>
          </w:tcPr>
          <w:p w14:paraId="2DF9C9F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76D9EFB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w:t>
            </w:r>
          </w:p>
        </w:tc>
        <w:tc>
          <w:tcPr>
            <w:tcW w:w="168" w:type="pct"/>
            <w:vMerge w:val="continue"/>
            <w:tcBorders>
              <w:left w:val="single" w:color="auto" w:sz="4" w:space="0"/>
              <w:right w:val="single" w:color="auto" w:sz="4" w:space="0"/>
            </w:tcBorders>
            <w:noWrap w:val="0"/>
            <w:vAlign w:val="center"/>
          </w:tcPr>
          <w:p w14:paraId="5CED21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53A1E6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059639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DD5CF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D2A553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EB5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0" w:type="pct"/>
            <w:vMerge w:val="continue"/>
            <w:tcBorders>
              <w:left w:val="single" w:color="auto" w:sz="4" w:space="0"/>
              <w:right w:val="single" w:color="auto" w:sz="4" w:space="0"/>
            </w:tcBorders>
            <w:noWrap w:val="0"/>
            <w:vAlign w:val="center"/>
          </w:tcPr>
          <w:p w14:paraId="1BD9F86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60A10AA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3681595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444BCDF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continue"/>
            <w:tcBorders>
              <w:left w:val="single" w:color="auto" w:sz="4" w:space="0"/>
              <w:right w:val="single" w:color="auto" w:sz="4" w:space="0"/>
            </w:tcBorders>
            <w:noWrap w:val="0"/>
            <w:vAlign w:val="center"/>
          </w:tcPr>
          <w:p w14:paraId="689A54F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39" w:type="pct"/>
            <w:gridSpan w:val="2"/>
            <w:tcBorders>
              <w:top w:val="single" w:color="auto" w:sz="4" w:space="0"/>
              <w:left w:val="single" w:color="auto" w:sz="4" w:space="0"/>
              <w:right w:val="single" w:color="auto" w:sz="4" w:space="0"/>
            </w:tcBorders>
            <w:noWrap w:val="0"/>
            <w:vAlign w:val="center"/>
          </w:tcPr>
          <w:p w14:paraId="7C8F6EC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A≦33</w:t>
            </w:r>
          </w:p>
        </w:tc>
        <w:tc>
          <w:tcPr>
            <w:tcW w:w="428" w:type="pct"/>
            <w:gridSpan w:val="6"/>
            <w:tcBorders>
              <w:top w:val="single" w:color="auto" w:sz="4" w:space="0"/>
              <w:left w:val="single" w:color="auto" w:sz="4" w:space="0"/>
              <w:right w:val="single" w:color="auto" w:sz="4" w:space="0"/>
            </w:tcBorders>
            <w:noWrap w:val="0"/>
            <w:vAlign w:val="center"/>
          </w:tcPr>
          <w:p w14:paraId="74A1450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A≦29</w:t>
            </w:r>
          </w:p>
        </w:tc>
        <w:tc>
          <w:tcPr>
            <w:tcW w:w="412" w:type="pct"/>
            <w:gridSpan w:val="6"/>
            <w:tcBorders>
              <w:top w:val="single" w:color="auto" w:sz="4" w:space="0"/>
              <w:left w:val="single" w:color="auto" w:sz="4" w:space="0"/>
              <w:right w:val="single" w:color="auto" w:sz="4" w:space="0"/>
            </w:tcBorders>
            <w:noWrap w:val="0"/>
            <w:vAlign w:val="center"/>
          </w:tcPr>
          <w:p w14:paraId="1D62702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A≦21</w:t>
            </w:r>
          </w:p>
        </w:tc>
        <w:tc>
          <w:tcPr>
            <w:tcW w:w="389" w:type="pct"/>
            <w:gridSpan w:val="6"/>
            <w:tcBorders>
              <w:top w:val="single" w:color="auto" w:sz="4" w:space="0"/>
              <w:left w:val="single" w:color="auto" w:sz="4" w:space="0"/>
              <w:right w:val="single" w:color="auto" w:sz="4" w:space="0"/>
            </w:tcBorders>
            <w:noWrap w:val="0"/>
            <w:vAlign w:val="center"/>
          </w:tcPr>
          <w:p w14:paraId="7641C8B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A≦17</w:t>
            </w:r>
          </w:p>
        </w:tc>
        <w:tc>
          <w:tcPr>
            <w:tcW w:w="468" w:type="pct"/>
            <w:gridSpan w:val="2"/>
            <w:tcBorders>
              <w:top w:val="single" w:color="auto" w:sz="4" w:space="0"/>
              <w:left w:val="single" w:color="auto" w:sz="4" w:space="0"/>
              <w:right w:val="single" w:color="auto" w:sz="4" w:space="0"/>
            </w:tcBorders>
            <w:noWrap w:val="0"/>
            <w:vAlign w:val="center"/>
          </w:tcPr>
          <w:p w14:paraId="07E5038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A≦12</w:t>
            </w:r>
          </w:p>
        </w:tc>
        <w:tc>
          <w:tcPr>
            <w:tcW w:w="323" w:type="pct"/>
            <w:vMerge w:val="continue"/>
            <w:tcBorders>
              <w:left w:val="single" w:color="auto" w:sz="4" w:space="0"/>
              <w:right w:val="single" w:color="auto" w:sz="4" w:space="0"/>
            </w:tcBorders>
            <w:noWrap w:val="0"/>
            <w:vAlign w:val="center"/>
          </w:tcPr>
          <w:p w14:paraId="2A67B3F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5310300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w:t>
            </w:r>
          </w:p>
        </w:tc>
        <w:tc>
          <w:tcPr>
            <w:tcW w:w="168" w:type="pct"/>
            <w:vMerge w:val="continue"/>
            <w:tcBorders>
              <w:left w:val="single" w:color="auto" w:sz="4" w:space="0"/>
              <w:right w:val="single" w:color="auto" w:sz="4" w:space="0"/>
            </w:tcBorders>
            <w:noWrap w:val="0"/>
            <w:vAlign w:val="center"/>
          </w:tcPr>
          <w:p w14:paraId="2CF852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0E2EF9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44D4D4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EC19A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79CD0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0B4C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0" w:type="pct"/>
            <w:vMerge w:val="continue"/>
            <w:tcBorders>
              <w:left w:val="single" w:color="auto" w:sz="4" w:space="0"/>
              <w:right w:val="single" w:color="auto" w:sz="4" w:space="0"/>
            </w:tcBorders>
            <w:noWrap w:val="0"/>
            <w:vAlign w:val="center"/>
          </w:tcPr>
          <w:p w14:paraId="1C62C29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07F065B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5F4A50B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6BE0B50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restart"/>
            <w:tcBorders>
              <w:top w:val="single" w:color="auto" w:sz="4" w:space="0"/>
              <w:left w:val="single" w:color="auto" w:sz="4" w:space="0"/>
              <w:right w:val="single" w:color="auto" w:sz="4" w:space="0"/>
            </w:tcBorders>
            <w:noWrap w:val="0"/>
            <w:vAlign w:val="center"/>
          </w:tcPr>
          <w:p w14:paraId="5CE73F7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Ⅱ、Ⅳ</w:t>
            </w:r>
          </w:p>
        </w:tc>
        <w:tc>
          <w:tcPr>
            <w:tcW w:w="339" w:type="pct"/>
            <w:gridSpan w:val="2"/>
            <w:tcBorders>
              <w:top w:val="single" w:color="auto" w:sz="4" w:space="0"/>
              <w:left w:val="single" w:color="auto" w:sz="4" w:space="0"/>
              <w:right w:val="single" w:color="auto" w:sz="4" w:space="0"/>
            </w:tcBorders>
            <w:noWrap w:val="0"/>
            <w:vAlign w:val="center"/>
          </w:tcPr>
          <w:p w14:paraId="58AD7F4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33﹤A≦36</w:t>
            </w:r>
          </w:p>
        </w:tc>
        <w:tc>
          <w:tcPr>
            <w:tcW w:w="428" w:type="pct"/>
            <w:gridSpan w:val="6"/>
            <w:tcBorders>
              <w:top w:val="single" w:color="auto" w:sz="4" w:space="0"/>
              <w:left w:val="single" w:color="auto" w:sz="4" w:space="0"/>
              <w:right w:val="single" w:color="auto" w:sz="4" w:space="0"/>
            </w:tcBorders>
            <w:noWrap w:val="0"/>
            <w:vAlign w:val="center"/>
          </w:tcPr>
          <w:p w14:paraId="7C79D94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24﹤A≦30</w:t>
            </w:r>
          </w:p>
        </w:tc>
        <w:tc>
          <w:tcPr>
            <w:tcW w:w="412" w:type="pct"/>
            <w:gridSpan w:val="6"/>
            <w:tcBorders>
              <w:top w:val="single" w:color="auto" w:sz="4" w:space="0"/>
              <w:left w:val="single" w:color="auto" w:sz="4" w:space="0"/>
              <w:right w:val="single" w:color="auto" w:sz="4" w:space="0"/>
            </w:tcBorders>
            <w:noWrap w:val="0"/>
            <w:vAlign w:val="center"/>
          </w:tcPr>
          <w:p w14:paraId="6FE8BC6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20﹤A≦21</w:t>
            </w:r>
          </w:p>
        </w:tc>
        <w:tc>
          <w:tcPr>
            <w:tcW w:w="389" w:type="pct"/>
            <w:gridSpan w:val="6"/>
            <w:tcBorders>
              <w:top w:val="single" w:color="auto" w:sz="4" w:space="0"/>
              <w:left w:val="single" w:color="auto" w:sz="4" w:space="0"/>
              <w:right w:val="single" w:color="auto" w:sz="4" w:space="0"/>
            </w:tcBorders>
            <w:noWrap w:val="0"/>
            <w:vAlign w:val="center"/>
          </w:tcPr>
          <w:p w14:paraId="40EE211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16﹤A≦l7</w:t>
            </w:r>
          </w:p>
        </w:tc>
        <w:tc>
          <w:tcPr>
            <w:tcW w:w="468" w:type="pct"/>
            <w:gridSpan w:val="2"/>
            <w:tcBorders>
              <w:top w:val="single" w:color="auto" w:sz="4" w:space="0"/>
              <w:left w:val="single" w:color="auto" w:sz="4" w:space="0"/>
              <w:right w:val="single" w:color="auto" w:sz="4" w:space="0"/>
            </w:tcBorders>
            <w:noWrap w:val="0"/>
            <w:vAlign w:val="center"/>
          </w:tcPr>
          <w:p w14:paraId="5878B78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l2﹤A≦13</w:t>
            </w:r>
          </w:p>
        </w:tc>
        <w:tc>
          <w:tcPr>
            <w:tcW w:w="323" w:type="pct"/>
            <w:vMerge w:val="continue"/>
            <w:tcBorders>
              <w:left w:val="single" w:color="auto" w:sz="4" w:space="0"/>
              <w:right w:val="single" w:color="auto" w:sz="4" w:space="0"/>
            </w:tcBorders>
            <w:noWrap w:val="0"/>
            <w:vAlign w:val="center"/>
          </w:tcPr>
          <w:p w14:paraId="13AE77E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660C4A8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w:t>
            </w:r>
          </w:p>
        </w:tc>
        <w:tc>
          <w:tcPr>
            <w:tcW w:w="168" w:type="pct"/>
            <w:vMerge w:val="continue"/>
            <w:tcBorders>
              <w:left w:val="single" w:color="auto" w:sz="4" w:space="0"/>
              <w:right w:val="single" w:color="auto" w:sz="4" w:space="0"/>
            </w:tcBorders>
            <w:noWrap w:val="0"/>
            <w:vAlign w:val="center"/>
          </w:tcPr>
          <w:p w14:paraId="66BFB6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37DD75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3E7398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29758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0736C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DFD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0" w:type="pct"/>
            <w:vMerge w:val="continue"/>
            <w:tcBorders>
              <w:left w:val="single" w:color="auto" w:sz="4" w:space="0"/>
              <w:right w:val="single" w:color="auto" w:sz="4" w:space="0"/>
            </w:tcBorders>
            <w:noWrap w:val="0"/>
            <w:vAlign w:val="center"/>
          </w:tcPr>
          <w:p w14:paraId="6426A19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5799D6C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40690AF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3E91792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continue"/>
            <w:tcBorders>
              <w:left w:val="single" w:color="auto" w:sz="4" w:space="0"/>
              <w:right w:val="single" w:color="auto" w:sz="4" w:space="0"/>
            </w:tcBorders>
            <w:noWrap w:val="0"/>
            <w:vAlign w:val="center"/>
          </w:tcPr>
          <w:p w14:paraId="4C81EB7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39" w:type="pct"/>
            <w:gridSpan w:val="2"/>
            <w:tcBorders>
              <w:top w:val="single" w:color="auto" w:sz="4" w:space="0"/>
              <w:left w:val="single" w:color="auto" w:sz="4" w:space="0"/>
              <w:right w:val="single" w:color="auto" w:sz="4" w:space="0"/>
            </w:tcBorders>
            <w:noWrap w:val="0"/>
            <w:vAlign w:val="center"/>
          </w:tcPr>
          <w:p w14:paraId="477B501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A≦33</w:t>
            </w:r>
          </w:p>
        </w:tc>
        <w:tc>
          <w:tcPr>
            <w:tcW w:w="428" w:type="pct"/>
            <w:gridSpan w:val="6"/>
            <w:tcBorders>
              <w:top w:val="single" w:color="auto" w:sz="4" w:space="0"/>
              <w:left w:val="single" w:color="auto" w:sz="4" w:space="0"/>
              <w:right w:val="single" w:color="auto" w:sz="4" w:space="0"/>
            </w:tcBorders>
            <w:noWrap w:val="0"/>
            <w:vAlign w:val="center"/>
          </w:tcPr>
          <w:p w14:paraId="3D97A4D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A≦27</w:t>
            </w:r>
          </w:p>
        </w:tc>
        <w:tc>
          <w:tcPr>
            <w:tcW w:w="412" w:type="pct"/>
            <w:gridSpan w:val="6"/>
            <w:tcBorders>
              <w:top w:val="single" w:color="auto" w:sz="4" w:space="0"/>
              <w:left w:val="single" w:color="auto" w:sz="4" w:space="0"/>
              <w:right w:val="single" w:color="auto" w:sz="4" w:space="0"/>
            </w:tcBorders>
            <w:noWrap w:val="0"/>
            <w:vAlign w:val="center"/>
          </w:tcPr>
          <w:p w14:paraId="6F018F3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A≦20</w:t>
            </w:r>
          </w:p>
        </w:tc>
        <w:tc>
          <w:tcPr>
            <w:tcW w:w="389" w:type="pct"/>
            <w:gridSpan w:val="6"/>
            <w:tcBorders>
              <w:top w:val="single" w:color="auto" w:sz="4" w:space="0"/>
              <w:left w:val="single" w:color="auto" w:sz="4" w:space="0"/>
              <w:right w:val="single" w:color="auto" w:sz="4" w:space="0"/>
            </w:tcBorders>
            <w:noWrap w:val="0"/>
            <w:vAlign w:val="center"/>
          </w:tcPr>
          <w:p w14:paraId="623BAB9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A≦16</w:t>
            </w:r>
          </w:p>
        </w:tc>
        <w:tc>
          <w:tcPr>
            <w:tcW w:w="468" w:type="pct"/>
            <w:gridSpan w:val="2"/>
            <w:tcBorders>
              <w:top w:val="single" w:color="auto" w:sz="4" w:space="0"/>
              <w:left w:val="single" w:color="auto" w:sz="4" w:space="0"/>
              <w:right w:val="single" w:color="auto" w:sz="4" w:space="0"/>
            </w:tcBorders>
            <w:noWrap w:val="0"/>
            <w:vAlign w:val="center"/>
          </w:tcPr>
          <w:p w14:paraId="1C007F0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A≦12</w:t>
            </w:r>
          </w:p>
        </w:tc>
        <w:tc>
          <w:tcPr>
            <w:tcW w:w="323" w:type="pct"/>
            <w:vMerge w:val="continue"/>
            <w:tcBorders>
              <w:left w:val="single" w:color="auto" w:sz="4" w:space="0"/>
              <w:right w:val="single" w:color="auto" w:sz="4" w:space="0"/>
            </w:tcBorders>
            <w:noWrap w:val="0"/>
            <w:vAlign w:val="center"/>
          </w:tcPr>
          <w:p w14:paraId="71EFCAA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31EA127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w:t>
            </w:r>
          </w:p>
        </w:tc>
        <w:tc>
          <w:tcPr>
            <w:tcW w:w="168" w:type="pct"/>
            <w:vMerge w:val="continue"/>
            <w:tcBorders>
              <w:left w:val="single" w:color="auto" w:sz="4" w:space="0"/>
              <w:right w:val="single" w:color="auto" w:sz="4" w:space="0"/>
            </w:tcBorders>
            <w:noWrap w:val="0"/>
            <w:vAlign w:val="center"/>
          </w:tcPr>
          <w:p w14:paraId="431D5A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6C6EFC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7D44B2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4FAD5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C0E26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4CF3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0" w:type="pct"/>
            <w:vMerge w:val="continue"/>
            <w:tcBorders>
              <w:left w:val="single" w:color="auto" w:sz="4" w:space="0"/>
              <w:right w:val="single" w:color="auto" w:sz="4" w:space="0"/>
            </w:tcBorders>
            <w:noWrap w:val="0"/>
            <w:vAlign w:val="center"/>
          </w:tcPr>
          <w:p w14:paraId="31799F1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6D06E90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1D6D259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5A4872E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restart"/>
            <w:tcBorders>
              <w:top w:val="single" w:color="auto" w:sz="4" w:space="0"/>
              <w:left w:val="single" w:color="auto" w:sz="4" w:space="0"/>
              <w:right w:val="single" w:color="auto" w:sz="4" w:space="0"/>
            </w:tcBorders>
            <w:noWrap w:val="0"/>
            <w:vAlign w:val="center"/>
          </w:tcPr>
          <w:p w14:paraId="14D3643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Ⅲ、Ⅳ、Ⅴ</w:t>
            </w:r>
          </w:p>
        </w:tc>
        <w:tc>
          <w:tcPr>
            <w:tcW w:w="339" w:type="pct"/>
            <w:gridSpan w:val="2"/>
            <w:tcBorders>
              <w:top w:val="single" w:color="auto" w:sz="4" w:space="0"/>
              <w:left w:val="single" w:color="auto" w:sz="4" w:space="0"/>
              <w:right w:val="single" w:color="auto" w:sz="4" w:space="0"/>
            </w:tcBorders>
            <w:noWrap w:val="0"/>
            <w:vAlign w:val="center"/>
          </w:tcPr>
          <w:p w14:paraId="26C41C0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33﹤A≦36</w:t>
            </w:r>
          </w:p>
        </w:tc>
        <w:tc>
          <w:tcPr>
            <w:tcW w:w="428" w:type="pct"/>
            <w:gridSpan w:val="6"/>
            <w:tcBorders>
              <w:top w:val="single" w:color="auto" w:sz="4" w:space="0"/>
              <w:left w:val="single" w:color="auto" w:sz="4" w:space="0"/>
              <w:right w:val="single" w:color="auto" w:sz="4" w:space="0"/>
            </w:tcBorders>
            <w:noWrap w:val="0"/>
            <w:vAlign w:val="center"/>
          </w:tcPr>
          <w:p w14:paraId="1D2E1EA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24﹤A≦27</w:t>
            </w:r>
          </w:p>
        </w:tc>
        <w:tc>
          <w:tcPr>
            <w:tcW w:w="412" w:type="pct"/>
            <w:gridSpan w:val="6"/>
            <w:tcBorders>
              <w:top w:val="single" w:color="auto" w:sz="4" w:space="0"/>
              <w:left w:val="single" w:color="auto" w:sz="4" w:space="0"/>
              <w:right w:val="single" w:color="auto" w:sz="4" w:space="0"/>
            </w:tcBorders>
            <w:noWrap w:val="0"/>
            <w:vAlign w:val="center"/>
          </w:tcPr>
          <w:p w14:paraId="74B4828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19﹤A≦20</w:t>
            </w:r>
          </w:p>
        </w:tc>
        <w:tc>
          <w:tcPr>
            <w:tcW w:w="389" w:type="pct"/>
            <w:gridSpan w:val="6"/>
            <w:tcBorders>
              <w:top w:val="single" w:color="auto" w:sz="4" w:space="0"/>
              <w:left w:val="single" w:color="auto" w:sz="4" w:space="0"/>
              <w:right w:val="single" w:color="auto" w:sz="4" w:space="0"/>
            </w:tcBorders>
            <w:noWrap w:val="0"/>
            <w:vAlign w:val="center"/>
          </w:tcPr>
          <w:p w14:paraId="1630C04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15﹤A≦l6</w:t>
            </w:r>
          </w:p>
        </w:tc>
        <w:tc>
          <w:tcPr>
            <w:tcW w:w="468" w:type="pct"/>
            <w:gridSpan w:val="2"/>
            <w:tcBorders>
              <w:top w:val="single" w:color="auto" w:sz="4" w:space="0"/>
              <w:left w:val="single" w:color="auto" w:sz="4" w:space="0"/>
              <w:right w:val="single" w:color="auto" w:sz="4" w:space="0"/>
            </w:tcBorders>
            <w:noWrap w:val="0"/>
            <w:vAlign w:val="center"/>
          </w:tcPr>
          <w:p w14:paraId="20A926A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ll﹤A≦12</w:t>
            </w:r>
          </w:p>
        </w:tc>
        <w:tc>
          <w:tcPr>
            <w:tcW w:w="323" w:type="pct"/>
            <w:vMerge w:val="continue"/>
            <w:tcBorders>
              <w:left w:val="single" w:color="auto" w:sz="4" w:space="0"/>
              <w:right w:val="single" w:color="auto" w:sz="4" w:space="0"/>
            </w:tcBorders>
            <w:noWrap w:val="0"/>
            <w:vAlign w:val="center"/>
          </w:tcPr>
          <w:p w14:paraId="043CE69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3E06583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w:t>
            </w:r>
          </w:p>
        </w:tc>
        <w:tc>
          <w:tcPr>
            <w:tcW w:w="168" w:type="pct"/>
            <w:vMerge w:val="continue"/>
            <w:tcBorders>
              <w:left w:val="single" w:color="auto" w:sz="4" w:space="0"/>
              <w:right w:val="single" w:color="auto" w:sz="4" w:space="0"/>
            </w:tcBorders>
            <w:noWrap w:val="0"/>
            <w:vAlign w:val="center"/>
          </w:tcPr>
          <w:p w14:paraId="001302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090BC7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059582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14F11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6B43B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46A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0" w:type="pct"/>
            <w:vMerge w:val="continue"/>
            <w:tcBorders>
              <w:left w:val="single" w:color="auto" w:sz="4" w:space="0"/>
              <w:right w:val="single" w:color="auto" w:sz="4" w:space="0"/>
            </w:tcBorders>
            <w:noWrap w:val="0"/>
            <w:vAlign w:val="center"/>
          </w:tcPr>
          <w:p w14:paraId="6BC5191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2CFBB81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5C0D136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57943D2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continue"/>
            <w:tcBorders>
              <w:left w:val="single" w:color="auto" w:sz="4" w:space="0"/>
              <w:right w:val="single" w:color="auto" w:sz="4" w:space="0"/>
            </w:tcBorders>
            <w:noWrap w:val="0"/>
            <w:vAlign w:val="center"/>
          </w:tcPr>
          <w:p w14:paraId="798A901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39" w:type="pct"/>
            <w:gridSpan w:val="2"/>
            <w:tcBorders>
              <w:top w:val="single" w:color="auto" w:sz="4" w:space="0"/>
              <w:left w:val="single" w:color="auto" w:sz="4" w:space="0"/>
              <w:right w:val="single" w:color="auto" w:sz="4" w:space="0"/>
            </w:tcBorders>
            <w:noWrap w:val="0"/>
            <w:vAlign w:val="center"/>
          </w:tcPr>
          <w:p w14:paraId="7F5856E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A≦33</w:t>
            </w:r>
          </w:p>
        </w:tc>
        <w:tc>
          <w:tcPr>
            <w:tcW w:w="428" w:type="pct"/>
            <w:gridSpan w:val="6"/>
            <w:tcBorders>
              <w:top w:val="single" w:color="auto" w:sz="4" w:space="0"/>
              <w:left w:val="single" w:color="auto" w:sz="4" w:space="0"/>
              <w:right w:val="single" w:color="auto" w:sz="4" w:space="0"/>
            </w:tcBorders>
            <w:noWrap w:val="0"/>
            <w:vAlign w:val="center"/>
          </w:tcPr>
          <w:p w14:paraId="225BA24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A≦24</w:t>
            </w:r>
          </w:p>
        </w:tc>
        <w:tc>
          <w:tcPr>
            <w:tcW w:w="412" w:type="pct"/>
            <w:gridSpan w:val="6"/>
            <w:tcBorders>
              <w:top w:val="single" w:color="auto" w:sz="4" w:space="0"/>
              <w:left w:val="single" w:color="auto" w:sz="4" w:space="0"/>
              <w:right w:val="single" w:color="auto" w:sz="4" w:space="0"/>
            </w:tcBorders>
            <w:noWrap w:val="0"/>
            <w:vAlign w:val="center"/>
          </w:tcPr>
          <w:p w14:paraId="505BE8F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A≦19</w:t>
            </w:r>
          </w:p>
        </w:tc>
        <w:tc>
          <w:tcPr>
            <w:tcW w:w="389" w:type="pct"/>
            <w:gridSpan w:val="6"/>
            <w:tcBorders>
              <w:top w:val="single" w:color="auto" w:sz="4" w:space="0"/>
              <w:left w:val="single" w:color="auto" w:sz="4" w:space="0"/>
              <w:right w:val="single" w:color="auto" w:sz="4" w:space="0"/>
            </w:tcBorders>
            <w:noWrap w:val="0"/>
            <w:vAlign w:val="center"/>
          </w:tcPr>
          <w:p w14:paraId="6A9A78F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A≦15</w:t>
            </w:r>
          </w:p>
        </w:tc>
        <w:tc>
          <w:tcPr>
            <w:tcW w:w="468" w:type="pct"/>
            <w:gridSpan w:val="2"/>
            <w:tcBorders>
              <w:top w:val="single" w:color="auto" w:sz="4" w:space="0"/>
              <w:left w:val="single" w:color="auto" w:sz="4" w:space="0"/>
              <w:right w:val="single" w:color="auto" w:sz="4" w:space="0"/>
            </w:tcBorders>
            <w:noWrap w:val="0"/>
            <w:vAlign w:val="center"/>
          </w:tcPr>
          <w:p w14:paraId="1D2E5A8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A≦11</w:t>
            </w:r>
          </w:p>
        </w:tc>
        <w:tc>
          <w:tcPr>
            <w:tcW w:w="323" w:type="pct"/>
            <w:vMerge w:val="continue"/>
            <w:tcBorders>
              <w:left w:val="single" w:color="auto" w:sz="4" w:space="0"/>
              <w:right w:val="single" w:color="auto" w:sz="4" w:space="0"/>
            </w:tcBorders>
            <w:noWrap w:val="0"/>
            <w:vAlign w:val="center"/>
          </w:tcPr>
          <w:p w14:paraId="214DDEC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6237D0A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w:t>
            </w:r>
          </w:p>
        </w:tc>
        <w:tc>
          <w:tcPr>
            <w:tcW w:w="168" w:type="pct"/>
            <w:vMerge w:val="continue"/>
            <w:tcBorders>
              <w:left w:val="single" w:color="auto" w:sz="4" w:space="0"/>
              <w:right w:val="single" w:color="auto" w:sz="4" w:space="0"/>
            </w:tcBorders>
            <w:noWrap w:val="0"/>
            <w:vAlign w:val="center"/>
          </w:tcPr>
          <w:p w14:paraId="7BC735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087FEC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576484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05346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BC856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64F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755355A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5166219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03F3ECE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restart"/>
            <w:tcBorders>
              <w:left w:val="single" w:color="auto" w:sz="4" w:space="0"/>
              <w:right w:val="single" w:color="auto" w:sz="4" w:space="0"/>
            </w:tcBorders>
            <w:noWrap w:val="0"/>
            <w:vAlign w:val="center"/>
          </w:tcPr>
          <w:p w14:paraId="5A59CD2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2.公共建筑</w:t>
            </w:r>
          </w:p>
        </w:tc>
        <w:tc>
          <w:tcPr>
            <w:tcW w:w="2419" w:type="pct"/>
            <w:gridSpan w:val="23"/>
            <w:tcBorders>
              <w:left w:val="single" w:color="auto" w:sz="4" w:space="0"/>
              <w:bottom w:val="single" w:color="auto" w:sz="4" w:space="0"/>
              <w:right w:val="single" w:color="auto" w:sz="4" w:space="0"/>
            </w:tcBorders>
            <w:noWrap w:val="0"/>
            <w:vAlign w:val="center"/>
          </w:tcPr>
          <w:p w14:paraId="23C0C54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容积率（R）</w:t>
            </w:r>
          </w:p>
        </w:tc>
        <w:tc>
          <w:tcPr>
            <w:tcW w:w="323" w:type="pct"/>
            <w:vMerge w:val="continue"/>
            <w:tcBorders>
              <w:left w:val="single" w:color="auto" w:sz="4" w:space="0"/>
              <w:bottom w:val="single" w:color="auto" w:sz="4" w:space="0"/>
              <w:right w:val="single" w:color="auto" w:sz="4" w:space="0"/>
            </w:tcBorders>
            <w:noWrap w:val="0"/>
            <w:vAlign w:val="center"/>
          </w:tcPr>
          <w:p w14:paraId="0BE028C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61" w:type="pct"/>
            <w:vMerge w:val="restart"/>
            <w:tcBorders>
              <w:left w:val="single" w:color="auto" w:sz="4" w:space="0"/>
              <w:right w:val="single" w:color="auto" w:sz="4" w:space="0"/>
            </w:tcBorders>
            <w:noWrap w:val="0"/>
            <w:vAlign w:val="center"/>
          </w:tcPr>
          <w:p w14:paraId="0A01426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2229EE7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30FBAB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6189A28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244140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B124B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1B2A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1F731E8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5F32D91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395C741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56BE7C8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20" w:type="pct"/>
            <w:gridSpan w:val="13"/>
            <w:tcBorders>
              <w:left w:val="single" w:color="auto" w:sz="4" w:space="0"/>
              <w:right w:val="single" w:color="auto" w:sz="4" w:space="0"/>
            </w:tcBorders>
            <w:noWrap w:val="0"/>
            <w:vAlign w:val="center"/>
          </w:tcPr>
          <w:p w14:paraId="59DC544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行政办公、商务办公、商业金融、旅馆饭店、交通枢纽等</w:t>
            </w:r>
          </w:p>
        </w:tc>
        <w:tc>
          <w:tcPr>
            <w:tcW w:w="998" w:type="pct"/>
            <w:gridSpan w:val="10"/>
            <w:tcBorders>
              <w:left w:val="single" w:color="auto" w:sz="4" w:space="0"/>
              <w:bottom w:val="single" w:color="auto" w:sz="4" w:space="0"/>
              <w:right w:val="single" w:color="auto" w:sz="4" w:space="0"/>
            </w:tcBorders>
            <w:noWrap w:val="0"/>
            <w:vAlign w:val="center"/>
          </w:tcPr>
          <w:p w14:paraId="63144A0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教育、文化、体育、医疗卫生、社会福利等</w:t>
            </w:r>
          </w:p>
        </w:tc>
        <w:tc>
          <w:tcPr>
            <w:tcW w:w="323" w:type="pct"/>
            <w:vMerge w:val="continue"/>
            <w:tcBorders>
              <w:left w:val="single" w:color="auto" w:sz="4" w:space="0"/>
              <w:bottom w:val="single" w:color="auto" w:sz="4" w:space="0"/>
              <w:right w:val="single" w:color="auto" w:sz="4" w:space="0"/>
            </w:tcBorders>
            <w:noWrap w:val="0"/>
            <w:vAlign w:val="center"/>
          </w:tcPr>
          <w:p w14:paraId="678F2F9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vMerge w:val="continue"/>
            <w:tcBorders>
              <w:left w:val="single" w:color="auto" w:sz="4" w:space="0"/>
              <w:right w:val="single" w:color="auto" w:sz="4" w:space="0"/>
            </w:tcBorders>
            <w:noWrap w:val="0"/>
            <w:vAlign w:val="center"/>
          </w:tcPr>
          <w:p w14:paraId="60A795A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2ECE99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33C817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596AD7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E1943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0BD01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ECA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6FCBA88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3E052B4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4F3FB9E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3866868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20" w:type="pct"/>
            <w:gridSpan w:val="13"/>
            <w:tcBorders>
              <w:left w:val="single" w:color="auto" w:sz="4" w:space="0"/>
              <w:bottom w:val="single" w:color="auto" w:sz="4" w:space="0"/>
              <w:right w:val="single" w:color="auto" w:sz="4" w:space="0"/>
            </w:tcBorders>
            <w:noWrap w:val="0"/>
            <w:vAlign w:val="center"/>
          </w:tcPr>
          <w:p w14:paraId="7D208277">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1.0≦R﹤1.5</w:t>
            </w:r>
          </w:p>
        </w:tc>
        <w:tc>
          <w:tcPr>
            <w:tcW w:w="998" w:type="pct"/>
            <w:gridSpan w:val="10"/>
            <w:tcBorders>
              <w:left w:val="single" w:color="auto" w:sz="4" w:space="0"/>
              <w:bottom w:val="single" w:color="auto" w:sz="4" w:space="0"/>
              <w:right w:val="single" w:color="auto" w:sz="4" w:space="0"/>
            </w:tcBorders>
            <w:noWrap w:val="0"/>
            <w:vAlign w:val="center"/>
          </w:tcPr>
          <w:p w14:paraId="669C2A7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0.5≦R﹤0.8</w:t>
            </w:r>
          </w:p>
        </w:tc>
        <w:tc>
          <w:tcPr>
            <w:tcW w:w="323" w:type="pct"/>
            <w:vMerge w:val="continue"/>
            <w:tcBorders>
              <w:left w:val="single" w:color="auto" w:sz="4" w:space="0"/>
              <w:bottom w:val="single" w:color="auto" w:sz="4" w:space="0"/>
              <w:right w:val="single" w:color="auto" w:sz="4" w:space="0"/>
            </w:tcBorders>
            <w:noWrap w:val="0"/>
            <w:vAlign w:val="center"/>
          </w:tcPr>
          <w:p w14:paraId="3E6BA2F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7877655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8</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42F742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51D9F3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4976A80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092B47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BDAED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0F6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F292A42">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351CB050">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4CB7E46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0D46C51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20" w:type="pct"/>
            <w:gridSpan w:val="13"/>
            <w:tcBorders>
              <w:left w:val="single" w:color="auto" w:sz="4" w:space="0"/>
              <w:bottom w:val="single" w:color="auto" w:sz="4" w:space="0"/>
              <w:right w:val="single" w:color="auto" w:sz="4" w:space="0"/>
            </w:tcBorders>
            <w:noWrap w:val="0"/>
            <w:vAlign w:val="center"/>
          </w:tcPr>
          <w:p w14:paraId="5FB23FB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1.5≦R﹤2.5</w:t>
            </w:r>
          </w:p>
        </w:tc>
        <w:tc>
          <w:tcPr>
            <w:tcW w:w="998" w:type="pct"/>
            <w:gridSpan w:val="10"/>
            <w:tcBorders>
              <w:left w:val="single" w:color="auto" w:sz="4" w:space="0"/>
              <w:bottom w:val="single" w:color="auto" w:sz="4" w:space="0"/>
              <w:right w:val="single" w:color="auto" w:sz="4" w:space="0"/>
            </w:tcBorders>
            <w:noWrap w:val="0"/>
            <w:vAlign w:val="center"/>
          </w:tcPr>
          <w:p w14:paraId="512BDDA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R≧2.0</w:t>
            </w:r>
          </w:p>
        </w:tc>
        <w:tc>
          <w:tcPr>
            <w:tcW w:w="323" w:type="pct"/>
            <w:vMerge w:val="continue"/>
            <w:tcBorders>
              <w:left w:val="single" w:color="auto" w:sz="4" w:space="0"/>
              <w:bottom w:val="single" w:color="auto" w:sz="4" w:space="0"/>
              <w:right w:val="single" w:color="auto" w:sz="4" w:space="0"/>
            </w:tcBorders>
            <w:noWrap w:val="0"/>
            <w:vAlign w:val="center"/>
          </w:tcPr>
          <w:p w14:paraId="1E2A6A8B">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75C8F0D9">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12</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1CB3D0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1B4ADF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2FF4AF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B313E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D649D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7EE4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22A234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4EE2CEE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177D6A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043E86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20" w:type="pct"/>
            <w:gridSpan w:val="13"/>
            <w:tcBorders>
              <w:left w:val="single" w:color="auto" w:sz="4" w:space="0"/>
              <w:bottom w:val="single" w:color="auto" w:sz="4" w:space="0"/>
              <w:right w:val="single" w:color="auto" w:sz="4" w:space="0"/>
            </w:tcBorders>
            <w:noWrap w:val="0"/>
            <w:vAlign w:val="center"/>
          </w:tcPr>
          <w:p w14:paraId="6C72BD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2.5≦R﹤3.5</w:t>
            </w:r>
          </w:p>
        </w:tc>
        <w:tc>
          <w:tcPr>
            <w:tcW w:w="998" w:type="pct"/>
            <w:gridSpan w:val="10"/>
            <w:tcBorders>
              <w:left w:val="single" w:color="auto" w:sz="4" w:space="0"/>
              <w:bottom w:val="single" w:color="auto" w:sz="4" w:space="0"/>
              <w:right w:val="single" w:color="auto" w:sz="4" w:space="0"/>
            </w:tcBorders>
            <w:noWrap w:val="0"/>
            <w:vAlign w:val="center"/>
          </w:tcPr>
          <w:p w14:paraId="17DC51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0.8≦R﹤1.5</w:t>
            </w:r>
          </w:p>
        </w:tc>
        <w:tc>
          <w:tcPr>
            <w:tcW w:w="323" w:type="pct"/>
            <w:vMerge w:val="continue"/>
            <w:tcBorders>
              <w:left w:val="single" w:color="auto" w:sz="4" w:space="0"/>
              <w:bottom w:val="single" w:color="auto" w:sz="4" w:space="0"/>
              <w:right w:val="single" w:color="auto" w:sz="4" w:space="0"/>
            </w:tcBorders>
            <w:noWrap w:val="0"/>
            <w:vAlign w:val="center"/>
          </w:tcPr>
          <w:p w14:paraId="146299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54362B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16</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5F8032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4F1730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2446F6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BB58D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54625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21B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40" w:type="pct"/>
            <w:vMerge w:val="continue"/>
            <w:tcBorders>
              <w:left w:val="single" w:color="auto" w:sz="4" w:space="0"/>
              <w:bottom w:val="single" w:color="auto" w:sz="4" w:space="0"/>
              <w:right w:val="single" w:color="auto" w:sz="4" w:space="0"/>
            </w:tcBorders>
            <w:noWrap w:val="0"/>
            <w:vAlign w:val="center"/>
          </w:tcPr>
          <w:p w14:paraId="648911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07E170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7DC02D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bottom w:val="single" w:color="auto" w:sz="4" w:space="0"/>
              <w:right w:val="single" w:color="auto" w:sz="4" w:space="0"/>
            </w:tcBorders>
            <w:noWrap w:val="0"/>
            <w:vAlign w:val="center"/>
          </w:tcPr>
          <w:p w14:paraId="3157330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20" w:type="pct"/>
            <w:gridSpan w:val="13"/>
            <w:tcBorders>
              <w:left w:val="single" w:color="auto" w:sz="4" w:space="0"/>
              <w:bottom w:val="single" w:color="auto" w:sz="4" w:space="0"/>
              <w:right w:val="single" w:color="auto" w:sz="4" w:space="0"/>
            </w:tcBorders>
            <w:noWrap w:val="0"/>
            <w:vAlign w:val="center"/>
          </w:tcPr>
          <w:p w14:paraId="05EF18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R≧3.5</w:t>
            </w:r>
          </w:p>
        </w:tc>
        <w:tc>
          <w:tcPr>
            <w:tcW w:w="998" w:type="pct"/>
            <w:gridSpan w:val="10"/>
            <w:tcBorders>
              <w:left w:val="single" w:color="auto" w:sz="4" w:space="0"/>
              <w:bottom w:val="single" w:color="auto" w:sz="4" w:space="0"/>
              <w:right w:val="single" w:color="auto" w:sz="4" w:space="0"/>
            </w:tcBorders>
            <w:noWrap w:val="0"/>
            <w:vAlign w:val="center"/>
          </w:tcPr>
          <w:p w14:paraId="14AFFC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1.5≦R﹤2.0</w:t>
            </w:r>
          </w:p>
        </w:tc>
        <w:tc>
          <w:tcPr>
            <w:tcW w:w="323" w:type="pct"/>
            <w:vMerge w:val="continue"/>
            <w:tcBorders>
              <w:left w:val="single" w:color="auto" w:sz="4" w:space="0"/>
              <w:bottom w:val="single" w:color="auto" w:sz="4" w:space="0"/>
              <w:right w:val="single" w:color="auto" w:sz="4" w:space="0"/>
            </w:tcBorders>
            <w:noWrap w:val="0"/>
            <w:vAlign w:val="center"/>
          </w:tcPr>
          <w:p w14:paraId="686903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bottom w:val="single" w:color="auto" w:sz="4" w:space="0"/>
              <w:right w:val="single" w:color="auto" w:sz="4" w:space="0"/>
            </w:tcBorders>
            <w:noWrap w:val="0"/>
            <w:vAlign w:val="center"/>
          </w:tcPr>
          <w:p w14:paraId="06C17E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w:t>
            </w:r>
          </w:p>
        </w:tc>
        <w:tc>
          <w:tcPr>
            <w:tcW w:w="168" w:type="pct"/>
            <w:vMerge w:val="continue"/>
            <w:tcBorders>
              <w:left w:val="single" w:color="auto" w:sz="4" w:space="0"/>
              <w:bottom w:val="single" w:color="auto" w:sz="4" w:space="0"/>
              <w:right w:val="single" w:color="auto" w:sz="4" w:space="0"/>
            </w:tcBorders>
            <w:noWrap w:val="0"/>
            <w:vAlign w:val="center"/>
          </w:tcPr>
          <w:p w14:paraId="4D39A6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bottom w:val="single" w:color="auto" w:sz="4" w:space="0"/>
              <w:right w:val="single" w:color="auto" w:sz="4" w:space="0"/>
            </w:tcBorders>
            <w:noWrap w:val="0"/>
            <w:vAlign w:val="center"/>
          </w:tcPr>
          <w:p w14:paraId="456E1A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bottom w:val="single" w:color="auto" w:sz="4" w:space="0"/>
              <w:right w:val="single" w:color="auto" w:sz="4" w:space="0"/>
            </w:tcBorders>
            <w:noWrap w:val="0"/>
            <w:vAlign w:val="center"/>
          </w:tcPr>
          <w:p w14:paraId="43FAD8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713659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00B80A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DA4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73A0034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139EB5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7.2.2</w:t>
            </w:r>
          </w:p>
        </w:tc>
        <w:tc>
          <w:tcPr>
            <w:tcW w:w="482" w:type="pct"/>
            <w:gridSpan w:val="2"/>
            <w:vMerge w:val="restart"/>
            <w:tcBorders>
              <w:top w:val="single" w:color="auto" w:sz="4" w:space="0"/>
              <w:left w:val="single" w:color="auto" w:sz="4" w:space="0"/>
              <w:right w:val="single" w:color="auto" w:sz="4" w:space="0"/>
            </w:tcBorders>
            <w:noWrap w:val="0"/>
            <w:vAlign w:val="center"/>
          </w:tcPr>
          <w:p w14:paraId="350441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合理开发利用地下空间</w:t>
            </w:r>
          </w:p>
        </w:tc>
        <w:tc>
          <w:tcPr>
            <w:tcW w:w="380" w:type="pct"/>
            <w:tcBorders>
              <w:top w:val="single" w:color="auto" w:sz="4" w:space="0"/>
              <w:left w:val="single" w:color="auto" w:sz="4" w:space="0"/>
              <w:bottom w:val="single" w:color="auto" w:sz="4" w:space="0"/>
              <w:right w:val="single" w:color="auto" w:sz="4" w:space="0"/>
            </w:tcBorders>
            <w:noWrap w:val="0"/>
            <w:vAlign w:val="center"/>
          </w:tcPr>
          <w:p w14:paraId="6A42BA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建筑类型</w:t>
            </w:r>
          </w:p>
        </w:tc>
        <w:tc>
          <w:tcPr>
            <w:tcW w:w="2039" w:type="pct"/>
            <w:gridSpan w:val="22"/>
            <w:tcBorders>
              <w:top w:val="single" w:color="auto" w:sz="4" w:space="0"/>
              <w:left w:val="single" w:color="auto" w:sz="4" w:space="0"/>
              <w:right w:val="single" w:color="auto" w:sz="4" w:space="0"/>
            </w:tcBorders>
            <w:noWrap w:val="0"/>
            <w:vAlign w:val="center"/>
          </w:tcPr>
          <w:p w14:paraId="2FA6D55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地下空间开发利用指标</w:t>
            </w:r>
          </w:p>
        </w:tc>
        <w:tc>
          <w:tcPr>
            <w:tcW w:w="323" w:type="pct"/>
            <w:vMerge w:val="restart"/>
            <w:tcBorders>
              <w:top w:val="single" w:color="auto" w:sz="4" w:space="0"/>
              <w:left w:val="single" w:color="auto" w:sz="4" w:space="0"/>
              <w:right w:val="single" w:color="auto" w:sz="4" w:space="0"/>
            </w:tcBorders>
            <w:noWrap w:val="0"/>
            <w:vAlign w:val="center"/>
          </w:tcPr>
          <w:p w14:paraId="2BDDD4A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规划</w:t>
            </w:r>
          </w:p>
        </w:tc>
        <w:tc>
          <w:tcPr>
            <w:tcW w:w="161" w:type="pct"/>
            <w:tcBorders>
              <w:top w:val="single" w:color="auto" w:sz="4" w:space="0"/>
              <w:left w:val="single" w:color="auto" w:sz="4" w:space="0"/>
              <w:right w:val="single" w:color="auto" w:sz="4" w:space="0"/>
            </w:tcBorders>
            <w:noWrap w:val="0"/>
            <w:vAlign w:val="center"/>
          </w:tcPr>
          <w:p w14:paraId="00988C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8" w:type="pct"/>
            <w:vMerge w:val="restart"/>
            <w:tcBorders>
              <w:top w:val="single" w:color="auto" w:sz="4" w:space="0"/>
              <w:left w:val="single" w:color="auto" w:sz="4" w:space="0"/>
              <w:right w:val="single" w:color="auto" w:sz="4" w:space="0"/>
            </w:tcBorders>
            <w:noWrap w:val="0"/>
            <w:vAlign w:val="center"/>
          </w:tcPr>
          <w:p w14:paraId="795BA3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w:t>
            </w:r>
          </w:p>
        </w:tc>
        <w:tc>
          <w:tcPr>
            <w:tcW w:w="141" w:type="pct"/>
            <w:vMerge w:val="restart"/>
            <w:tcBorders>
              <w:top w:val="single" w:color="auto" w:sz="4" w:space="0"/>
              <w:left w:val="single" w:color="auto" w:sz="4" w:space="0"/>
              <w:right w:val="single" w:color="auto" w:sz="4" w:space="0"/>
            </w:tcBorders>
            <w:noWrap w:val="0"/>
            <w:vAlign w:val="center"/>
          </w:tcPr>
          <w:p w14:paraId="4414E1B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31A4A5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2CA197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287720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3D4C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28F4DE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6EE44C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2" w:type="pct"/>
            <w:gridSpan w:val="2"/>
            <w:vMerge w:val="continue"/>
            <w:tcBorders>
              <w:left w:val="single" w:color="auto" w:sz="4" w:space="0"/>
              <w:right w:val="single" w:color="auto" w:sz="4" w:space="0"/>
            </w:tcBorders>
            <w:noWrap w:val="0"/>
            <w:vAlign w:val="center"/>
          </w:tcPr>
          <w:p w14:paraId="718AE6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restart"/>
            <w:tcBorders>
              <w:top w:val="single" w:color="auto" w:sz="4" w:space="0"/>
              <w:left w:val="single" w:color="auto" w:sz="4" w:space="0"/>
              <w:right w:val="single" w:color="auto" w:sz="4" w:space="0"/>
            </w:tcBorders>
            <w:noWrap w:val="0"/>
            <w:vAlign w:val="center"/>
          </w:tcPr>
          <w:p w14:paraId="7F9E40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住宅建筑</w:t>
            </w:r>
          </w:p>
        </w:tc>
        <w:tc>
          <w:tcPr>
            <w:tcW w:w="1181" w:type="pct"/>
            <w:gridSpan w:val="14"/>
            <w:vMerge w:val="restart"/>
            <w:tcBorders>
              <w:top w:val="single" w:color="auto" w:sz="4" w:space="0"/>
              <w:left w:val="single" w:color="auto" w:sz="4" w:space="0"/>
              <w:right w:val="single" w:color="auto" w:sz="4" w:space="0"/>
            </w:tcBorders>
            <w:noWrap w:val="0"/>
            <w:vAlign w:val="center"/>
          </w:tcPr>
          <w:p w14:paraId="1C2C5B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地下建筑面积与地上建筑面积的比率Rr，地下一层建筑面积与总用地面积的比率Rp</w:t>
            </w:r>
          </w:p>
        </w:tc>
        <w:tc>
          <w:tcPr>
            <w:tcW w:w="857" w:type="pct"/>
            <w:gridSpan w:val="8"/>
            <w:tcBorders>
              <w:top w:val="single" w:color="auto" w:sz="4" w:space="0"/>
              <w:left w:val="single" w:color="auto" w:sz="4" w:space="0"/>
              <w:bottom w:val="single" w:color="auto" w:sz="4" w:space="0"/>
              <w:right w:val="single" w:color="auto" w:sz="4" w:space="0"/>
            </w:tcBorders>
            <w:noWrap w:val="0"/>
            <w:vAlign w:val="center"/>
          </w:tcPr>
          <w:p w14:paraId="0AE665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5%≦Rr&lt;20%</w:t>
            </w:r>
          </w:p>
        </w:tc>
        <w:tc>
          <w:tcPr>
            <w:tcW w:w="323" w:type="pct"/>
            <w:vMerge w:val="continue"/>
            <w:tcBorders>
              <w:left w:val="single" w:color="auto" w:sz="4" w:space="0"/>
              <w:right w:val="single" w:color="auto" w:sz="4" w:space="0"/>
            </w:tcBorders>
            <w:noWrap w:val="0"/>
            <w:vAlign w:val="center"/>
          </w:tcPr>
          <w:p w14:paraId="113EBC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761637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w:t>
            </w:r>
          </w:p>
        </w:tc>
        <w:tc>
          <w:tcPr>
            <w:tcW w:w="168" w:type="pct"/>
            <w:vMerge w:val="continue"/>
            <w:tcBorders>
              <w:left w:val="single" w:color="auto" w:sz="4" w:space="0"/>
              <w:right w:val="single" w:color="auto" w:sz="4" w:space="0"/>
            </w:tcBorders>
            <w:noWrap w:val="0"/>
            <w:vAlign w:val="center"/>
          </w:tcPr>
          <w:p w14:paraId="5A6077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0E9BD6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44C61E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E70FDB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90F163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127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620E46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225A80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2" w:type="pct"/>
            <w:gridSpan w:val="2"/>
            <w:vMerge w:val="continue"/>
            <w:tcBorders>
              <w:left w:val="single" w:color="auto" w:sz="4" w:space="0"/>
              <w:right w:val="single" w:color="auto" w:sz="4" w:space="0"/>
            </w:tcBorders>
            <w:noWrap w:val="0"/>
            <w:vAlign w:val="center"/>
          </w:tcPr>
          <w:p w14:paraId="362547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continue"/>
            <w:tcBorders>
              <w:left w:val="single" w:color="auto" w:sz="4" w:space="0"/>
              <w:right w:val="single" w:color="auto" w:sz="4" w:space="0"/>
            </w:tcBorders>
            <w:noWrap w:val="0"/>
            <w:vAlign w:val="center"/>
          </w:tcPr>
          <w:p w14:paraId="3677E7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181" w:type="pct"/>
            <w:gridSpan w:val="14"/>
            <w:vMerge w:val="continue"/>
            <w:tcBorders>
              <w:left w:val="single" w:color="auto" w:sz="4" w:space="0"/>
              <w:right w:val="single" w:color="auto" w:sz="4" w:space="0"/>
            </w:tcBorders>
            <w:noWrap w:val="0"/>
            <w:vAlign w:val="center"/>
          </w:tcPr>
          <w:p w14:paraId="1E0601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857" w:type="pct"/>
            <w:gridSpan w:val="8"/>
            <w:tcBorders>
              <w:top w:val="single" w:color="auto" w:sz="4" w:space="0"/>
              <w:left w:val="single" w:color="auto" w:sz="4" w:space="0"/>
              <w:bottom w:val="single" w:color="auto" w:sz="4" w:space="0"/>
              <w:right w:val="single" w:color="auto" w:sz="4" w:space="0"/>
            </w:tcBorders>
            <w:noWrap w:val="0"/>
            <w:vAlign w:val="center"/>
          </w:tcPr>
          <w:p w14:paraId="536DC5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Rr≧20%</w:t>
            </w:r>
          </w:p>
        </w:tc>
        <w:tc>
          <w:tcPr>
            <w:tcW w:w="323" w:type="pct"/>
            <w:vMerge w:val="continue"/>
            <w:tcBorders>
              <w:left w:val="single" w:color="auto" w:sz="4" w:space="0"/>
              <w:right w:val="single" w:color="auto" w:sz="4" w:space="0"/>
            </w:tcBorders>
            <w:noWrap w:val="0"/>
            <w:vAlign w:val="center"/>
          </w:tcPr>
          <w:p w14:paraId="1439FB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13CA15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7</w:t>
            </w:r>
          </w:p>
        </w:tc>
        <w:tc>
          <w:tcPr>
            <w:tcW w:w="168" w:type="pct"/>
            <w:vMerge w:val="continue"/>
            <w:tcBorders>
              <w:left w:val="single" w:color="auto" w:sz="4" w:space="0"/>
              <w:right w:val="single" w:color="auto" w:sz="4" w:space="0"/>
            </w:tcBorders>
            <w:noWrap w:val="0"/>
            <w:vAlign w:val="center"/>
          </w:tcPr>
          <w:p w14:paraId="08EC8D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62CB53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3D7A37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1E70A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B2F72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3A0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407A7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62AFB5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2" w:type="pct"/>
            <w:gridSpan w:val="2"/>
            <w:vMerge w:val="continue"/>
            <w:tcBorders>
              <w:left w:val="single" w:color="auto" w:sz="4" w:space="0"/>
              <w:right w:val="single" w:color="auto" w:sz="4" w:space="0"/>
            </w:tcBorders>
            <w:noWrap w:val="0"/>
            <w:vAlign w:val="center"/>
          </w:tcPr>
          <w:p w14:paraId="3C3641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continue"/>
            <w:tcBorders>
              <w:left w:val="single" w:color="auto" w:sz="4" w:space="0"/>
              <w:bottom w:val="single" w:color="auto" w:sz="4" w:space="0"/>
              <w:right w:val="single" w:color="auto" w:sz="4" w:space="0"/>
            </w:tcBorders>
            <w:noWrap w:val="0"/>
            <w:vAlign w:val="center"/>
          </w:tcPr>
          <w:p w14:paraId="447E01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181" w:type="pct"/>
            <w:gridSpan w:val="14"/>
            <w:vMerge w:val="continue"/>
            <w:tcBorders>
              <w:left w:val="single" w:color="auto" w:sz="4" w:space="0"/>
              <w:bottom w:val="single" w:color="auto" w:sz="4" w:space="0"/>
              <w:right w:val="single" w:color="auto" w:sz="4" w:space="0"/>
            </w:tcBorders>
            <w:noWrap w:val="0"/>
            <w:vAlign w:val="center"/>
          </w:tcPr>
          <w:p w14:paraId="722FA5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857" w:type="pct"/>
            <w:gridSpan w:val="8"/>
            <w:tcBorders>
              <w:top w:val="single" w:color="auto" w:sz="4" w:space="0"/>
              <w:left w:val="single" w:color="auto" w:sz="4" w:space="0"/>
              <w:bottom w:val="single" w:color="auto" w:sz="4" w:space="0"/>
              <w:right w:val="single" w:color="auto" w:sz="4" w:space="0"/>
            </w:tcBorders>
            <w:noWrap w:val="0"/>
            <w:vAlign w:val="center"/>
          </w:tcPr>
          <w:p w14:paraId="1B2864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Rr≧35%且﹤60%</w:t>
            </w:r>
          </w:p>
        </w:tc>
        <w:tc>
          <w:tcPr>
            <w:tcW w:w="323" w:type="pct"/>
            <w:vMerge w:val="continue"/>
            <w:tcBorders>
              <w:left w:val="single" w:color="auto" w:sz="4" w:space="0"/>
              <w:right w:val="single" w:color="auto" w:sz="4" w:space="0"/>
            </w:tcBorders>
            <w:noWrap w:val="0"/>
            <w:vAlign w:val="center"/>
          </w:tcPr>
          <w:p w14:paraId="0CA68D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45029C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12</w:t>
            </w:r>
          </w:p>
        </w:tc>
        <w:tc>
          <w:tcPr>
            <w:tcW w:w="168" w:type="pct"/>
            <w:vMerge w:val="continue"/>
            <w:tcBorders>
              <w:left w:val="single" w:color="auto" w:sz="4" w:space="0"/>
              <w:right w:val="single" w:color="auto" w:sz="4" w:space="0"/>
            </w:tcBorders>
            <w:noWrap w:val="0"/>
            <w:vAlign w:val="center"/>
          </w:tcPr>
          <w:p w14:paraId="2F39A3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3035A9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538A72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7DFD8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BDF49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79A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2AC24E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72C220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2" w:type="pct"/>
            <w:gridSpan w:val="2"/>
            <w:vMerge w:val="continue"/>
            <w:tcBorders>
              <w:left w:val="single" w:color="auto" w:sz="4" w:space="0"/>
              <w:right w:val="single" w:color="auto" w:sz="4" w:space="0"/>
            </w:tcBorders>
            <w:noWrap w:val="0"/>
            <w:vAlign w:val="center"/>
          </w:tcPr>
          <w:p w14:paraId="26E7B4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restart"/>
            <w:tcBorders>
              <w:top w:val="single" w:color="auto" w:sz="4" w:space="0"/>
              <w:left w:val="single" w:color="auto" w:sz="4" w:space="0"/>
              <w:right w:val="single" w:color="auto" w:sz="4" w:space="0"/>
            </w:tcBorders>
            <w:noWrap w:val="0"/>
            <w:vAlign w:val="center"/>
          </w:tcPr>
          <w:p w14:paraId="74D582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公共建筑</w:t>
            </w:r>
          </w:p>
        </w:tc>
        <w:tc>
          <w:tcPr>
            <w:tcW w:w="1181" w:type="pct"/>
            <w:gridSpan w:val="14"/>
            <w:vMerge w:val="restart"/>
            <w:tcBorders>
              <w:top w:val="single" w:color="auto" w:sz="4" w:space="0"/>
              <w:left w:val="single" w:color="auto" w:sz="4" w:space="0"/>
              <w:right w:val="single" w:color="auto" w:sz="4" w:space="0"/>
            </w:tcBorders>
            <w:noWrap w:val="0"/>
            <w:vAlign w:val="center"/>
          </w:tcPr>
          <w:p w14:paraId="727E8E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地下建筑面积与总用地面积之比Rp1，地下一层建筑面积与总用地面积的比率Rp</w:t>
            </w:r>
          </w:p>
        </w:tc>
        <w:tc>
          <w:tcPr>
            <w:tcW w:w="857" w:type="pct"/>
            <w:gridSpan w:val="8"/>
            <w:tcBorders>
              <w:top w:val="single" w:color="auto" w:sz="4" w:space="0"/>
              <w:left w:val="single" w:color="auto" w:sz="4" w:space="0"/>
              <w:bottom w:val="single" w:color="auto" w:sz="4" w:space="0"/>
              <w:right w:val="single" w:color="auto" w:sz="4" w:space="0"/>
            </w:tcBorders>
            <w:noWrap w:val="0"/>
            <w:vAlign w:val="center"/>
          </w:tcPr>
          <w:p w14:paraId="4E8420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Rp1≧0.5</w:t>
            </w:r>
          </w:p>
        </w:tc>
        <w:tc>
          <w:tcPr>
            <w:tcW w:w="323" w:type="pct"/>
            <w:vMerge w:val="continue"/>
            <w:tcBorders>
              <w:left w:val="single" w:color="auto" w:sz="4" w:space="0"/>
              <w:right w:val="single" w:color="auto" w:sz="4" w:space="0"/>
            </w:tcBorders>
            <w:noWrap w:val="0"/>
            <w:vAlign w:val="center"/>
          </w:tcPr>
          <w:p w14:paraId="0032A1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77F0BA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w:t>
            </w:r>
          </w:p>
        </w:tc>
        <w:tc>
          <w:tcPr>
            <w:tcW w:w="168" w:type="pct"/>
            <w:vMerge w:val="continue"/>
            <w:tcBorders>
              <w:left w:val="single" w:color="auto" w:sz="4" w:space="0"/>
              <w:right w:val="single" w:color="auto" w:sz="4" w:space="0"/>
            </w:tcBorders>
            <w:noWrap w:val="0"/>
            <w:vAlign w:val="center"/>
          </w:tcPr>
          <w:p w14:paraId="0F736C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3FFB31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7FCE2D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17C4F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84F7C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953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1DCC85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3A3E7C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2" w:type="pct"/>
            <w:gridSpan w:val="2"/>
            <w:vMerge w:val="continue"/>
            <w:tcBorders>
              <w:left w:val="single" w:color="auto" w:sz="4" w:space="0"/>
              <w:right w:val="single" w:color="auto" w:sz="4" w:space="0"/>
            </w:tcBorders>
            <w:noWrap w:val="0"/>
            <w:vAlign w:val="center"/>
          </w:tcPr>
          <w:p w14:paraId="4B9D60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continue"/>
            <w:tcBorders>
              <w:left w:val="single" w:color="auto" w:sz="4" w:space="0"/>
              <w:right w:val="single" w:color="auto" w:sz="4" w:space="0"/>
            </w:tcBorders>
            <w:noWrap w:val="0"/>
            <w:vAlign w:val="center"/>
          </w:tcPr>
          <w:p w14:paraId="1A0D78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181" w:type="pct"/>
            <w:gridSpan w:val="14"/>
            <w:vMerge w:val="continue"/>
            <w:tcBorders>
              <w:left w:val="single" w:color="auto" w:sz="4" w:space="0"/>
              <w:right w:val="single" w:color="auto" w:sz="4" w:space="0"/>
            </w:tcBorders>
            <w:noWrap w:val="0"/>
            <w:vAlign w:val="center"/>
          </w:tcPr>
          <w:p w14:paraId="6B47BE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857" w:type="pct"/>
            <w:gridSpan w:val="8"/>
            <w:tcBorders>
              <w:top w:val="single" w:color="auto" w:sz="4" w:space="0"/>
              <w:left w:val="single" w:color="auto" w:sz="4" w:space="0"/>
              <w:bottom w:val="single" w:color="auto" w:sz="4" w:space="0"/>
              <w:right w:val="single" w:color="auto" w:sz="4" w:space="0"/>
            </w:tcBorders>
            <w:noWrap w:val="0"/>
            <w:vAlign w:val="center"/>
          </w:tcPr>
          <w:p w14:paraId="13E318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Rp1≧0.7且Rp﹤70%</w:t>
            </w:r>
          </w:p>
        </w:tc>
        <w:tc>
          <w:tcPr>
            <w:tcW w:w="323" w:type="pct"/>
            <w:vMerge w:val="continue"/>
            <w:tcBorders>
              <w:left w:val="single" w:color="auto" w:sz="4" w:space="0"/>
              <w:right w:val="single" w:color="auto" w:sz="4" w:space="0"/>
            </w:tcBorders>
            <w:noWrap w:val="0"/>
            <w:vAlign w:val="center"/>
          </w:tcPr>
          <w:p w14:paraId="376B49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0A2F4A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7</w:t>
            </w:r>
          </w:p>
        </w:tc>
        <w:tc>
          <w:tcPr>
            <w:tcW w:w="168" w:type="pct"/>
            <w:vMerge w:val="continue"/>
            <w:tcBorders>
              <w:left w:val="single" w:color="auto" w:sz="4" w:space="0"/>
              <w:right w:val="single" w:color="auto" w:sz="4" w:space="0"/>
            </w:tcBorders>
            <w:noWrap w:val="0"/>
            <w:vAlign w:val="center"/>
          </w:tcPr>
          <w:p w14:paraId="36F5BE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1294D9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27221E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7930D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A3F38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B74E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40" w:type="pct"/>
            <w:vMerge w:val="continue"/>
            <w:tcBorders>
              <w:left w:val="single" w:color="auto" w:sz="4" w:space="0"/>
              <w:bottom w:val="single" w:color="auto" w:sz="4" w:space="0"/>
              <w:right w:val="single" w:color="auto" w:sz="4" w:space="0"/>
            </w:tcBorders>
            <w:noWrap w:val="0"/>
            <w:vAlign w:val="center"/>
          </w:tcPr>
          <w:p w14:paraId="127C99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23F3F9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2" w:type="pct"/>
            <w:gridSpan w:val="2"/>
            <w:vMerge w:val="continue"/>
            <w:tcBorders>
              <w:left w:val="single" w:color="auto" w:sz="4" w:space="0"/>
              <w:right w:val="single" w:color="auto" w:sz="4" w:space="0"/>
            </w:tcBorders>
            <w:noWrap w:val="0"/>
            <w:vAlign w:val="center"/>
          </w:tcPr>
          <w:p w14:paraId="5383BD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continue"/>
            <w:tcBorders>
              <w:left w:val="single" w:color="auto" w:sz="4" w:space="0"/>
              <w:bottom w:val="single" w:color="auto" w:sz="4" w:space="0"/>
              <w:right w:val="single" w:color="auto" w:sz="4" w:space="0"/>
            </w:tcBorders>
            <w:noWrap w:val="0"/>
            <w:vAlign w:val="center"/>
          </w:tcPr>
          <w:p w14:paraId="231CF9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181" w:type="pct"/>
            <w:gridSpan w:val="14"/>
            <w:vMerge w:val="continue"/>
            <w:tcBorders>
              <w:left w:val="single" w:color="auto" w:sz="4" w:space="0"/>
              <w:bottom w:val="single" w:color="auto" w:sz="4" w:space="0"/>
              <w:right w:val="single" w:color="auto" w:sz="4" w:space="0"/>
            </w:tcBorders>
            <w:noWrap w:val="0"/>
            <w:vAlign w:val="center"/>
          </w:tcPr>
          <w:p w14:paraId="52A0B8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857" w:type="pct"/>
            <w:gridSpan w:val="8"/>
            <w:tcBorders>
              <w:top w:val="single" w:color="auto" w:sz="4" w:space="0"/>
              <w:left w:val="single" w:color="auto" w:sz="4" w:space="0"/>
              <w:bottom w:val="single" w:color="auto" w:sz="4" w:space="0"/>
              <w:right w:val="single" w:color="auto" w:sz="4" w:space="0"/>
            </w:tcBorders>
            <w:noWrap w:val="0"/>
            <w:vAlign w:val="center"/>
          </w:tcPr>
          <w:p w14:paraId="431246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Rp1≧1.0且Rp﹤60%</w:t>
            </w:r>
          </w:p>
        </w:tc>
        <w:tc>
          <w:tcPr>
            <w:tcW w:w="323" w:type="pct"/>
            <w:vMerge w:val="continue"/>
            <w:tcBorders>
              <w:left w:val="single" w:color="auto" w:sz="4" w:space="0"/>
              <w:right w:val="single" w:color="auto" w:sz="4" w:space="0"/>
            </w:tcBorders>
            <w:noWrap w:val="0"/>
            <w:vAlign w:val="center"/>
          </w:tcPr>
          <w:p w14:paraId="247AFA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2B206F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12</w:t>
            </w:r>
          </w:p>
        </w:tc>
        <w:tc>
          <w:tcPr>
            <w:tcW w:w="168" w:type="pct"/>
            <w:vMerge w:val="continue"/>
            <w:tcBorders>
              <w:left w:val="single" w:color="auto" w:sz="4" w:space="0"/>
              <w:bottom w:val="single" w:color="auto" w:sz="4" w:space="0"/>
              <w:right w:val="single" w:color="auto" w:sz="4" w:space="0"/>
            </w:tcBorders>
            <w:noWrap w:val="0"/>
            <w:vAlign w:val="center"/>
          </w:tcPr>
          <w:p w14:paraId="42F6D2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4DB79F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0DB9CA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3C32C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EDE41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471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6BC9FA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bottom w:val="single" w:color="auto" w:sz="4" w:space="0"/>
              <w:right w:val="single" w:color="auto" w:sz="4" w:space="0"/>
            </w:tcBorders>
            <w:noWrap w:val="0"/>
            <w:vAlign w:val="center"/>
          </w:tcPr>
          <w:p w14:paraId="5817CB2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7.2.3</w:t>
            </w:r>
          </w:p>
        </w:tc>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797646C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采用机械式停车设施、地下停车库或地面停车楼等方式</w:t>
            </w:r>
          </w:p>
        </w:tc>
        <w:tc>
          <w:tcPr>
            <w:tcW w:w="2559" w:type="pct"/>
            <w:gridSpan w:val="24"/>
            <w:tcBorders>
              <w:top w:val="single" w:color="auto" w:sz="4" w:space="0"/>
              <w:left w:val="single" w:color="auto" w:sz="4" w:space="0"/>
              <w:right w:val="single" w:color="auto" w:sz="4" w:space="0"/>
            </w:tcBorders>
            <w:noWrap w:val="0"/>
            <w:vAlign w:val="center"/>
          </w:tcPr>
          <w:p w14:paraId="44FF8F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 住宅建筑地面停车位数量与住宅总套数的比率小于10%</w:t>
            </w:r>
          </w:p>
        </w:tc>
        <w:tc>
          <w:tcPr>
            <w:tcW w:w="323" w:type="pct"/>
            <w:vMerge w:val="restart"/>
            <w:tcBorders>
              <w:top w:val="single" w:color="auto" w:sz="4" w:space="0"/>
              <w:left w:val="single" w:color="auto" w:sz="4" w:space="0"/>
              <w:right w:val="single" w:color="auto" w:sz="4" w:space="0"/>
            </w:tcBorders>
            <w:noWrap w:val="0"/>
            <w:vAlign w:val="center"/>
          </w:tcPr>
          <w:p w14:paraId="43DDA00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规划</w:t>
            </w:r>
          </w:p>
        </w:tc>
        <w:tc>
          <w:tcPr>
            <w:tcW w:w="161" w:type="pct"/>
            <w:tcBorders>
              <w:top w:val="single" w:color="auto" w:sz="4" w:space="0"/>
              <w:left w:val="single" w:color="auto" w:sz="4" w:space="0"/>
              <w:bottom w:val="single" w:color="auto" w:sz="4" w:space="0"/>
              <w:right w:val="single" w:color="auto" w:sz="4" w:space="0"/>
            </w:tcBorders>
            <w:noWrap w:val="0"/>
            <w:vAlign w:val="center"/>
          </w:tcPr>
          <w:p w14:paraId="643413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168" w:type="pct"/>
            <w:vMerge w:val="restart"/>
            <w:tcBorders>
              <w:top w:val="single" w:color="auto" w:sz="4" w:space="0"/>
              <w:left w:val="single" w:color="auto" w:sz="4" w:space="0"/>
              <w:bottom w:val="single" w:color="auto" w:sz="4" w:space="0"/>
              <w:right w:val="single" w:color="auto" w:sz="4" w:space="0"/>
            </w:tcBorders>
            <w:noWrap w:val="0"/>
            <w:vAlign w:val="center"/>
          </w:tcPr>
          <w:p w14:paraId="0B7A86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141" w:type="pct"/>
            <w:vMerge w:val="restart"/>
            <w:tcBorders>
              <w:top w:val="single" w:color="auto" w:sz="4" w:space="0"/>
              <w:left w:val="single" w:color="auto" w:sz="4" w:space="0"/>
              <w:right w:val="single" w:color="auto" w:sz="4" w:space="0"/>
            </w:tcBorders>
            <w:noWrap w:val="0"/>
            <w:vAlign w:val="center"/>
          </w:tcPr>
          <w:p w14:paraId="552277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3B9ADE7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7BE97C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5DA4BC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b/>
                <w:color w:val="000000" w:themeColor="text1"/>
                <w:sz w:val="21"/>
                <w:szCs w:val="21"/>
                <w14:textFill>
                  <w14:solidFill>
                    <w14:schemeClr w14:val="tx1"/>
                  </w14:solidFill>
                </w14:textFill>
              </w:rPr>
            </w:pPr>
          </w:p>
        </w:tc>
      </w:tr>
      <w:tr w14:paraId="2AA6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718ECC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749EF1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CB2B9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559" w:type="pct"/>
            <w:gridSpan w:val="24"/>
            <w:tcBorders>
              <w:left w:val="single" w:color="auto" w:sz="4" w:space="0"/>
              <w:bottom w:val="single" w:color="auto" w:sz="4" w:space="0"/>
              <w:right w:val="single" w:color="auto" w:sz="4" w:space="0"/>
            </w:tcBorders>
            <w:noWrap w:val="0"/>
            <w:vAlign w:val="center"/>
          </w:tcPr>
          <w:p w14:paraId="7C19CB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2.公共建筑地面停车占地面积与其总建设用地面积的比率小于8%</w:t>
            </w:r>
          </w:p>
        </w:tc>
        <w:tc>
          <w:tcPr>
            <w:tcW w:w="323" w:type="pct"/>
            <w:vMerge w:val="continue"/>
            <w:tcBorders>
              <w:left w:val="single" w:color="auto" w:sz="4" w:space="0"/>
              <w:bottom w:val="single" w:color="auto" w:sz="4" w:space="0"/>
              <w:right w:val="single" w:color="auto" w:sz="4" w:space="0"/>
            </w:tcBorders>
            <w:noWrap w:val="0"/>
            <w:vAlign w:val="center"/>
          </w:tcPr>
          <w:p w14:paraId="5D5F3FE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center"/>
          </w:tcPr>
          <w:p w14:paraId="183C6C3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6B2A298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vMerge w:val="continue"/>
            <w:tcBorders>
              <w:left w:val="single" w:color="auto" w:sz="4" w:space="0"/>
              <w:bottom w:val="single" w:color="auto" w:sz="4" w:space="0"/>
              <w:right w:val="single" w:color="auto" w:sz="4" w:space="0"/>
            </w:tcBorders>
            <w:noWrap w:val="0"/>
            <w:vAlign w:val="center"/>
          </w:tcPr>
          <w:p w14:paraId="0AC0BFF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bottom w:val="single" w:color="auto" w:sz="4" w:space="0"/>
              <w:right w:val="single" w:color="auto" w:sz="4" w:space="0"/>
            </w:tcBorders>
            <w:noWrap w:val="0"/>
            <w:vAlign w:val="center"/>
          </w:tcPr>
          <w:p w14:paraId="6EC71F3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kern w:val="0"/>
                <w:sz w:val="21"/>
                <w:szCs w:val="21"/>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4960D3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kern w:val="0"/>
                <w:sz w:val="21"/>
                <w:szCs w:val="21"/>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722BC43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kern w:val="0"/>
                <w:sz w:val="21"/>
                <w:szCs w:val="21"/>
                <w14:textFill>
                  <w14:solidFill>
                    <w14:schemeClr w14:val="tx1"/>
                  </w14:solidFill>
                </w14:textFill>
              </w:rPr>
            </w:pPr>
          </w:p>
        </w:tc>
      </w:tr>
      <w:tr w14:paraId="7A13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3045D7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7D1E78A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7.2.4</w:t>
            </w:r>
          </w:p>
        </w:tc>
        <w:tc>
          <w:tcPr>
            <w:tcW w:w="341" w:type="pct"/>
            <w:vMerge w:val="restart"/>
            <w:tcBorders>
              <w:top w:val="single" w:color="auto" w:sz="4" w:space="0"/>
              <w:left w:val="single" w:color="auto" w:sz="4" w:space="0"/>
              <w:right w:val="single" w:color="auto" w:sz="4" w:space="0"/>
            </w:tcBorders>
            <w:noWrap w:val="0"/>
            <w:vAlign w:val="center"/>
          </w:tcPr>
          <w:p w14:paraId="5C3A84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优化建筑围护结构的热工性能</w:t>
            </w:r>
          </w:p>
        </w:tc>
        <w:tc>
          <w:tcPr>
            <w:tcW w:w="1325" w:type="pct"/>
            <w:gridSpan w:val="11"/>
            <w:vMerge w:val="restart"/>
            <w:tcBorders>
              <w:top w:val="single" w:color="auto" w:sz="4" w:space="0"/>
              <w:left w:val="single" w:color="auto" w:sz="4" w:space="0"/>
              <w:right w:val="single" w:color="auto" w:sz="4" w:space="0"/>
            </w:tcBorders>
            <w:noWrap w:val="0"/>
            <w:vAlign w:val="center"/>
          </w:tcPr>
          <w:p w14:paraId="2D292B2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围护结构热工性能比国家现行相关建筑节能设计标准规定的提高幅度</w:t>
            </w:r>
          </w:p>
        </w:tc>
        <w:tc>
          <w:tcPr>
            <w:tcW w:w="1233" w:type="pct"/>
            <w:gridSpan w:val="13"/>
            <w:tcBorders>
              <w:top w:val="single" w:color="auto" w:sz="4" w:space="0"/>
              <w:left w:val="single" w:color="auto" w:sz="4" w:space="0"/>
              <w:right w:val="single" w:color="auto" w:sz="4" w:space="0"/>
            </w:tcBorders>
            <w:noWrap w:val="0"/>
            <w:vAlign w:val="center"/>
          </w:tcPr>
          <w:p w14:paraId="029F30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达到5%</w:t>
            </w:r>
          </w:p>
        </w:tc>
        <w:tc>
          <w:tcPr>
            <w:tcW w:w="323" w:type="pct"/>
            <w:vMerge w:val="restart"/>
            <w:tcBorders>
              <w:top w:val="single" w:color="auto" w:sz="4" w:space="0"/>
              <w:left w:val="single" w:color="auto" w:sz="4" w:space="0"/>
              <w:right w:val="single" w:color="auto" w:sz="4" w:space="0"/>
            </w:tcBorders>
            <w:noWrap w:val="0"/>
            <w:vAlign w:val="center"/>
          </w:tcPr>
          <w:p w14:paraId="7038272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建筑、建筑物理</w:t>
            </w:r>
          </w:p>
        </w:tc>
        <w:tc>
          <w:tcPr>
            <w:tcW w:w="161" w:type="pct"/>
            <w:tcBorders>
              <w:top w:val="single" w:color="auto" w:sz="4" w:space="0"/>
              <w:left w:val="single" w:color="auto" w:sz="4" w:space="0"/>
              <w:right w:val="single" w:color="auto" w:sz="4" w:space="0"/>
            </w:tcBorders>
            <w:noWrap w:val="0"/>
            <w:vAlign w:val="center"/>
          </w:tcPr>
          <w:p w14:paraId="7D7B11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w:t>
            </w:r>
          </w:p>
        </w:tc>
        <w:tc>
          <w:tcPr>
            <w:tcW w:w="168" w:type="pct"/>
            <w:vMerge w:val="restart"/>
            <w:tcBorders>
              <w:top w:val="single" w:color="auto" w:sz="4" w:space="0"/>
              <w:left w:val="single" w:color="auto" w:sz="4" w:space="0"/>
              <w:right w:val="single" w:color="auto" w:sz="4" w:space="0"/>
            </w:tcBorders>
            <w:noWrap w:val="0"/>
            <w:vAlign w:val="center"/>
          </w:tcPr>
          <w:p w14:paraId="0AAEDE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w:t>
            </w:r>
          </w:p>
        </w:tc>
        <w:tc>
          <w:tcPr>
            <w:tcW w:w="141" w:type="pct"/>
            <w:vMerge w:val="restart"/>
            <w:tcBorders>
              <w:top w:val="single" w:color="auto" w:sz="4" w:space="0"/>
              <w:left w:val="single" w:color="auto" w:sz="4" w:space="0"/>
              <w:right w:val="single" w:color="auto" w:sz="4" w:space="0"/>
            </w:tcBorders>
            <w:noWrap w:val="0"/>
            <w:vAlign w:val="center"/>
          </w:tcPr>
          <w:p w14:paraId="440F859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4140D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74F906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4F3000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6A6E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0" w:type="pct"/>
            <w:vMerge w:val="continue"/>
            <w:tcBorders>
              <w:left w:val="single" w:color="auto" w:sz="4" w:space="0"/>
              <w:bottom w:val="single" w:color="auto" w:sz="4" w:space="0"/>
              <w:right w:val="single" w:color="auto" w:sz="4" w:space="0"/>
            </w:tcBorders>
            <w:noWrap w:val="0"/>
            <w:vAlign w:val="center"/>
          </w:tcPr>
          <w:p w14:paraId="0ABAA2C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1E7B8F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6D5C16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25" w:type="pct"/>
            <w:gridSpan w:val="11"/>
            <w:vMerge w:val="continue"/>
            <w:tcBorders>
              <w:left w:val="single" w:color="auto" w:sz="4" w:space="0"/>
              <w:right w:val="single" w:color="auto" w:sz="4" w:space="0"/>
            </w:tcBorders>
            <w:noWrap w:val="0"/>
            <w:vAlign w:val="center"/>
          </w:tcPr>
          <w:p w14:paraId="78E5A9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33" w:type="pct"/>
            <w:gridSpan w:val="13"/>
            <w:tcBorders>
              <w:top w:val="single" w:color="auto" w:sz="4" w:space="0"/>
              <w:left w:val="single" w:color="auto" w:sz="4" w:space="0"/>
              <w:right w:val="single" w:color="auto" w:sz="4" w:space="0"/>
            </w:tcBorders>
            <w:noWrap w:val="0"/>
            <w:vAlign w:val="center"/>
          </w:tcPr>
          <w:p w14:paraId="6FCD20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达到10%</w:t>
            </w:r>
          </w:p>
        </w:tc>
        <w:tc>
          <w:tcPr>
            <w:tcW w:w="323" w:type="pct"/>
            <w:vMerge w:val="continue"/>
            <w:tcBorders>
              <w:left w:val="single" w:color="auto" w:sz="4" w:space="0"/>
              <w:right w:val="single" w:color="auto" w:sz="4" w:space="0"/>
            </w:tcBorders>
            <w:noWrap w:val="0"/>
            <w:vAlign w:val="center"/>
          </w:tcPr>
          <w:p w14:paraId="50889B1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61" w:type="pct"/>
            <w:tcBorders>
              <w:left w:val="single" w:color="auto" w:sz="4" w:space="0"/>
              <w:right w:val="single" w:color="auto" w:sz="4" w:space="0"/>
            </w:tcBorders>
            <w:noWrap w:val="0"/>
            <w:vAlign w:val="center"/>
          </w:tcPr>
          <w:p w14:paraId="6246ED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168" w:type="pct"/>
            <w:vMerge w:val="continue"/>
            <w:tcBorders>
              <w:left w:val="single" w:color="auto" w:sz="4" w:space="0"/>
              <w:right w:val="single" w:color="auto" w:sz="4" w:space="0"/>
            </w:tcBorders>
            <w:noWrap w:val="0"/>
            <w:vAlign w:val="center"/>
          </w:tcPr>
          <w:p w14:paraId="30578BB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41431E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0CCA08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CE554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B42CF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032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3D4D52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378AD2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208D5F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25" w:type="pct"/>
            <w:gridSpan w:val="11"/>
            <w:vMerge w:val="continue"/>
            <w:tcBorders>
              <w:left w:val="single" w:color="auto" w:sz="4" w:space="0"/>
              <w:right w:val="single" w:color="auto" w:sz="4" w:space="0"/>
            </w:tcBorders>
            <w:noWrap w:val="0"/>
            <w:vAlign w:val="center"/>
          </w:tcPr>
          <w:p w14:paraId="1E8A3C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33" w:type="pct"/>
            <w:gridSpan w:val="13"/>
            <w:tcBorders>
              <w:left w:val="single" w:color="auto" w:sz="4" w:space="0"/>
              <w:right w:val="single" w:color="auto" w:sz="4" w:space="0"/>
            </w:tcBorders>
            <w:noWrap w:val="0"/>
            <w:vAlign w:val="center"/>
          </w:tcPr>
          <w:p w14:paraId="0EF445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达到15%</w:t>
            </w:r>
          </w:p>
        </w:tc>
        <w:tc>
          <w:tcPr>
            <w:tcW w:w="323" w:type="pct"/>
            <w:vMerge w:val="continue"/>
            <w:tcBorders>
              <w:left w:val="single" w:color="auto" w:sz="4" w:space="0"/>
              <w:right w:val="single" w:color="auto" w:sz="4" w:space="0"/>
            </w:tcBorders>
            <w:noWrap w:val="0"/>
            <w:vAlign w:val="center"/>
          </w:tcPr>
          <w:p w14:paraId="32E047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61" w:type="pct"/>
            <w:tcBorders>
              <w:left w:val="single" w:color="auto" w:sz="4" w:space="0"/>
              <w:right w:val="single" w:color="auto" w:sz="4" w:space="0"/>
            </w:tcBorders>
            <w:noWrap w:val="0"/>
            <w:vAlign w:val="center"/>
          </w:tcPr>
          <w:p w14:paraId="70DD6A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358E5E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199EE64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112A1DE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9D6205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5BDE8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6E35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38AC4D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6F3C2C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73D6EE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25" w:type="pct"/>
            <w:gridSpan w:val="11"/>
            <w:vMerge w:val="restart"/>
            <w:tcBorders>
              <w:left w:val="single" w:color="auto" w:sz="4" w:space="0"/>
              <w:right w:val="single" w:color="auto" w:sz="4" w:space="0"/>
            </w:tcBorders>
            <w:noWrap w:val="0"/>
            <w:vAlign w:val="center"/>
          </w:tcPr>
          <w:p w14:paraId="4274E4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建筑供暖空调负荷</w:t>
            </w:r>
          </w:p>
        </w:tc>
        <w:tc>
          <w:tcPr>
            <w:tcW w:w="1233" w:type="pct"/>
            <w:gridSpan w:val="13"/>
            <w:tcBorders>
              <w:left w:val="single" w:color="auto" w:sz="4" w:space="0"/>
              <w:right w:val="single" w:color="auto" w:sz="4" w:space="0"/>
            </w:tcBorders>
            <w:noWrap w:val="0"/>
            <w:vAlign w:val="center"/>
          </w:tcPr>
          <w:p w14:paraId="141743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降低5%</w:t>
            </w:r>
          </w:p>
        </w:tc>
        <w:tc>
          <w:tcPr>
            <w:tcW w:w="323" w:type="pct"/>
            <w:vMerge w:val="continue"/>
            <w:tcBorders>
              <w:left w:val="single" w:color="auto" w:sz="4" w:space="0"/>
              <w:right w:val="single" w:color="auto" w:sz="4" w:space="0"/>
            </w:tcBorders>
            <w:noWrap w:val="0"/>
            <w:vAlign w:val="center"/>
          </w:tcPr>
          <w:p w14:paraId="788326B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61" w:type="pct"/>
            <w:tcBorders>
              <w:left w:val="single" w:color="auto" w:sz="4" w:space="0"/>
              <w:right w:val="single" w:color="auto" w:sz="4" w:space="0"/>
            </w:tcBorders>
            <w:noWrap w:val="0"/>
            <w:vAlign w:val="center"/>
          </w:tcPr>
          <w:p w14:paraId="338DCF4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6AB995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16C405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100B56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6B714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5A915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CEB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40" w:type="pct"/>
            <w:vMerge w:val="continue"/>
            <w:tcBorders>
              <w:left w:val="single" w:color="auto" w:sz="4" w:space="0"/>
              <w:bottom w:val="single" w:color="auto" w:sz="4" w:space="0"/>
              <w:right w:val="single" w:color="auto" w:sz="4" w:space="0"/>
            </w:tcBorders>
            <w:noWrap w:val="0"/>
            <w:vAlign w:val="center"/>
          </w:tcPr>
          <w:p w14:paraId="3D675E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6DB69D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7DEB26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25" w:type="pct"/>
            <w:gridSpan w:val="11"/>
            <w:vMerge w:val="continue"/>
            <w:tcBorders>
              <w:left w:val="single" w:color="auto" w:sz="4" w:space="0"/>
              <w:right w:val="single" w:color="auto" w:sz="4" w:space="0"/>
            </w:tcBorders>
            <w:noWrap w:val="0"/>
            <w:vAlign w:val="center"/>
          </w:tcPr>
          <w:p w14:paraId="43938F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33" w:type="pct"/>
            <w:gridSpan w:val="13"/>
            <w:tcBorders>
              <w:left w:val="single" w:color="auto" w:sz="4" w:space="0"/>
              <w:right w:val="single" w:color="auto" w:sz="4" w:space="0"/>
            </w:tcBorders>
            <w:noWrap w:val="0"/>
            <w:vAlign w:val="center"/>
          </w:tcPr>
          <w:p w14:paraId="55CAD7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降低10%</w:t>
            </w:r>
          </w:p>
        </w:tc>
        <w:tc>
          <w:tcPr>
            <w:tcW w:w="323" w:type="pct"/>
            <w:vMerge w:val="continue"/>
            <w:tcBorders>
              <w:left w:val="single" w:color="auto" w:sz="4" w:space="0"/>
              <w:right w:val="single" w:color="auto" w:sz="4" w:space="0"/>
            </w:tcBorders>
            <w:noWrap w:val="0"/>
            <w:vAlign w:val="center"/>
          </w:tcPr>
          <w:p w14:paraId="2CC12B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61" w:type="pct"/>
            <w:tcBorders>
              <w:left w:val="single" w:color="auto" w:sz="4" w:space="0"/>
              <w:right w:val="single" w:color="auto" w:sz="4" w:space="0"/>
            </w:tcBorders>
            <w:noWrap w:val="0"/>
            <w:vAlign w:val="center"/>
          </w:tcPr>
          <w:p w14:paraId="18DB48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168" w:type="pct"/>
            <w:vMerge w:val="continue"/>
            <w:tcBorders>
              <w:left w:val="single" w:color="auto" w:sz="4" w:space="0"/>
              <w:bottom w:val="single" w:color="auto" w:sz="4" w:space="0"/>
              <w:right w:val="single" w:color="auto" w:sz="4" w:space="0"/>
            </w:tcBorders>
            <w:noWrap w:val="0"/>
            <w:vAlign w:val="center"/>
          </w:tcPr>
          <w:p w14:paraId="45D9E2F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257213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080B8F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8BE54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6F354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299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4549D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7D0A84D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0F8D68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25" w:type="pct"/>
            <w:gridSpan w:val="11"/>
            <w:vMerge w:val="continue"/>
            <w:tcBorders>
              <w:left w:val="single" w:color="auto" w:sz="4" w:space="0"/>
              <w:bottom w:val="single" w:color="auto" w:sz="4" w:space="0"/>
              <w:right w:val="single" w:color="auto" w:sz="4" w:space="0"/>
            </w:tcBorders>
            <w:noWrap w:val="0"/>
            <w:vAlign w:val="center"/>
          </w:tcPr>
          <w:p w14:paraId="40C79C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33" w:type="pct"/>
            <w:gridSpan w:val="13"/>
            <w:tcBorders>
              <w:left w:val="single" w:color="auto" w:sz="4" w:space="0"/>
              <w:bottom w:val="single" w:color="auto" w:sz="4" w:space="0"/>
              <w:right w:val="single" w:color="auto" w:sz="4" w:space="0"/>
            </w:tcBorders>
            <w:noWrap w:val="0"/>
            <w:vAlign w:val="center"/>
          </w:tcPr>
          <w:p w14:paraId="69E1CB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降低15%</w:t>
            </w:r>
          </w:p>
        </w:tc>
        <w:tc>
          <w:tcPr>
            <w:tcW w:w="323" w:type="pct"/>
            <w:vMerge w:val="continue"/>
            <w:tcBorders>
              <w:left w:val="single" w:color="auto" w:sz="4" w:space="0"/>
              <w:bottom w:val="single" w:color="auto" w:sz="4" w:space="0"/>
              <w:right w:val="single" w:color="auto" w:sz="4" w:space="0"/>
            </w:tcBorders>
            <w:noWrap w:val="0"/>
            <w:vAlign w:val="center"/>
          </w:tcPr>
          <w:p w14:paraId="73763E6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61" w:type="pct"/>
            <w:tcBorders>
              <w:left w:val="single" w:color="auto" w:sz="4" w:space="0"/>
              <w:bottom w:val="single" w:color="auto" w:sz="4" w:space="0"/>
              <w:right w:val="single" w:color="auto" w:sz="4" w:space="0"/>
            </w:tcBorders>
            <w:noWrap w:val="0"/>
            <w:vAlign w:val="center"/>
          </w:tcPr>
          <w:p w14:paraId="47EBAA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478BA4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bottom w:val="single" w:color="auto" w:sz="4" w:space="0"/>
              <w:right w:val="single" w:color="auto" w:sz="4" w:space="0"/>
            </w:tcBorders>
            <w:noWrap w:val="0"/>
            <w:vAlign w:val="center"/>
          </w:tcPr>
          <w:p w14:paraId="6BBCF0B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bottom w:val="single" w:color="auto" w:sz="4" w:space="0"/>
              <w:right w:val="single" w:color="auto" w:sz="4" w:space="0"/>
            </w:tcBorders>
            <w:noWrap w:val="0"/>
            <w:vAlign w:val="center"/>
          </w:tcPr>
          <w:p w14:paraId="4C0CAAC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21ADC0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48810E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32B6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0ED9EDF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0E30625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7.2.5</w:t>
            </w:r>
          </w:p>
        </w:tc>
        <w:tc>
          <w:tcPr>
            <w:tcW w:w="341" w:type="pct"/>
            <w:vMerge w:val="restart"/>
            <w:tcBorders>
              <w:top w:val="single" w:color="auto" w:sz="4" w:space="0"/>
              <w:left w:val="single" w:color="auto" w:sz="4" w:space="0"/>
              <w:right w:val="single" w:color="auto" w:sz="4" w:space="0"/>
            </w:tcBorders>
            <w:noWrap w:val="0"/>
            <w:vAlign w:val="center"/>
          </w:tcPr>
          <w:p w14:paraId="2B038D4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供暖空调系统的冷、热源机组能效均有于现行国家标准《公共建筑节能设计标准》GB50189的规定以及现行有关国家标准能效限定值的要求</w:t>
            </w:r>
          </w:p>
        </w:tc>
        <w:tc>
          <w:tcPr>
            <w:tcW w:w="140" w:type="pct"/>
            <w:vMerge w:val="restart"/>
            <w:tcBorders>
              <w:top w:val="single" w:color="auto" w:sz="4" w:space="0"/>
              <w:left w:val="single" w:color="auto" w:sz="4" w:space="0"/>
              <w:right w:val="single" w:color="auto" w:sz="4" w:space="0"/>
            </w:tcBorders>
            <w:noWrap w:val="0"/>
            <w:vAlign w:val="center"/>
          </w:tcPr>
          <w:p w14:paraId="7E3D108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机组类型</w:t>
            </w:r>
          </w:p>
        </w:tc>
        <w:tc>
          <w:tcPr>
            <w:tcW w:w="380" w:type="pct"/>
            <w:vMerge w:val="restart"/>
            <w:tcBorders>
              <w:top w:val="single" w:color="auto" w:sz="4" w:space="0"/>
              <w:left w:val="single" w:color="auto" w:sz="4" w:space="0"/>
              <w:right w:val="single" w:color="auto" w:sz="4" w:space="0"/>
            </w:tcBorders>
            <w:noWrap w:val="0"/>
            <w:vAlign w:val="center"/>
          </w:tcPr>
          <w:p w14:paraId="1532C21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电动机驱动的蒸汽压缩循环冷水（热泵）机组</w:t>
            </w:r>
          </w:p>
        </w:tc>
        <w:tc>
          <w:tcPr>
            <w:tcW w:w="339" w:type="pct"/>
            <w:gridSpan w:val="2"/>
            <w:vMerge w:val="restart"/>
            <w:tcBorders>
              <w:top w:val="single" w:color="auto" w:sz="4" w:space="0"/>
              <w:left w:val="single" w:color="auto" w:sz="4" w:space="0"/>
              <w:right w:val="single" w:color="auto" w:sz="4" w:space="0"/>
            </w:tcBorders>
            <w:noWrap w:val="0"/>
            <w:vAlign w:val="center"/>
          </w:tcPr>
          <w:p w14:paraId="33E8460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直燃型溴化锂吸收式冷（温）水机组</w:t>
            </w:r>
          </w:p>
        </w:tc>
        <w:tc>
          <w:tcPr>
            <w:tcW w:w="245" w:type="pct"/>
            <w:gridSpan w:val="2"/>
            <w:vMerge w:val="restart"/>
            <w:tcBorders>
              <w:top w:val="single" w:color="auto" w:sz="4" w:space="0"/>
              <w:left w:val="single" w:color="auto" w:sz="4" w:space="0"/>
              <w:right w:val="single" w:color="auto" w:sz="4" w:space="0"/>
            </w:tcBorders>
            <w:noWrap w:val="0"/>
            <w:vAlign w:val="center"/>
          </w:tcPr>
          <w:p w14:paraId="138061F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单元式空气调节机风管送风式和屋顶式空调机组</w:t>
            </w:r>
          </w:p>
        </w:tc>
        <w:tc>
          <w:tcPr>
            <w:tcW w:w="183" w:type="pct"/>
            <w:gridSpan w:val="4"/>
            <w:vMerge w:val="restart"/>
            <w:tcBorders>
              <w:top w:val="single" w:color="auto" w:sz="4" w:space="0"/>
              <w:left w:val="single" w:color="auto" w:sz="4" w:space="0"/>
              <w:right w:val="single" w:color="auto" w:sz="4" w:space="0"/>
            </w:tcBorders>
            <w:noWrap w:val="0"/>
            <w:vAlign w:val="center"/>
          </w:tcPr>
          <w:p w14:paraId="1B0D1A8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多联式空调热泵机组</w:t>
            </w:r>
          </w:p>
        </w:tc>
        <w:tc>
          <w:tcPr>
            <w:tcW w:w="461" w:type="pct"/>
            <w:gridSpan w:val="8"/>
            <w:tcBorders>
              <w:top w:val="single" w:color="auto" w:sz="4" w:space="0"/>
              <w:left w:val="single" w:color="auto" w:sz="4" w:space="0"/>
              <w:right w:val="single" w:color="auto" w:sz="4" w:space="0"/>
            </w:tcBorders>
            <w:noWrap w:val="0"/>
            <w:vAlign w:val="center"/>
          </w:tcPr>
          <w:p w14:paraId="311BD68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锅炉</w:t>
            </w:r>
          </w:p>
        </w:tc>
        <w:tc>
          <w:tcPr>
            <w:tcW w:w="340" w:type="pct"/>
            <w:gridSpan w:val="4"/>
            <w:vMerge w:val="restart"/>
            <w:tcBorders>
              <w:top w:val="single" w:color="auto" w:sz="4" w:space="0"/>
              <w:left w:val="single" w:color="auto" w:sz="4" w:space="0"/>
              <w:right w:val="single" w:color="auto" w:sz="4" w:space="0"/>
            </w:tcBorders>
            <w:noWrap w:val="0"/>
            <w:vAlign w:val="center"/>
          </w:tcPr>
          <w:p w14:paraId="0C5164E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房间空气调节器</w:t>
            </w:r>
          </w:p>
        </w:tc>
        <w:tc>
          <w:tcPr>
            <w:tcW w:w="279" w:type="pct"/>
            <w:vMerge w:val="restart"/>
            <w:tcBorders>
              <w:top w:val="single" w:color="auto" w:sz="4" w:space="0"/>
              <w:left w:val="single" w:color="auto" w:sz="4" w:space="0"/>
              <w:right w:val="single" w:color="auto" w:sz="4" w:space="0"/>
            </w:tcBorders>
            <w:noWrap w:val="0"/>
            <w:vAlign w:val="center"/>
          </w:tcPr>
          <w:p w14:paraId="39D516F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家用燃气热水炉</w:t>
            </w:r>
          </w:p>
        </w:tc>
        <w:tc>
          <w:tcPr>
            <w:tcW w:w="189" w:type="pct"/>
            <w:vMerge w:val="restart"/>
            <w:tcBorders>
              <w:top w:val="single" w:color="auto" w:sz="4" w:space="0"/>
              <w:left w:val="single" w:color="auto" w:sz="4" w:space="0"/>
              <w:right w:val="single" w:color="auto" w:sz="4" w:space="0"/>
            </w:tcBorders>
            <w:noWrap w:val="0"/>
            <w:vAlign w:val="center"/>
          </w:tcPr>
          <w:p w14:paraId="3FDC5AC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燃汽型溴化锂吸收式制冷机组</w:t>
            </w:r>
          </w:p>
        </w:tc>
        <w:tc>
          <w:tcPr>
            <w:tcW w:w="323" w:type="pct"/>
            <w:vMerge w:val="restart"/>
            <w:tcBorders>
              <w:top w:val="single" w:color="auto" w:sz="4" w:space="0"/>
              <w:left w:val="single" w:color="auto" w:sz="4" w:space="0"/>
              <w:right w:val="single" w:color="auto" w:sz="4" w:space="0"/>
            </w:tcBorders>
            <w:noWrap w:val="0"/>
            <w:vAlign w:val="center"/>
          </w:tcPr>
          <w:p w14:paraId="03CCD3E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暖通</w:t>
            </w:r>
          </w:p>
        </w:tc>
        <w:tc>
          <w:tcPr>
            <w:tcW w:w="161" w:type="pct"/>
            <w:vMerge w:val="restart"/>
            <w:tcBorders>
              <w:top w:val="single" w:color="auto" w:sz="4" w:space="0"/>
              <w:left w:val="single" w:color="auto" w:sz="4" w:space="0"/>
              <w:right w:val="single" w:color="auto" w:sz="4" w:space="0"/>
            </w:tcBorders>
            <w:noWrap w:val="0"/>
            <w:vAlign w:val="center"/>
          </w:tcPr>
          <w:p w14:paraId="61CA980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68" w:type="pct"/>
            <w:vMerge w:val="restart"/>
            <w:tcBorders>
              <w:top w:val="single" w:color="auto" w:sz="4" w:space="0"/>
              <w:left w:val="single" w:color="auto" w:sz="4" w:space="0"/>
              <w:right w:val="single" w:color="auto" w:sz="4" w:space="0"/>
            </w:tcBorders>
            <w:noWrap w:val="0"/>
            <w:vAlign w:val="center"/>
          </w:tcPr>
          <w:p w14:paraId="606FE9E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141" w:type="pct"/>
            <w:vMerge w:val="restart"/>
            <w:tcBorders>
              <w:top w:val="single" w:color="auto" w:sz="4" w:space="0"/>
              <w:left w:val="single" w:color="auto" w:sz="4" w:space="0"/>
              <w:right w:val="single" w:color="auto" w:sz="4" w:space="0"/>
            </w:tcBorders>
            <w:noWrap w:val="0"/>
            <w:vAlign w:val="center"/>
          </w:tcPr>
          <w:p w14:paraId="0E4A9A0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30EE8AD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727E1A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44A085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44E6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0" w:type="pct"/>
            <w:vMerge w:val="continue"/>
            <w:tcBorders>
              <w:left w:val="single" w:color="auto" w:sz="4" w:space="0"/>
              <w:bottom w:val="single" w:color="auto" w:sz="4" w:space="0"/>
              <w:right w:val="single" w:color="auto" w:sz="4" w:space="0"/>
            </w:tcBorders>
            <w:noWrap w:val="0"/>
            <w:vAlign w:val="center"/>
          </w:tcPr>
          <w:p w14:paraId="51699B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44F673B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05287D2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vMerge w:val="continue"/>
            <w:tcBorders>
              <w:left w:val="single" w:color="auto" w:sz="4" w:space="0"/>
              <w:right w:val="single" w:color="auto" w:sz="4" w:space="0"/>
            </w:tcBorders>
            <w:noWrap w:val="0"/>
            <w:vAlign w:val="center"/>
          </w:tcPr>
          <w:p w14:paraId="4800783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80" w:type="pct"/>
            <w:vMerge w:val="continue"/>
            <w:tcBorders>
              <w:left w:val="single" w:color="auto" w:sz="4" w:space="0"/>
              <w:right w:val="single" w:color="auto" w:sz="4" w:space="0"/>
            </w:tcBorders>
            <w:noWrap w:val="0"/>
            <w:vAlign w:val="center"/>
          </w:tcPr>
          <w:p w14:paraId="7CE2E8F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39" w:type="pct"/>
            <w:gridSpan w:val="2"/>
            <w:vMerge w:val="continue"/>
            <w:tcBorders>
              <w:left w:val="single" w:color="auto" w:sz="4" w:space="0"/>
              <w:right w:val="single" w:color="auto" w:sz="4" w:space="0"/>
            </w:tcBorders>
            <w:noWrap w:val="0"/>
            <w:vAlign w:val="center"/>
          </w:tcPr>
          <w:p w14:paraId="236FDEF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5" w:type="pct"/>
            <w:gridSpan w:val="2"/>
            <w:vMerge w:val="continue"/>
            <w:tcBorders>
              <w:left w:val="single" w:color="auto" w:sz="4" w:space="0"/>
              <w:right w:val="single" w:color="auto" w:sz="4" w:space="0"/>
            </w:tcBorders>
            <w:noWrap w:val="0"/>
            <w:vAlign w:val="center"/>
          </w:tcPr>
          <w:p w14:paraId="3B36C46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3" w:type="pct"/>
            <w:gridSpan w:val="4"/>
            <w:vMerge w:val="continue"/>
            <w:tcBorders>
              <w:left w:val="single" w:color="auto" w:sz="4" w:space="0"/>
              <w:right w:val="single" w:color="auto" w:sz="4" w:space="0"/>
            </w:tcBorders>
            <w:noWrap w:val="0"/>
            <w:vAlign w:val="center"/>
          </w:tcPr>
          <w:p w14:paraId="715E195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14" w:type="pct"/>
            <w:gridSpan w:val="5"/>
            <w:tcBorders>
              <w:left w:val="single" w:color="auto" w:sz="4" w:space="0"/>
              <w:right w:val="single" w:color="auto" w:sz="4" w:space="0"/>
            </w:tcBorders>
            <w:noWrap w:val="0"/>
            <w:vAlign w:val="center"/>
          </w:tcPr>
          <w:p w14:paraId="0D8BE7B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燃煤</w:t>
            </w:r>
          </w:p>
        </w:tc>
        <w:tc>
          <w:tcPr>
            <w:tcW w:w="146" w:type="pct"/>
            <w:gridSpan w:val="3"/>
            <w:tcBorders>
              <w:left w:val="single" w:color="auto" w:sz="4" w:space="0"/>
              <w:right w:val="single" w:color="auto" w:sz="4" w:space="0"/>
            </w:tcBorders>
            <w:noWrap w:val="0"/>
            <w:vAlign w:val="center"/>
          </w:tcPr>
          <w:p w14:paraId="7C54665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燃油燃气</w:t>
            </w:r>
          </w:p>
        </w:tc>
        <w:tc>
          <w:tcPr>
            <w:tcW w:w="340" w:type="pct"/>
            <w:gridSpan w:val="4"/>
            <w:vMerge w:val="continue"/>
            <w:tcBorders>
              <w:left w:val="single" w:color="auto" w:sz="4" w:space="0"/>
              <w:right w:val="single" w:color="auto" w:sz="4" w:space="0"/>
            </w:tcBorders>
            <w:noWrap w:val="0"/>
            <w:vAlign w:val="center"/>
          </w:tcPr>
          <w:p w14:paraId="6E7C8A3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79" w:type="pct"/>
            <w:vMerge w:val="continue"/>
            <w:tcBorders>
              <w:left w:val="single" w:color="auto" w:sz="4" w:space="0"/>
              <w:right w:val="single" w:color="auto" w:sz="4" w:space="0"/>
            </w:tcBorders>
            <w:noWrap w:val="0"/>
            <w:vAlign w:val="center"/>
          </w:tcPr>
          <w:p w14:paraId="7759372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9" w:type="pct"/>
            <w:vMerge w:val="continue"/>
            <w:tcBorders>
              <w:left w:val="single" w:color="auto" w:sz="4" w:space="0"/>
              <w:right w:val="single" w:color="auto" w:sz="4" w:space="0"/>
            </w:tcBorders>
            <w:noWrap w:val="0"/>
            <w:vAlign w:val="center"/>
          </w:tcPr>
          <w:p w14:paraId="03B5F37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 w:type="pct"/>
            <w:vMerge w:val="continue"/>
            <w:tcBorders>
              <w:left w:val="single" w:color="auto" w:sz="4" w:space="0"/>
              <w:right w:val="single" w:color="auto" w:sz="4" w:space="0"/>
            </w:tcBorders>
            <w:noWrap w:val="0"/>
            <w:vAlign w:val="center"/>
          </w:tcPr>
          <w:p w14:paraId="67ADDA7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vMerge w:val="continue"/>
            <w:tcBorders>
              <w:left w:val="single" w:color="auto" w:sz="4" w:space="0"/>
              <w:right w:val="single" w:color="auto" w:sz="4" w:space="0"/>
            </w:tcBorders>
            <w:noWrap w:val="0"/>
            <w:vAlign w:val="center"/>
          </w:tcPr>
          <w:p w14:paraId="29BF44C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8" w:type="pct"/>
            <w:vMerge w:val="continue"/>
            <w:tcBorders>
              <w:left w:val="single" w:color="auto" w:sz="4" w:space="0"/>
              <w:bottom w:val="single" w:color="auto" w:sz="4" w:space="0"/>
              <w:right w:val="single" w:color="auto" w:sz="4" w:space="0"/>
            </w:tcBorders>
            <w:noWrap w:val="0"/>
            <w:vAlign w:val="center"/>
          </w:tcPr>
          <w:p w14:paraId="2CBFC3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2E3469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1D56FB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18755F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08BCB9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BC6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2F39F6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079F50D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0A1EFA8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 w:type="pct"/>
            <w:tcBorders>
              <w:left w:val="single" w:color="auto" w:sz="4" w:space="0"/>
              <w:right w:val="single" w:color="auto" w:sz="4" w:space="0"/>
            </w:tcBorders>
            <w:noWrap w:val="0"/>
            <w:vAlign w:val="center"/>
          </w:tcPr>
          <w:p w14:paraId="3274873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能效指标</w:t>
            </w:r>
          </w:p>
        </w:tc>
        <w:tc>
          <w:tcPr>
            <w:tcW w:w="380" w:type="pct"/>
            <w:tcBorders>
              <w:left w:val="single" w:color="auto" w:sz="4" w:space="0"/>
              <w:right w:val="single" w:color="auto" w:sz="4" w:space="0"/>
            </w:tcBorders>
            <w:noWrap w:val="0"/>
            <w:vAlign w:val="center"/>
          </w:tcPr>
          <w:p w14:paraId="66BC5D4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制冷系数（COP）</w:t>
            </w:r>
          </w:p>
        </w:tc>
        <w:tc>
          <w:tcPr>
            <w:tcW w:w="339" w:type="pct"/>
            <w:gridSpan w:val="2"/>
            <w:tcBorders>
              <w:left w:val="single" w:color="auto" w:sz="4" w:space="0"/>
              <w:right w:val="single" w:color="auto" w:sz="4" w:space="0"/>
            </w:tcBorders>
            <w:noWrap w:val="0"/>
            <w:vAlign w:val="center"/>
          </w:tcPr>
          <w:p w14:paraId="71A225F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制冷、供热性能系数</w:t>
            </w:r>
          </w:p>
        </w:tc>
        <w:tc>
          <w:tcPr>
            <w:tcW w:w="245" w:type="pct"/>
            <w:gridSpan w:val="2"/>
            <w:tcBorders>
              <w:left w:val="single" w:color="auto" w:sz="4" w:space="0"/>
              <w:right w:val="single" w:color="auto" w:sz="4" w:space="0"/>
            </w:tcBorders>
            <w:noWrap w:val="0"/>
            <w:vAlign w:val="center"/>
          </w:tcPr>
          <w:p w14:paraId="681603C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能效比（EER）</w:t>
            </w:r>
          </w:p>
        </w:tc>
        <w:tc>
          <w:tcPr>
            <w:tcW w:w="183" w:type="pct"/>
            <w:gridSpan w:val="4"/>
            <w:tcBorders>
              <w:left w:val="single" w:color="auto" w:sz="4" w:space="0"/>
              <w:right w:val="single" w:color="auto" w:sz="4" w:space="0"/>
            </w:tcBorders>
            <w:noWrap w:val="0"/>
            <w:vAlign w:val="center"/>
          </w:tcPr>
          <w:p w14:paraId="1D098B4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制冷综合性能系数[IPLV(C)]</w:t>
            </w:r>
          </w:p>
        </w:tc>
        <w:tc>
          <w:tcPr>
            <w:tcW w:w="314" w:type="pct"/>
            <w:gridSpan w:val="5"/>
            <w:tcBorders>
              <w:left w:val="single" w:color="auto" w:sz="4" w:space="0"/>
              <w:right w:val="single" w:color="auto" w:sz="4" w:space="0"/>
            </w:tcBorders>
            <w:noWrap w:val="0"/>
            <w:vAlign w:val="center"/>
          </w:tcPr>
          <w:p w14:paraId="0410BFE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热效率</w:t>
            </w:r>
          </w:p>
        </w:tc>
        <w:tc>
          <w:tcPr>
            <w:tcW w:w="146" w:type="pct"/>
            <w:gridSpan w:val="3"/>
            <w:tcBorders>
              <w:left w:val="single" w:color="auto" w:sz="4" w:space="0"/>
              <w:right w:val="single" w:color="auto" w:sz="4" w:space="0"/>
            </w:tcBorders>
            <w:noWrap w:val="0"/>
            <w:vAlign w:val="center"/>
          </w:tcPr>
          <w:p w14:paraId="3424CFB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热效率</w:t>
            </w:r>
          </w:p>
        </w:tc>
        <w:tc>
          <w:tcPr>
            <w:tcW w:w="340" w:type="pct"/>
            <w:gridSpan w:val="4"/>
            <w:tcBorders>
              <w:left w:val="single" w:color="auto" w:sz="4" w:space="0"/>
              <w:right w:val="single" w:color="auto" w:sz="4" w:space="0"/>
            </w:tcBorders>
            <w:noWrap w:val="0"/>
            <w:vAlign w:val="center"/>
          </w:tcPr>
          <w:p w14:paraId="0550371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能效比（EER）能源消耗效率</w:t>
            </w:r>
          </w:p>
        </w:tc>
        <w:tc>
          <w:tcPr>
            <w:tcW w:w="279" w:type="pct"/>
            <w:tcBorders>
              <w:left w:val="single" w:color="auto" w:sz="4" w:space="0"/>
              <w:right w:val="single" w:color="auto" w:sz="4" w:space="0"/>
            </w:tcBorders>
            <w:noWrap w:val="0"/>
            <w:vAlign w:val="center"/>
          </w:tcPr>
          <w:p w14:paraId="6EC9628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热效率值（η）</w:t>
            </w:r>
          </w:p>
        </w:tc>
        <w:tc>
          <w:tcPr>
            <w:tcW w:w="189" w:type="pct"/>
            <w:tcBorders>
              <w:left w:val="single" w:color="auto" w:sz="4" w:space="0"/>
              <w:right w:val="single" w:color="auto" w:sz="4" w:space="0"/>
            </w:tcBorders>
            <w:noWrap w:val="0"/>
            <w:vAlign w:val="center"/>
          </w:tcPr>
          <w:p w14:paraId="310F63A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制冷、供热性能系数（COP）</w:t>
            </w:r>
          </w:p>
        </w:tc>
        <w:tc>
          <w:tcPr>
            <w:tcW w:w="323" w:type="pct"/>
            <w:vMerge w:val="continue"/>
            <w:tcBorders>
              <w:left w:val="single" w:color="auto" w:sz="4" w:space="0"/>
              <w:right w:val="single" w:color="auto" w:sz="4" w:space="0"/>
            </w:tcBorders>
            <w:noWrap w:val="0"/>
            <w:vAlign w:val="center"/>
          </w:tcPr>
          <w:p w14:paraId="1E4376C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61" w:type="pct"/>
            <w:vMerge w:val="continue"/>
            <w:tcBorders>
              <w:left w:val="single" w:color="auto" w:sz="4" w:space="0"/>
              <w:right w:val="single" w:color="auto" w:sz="4" w:space="0"/>
            </w:tcBorders>
            <w:noWrap w:val="0"/>
            <w:vAlign w:val="center"/>
          </w:tcPr>
          <w:p w14:paraId="732359C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00C3255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13246E5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1BCB84D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4F121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804CC0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6B5E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40" w:type="pct"/>
            <w:vMerge w:val="continue"/>
            <w:tcBorders>
              <w:left w:val="single" w:color="auto" w:sz="4" w:space="0"/>
              <w:bottom w:val="single" w:color="auto" w:sz="4" w:space="0"/>
              <w:right w:val="single" w:color="auto" w:sz="4" w:space="0"/>
            </w:tcBorders>
            <w:noWrap w:val="0"/>
            <w:vAlign w:val="center"/>
          </w:tcPr>
          <w:p w14:paraId="386334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76D41AB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084A01B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tcBorders>
              <w:left w:val="single" w:color="auto" w:sz="4" w:space="0"/>
              <w:right w:val="single" w:color="auto" w:sz="4" w:space="0"/>
            </w:tcBorders>
            <w:noWrap w:val="0"/>
            <w:vAlign w:val="center"/>
          </w:tcPr>
          <w:p w14:paraId="29047A0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参照标准</w:t>
            </w:r>
          </w:p>
        </w:tc>
        <w:tc>
          <w:tcPr>
            <w:tcW w:w="1230" w:type="pct"/>
            <w:gridSpan w:val="16"/>
            <w:tcBorders>
              <w:left w:val="single" w:color="auto" w:sz="4" w:space="0"/>
              <w:right w:val="single" w:color="auto" w:sz="4" w:space="0"/>
            </w:tcBorders>
            <w:noWrap w:val="0"/>
            <w:vAlign w:val="center"/>
          </w:tcPr>
          <w:p w14:paraId="73E44D7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现行国家标准《公共建筑节能设计标准》GB50189</w:t>
            </w:r>
          </w:p>
        </w:tc>
        <w:tc>
          <w:tcPr>
            <w:tcW w:w="809" w:type="pct"/>
            <w:gridSpan w:val="6"/>
            <w:tcBorders>
              <w:left w:val="single" w:color="auto" w:sz="4" w:space="0"/>
              <w:right w:val="single" w:color="auto" w:sz="4" w:space="0"/>
            </w:tcBorders>
            <w:noWrap w:val="0"/>
            <w:vAlign w:val="center"/>
          </w:tcPr>
          <w:p w14:paraId="68C280A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现行有关国家标准</w:t>
            </w:r>
          </w:p>
        </w:tc>
        <w:tc>
          <w:tcPr>
            <w:tcW w:w="323" w:type="pct"/>
            <w:vMerge w:val="continue"/>
            <w:tcBorders>
              <w:left w:val="single" w:color="auto" w:sz="4" w:space="0"/>
              <w:right w:val="single" w:color="auto" w:sz="4" w:space="0"/>
            </w:tcBorders>
            <w:noWrap w:val="0"/>
            <w:vAlign w:val="center"/>
          </w:tcPr>
          <w:p w14:paraId="1B73107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vMerge w:val="continue"/>
            <w:tcBorders>
              <w:left w:val="single" w:color="auto" w:sz="4" w:space="0"/>
              <w:right w:val="single" w:color="auto" w:sz="4" w:space="0"/>
            </w:tcBorders>
            <w:noWrap w:val="0"/>
            <w:vAlign w:val="center"/>
          </w:tcPr>
          <w:p w14:paraId="1771FBB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8" w:type="pct"/>
            <w:vMerge w:val="continue"/>
            <w:tcBorders>
              <w:left w:val="single" w:color="auto" w:sz="4" w:space="0"/>
              <w:bottom w:val="single" w:color="auto" w:sz="4" w:space="0"/>
              <w:right w:val="single" w:color="auto" w:sz="4" w:space="0"/>
            </w:tcBorders>
            <w:noWrap w:val="0"/>
            <w:vAlign w:val="center"/>
          </w:tcPr>
          <w:p w14:paraId="070C82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1B2478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429FAA2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BA254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E17B6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3639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0E660C2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2EEE4B9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7F3F86F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restart"/>
            <w:tcBorders>
              <w:left w:val="single" w:color="auto" w:sz="4" w:space="0"/>
              <w:right w:val="single" w:color="auto" w:sz="4" w:space="0"/>
            </w:tcBorders>
            <w:noWrap w:val="0"/>
            <w:vAlign w:val="center"/>
          </w:tcPr>
          <w:p w14:paraId="24E2DD4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评分要求</w:t>
            </w:r>
          </w:p>
        </w:tc>
        <w:tc>
          <w:tcPr>
            <w:tcW w:w="183" w:type="pct"/>
            <w:tcBorders>
              <w:left w:val="single" w:color="auto" w:sz="4" w:space="0"/>
              <w:bottom w:val="single" w:color="auto" w:sz="4" w:space="0"/>
              <w:right w:val="single" w:color="auto" w:sz="4" w:space="0"/>
            </w:tcBorders>
            <w:noWrap w:val="0"/>
            <w:vAlign w:val="center"/>
          </w:tcPr>
          <w:p w14:paraId="6332A13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提高6%</w:t>
            </w:r>
          </w:p>
        </w:tc>
        <w:tc>
          <w:tcPr>
            <w:tcW w:w="269" w:type="pct"/>
            <w:gridSpan w:val="2"/>
            <w:tcBorders>
              <w:left w:val="single" w:color="auto" w:sz="4" w:space="0"/>
              <w:bottom w:val="single" w:color="auto" w:sz="4" w:space="0"/>
              <w:right w:val="single" w:color="auto" w:sz="4" w:space="0"/>
            </w:tcBorders>
            <w:noWrap w:val="0"/>
            <w:vAlign w:val="center"/>
          </w:tcPr>
          <w:p w14:paraId="30B5715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提高6%</w:t>
            </w:r>
          </w:p>
        </w:tc>
        <w:tc>
          <w:tcPr>
            <w:tcW w:w="245" w:type="pct"/>
            <w:gridSpan w:val="3"/>
            <w:tcBorders>
              <w:left w:val="single" w:color="auto" w:sz="4" w:space="0"/>
              <w:bottom w:val="single" w:color="auto" w:sz="4" w:space="0"/>
              <w:right w:val="single" w:color="auto" w:sz="4" w:space="0"/>
            </w:tcBorders>
            <w:noWrap w:val="0"/>
            <w:vAlign w:val="center"/>
          </w:tcPr>
          <w:p w14:paraId="0D8311B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提高6%</w:t>
            </w:r>
          </w:p>
        </w:tc>
        <w:tc>
          <w:tcPr>
            <w:tcW w:w="183" w:type="pct"/>
            <w:gridSpan w:val="4"/>
            <w:tcBorders>
              <w:left w:val="single" w:color="auto" w:sz="4" w:space="0"/>
              <w:bottom w:val="single" w:color="auto" w:sz="4" w:space="0"/>
              <w:right w:val="single" w:color="auto" w:sz="4" w:space="0"/>
            </w:tcBorders>
            <w:noWrap w:val="0"/>
            <w:vAlign w:val="center"/>
          </w:tcPr>
          <w:p w14:paraId="4D08072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提高8%</w:t>
            </w:r>
          </w:p>
        </w:tc>
        <w:tc>
          <w:tcPr>
            <w:tcW w:w="314" w:type="pct"/>
            <w:gridSpan w:val="5"/>
            <w:tcBorders>
              <w:left w:val="single" w:color="auto" w:sz="4" w:space="0"/>
              <w:bottom w:val="single" w:color="auto" w:sz="4" w:space="0"/>
              <w:right w:val="single" w:color="auto" w:sz="4" w:space="0"/>
            </w:tcBorders>
            <w:noWrap w:val="0"/>
            <w:vAlign w:val="center"/>
          </w:tcPr>
          <w:p w14:paraId="36E29D3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提高3个百分点</w:t>
            </w:r>
          </w:p>
        </w:tc>
        <w:tc>
          <w:tcPr>
            <w:tcW w:w="285" w:type="pct"/>
            <w:gridSpan w:val="4"/>
            <w:tcBorders>
              <w:left w:val="single" w:color="auto" w:sz="4" w:space="0"/>
              <w:bottom w:val="single" w:color="auto" w:sz="4" w:space="0"/>
              <w:right w:val="single" w:color="auto" w:sz="4" w:space="0"/>
            </w:tcBorders>
            <w:noWrap w:val="0"/>
            <w:vAlign w:val="center"/>
          </w:tcPr>
          <w:p w14:paraId="02F6C36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提高2个百分点</w:t>
            </w:r>
          </w:p>
        </w:tc>
        <w:tc>
          <w:tcPr>
            <w:tcW w:w="557" w:type="pct"/>
            <w:gridSpan w:val="3"/>
            <w:tcBorders>
              <w:left w:val="single" w:color="auto" w:sz="4" w:space="0"/>
              <w:bottom w:val="single" w:color="auto" w:sz="4" w:space="0"/>
              <w:right w:val="single" w:color="auto" w:sz="4" w:space="0"/>
            </w:tcBorders>
            <w:noWrap w:val="0"/>
            <w:vAlign w:val="center"/>
          </w:tcPr>
          <w:p w14:paraId="07E0371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节能评价值</w:t>
            </w:r>
          </w:p>
        </w:tc>
        <w:tc>
          <w:tcPr>
            <w:tcW w:w="323" w:type="pct"/>
            <w:vMerge w:val="restart"/>
            <w:tcBorders>
              <w:left w:val="single" w:color="auto" w:sz="4" w:space="0"/>
              <w:right w:val="single" w:color="auto" w:sz="4" w:space="0"/>
            </w:tcBorders>
            <w:noWrap w:val="0"/>
            <w:vAlign w:val="center"/>
          </w:tcPr>
          <w:p w14:paraId="76D2ACA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61" w:type="pct"/>
            <w:tcBorders>
              <w:left w:val="single" w:color="auto" w:sz="4" w:space="0"/>
              <w:right w:val="single" w:color="auto" w:sz="4" w:space="0"/>
            </w:tcBorders>
            <w:noWrap w:val="0"/>
            <w:vAlign w:val="center"/>
          </w:tcPr>
          <w:p w14:paraId="7086013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68" w:type="pct"/>
            <w:vMerge w:val="restart"/>
            <w:tcBorders>
              <w:top w:val="single" w:color="auto" w:sz="4" w:space="0"/>
              <w:left w:val="single" w:color="auto" w:sz="4" w:space="0"/>
              <w:right w:val="single" w:color="auto" w:sz="4" w:space="0"/>
            </w:tcBorders>
            <w:noWrap w:val="0"/>
            <w:vAlign w:val="center"/>
          </w:tcPr>
          <w:p w14:paraId="374B2F9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vMerge w:val="restart"/>
            <w:tcBorders>
              <w:left w:val="single" w:color="auto" w:sz="4" w:space="0"/>
              <w:right w:val="single" w:color="auto" w:sz="4" w:space="0"/>
            </w:tcBorders>
            <w:noWrap w:val="0"/>
            <w:vAlign w:val="center"/>
          </w:tcPr>
          <w:p w14:paraId="04A5754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restart"/>
            <w:tcBorders>
              <w:left w:val="single" w:color="auto" w:sz="4" w:space="0"/>
              <w:right w:val="single" w:color="auto" w:sz="4" w:space="0"/>
            </w:tcBorders>
            <w:noWrap w:val="0"/>
            <w:vAlign w:val="center"/>
          </w:tcPr>
          <w:p w14:paraId="250175B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left w:val="single" w:color="auto" w:sz="4" w:space="0"/>
              <w:right w:val="single" w:color="auto" w:sz="4" w:space="0"/>
            </w:tcBorders>
            <w:noWrap w:val="0"/>
            <w:vAlign w:val="center"/>
          </w:tcPr>
          <w:p w14:paraId="55FFD4E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left w:val="single" w:color="auto" w:sz="4" w:space="0"/>
              <w:right w:val="single" w:color="auto" w:sz="4" w:space="0"/>
            </w:tcBorders>
            <w:noWrap w:val="0"/>
            <w:vAlign w:val="center"/>
          </w:tcPr>
          <w:p w14:paraId="1FE338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2E032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vMerge w:val="continue"/>
            <w:tcBorders>
              <w:left w:val="single" w:color="auto" w:sz="4" w:space="0"/>
              <w:bottom w:val="single" w:color="auto" w:sz="4" w:space="0"/>
              <w:right w:val="single" w:color="auto" w:sz="4" w:space="0"/>
            </w:tcBorders>
            <w:noWrap w:val="0"/>
            <w:vAlign w:val="center"/>
          </w:tcPr>
          <w:p w14:paraId="1462E5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5D4E927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237C8AC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continue"/>
            <w:tcBorders>
              <w:left w:val="single" w:color="auto" w:sz="4" w:space="0"/>
              <w:bottom w:val="single" w:color="auto" w:sz="4" w:space="0"/>
              <w:right w:val="single" w:color="auto" w:sz="4" w:space="0"/>
            </w:tcBorders>
            <w:noWrap w:val="0"/>
            <w:vAlign w:val="center"/>
          </w:tcPr>
          <w:p w14:paraId="47314C1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3" w:type="pct"/>
            <w:tcBorders>
              <w:left w:val="single" w:color="auto" w:sz="4" w:space="0"/>
              <w:bottom w:val="single" w:color="auto" w:sz="4" w:space="0"/>
              <w:right w:val="single" w:color="auto" w:sz="4" w:space="0"/>
            </w:tcBorders>
            <w:noWrap w:val="0"/>
            <w:vAlign w:val="center"/>
          </w:tcPr>
          <w:p w14:paraId="1AEDE0E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提高12%</w:t>
            </w:r>
          </w:p>
        </w:tc>
        <w:tc>
          <w:tcPr>
            <w:tcW w:w="269" w:type="pct"/>
            <w:gridSpan w:val="2"/>
            <w:tcBorders>
              <w:left w:val="single" w:color="auto" w:sz="4" w:space="0"/>
              <w:bottom w:val="single" w:color="auto" w:sz="4" w:space="0"/>
              <w:right w:val="single" w:color="auto" w:sz="4" w:space="0"/>
            </w:tcBorders>
            <w:noWrap w:val="0"/>
            <w:vAlign w:val="center"/>
          </w:tcPr>
          <w:p w14:paraId="3205FFE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提高12%</w:t>
            </w:r>
          </w:p>
        </w:tc>
        <w:tc>
          <w:tcPr>
            <w:tcW w:w="245" w:type="pct"/>
            <w:gridSpan w:val="3"/>
            <w:tcBorders>
              <w:left w:val="single" w:color="auto" w:sz="4" w:space="0"/>
              <w:bottom w:val="single" w:color="auto" w:sz="4" w:space="0"/>
              <w:right w:val="single" w:color="auto" w:sz="4" w:space="0"/>
            </w:tcBorders>
            <w:noWrap w:val="0"/>
            <w:vAlign w:val="center"/>
          </w:tcPr>
          <w:p w14:paraId="3360C5F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提高12%</w:t>
            </w:r>
          </w:p>
        </w:tc>
        <w:tc>
          <w:tcPr>
            <w:tcW w:w="183" w:type="pct"/>
            <w:gridSpan w:val="4"/>
            <w:tcBorders>
              <w:left w:val="single" w:color="auto" w:sz="4" w:space="0"/>
              <w:bottom w:val="single" w:color="auto" w:sz="4" w:space="0"/>
              <w:right w:val="single" w:color="auto" w:sz="4" w:space="0"/>
            </w:tcBorders>
            <w:noWrap w:val="0"/>
            <w:vAlign w:val="center"/>
          </w:tcPr>
          <w:p w14:paraId="14BA3A1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提高16%</w:t>
            </w:r>
          </w:p>
        </w:tc>
        <w:tc>
          <w:tcPr>
            <w:tcW w:w="314" w:type="pct"/>
            <w:gridSpan w:val="5"/>
            <w:tcBorders>
              <w:left w:val="single" w:color="auto" w:sz="4" w:space="0"/>
              <w:bottom w:val="single" w:color="auto" w:sz="4" w:space="0"/>
              <w:right w:val="single" w:color="auto" w:sz="4" w:space="0"/>
            </w:tcBorders>
            <w:noWrap w:val="0"/>
            <w:vAlign w:val="center"/>
          </w:tcPr>
          <w:p w14:paraId="0390D19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提高6个百分点</w:t>
            </w:r>
          </w:p>
        </w:tc>
        <w:tc>
          <w:tcPr>
            <w:tcW w:w="285" w:type="pct"/>
            <w:gridSpan w:val="4"/>
            <w:tcBorders>
              <w:left w:val="single" w:color="auto" w:sz="4" w:space="0"/>
              <w:bottom w:val="single" w:color="auto" w:sz="4" w:space="0"/>
              <w:right w:val="single" w:color="auto" w:sz="4" w:space="0"/>
            </w:tcBorders>
            <w:noWrap w:val="0"/>
            <w:vAlign w:val="center"/>
          </w:tcPr>
          <w:p w14:paraId="5E64054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提高4个百分点</w:t>
            </w:r>
          </w:p>
        </w:tc>
        <w:tc>
          <w:tcPr>
            <w:tcW w:w="557" w:type="pct"/>
            <w:gridSpan w:val="3"/>
            <w:tcBorders>
              <w:left w:val="single" w:color="auto" w:sz="4" w:space="0"/>
              <w:bottom w:val="single" w:color="auto" w:sz="4" w:space="0"/>
              <w:right w:val="single" w:color="auto" w:sz="4" w:space="0"/>
            </w:tcBorders>
            <w:noWrap w:val="0"/>
            <w:vAlign w:val="center"/>
          </w:tcPr>
          <w:p w14:paraId="0BF1DEA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一级能效等级限值</w:t>
            </w:r>
          </w:p>
        </w:tc>
        <w:tc>
          <w:tcPr>
            <w:tcW w:w="323" w:type="pct"/>
            <w:vMerge w:val="continue"/>
            <w:tcBorders>
              <w:left w:val="single" w:color="auto" w:sz="4" w:space="0"/>
              <w:bottom w:val="single" w:color="auto" w:sz="4" w:space="0"/>
              <w:right w:val="single" w:color="auto" w:sz="4" w:space="0"/>
            </w:tcBorders>
            <w:noWrap w:val="0"/>
            <w:vAlign w:val="center"/>
          </w:tcPr>
          <w:p w14:paraId="6F59548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bottom w:val="single" w:color="auto" w:sz="4" w:space="0"/>
              <w:right w:val="single" w:color="auto" w:sz="4" w:space="0"/>
            </w:tcBorders>
            <w:noWrap w:val="0"/>
            <w:vAlign w:val="center"/>
          </w:tcPr>
          <w:p w14:paraId="2E2DB21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168" w:type="pct"/>
            <w:vMerge w:val="continue"/>
            <w:tcBorders>
              <w:left w:val="single" w:color="auto" w:sz="4" w:space="0"/>
              <w:bottom w:val="single" w:color="auto" w:sz="4" w:space="0"/>
              <w:right w:val="single" w:color="auto" w:sz="4" w:space="0"/>
            </w:tcBorders>
            <w:noWrap w:val="0"/>
            <w:vAlign w:val="center"/>
          </w:tcPr>
          <w:p w14:paraId="417E2E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bottom w:val="single" w:color="auto" w:sz="4" w:space="0"/>
              <w:right w:val="single" w:color="auto" w:sz="4" w:space="0"/>
            </w:tcBorders>
            <w:noWrap w:val="0"/>
            <w:vAlign w:val="center"/>
          </w:tcPr>
          <w:p w14:paraId="7006FF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bottom w:val="single" w:color="auto" w:sz="4" w:space="0"/>
              <w:right w:val="single" w:color="auto" w:sz="4" w:space="0"/>
            </w:tcBorders>
            <w:noWrap w:val="0"/>
            <w:vAlign w:val="center"/>
          </w:tcPr>
          <w:p w14:paraId="0576DD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09B9C2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28AF2B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A6A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3C00BBA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031C517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7.2.6</w:t>
            </w:r>
          </w:p>
        </w:tc>
        <w:tc>
          <w:tcPr>
            <w:tcW w:w="341" w:type="pct"/>
            <w:vMerge w:val="restart"/>
            <w:tcBorders>
              <w:top w:val="single" w:color="auto" w:sz="4" w:space="0"/>
              <w:left w:val="single" w:color="auto" w:sz="4" w:space="0"/>
              <w:right w:val="single" w:color="auto" w:sz="4" w:space="0"/>
            </w:tcBorders>
            <w:noWrap w:val="0"/>
            <w:vAlign w:val="center"/>
          </w:tcPr>
          <w:p w14:paraId="0494A2F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采取有效措施降低供暖空调系统的未端系统及输配系统的能耗</w:t>
            </w:r>
          </w:p>
        </w:tc>
        <w:tc>
          <w:tcPr>
            <w:tcW w:w="2559" w:type="pct"/>
            <w:gridSpan w:val="24"/>
            <w:tcBorders>
              <w:top w:val="single" w:color="auto" w:sz="4" w:space="0"/>
              <w:left w:val="single" w:color="auto" w:sz="4" w:space="0"/>
              <w:right w:val="single" w:color="auto" w:sz="4" w:space="0"/>
            </w:tcBorders>
            <w:noWrap w:val="0"/>
            <w:vAlign w:val="center"/>
          </w:tcPr>
          <w:p w14:paraId="79E0ACC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通风空调系统风机的单位风量耗功率比现行国家标准《公共建筑节能设计标准》GB50189的规定低20%</w:t>
            </w:r>
          </w:p>
        </w:tc>
        <w:tc>
          <w:tcPr>
            <w:tcW w:w="323" w:type="pct"/>
            <w:vMerge w:val="restart"/>
            <w:tcBorders>
              <w:top w:val="single" w:color="auto" w:sz="4" w:space="0"/>
              <w:left w:val="single" w:color="auto" w:sz="4" w:space="0"/>
              <w:right w:val="single" w:color="auto" w:sz="4" w:space="0"/>
            </w:tcBorders>
            <w:noWrap w:val="0"/>
            <w:vAlign w:val="center"/>
          </w:tcPr>
          <w:p w14:paraId="66C298C4">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暖通</w:t>
            </w:r>
          </w:p>
        </w:tc>
        <w:tc>
          <w:tcPr>
            <w:tcW w:w="161" w:type="pct"/>
            <w:tcBorders>
              <w:top w:val="single" w:color="auto" w:sz="4" w:space="0"/>
              <w:left w:val="single" w:color="auto" w:sz="4" w:space="0"/>
              <w:right w:val="single" w:color="auto" w:sz="4" w:space="0"/>
            </w:tcBorders>
            <w:noWrap w:val="0"/>
            <w:vAlign w:val="center"/>
          </w:tcPr>
          <w:p w14:paraId="6F351CBB">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168" w:type="pct"/>
            <w:vMerge w:val="restart"/>
            <w:tcBorders>
              <w:top w:val="single" w:color="auto" w:sz="4" w:space="0"/>
              <w:left w:val="single" w:color="auto" w:sz="4" w:space="0"/>
              <w:right w:val="single" w:color="auto" w:sz="4" w:space="0"/>
            </w:tcBorders>
            <w:noWrap w:val="0"/>
            <w:vAlign w:val="center"/>
          </w:tcPr>
          <w:p w14:paraId="66495688">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41" w:type="pct"/>
            <w:tcBorders>
              <w:top w:val="single" w:color="auto" w:sz="4" w:space="0"/>
              <w:left w:val="single" w:color="auto" w:sz="4" w:space="0"/>
              <w:right w:val="single" w:color="auto" w:sz="4" w:space="0"/>
            </w:tcBorders>
            <w:noWrap w:val="0"/>
            <w:vAlign w:val="center"/>
          </w:tcPr>
          <w:p w14:paraId="2CE215DF">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66F383B9">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34EA2E4D">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3FAC94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1C9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40" w:type="pct"/>
            <w:vMerge w:val="continue"/>
            <w:tcBorders>
              <w:left w:val="single" w:color="auto" w:sz="4" w:space="0"/>
              <w:bottom w:val="single" w:color="auto" w:sz="4" w:space="0"/>
              <w:right w:val="single" w:color="auto" w:sz="4" w:space="0"/>
            </w:tcBorders>
            <w:noWrap w:val="0"/>
            <w:vAlign w:val="center"/>
          </w:tcPr>
          <w:p w14:paraId="5C2C23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3C7978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344078B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559" w:type="pct"/>
            <w:gridSpan w:val="24"/>
            <w:tcBorders>
              <w:top w:val="single" w:color="auto" w:sz="4" w:space="0"/>
              <w:left w:val="single" w:color="auto" w:sz="4" w:space="0"/>
              <w:right w:val="single" w:color="auto" w:sz="4" w:space="0"/>
            </w:tcBorders>
            <w:noWrap w:val="0"/>
            <w:vAlign w:val="center"/>
          </w:tcPr>
          <w:p w14:paraId="25E88D2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集中供暖系统热水循环泵的耗电输热比、空调冷热水系统循环水泵的耗电输冷（热）比比现行国家标准《民用建筑供暖通风与空气调节设计规范》 GB 50736规定值低20%,</w:t>
            </w:r>
          </w:p>
        </w:tc>
        <w:tc>
          <w:tcPr>
            <w:tcW w:w="323" w:type="pct"/>
            <w:vMerge w:val="continue"/>
            <w:tcBorders>
              <w:left w:val="single" w:color="auto" w:sz="4" w:space="0"/>
              <w:right w:val="single" w:color="auto" w:sz="4" w:space="0"/>
            </w:tcBorders>
            <w:noWrap w:val="0"/>
            <w:vAlign w:val="center"/>
          </w:tcPr>
          <w:p w14:paraId="2535CBC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373E6D9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p>
        </w:tc>
        <w:tc>
          <w:tcPr>
            <w:tcW w:w="168" w:type="pct"/>
            <w:vMerge w:val="continue"/>
            <w:tcBorders>
              <w:left w:val="single" w:color="auto" w:sz="4" w:space="0"/>
              <w:bottom w:val="single" w:color="auto" w:sz="4" w:space="0"/>
              <w:right w:val="single" w:color="auto" w:sz="4" w:space="0"/>
            </w:tcBorders>
            <w:noWrap w:val="0"/>
            <w:vAlign w:val="center"/>
          </w:tcPr>
          <w:p w14:paraId="009C453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tcBorders>
              <w:left w:val="single" w:color="auto" w:sz="4" w:space="0"/>
              <w:right w:val="single" w:color="auto" w:sz="4" w:space="0"/>
            </w:tcBorders>
            <w:noWrap w:val="0"/>
            <w:vAlign w:val="center"/>
          </w:tcPr>
          <w:p w14:paraId="703C8F4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6B7843E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F01616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3DC8CC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6CB5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6E76ACD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bottom w:val="single" w:color="auto" w:sz="4" w:space="0"/>
              <w:right w:val="single" w:color="auto" w:sz="4" w:space="0"/>
            </w:tcBorders>
            <w:noWrap w:val="0"/>
            <w:vAlign w:val="center"/>
          </w:tcPr>
          <w:p w14:paraId="6A21C15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7.2.7</w:t>
            </w:r>
          </w:p>
        </w:tc>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79B4E07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采用节能型电气设备及节能控制措施</w:t>
            </w:r>
          </w:p>
        </w:tc>
        <w:tc>
          <w:tcPr>
            <w:tcW w:w="2559" w:type="pct"/>
            <w:gridSpan w:val="24"/>
            <w:tcBorders>
              <w:top w:val="single" w:color="auto" w:sz="4" w:space="0"/>
              <w:left w:val="single" w:color="auto" w:sz="4" w:space="0"/>
              <w:right w:val="single" w:color="auto" w:sz="4" w:space="0"/>
            </w:tcBorders>
            <w:noWrap w:val="0"/>
            <w:vAlign w:val="center"/>
          </w:tcPr>
          <w:p w14:paraId="75F09CFB">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1.主要功能房间的照明功率密度值达到现行国家标准《建筑照明设计标准》GB50034规定的目标值</w:t>
            </w:r>
          </w:p>
        </w:tc>
        <w:tc>
          <w:tcPr>
            <w:tcW w:w="323" w:type="pct"/>
            <w:vMerge w:val="restart"/>
            <w:tcBorders>
              <w:top w:val="single" w:color="auto" w:sz="4" w:space="0"/>
              <w:left w:val="single" w:color="auto" w:sz="4" w:space="0"/>
              <w:right w:val="single" w:color="auto" w:sz="4" w:space="0"/>
            </w:tcBorders>
            <w:noWrap w:val="0"/>
            <w:vAlign w:val="center"/>
          </w:tcPr>
          <w:p w14:paraId="76D48109">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电气</w:t>
            </w:r>
          </w:p>
        </w:tc>
        <w:tc>
          <w:tcPr>
            <w:tcW w:w="161" w:type="pct"/>
            <w:tcBorders>
              <w:top w:val="single" w:color="auto" w:sz="4" w:space="0"/>
              <w:left w:val="single" w:color="auto" w:sz="4" w:space="0"/>
              <w:right w:val="single" w:color="auto" w:sz="4" w:space="0"/>
            </w:tcBorders>
            <w:noWrap w:val="0"/>
            <w:vAlign w:val="center"/>
          </w:tcPr>
          <w:p w14:paraId="670FB4D6">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68" w:type="pct"/>
            <w:vMerge w:val="restart"/>
            <w:tcBorders>
              <w:top w:val="single" w:color="auto" w:sz="4" w:space="0"/>
              <w:left w:val="single" w:color="auto" w:sz="4" w:space="0"/>
              <w:bottom w:val="single" w:color="auto" w:sz="4" w:space="0"/>
              <w:right w:val="single" w:color="auto" w:sz="4" w:space="0"/>
            </w:tcBorders>
            <w:noWrap w:val="0"/>
            <w:vAlign w:val="center"/>
          </w:tcPr>
          <w:p w14:paraId="340E859C">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141" w:type="pct"/>
            <w:tcBorders>
              <w:top w:val="single" w:color="auto" w:sz="4" w:space="0"/>
              <w:left w:val="single" w:color="auto" w:sz="4" w:space="0"/>
              <w:right w:val="single" w:color="auto" w:sz="4" w:space="0"/>
            </w:tcBorders>
            <w:noWrap w:val="0"/>
            <w:vAlign w:val="center"/>
          </w:tcPr>
          <w:p w14:paraId="5B27BA37">
            <w:pPr>
              <w:keepNext w:val="0"/>
              <w:keepLines w:val="0"/>
              <w:pageBreakBefore w:val="0"/>
              <w:widowControl/>
              <w:shd w:val="clear" w:color="auto" w:fill="auto"/>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16F99CFC">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5E897FE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4A54C2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2F41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B4BEE3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3C8756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09A38F86">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559" w:type="pct"/>
            <w:gridSpan w:val="24"/>
            <w:tcBorders>
              <w:left w:val="single" w:color="auto" w:sz="4" w:space="0"/>
              <w:right w:val="single" w:color="auto" w:sz="4" w:space="0"/>
            </w:tcBorders>
            <w:noWrap w:val="0"/>
            <w:vAlign w:val="center"/>
          </w:tcPr>
          <w:p w14:paraId="5E7A815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2.采光区域的人工照明随天然光照度变化自动调节</w:t>
            </w:r>
          </w:p>
        </w:tc>
        <w:tc>
          <w:tcPr>
            <w:tcW w:w="323" w:type="pct"/>
            <w:vMerge w:val="continue"/>
            <w:tcBorders>
              <w:left w:val="single" w:color="auto" w:sz="4" w:space="0"/>
              <w:right w:val="single" w:color="auto" w:sz="4" w:space="0"/>
            </w:tcBorders>
            <w:noWrap w:val="0"/>
            <w:vAlign w:val="center"/>
          </w:tcPr>
          <w:p w14:paraId="31B2251A">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1" w:type="pct"/>
            <w:tcBorders>
              <w:left w:val="single" w:color="auto" w:sz="4" w:space="0"/>
              <w:right w:val="single" w:color="auto" w:sz="4" w:space="0"/>
            </w:tcBorders>
            <w:noWrap w:val="0"/>
            <w:vAlign w:val="center"/>
          </w:tcPr>
          <w:p w14:paraId="7F1C9D8D">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51E2D421">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tcBorders>
              <w:left w:val="single" w:color="auto" w:sz="4" w:space="0"/>
              <w:right w:val="single" w:color="auto" w:sz="4" w:space="0"/>
            </w:tcBorders>
            <w:noWrap w:val="0"/>
            <w:vAlign w:val="center"/>
          </w:tcPr>
          <w:p w14:paraId="031F4A86">
            <w:pPr>
              <w:keepNext w:val="0"/>
              <w:keepLines w:val="0"/>
              <w:pageBreakBefore w:val="0"/>
              <w:widowControl/>
              <w:shd w:val="clear" w:color="auto" w:fill="auto"/>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1D38D3AC">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098A5D2">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3D6F322">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16BCC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6D8A12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19D4B3A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18F9EDB5">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559" w:type="pct"/>
            <w:gridSpan w:val="24"/>
            <w:tcBorders>
              <w:left w:val="single" w:color="auto" w:sz="4" w:space="0"/>
              <w:right w:val="single" w:color="auto" w:sz="4" w:space="0"/>
            </w:tcBorders>
            <w:noWrap w:val="0"/>
            <w:vAlign w:val="center"/>
          </w:tcPr>
          <w:p w14:paraId="04BB19B4">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3.照明产品、三相配电变压器、水泵、风机等设备满足国 家现行有关标准的节能评价值的要求</w:t>
            </w:r>
          </w:p>
        </w:tc>
        <w:tc>
          <w:tcPr>
            <w:tcW w:w="323" w:type="pct"/>
            <w:vMerge w:val="continue"/>
            <w:tcBorders>
              <w:left w:val="single" w:color="auto" w:sz="4" w:space="0"/>
              <w:right w:val="single" w:color="auto" w:sz="4" w:space="0"/>
            </w:tcBorders>
            <w:noWrap w:val="0"/>
            <w:vAlign w:val="center"/>
          </w:tcPr>
          <w:p w14:paraId="5D7F3237">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1" w:type="pct"/>
            <w:tcBorders>
              <w:left w:val="single" w:color="auto" w:sz="4" w:space="0"/>
              <w:right w:val="single" w:color="auto" w:sz="4" w:space="0"/>
            </w:tcBorders>
            <w:noWrap w:val="0"/>
            <w:vAlign w:val="center"/>
          </w:tcPr>
          <w:p w14:paraId="6BCEC291">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0BFF0B58">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tcBorders>
              <w:left w:val="single" w:color="auto" w:sz="4" w:space="0"/>
              <w:right w:val="single" w:color="auto" w:sz="4" w:space="0"/>
            </w:tcBorders>
            <w:noWrap w:val="0"/>
            <w:vAlign w:val="center"/>
          </w:tcPr>
          <w:p w14:paraId="66EC6CBD">
            <w:pPr>
              <w:keepNext w:val="0"/>
              <w:keepLines w:val="0"/>
              <w:pageBreakBefore w:val="0"/>
              <w:widowControl/>
              <w:shd w:val="clear" w:color="auto" w:fill="auto"/>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0F5C3713">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04FC140">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905BD82">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63D6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533559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325EF3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7.2.8</w:t>
            </w:r>
          </w:p>
        </w:tc>
        <w:tc>
          <w:tcPr>
            <w:tcW w:w="341" w:type="pct"/>
            <w:vMerge w:val="restart"/>
            <w:tcBorders>
              <w:top w:val="single" w:color="auto" w:sz="4" w:space="0"/>
              <w:left w:val="single" w:color="auto" w:sz="4" w:space="0"/>
              <w:right w:val="single" w:color="auto" w:sz="4" w:space="0"/>
            </w:tcBorders>
            <w:noWrap w:val="0"/>
            <w:vAlign w:val="center"/>
          </w:tcPr>
          <w:p w14:paraId="78CD6D0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采取措施降低建筑能耗</w:t>
            </w:r>
          </w:p>
        </w:tc>
        <w:tc>
          <w:tcPr>
            <w:tcW w:w="1912" w:type="pct"/>
            <w:gridSpan w:val="19"/>
            <w:vMerge w:val="restart"/>
            <w:tcBorders>
              <w:top w:val="single" w:color="auto" w:sz="4" w:space="0"/>
              <w:left w:val="single" w:color="auto" w:sz="4" w:space="0"/>
              <w:right w:val="single" w:color="auto" w:sz="4" w:space="0"/>
            </w:tcBorders>
            <w:noWrap w:val="0"/>
            <w:vAlign w:val="center"/>
          </w:tcPr>
          <w:p w14:paraId="72CCB1D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建筑能耗相比国家现行有关建筑节能标准</w:t>
            </w:r>
          </w:p>
        </w:tc>
        <w:tc>
          <w:tcPr>
            <w:tcW w:w="647" w:type="pct"/>
            <w:gridSpan w:val="5"/>
            <w:tcBorders>
              <w:top w:val="single" w:color="auto" w:sz="4" w:space="0"/>
              <w:left w:val="single" w:color="auto" w:sz="4" w:space="0"/>
              <w:bottom w:val="single" w:color="auto" w:sz="4" w:space="0"/>
              <w:right w:val="single" w:color="auto" w:sz="4" w:space="0"/>
            </w:tcBorders>
            <w:noWrap w:val="0"/>
            <w:vAlign w:val="center"/>
          </w:tcPr>
          <w:p w14:paraId="6972477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降低10%</w:t>
            </w:r>
          </w:p>
        </w:tc>
        <w:tc>
          <w:tcPr>
            <w:tcW w:w="323" w:type="pct"/>
            <w:vMerge w:val="restart"/>
            <w:tcBorders>
              <w:top w:val="single" w:color="auto" w:sz="4" w:space="0"/>
              <w:left w:val="single" w:color="auto" w:sz="4" w:space="0"/>
              <w:right w:val="single" w:color="auto" w:sz="4" w:space="0"/>
            </w:tcBorders>
            <w:noWrap w:val="0"/>
            <w:vAlign w:val="center"/>
          </w:tcPr>
          <w:p w14:paraId="26C443F2">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建筑、建筑物理</w:t>
            </w:r>
          </w:p>
        </w:tc>
        <w:tc>
          <w:tcPr>
            <w:tcW w:w="161" w:type="pct"/>
            <w:tcBorders>
              <w:top w:val="single" w:color="auto" w:sz="4" w:space="0"/>
              <w:left w:val="single" w:color="auto" w:sz="4" w:space="0"/>
              <w:right w:val="single" w:color="auto" w:sz="4" w:space="0"/>
            </w:tcBorders>
            <w:noWrap w:val="0"/>
            <w:vAlign w:val="center"/>
          </w:tcPr>
          <w:p w14:paraId="114352B2">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68" w:type="pct"/>
            <w:vMerge w:val="restart"/>
            <w:tcBorders>
              <w:top w:val="single" w:color="auto" w:sz="4" w:space="0"/>
              <w:left w:val="single" w:color="auto" w:sz="4" w:space="0"/>
              <w:right w:val="single" w:color="auto" w:sz="4" w:space="0"/>
            </w:tcBorders>
            <w:noWrap w:val="0"/>
            <w:vAlign w:val="center"/>
          </w:tcPr>
          <w:p w14:paraId="486CFF0F">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141" w:type="pct"/>
            <w:vMerge w:val="restart"/>
            <w:tcBorders>
              <w:top w:val="single" w:color="auto" w:sz="4" w:space="0"/>
              <w:left w:val="single" w:color="auto" w:sz="4" w:space="0"/>
              <w:right w:val="single" w:color="auto" w:sz="4" w:space="0"/>
            </w:tcBorders>
            <w:noWrap w:val="0"/>
            <w:vAlign w:val="center"/>
          </w:tcPr>
          <w:p w14:paraId="1AD33C64">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4EC7E843">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41F10FCC">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0BEF72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835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40" w:type="pct"/>
            <w:vMerge w:val="continue"/>
            <w:tcBorders>
              <w:left w:val="single" w:color="auto" w:sz="4" w:space="0"/>
              <w:bottom w:val="single" w:color="auto" w:sz="4" w:space="0"/>
              <w:right w:val="single" w:color="auto" w:sz="4" w:space="0"/>
            </w:tcBorders>
            <w:noWrap w:val="0"/>
            <w:vAlign w:val="center"/>
          </w:tcPr>
          <w:p w14:paraId="3BAF7E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61404F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3CAEB6A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12" w:type="pct"/>
            <w:gridSpan w:val="19"/>
            <w:vMerge w:val="continue"/>
            <w:tcBorders>
              <w:left w:val="single" w:color="auto" w:sz="4" w:space="0"/>
              <w:bottom w:val="single" w:color="auto" w:sz="4" w:space="0"/>
              <w:right w:val="single" w:color="auto" w:sz="4" w:space="0"/>
            </w:tcBorders>
            <w:noWrap w:val="0"/>
            <w:vAlign w:val="center"/>
          </w:tcPr>
          <w:p w14:paraId="268E0A9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47" w:type="pct"/>
            <w:gridSpan w:val="5"/>
            <w:tcBorders>
              <w:top w:val="single" w:color="auto" w:sz="4" w:space="0"/>
              <w:left w:val="single" w:color="auto" w:sz="4" w:space="0"/>
              <w:bottom w:val="single" w:color="auto" w:sz="4" w:space="0"/>
              <w:right w:val="single" w:color="auto" w:sz="4" w:space="0"/>
            </w:tcBorders>
            <w:noWrap w:val="0"/>
            <w:vAlign w:val="center"/>
          </w:tcPr>
          <w:p w14:paraId="187EB6D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降低20%</w:t>
            </w:r>
          </w:p>
        </w:tc>
        <w:tc>
          <w:tcPr>
            <w:tcW w:w="323" w:type="pct"/>
            <w:vMerge w:val="continue"/>
            <w:tcBorders>
              <w:left w:val="single" w:color="auto" w:sz="4" w:space="0"/>
              <w:bottom w:val="single" w:color="auto" w:sz="4" w:space="0"/>
              <w:right w:val="single" w:color="auto" w:sz="4" w:space="0"/>
            </w:tcBorders>
            <w:noWrap w:val="0"/>
            <w:vAlign w:val="center"/>
          </w:tcPr>
          <w:p w14:paraId="513DDF8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bottom w:val="single" w:color="auto" w:sz="4" w:space="0"/>
              <w:right w:val="single" w:color="auto" w:sz="4" w:space="0"/>
            </w:tcBorders>
            <w:noWrap w:val="0"/>
            <w:vAlign w:val="center"/>
          </w:tcPr>
          <w:p w14:paraId="11EDC2B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168" w:type="pct"/>
            <w:vMerge w:val="continue"/>
            <w:tcBorders>
              <w:left w:val="single" w:color="auto" w:sz="4" w:space="0"/>
              <w:bottom w:val="single" w:color="auto" w:sz="4" w:space="0"/>
              <w:right w:val="single" w:color="auto" w:sz="4" w:space="0"/>
            </w:tcBorders>
            <w:noWrap w:val="0"/>
            <w:vAlign w:val="center"/>
          </w:tcPr>
          <w:p w14:paraId="7BA4050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bottom w:val="single" w:color="auto" w:sz="4" w:space="0"/>
              <w:right w:val="single" w:color="auto" w:sz="4" w:space="0"/>
            </w:tcBorders>
            <w:noWrap w:val="0"/>
            <w:vAlign w:val="center"/>
          </w:tcPr>
          <w:p w14:paraId="193A4B2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bottom w:val="single" w:color="auto" w:sz="4" w:space="0"/>
              <w:right w:val="single" w:color="auto" w:sz="4" w:space="0"/>
            </w:tcBorders>
            <w:noWrap w:val="0"/>
            <w:vAlign w:val="center"/>
          </w:tcPr>
          <w:p w14:paraId="7D9AB51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2CDB2E5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290C6A2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0AB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DCC07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restart"/>
            <w:tcBorders>
              <w:top w:val="single" w:color="auto" w:sz="4" w:space="0"/>
              <w:left w:val="single" w:color="auto" w:sz="4" w:space="0"/>
              <w:bottom w:val="single" w:color="auto" w:sz="4" w:space="0"/>
              <w:right w:val="single" w:color="auto" w:sz="4" w:space="0"/>
            </w:tcBorders>
            <w:noWrap w:val="0"/>
            <w:vAlign w:val="center"/>
          </w:tcPr>
          <w:p w14:paraId="77DE0FC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7.2.9</w:t>
            </w:r>
          </w:p>
        </w:tc>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77E5C142">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结合当地气候和自然资源条件合理利用可再生能源</w:t>
            </w:r>
          </w:p>
        </w:tc>
        <w:tc>
          <w:tcPr>
            <w:tcW w:w="2559" w:type="pct"/>
            <w:gridSpan w:val="24"/>
            <w:tcBorders>
              <w:top w:val="single" w:color="auto" w:sz="4" w:space="0"/>
              <w:left w:val="single" w:color="auto" w:sz="4" w:space="0"/>
              <w:right w:val="single" w:color="auto" w:sz="4" w:space="0"/>
            </w:tcBorders>
            <w:noWrap w:val="0"/>
            <w:vAlign w:val="center"/>
          </w:tcPr>
          <w:p w14:paraId="56BCD6E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可再生能源利用类型和指标</w:t>
            </w:r>
          </w:p>
        </w:tc>
        <w:tc>
          <w:tcPr>
            <w:tcW w:w="323" w:type="pct"/>
            <w:vMerge w:val="restart"/>
            <w:tcBorders>
              <w:top w:val="single" w:color="auto" w:sz="4" w:space="0"/>
              <w:left w:val="single" w:color="auto" w:sz="4" w:space="0"/>
              <w:right w:val="single" w:color="auto" w:sz="4" w:space="0"/>
            </w:tcBorders>
            <w:noWrap w:val="0"/>
            <w:vAlign w:val="center"/>
          </w:tcPr>
          <w:p w14:paraId="638160FC">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给排水、</w:t>
            </w:r>
            <w:r>
              <w:rPr>
                <w:rFonts w:hint="eastAsia" w:ascii="仿宋" w:hAnsi="仿宋" w:eastAsia="仿宋" w:cs="仿宋"/>
                <w:color w:val="000000" w:themeColor="text1"/>
                <w:sz w:val="21"/>
                <w:szCs w:val="21"/>
                <w14:textFill>
                  <w14:solidFill>
                    <w14:schemeClr w14:val="tx1"/>
                  </w14:solidFill>
                </w14:textFill>
              </w:rPr>
              <w:t>暖通</w:t>
            </w:r>
            <w:r>
              <w:rPr>
                <w:rFonts w:hint="eastAsia" w:ascii="仿宋" w:hAnsi="仿宋" w:eastAsia="仿宋" w:cs="仿宋"/>
                <w:color w:val="000000" w:themeColor="text1"/>
                <w:sz w:val="21"/>
                <w:szCs w:val="21"/>
                <w:lang w:eastAsia="zh-CN"/>
                <w14:textFill>
                  <w14:solidFill>
                    <w14:schemeClr w14:val="tx1"/>
                  </w14:solidFill>
                </w14:textFill>
              </w:rPr>
              <w:t>、电气</w:t>
            </w:r>
          </w:p>
        </w:tc>
        <w:tc>
          <w:tcPr>
            <w:tcW w:w="161" w:type="pct"/>
            <w:tcBorders>
              <w:top w:val="single" w:color="auto" w:sz="4" w:space="0"/>
              <w:left w:val="single" w:color="auto" w:sz="4" w:space="0"/>
              <w:right w:val="single" w:color="auto" w:sz="4" w:space="0"/>
            </w:tcBorders>
            <w:noWrap w:val="0"/>
            <w:vAlign w:val="center"/>
          </w:tcPr>
          <w:p w14:paraId="36449DC3">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8" w:type="pct"/>
            <w:vMerge w:val="restart"/>
            <w:tcBorders>
              <w:top w:val="single" w:color="auto" w:sz="4" w:space="0"/>
              <w:left w:val="single" w:color="auto" w:sz="4" w:space="0"/>
              <w:bottom w:val="single" w:color="auto" w:sz="4" w:space="0"/>
              <w:right w:val="single" w:color="auto" w:sz="4" w:space="0"/>
            </w:tcBorders>
            <w:noWrap w:val="0"/>
            <w:vAlign w:val="center"/>
          </w:tcPr>
          <w:p w14:paraId="187DE389">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141" w:type="pct"/>
            <w:vMerge w:val="restart"/>
            <w:tcBorders>
              <w:top w:val="single" w:color="auto" w:sz="4" w:space="0"/>
              <w:left w:val="single" w:color="auto" w:sz="4" w:space="0"/>
              <w:right w:val="single" w:color="auto" w:sz="4" w:space="0"/>
            </w:tcBorders>
            <w:noWrap w:val="0"/>
            <w:vAlign w:val="center"/>
          </w:tcPr>
          <w:p w14:paraId="211CF90A">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7A9D5EAF">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1E9B4DD6">
            <w:pPr>
              <w:keepNext w:val="0"/>
              <w:keepLines w:val="0"/>
              <w:pageBreakBefore w:val="0"/>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65A62D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771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C36EB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6CEFDF3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71B21C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restart"/>
            <w:tcBorders>
              <w:left w:val="single" w:color="auto" w:sz="4" w:space="0"/>
              <w:right w:val="single" w:color="auto" w:sz="4" w:space="0"/>
            </w:tcBorders>
            <w:noWrap w:val="0"/>
            <w:vAlign w:val="center"/>
          </w:tcPr>
          <w:p w14:paraId="7F26B3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由可再生能源提供的生活热水比例Rhw</w:t>
            </w:r>
          </w:p>
        </w:tc>
        <w:tc>
          <w:tcPr>
            <w:tcW w:w="1294" w:type="pct"/>
            <w:gridSpan w:val="15"/>
            <w:tcBorders>
              <w:left w:val="single" w:color="auto" w:sz="4" w:space="0"/>
              <w:right w:val="single" w:color="auto" w:sz="4" w:space="0"/>
            </w:tcBorders>
            <w:noWrap w:val="0"/>
            <w:vAlign w:val="center"/>
          </w:tcPr>
          <w:p w14:paraId="019412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20%≦Rhw﹤35%</w:t>
            </w:r>
          </w:p>
        </w:tc>
        <w:tc>
          <w:tcPr>
            <w:tcW w:w="323" w:type="pct"/>
            <w:vMerge w:val="continue"/>
            <w:tcBorders>
              <w:left w:val="single" w:color="auto" w:sz="4" w:space="0"/>
              <w:right w:val="single" w:color="auto" w:sz="4" w:space="0"/>
            </w:tcBorders>
            <w:noWrap w:val="0"/>
            <w:vAlign w:val="center"/>
          </w:tcPr>
          <w:p w14:paraId="485281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1" w:type="pct"/>
            <w:tcBorders>
              <w:left w:val="single" w:color="auto" w:sz="4" w:space="0"/>
              <w:right w:val="single" w:color="auto" w:sz="4" w:space="0"/>
            </w:tcBorders>
            <w:noWrap w:val="0"/>
            <w:vAlign w:val="center"/>
          </w:tcPr>
          <w:p w14:paraId="3A46F4A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5532D9D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4B41723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2673F19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8A3F3E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FC08C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3D24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5A32D2F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4434F81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4F401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right w:val="single" w:color="auto" w:sz="4" w:space="0"/>
            </w:tcBorders>
            <w:noWrap w:val="0"/>
            <w:vAlign w:val="center"/>
          </w:tcPr>
          <w:p w14:paraId="703D8F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4E27AE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35%≦Rhw﹤50%</w:t>
            </w:r>
          </w:p>
        </w:tc>
        <w:tc>
          <w:tcPr>
            <w:tcW w:w="323" w:type="pct"/>
            <w:vMerge w:val="continue"/>
            <w:tcBorders>
              <w:left w:val="single" w:color="auto" w:sz="4" w:space="0"/>
              <w:bottom w:val="single" w:color="auto" w:sz="4" w:space="0"/>
              <w:right w:val="single" w:color="auto" w:sz="4" w:space="0"/>
            </w:tcBorders>
            <w:noWrap w:val="0"/>
            <w:vAlign w:val="center"/>
          </w:tcPr>
          <w:p w14:paraId="0AB59D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1" w:type="pct"/>
            <w:tcBorders>
              <w:left w:val="single" w:color="auto" w:sz="4" w:space="0"/>
              <w:right w:val="single" w:color="auto" w:sz="4" w:space="0"/>
            </w:tcBorders>
            <w:noWrap w:val="0"/>
            <w:vAlign w:val="center"/>
          </w:tcPr>
          <w:p w14:paraId="3A782E9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07CB036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7EDE4BC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392CFDC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5E14EA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316BBE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7C5F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6955D1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69C4F4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7963A6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right w:val="single" w:color="auto" w:sz="4" w:space="0"/>
            </w:tcBorders>
            <w:noWrap w:val="0"/>
            <w:vAlign w:val="center"/>
          </w:tcPr>
          <w:p w14:paraId="75BC94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3B98B7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50%≦Rhw﹤65%</w:t>
            </w:r>
          </w:p>
        </w:tc>
        <w:tc>
          <w:tcPr>
            <w:tcW w:w="323" w:type="pct"/>
            <w:vMerge w:val="continue"/>
            <w:tcBorders>
              <w:left w:val="single" w:color="auto" w:sz="4" w:space="0"/>
              <w:bottom w:val="single" w:color="auto" w:sz="4" w:space="0"/>
              <w:right w:val="single" w:color="auto" w:sz="4" w:space="0"/>
            </w:tcBorders>
            <w:noWrap w:val="0"/>
            <w:vAlign w:val="center"/>
          </w:tcPr>
          <w:p w14:paraId="091EDF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20DA1E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6</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389AF5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3620F4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2BAA20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74DC0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D3D2C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034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558042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20FF34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5E9069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right w:val="single" w:color="auto" w:sz="4" w:space="0"/>
            </w:tcBorders>
            <w:noWrap w:val="0"/>
            <w:vAlign w:val="center"/>
          </w:tcPr>
          <w:p w14:paraId="7BD0CF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6F5A53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65%≦Rhw﹤80%</w:t>
            </w:r>
          </w:p>
        </w:tc>
        <w:tc>
          <w:tcPr>
            <w:tcW w:w="323" w:type="pct"/>
            <w:vMerge w:val="continue"/>
            <w:tcBorders>
              <w:left w:val="single" w:color="auto" w:sz="4" w:space="0"/>
              <w:bottom w:val="single" w:color="auto" w:sz="4" w:space="0"/>
              <w:right w:val="single" w:color="auto" w:sz="4" w:space="0"/>
            </w:tcBorders>
            <w:noWrap w:val="0"/>
            <w:vAlign w:val="center"/>
          </w:tcPr>
          <w:p w14:paraId="102C33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52DC0B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8</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7A075B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438480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13BA41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B38B6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A0D5A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16E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5813F2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583013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600F87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bottom w:val="single" w:color="auto" w:sz="4" w:space="0"/>
              <w:right w:val="single" w:color="auto" w:sz="4" w:space="0"/>
            </w:tcBorders>
            <w:noWrap w:val="0"/>
            <w:vAlign w:val="center"/>
          </w:tcPr>
          <w:p w14:paraId="3EC758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06DD6E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Rhw≧80%</w:t>
            </w:r>
          </w:p>
        </w:tc>
        <w:tc>
          <w:tcPr>
            <w:tcW w:w="323" w:type="pct"/>
            <w:vMerge w:val="continue"/>
            <w:tcBorders>
              <w:left w:val="single" w:color="auto" w:sz="4" w:space="0"/>
              <w:bottom w:val="single" w:color="auto" w:sz="4" w:space="0"/>
              <w:right w:val="single" w:color="auto" w:sz="4" w:space="0"/>
            </w:tcBorders>
            <w:noWrap w:val="0"/>
            <w:vAlign w:val="center"/>
          </w:tcPr>
          <w:p w14:paraId="014C43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1BB4FA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6D7F0F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47E6E5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17F0A5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152C6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ACE50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88E8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578F31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06AFEC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47DE42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restart"/>
            <w:tcBorders>
              <w:left w:val="single" w:color="auto" w:sz="4" w:space="0"/>
              <w:right w:val="single" w:color="auto" w:sz="4" w:space="0"/>
            </w:tcBorders>
            <w:noWrap w:val="0"/>
            <w:vAlign w:val="center"/>
          </w:tcPr>
          <w:p w14:paraId="0EAB777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由可再生能源提供的空调用冷量比例Rhw</w:t>
            </w:r>
          </w:p>
        </w:tc>
        <w:tc>
          <w:tcPr>
            <w:tcW w:w="1294" w:type="pct"/>
            <w:gridSpan w:val="15"/>
            <w:tcBorders>
              <w:left w:val="single" w:color="auto" w:sz="4" w:space="0"/>
              <w:bottom w:val="single" w:color="auto" w:sz="4" w:space="0"/>
              <w:right w:val="single" w:color="auto" w:sz="4" w:space="0"/>
            </w:tcBorders>
            <w:noWrap w:val="0"/>
            <w:vAlign w:val="center"/>
          </w:tcPr>
          <w:p w14:paraId="5425D9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20%≦Rch﹤35%</w:t>
            </w:r>
          </w:p>
        </w:tc>
        <w:tc>
          <w:tcPr>
            <w:tcW w:w="323" w:type="pct"/>
            <w:vMerge w:val="continue"/>
            <w:tcBorders>
              <w:left w:val="single" w:color="auto" w:sz="4" w:space="0"/>
              <w:bottom w:val="single" w:color="auto" w:sz="4" w:space="0"/>
              <w:right w:val="single" w:color="auto" w:sz="4" w:space="0"/>
            </w:tcBorders>
            <w:noWrap w:val="0"/>
            <w:vAlign w:val="center"/>
          </w:tcPr>
          <w:p w14:paraId="6A950B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248B16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5880C5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67B619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661ECA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D19E5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8B051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4D1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1D639D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01D1E21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4925A6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right w:val="single" w:color="auto" w:sz="4" w:space="0"/>
            </w:tcBorders>
            <w:noWrap w:val="0"/>
            <w:vAlign w:val="center"/>
          </w:tcPr>
          <w:p w14:paraId="38B8C8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4F4897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35%≦Rch﹤50%</w:t>
            </w:r>
          </w:p>
        </w:tc>
        <w:tc>
          <w:tcPr>
            <w:tcW w:w="323" w:type="pct"/>
            <w:vMerge w:val="continue"/>
            <w:tcBorders>
              <w:left w:val="single" w:color="auto" w:sz="4" w:space="0"/>
              <w:bottom w:val="single" w:color="auto" w:sz="4" w:space="0"/>
              <w:right w:val="single" w:color="auto" w:sz="4" w:space="0"/>
            </w:tcBorders>
            <w:noWrap w:val="0"/>
            <w:vAlign w:val="center"/>
          </w:tcPr>
          <w:p w14:paraId="619B38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293BF3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7311DE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55CEC7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3CEE01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5B5EF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4F438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AA81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282B95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272B74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4F0E63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right w:val="single" w:color="auto" w:sz="4" w:space="0"/>
            </w:tcBorders>
            <w:noWrap w:val="0"/>
            <w:vAlign w:val="center"/>
          </w:tcPr>
          <w:p w14:paraId="649623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574ADF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50%≦Rch﹤65%</w:t>
            </w:r>
          </w:p>
        </w:tc>
        <w:tc>
          <w:tcPr>
            <w:tcW w:w="323" w:type="pct"/>
            <w:vMerge w:val="continue"/>
            <w:tcBorders>
              <w:left w:val="single" w:color="auto" w:sz="4" w:space="0"/>
              <w:bottom w:val="single" w:color="auto" w:sz="4" w:space="0"/>
              <w:right w:val="single" w:color="auto" w:sz="4" w:space="0"/>
            </w:tcBorders>
            <w:noWrap w:val="0"/>
            <w:vAlign w:val="center"/>
          </w:tcPr>
          <w:p w14:paraId="76D100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6D3541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6</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0ED986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486316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1EE7C55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5D72E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3DD24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6F8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202008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5D0CF8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0B6539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right w:val="single" w:color="auto" w:sz="4" w:space="0"/>
            </w:tcBorders>
            <w:noWrap w:val="0"/>
            <w:vAlign w:val="center"/>
          </w:tcPr>
          <w:p w14:paraId="53B8D9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72EADE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65%≦Rch﹤80%</w:t>
            </w:r>
          </w:p>
        </w:tc>
        <w:tc>
          <w:tcPr>
            <w:tcW w:w="323" w:type="pct"/>
            <w:vMerge w:val="continue"/>
            <w:tcBorders>
              <w:left w:val="single" w:color="auto" w:sz="4" w:space="0"/>
              <w:bottom w:val="single" w:color="auto" w:sz="4" w:space="0"/>
              <w:right w:val="single" w:color="auto" w:sz="4" w:space="0"/>
            </w:tcBorders>
            <w:noWrap w:val="0"/>
            <w:vAlign w:val="center"/>
          </w:tcPr>
          <w:p w14:paraId="77161A7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3B9B3D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8</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18FD01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561AC0B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08CE3C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A395B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8F955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6D1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FA688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1917CCC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78947B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bottom w:val="single" w:color="auto" w:sz="4" w:space="0"/>
              <w:right w:val="single" w:color="auto" w:sz="4" w:space="0"/>
            </w:tcBorders>
            <w:noWrap w:val="0"/>
            <w:vAlign w:val="center"/>
          </w:tcPr>
          <w:p w14:paraId="4552FF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3074B3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Rch≧80%</w:t>
            </w:r>
          </w:p>
        </w:tc>
        <w:tc>
          <w:tcPr>
            <w:tcW w:w="323" w:type="pct"/>
            <w:vMerge w:val="continue"/>
            <w:tcBorders>
              <w:left w:val="single" w:color="auto" w:sz="4" w:space="0"/>
              <w:bottom w:val="single" w:color="auto" w:sz="4" w:space="0"/>
              <w:right w:val="single" w:color="auto" w:sz="4" w:space="0"/>
            </w:tcBorders>
            <w:noWrap w:val="0"/>
            <w:vAlign w:val="center"/>
          </w:tcPr>
          <w:p w14:paraId="43C081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0A5931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1DA819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561EF3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4C1FCE5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6378A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4E972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3DB84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358D06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02A5CF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5B276F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restart"/>
            <w:tcBorders>
              <w:left w:val="single" w:color="auto" w:sz="4" w:space="0"/>
              <w:right w:val="single" w:color="auto" w:sz="4" w:space="0"/>
            </w:tcBorders>
            <w:noWrap w:val="0"/>
            <w:vAlign w:val="center"/>
          </w:tcPr>
          <w:p w14:paraId="5620C9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由可再生能源提供电量比例Re</w:t>
            </w:r>
          </w:p>
        </w:tc>
        <w:tc>
          <w:tcPr>
            <w:tcW w:w="1294" w:type="pct"/>
            <w:gridSpan w:val="15"/>
            <w:tcBorders>
              <w:left w:val="single" w:color="auto" w:sz="4" w:space="0"/>
              <w:bottom w:val="single" w:color="auto" w:sz="4" w:space="0"/>
              <w:right w:val="single" w:color="auto" w:sz="4" w:space="0"/>
            </w:tcBorders>
            <w:noWrap w:val="0"/>
            <w:vAlign w:val="center"/>
          </w:tcPr>
          <w:p w14:paraId="0CDAEE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0.5%≦Re﹤1.0%</w:t>
            </w:r>
          </w:p>
        </w:tc>
        <w:tc>
          <w:tcPr>
            <w:tcW w:w="323" w:type="pct"/>
            <w:vMerge w:val="continue"/>
            <w:tcBorders>
              <w:left w:val="single" w:color="auto" w:sz="4" w:space="0"/>
              <w:bottom w:val="single" w:color="auto" w:sz="4" w:space="0"/>
              <w:right w:val="single" w:color="auto" w:sz="4" w:space="0"/>
            </w:tcBorders>
            <w:noWrap w:val="0"/>
            <w:vAlign w:val="center"/>
          </w:tcPr>
          <w:p w14:paraId="0D0FB1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6A1551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38DF20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7634DC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098E24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57506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8B6B1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B836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53BE87A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3D537D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7DB2EC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right w:val="single" w:color="auto" w:sz="4" w:space="0"/>
            </w:tcBorders>
            <w:noWrap w:val="0"/>
            <w:vAlign w:val="center"/>
          </w:tcPr>
          <w:p w14:paraId="37A273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18F928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1.0%≦Re﹤2.0%</w:t>
            </w:r>
          </w:p>
        </w:tc>
        <w:tc>
          <w:tcPr>
            <w:tcW w:w="323" w:type="pct"/>
            <w:vMerge w:val="continue"/>
            <w:tcBorders>
              <w:left w:val="single" w:color="auto" w:sz="4" w:space="0"/>
              <w:bottom w:val="single" w:color="auto" w:sz="4" w:space="0"/>
              <w:right w:val="single" w:color="auto" w:sz="4" w:space="0"/>
            </w:tcBorders>
            <w:noWrap w:val="0"/>
            <w:vAlign w:val="center"/>
          </w:tcPr>
          <w:p w14:paraId="082D39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3AE8EC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54E1F1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31F52D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27B942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96C32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B88A7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75191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01DC89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6F09DE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12B099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right w:val="single" w:color="auto" w:sz="4" w:space="0"/>
            </w:tcBorders>
            <w:noWrap w:val="0"/>
            <w:vAlign w:val="center"/>
          </w:tcPr>
          <w:p w14:paraId="70757B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4091AA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2.0%≦Re﹤3.0%</w:t>
            </w:r>
          </w:p>
        </w:tc>
        <w:tc>
          <w:tcPr>
            <w:tcW w:w="323" w:type="pct"/>
            <w:vMerge w:val="continue"/>
            <w:tcBorders>
              <w:left w:val="single" w:color="auto" w:sz="4" w:space="0"/>
              <w:bottom w:val="single" w:color="auto" w:sz="4" w:space="0"/>
              <w:right w:val="single" w:color="auto" w:sz="4" w:space="0"/>
            </w:tcBorders>
            <w:noWrap w:val="0"/>
            <w:vAlign w:val="center"/>
          </w:tcPr>
          <w:p w14:paraId="2D4C58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429353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6</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5E98D4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3ACDB97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460EBDF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B339C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B2F83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CF7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3E5597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197D40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67D80A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right w:val="single" w:color="auto" w:sz="4" w:space="0"/>
            </w:tcBorders>
            <w:noWrap w:val="0"/>
            <w:vAlign w:val="center"/>
          </w:tcPr>
          <w:p w14:paraId="66C09F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3E6E67C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3.0%≦Re﹤4.0%</w:t>
            </w:r>
          </w:p>
        </w:tc>
        <w:tc>
          <w:tcPr>
            <w:tcW w:w="323" w:type="pct"/>
            <w:vMerge w:val="continue"/>
            <w:tcBorders>
              <w:left w:val="single" w:color="auto" w:sz="4" w:space="0"/>
              <w:bottom w:val="single" w:color="auto" w:sz="4" w:space="0"/>
              <w:right w:val="single" w:color="auto" w:sz="4" w:space="0"/>
            </w:tcBorders>
            <w:noWrap w:val="0"/>
            <w:vAlign w:val="center"/>
          </w:tcPr>
          <w:p w14:paraId="459FEE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0B6616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8</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7516D5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73DB69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123A53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D625D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5B7AA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B24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40" w:type="pct"/>
            <w:vMerge w:val="continue"/>
            <w:tcBorders>
              <w:left w:val="single" w:color="auto" w:sz="4" w:space="0"/>
              <w:bottom w:val="single" w:color="auto" w:sz="4" w:space="0"/>
              <w:right w:val="single" w:color="auto" w:sz="4" w:space="0"/>
            </w:tcBorders>
            <w:noWrap w:val="0"/>
            <w:vAlign w:val="center"/>
          </w:tcPr>
          <w:p w14:paraId="50A522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052FFC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5D6249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65" w:type="pct"/>
            <w:gridSpan w:val="9"/>
            <w:vMerge w:val="continue"/>
            <w:tcBorders>
              <w:left w:val="single" w:color="auto" w:sz="4" w:space="0"/>
              <w:bottom w:val="single" w:color="auto" w:sz="4" w:space="0"/>
              <w:right w:val="single" w:color="auto" w:sz="4" w:space="0"/>
            </w:tcBorders>
            <w:noWrap w:val="0"/>
            <w:vAlign w:val="center"/>
          </w:tcPr>
          <w:p w14:paraId="73F145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94" w:type="pct"/>
            <w:gridSpan w:val="15"/>
            <w:tcBorders>
              <w:left w:val="single" w:color="auto" w:sz="4" w:space="0"/>
              <w:bottom w:val="single" w:color="auto" w:sz="4" w:space="0"/>
              <w:right w:val="single" w:color="auto" w:sz="4" w:space="0"/>
            </w:tcBorders>
            <w:noWrap w:val="0"/>
            <w:vAlign w:val="center"/>
          </w:tcPr>
          <w:p w14:paraId="72F888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Re≧4.0%</w:t>
            </w:r>
          </w:p>
        </w:tc>
        <w:tc>
          <w:tcPr>
            <w:tcW w:w="323" w:type="pct"/>
            <w:vMerge w:val="continue"/>
            <w:tcBorders>
              <w:left w:val="single" w:color="auto" w:sz="4" w:space="0"/>
              <w:bottom w:val="single" w:color="auto" w:sz="4" w:space="0"/>
              <w:right w:val="single" w:color="auto" w:sz="4" w:space="0"/>
            </w:tcBorders>
            <w:noWrap w:val="0"/>
            <w:vAlign w:val="center"/>
          </w:tcPr>
          <w:p w14:paraId="7476DF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bottom w:val="single" w:color="auto" w:sz="4" w:space="0"/>
              <w:right w:val="single" w:color="auto" w:sz="4" w:space="0"/>
            </w:tcBorders>
            <w:noWrap w:val="0"/>
            <w:vAlign w:val="center"/>
          </w:tcPr>
          <w:p w14:paraId="2344EB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168" w:type="pct"/>
            <w:vMerge w:val="continue"/>
            <w:tcBorders>
              <w:left w:val="single" w:color="auto" w:sz="4" w:space="0"/>
              <w:bottom w:val="single" w:color="auto" w:sz="4" w:space="0"/>
              <w:right w:val="single" w:color="auto" w:sz="4" w:space="0"/>
            </w:tcBorders>
            <w:noWrap w:val="0"/>
            <w:vAlign w:val="center"/>
          </w:tcPr>
          <w:p w14:paraId="4005A6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bottom w:val="single" w:color="auto" w:sz="4" w:space="0"/>
              <w:right w:val="single" w:color="auto" w:sz="4" w:space="0"/>
            </w:tcBorders>
            <w:noWrap w:val="0"/>
            <w:vAlign w:val="center"/>
          </w:tcPr>
          <w:p w14:paraId="65F312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bottom w:val="single" w:color="auto" w:sz="4" w:space="0"/>
              <w:right w:val="single" w:color="auto" w:sz="4" w:space="0"/>
            </w:tcBorders>
            <w:noWrap w:val="0"/>
            <w:vAlign w:val="center"/>
          </w:tcPr>
          <w:p w14:paraId="74794A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0A0989D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374E79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C88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0A5A8FC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74553D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7.2.10</w:t>
            </w:r>
          </w:p>
        </w:tc>
        <w:tc>
          <w:tcPr>
            <w:tcW w:w="341" w:type="pct"/>
            <w:vMerge w:val="restart"/>
            <w:tcBorders>
              <w:top w:val="single" w:color="auto" w:sz="4" w:space="0"/>
              <w:left w:val="single" w:color="auto" w:sz="4" w:space="0"/>
              <w:right w:val="single" w:color="auto" w:sz="4" w:space="0"/>
            </w:tcBorders>
            <w:noWrap w:val="0"/>
            <w:vAlign w:val="center"/>
          </w:tcPr>
          <w:p w14:paraId="34975E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使用较高用水效率等级的卫生器具</w:t>
            </w:r>
          </w:p>
        </w:tc>
        <w:tc>
          <w:tcPr>
            <w:tcW w:w="2559" w:type="pct"/>
            <w:gridSpan w:val="24"/>
            <w:tcBorders>
              <w:top w:val="single" w:color="auto" w:sz="4" w:space="0"/>
              <w:left w:val="single" w:color="auto" w:sz="4" w:space="0"/>
              <w:bottom w:val="single" w:color="auto" w:sz="4" w:space="0"/>
              <w:right w:val="single" w:color="auto" w:sz="4" w:space="0"/>
            </w:tcBorders>
            <w:noWrap w:val="0"/>
            <w:vAlign w:val="center"/>
          </w:tcPr>
          <w:p w14:paraId="485492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全部卫生器具的用水效率等级达到2级</w:t>
            </w:r>
          </w:p>
        </w:tc>
        <w:tc>
          <w:tcPr>
            <w:tcW w:w="323" w:type="pct"/>
            <w:vMerge w:val="restart"/>
            <w:tcBorders>
              <w:top w:val="single" w:color="auto" w:sz="4" w:space="0"/>
              <w:left w:val="single" w:color="auto" w:sz="4" w:space="0"/>
              <w:right w:val="single" w:color="auto" w:sz="4" w:space="0"/>
            </w:tcBorders>
            <w:noWrap w:val="0"/>
            <w:vAlign w:val="center"/>
          </w:tcPr>
          <w:p w14:paraId="2EE4E9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给排水</w:t>
            </w:r>
          </w:p>
        </w:tc>
        <w:tc>
          <w:tcPr>
            <w:tcW w:w="161" w:type="pct"/>
            <w:tcBorders>
              <w:top w:val="single" w:color="auto" w:sz="4" w:space="0"/>
              <w:left w:val="single" w:color="auto" w:sz="4" w:space="0"/>
              <w:right w:val="single" w:color="auto" w:sz="4" w:space="0"/>
            </w:tcBorders>
            <w:noWrap w:val="0"/>
            <w:vAlign w:val="center"/>
          </w:tcPr>
          <w:p w14:paraId="30B007C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168" w:type="pct"/>
            <w:vMerge w:val="restart"/>
            <w:tcBorders>
              <w:top w:val="single" w:color="auto" w:sz="4" w:space="0"/>
              <w:left w:val="single" w:color="auto" w:sz="4" w:space="0"/>
              <w:right w:val="single" w:color="auto" w:sz="4" w:space="0"/>
            </w:tcBorders>
            <w:noWrap w:val="0"/>
            <w:vAlign w:val="center"/>
          </w:tcPr>
          <w:p w14:paraId="5BF553E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w:t>
            </w:r>
          </w:p>
        </w:tc>
        <w:tc>
          <w:tcPr>
            <w:tcW w:w="141" w:type="pct"/>
            <w:vMerge w:val="restart"/>
            <w:tcBorders>
              <w:top w:val="single" w:color="auto" w:sz="4" w:space="0"/>
              <w:left w:val="single" w:color="auto" w:sz="4" w:space="0"/>
              <w:right w:val="single" w:color="auto" w:sz="4" w:space="0"/>
            </w:tcBorders>
            <w:noWrap w:val="0"/>
            <w:vAlign w:val="center"/>
          </w:tcPr>
          <w:p w14:paraId="58BAB04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241C99F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6145658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4F89F2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5235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335C7C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4E3919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09D7317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559" w:type="pct"/>
            <w:gridSpan w:val="24"/>
            <w:tcBorders>
              <w:top w:val="single" w:color="auto" w:sz="4" w:space="0"/>
              <w:left w:val="single" w:color="auto" w:sz="4" w:space="0"/>
              <w:bottom w:val="single" w:color="auto" w:sz="4" w:space="0"/>
              <w:right w:val="single" w:color="auto" w:sz="4" w:space="0"/>
            </w:tcBorders>
            <w:noWrap w:val="0"/>
            <w:vAlign w:val="center"/>
          </w:tcPr>
          <w:p w14:paraId="2DBE14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50%以上卫生器具的用水效率等级达到1级且其他达到2级</w:t>
            </w:r>
          </w:p>
        </w:tc>
        <w:tc>
          <w:tcPr>
            <w:tcW w:w="323" w:type="pct"/>
            <w:vMerge w:val="continue"/>
            <w:tcBorders>
              <w:left w:val="single" w:color="auto" w:sz="4" w:space="0"/>
              <w:right w:val="single" w:color="auto" w:sz="4" w:space="0"/>
            </w:tcBorders>
            <w:noWrap w:val="0"/>
            <w:vAlign w:val="center"/>
          </w:tcPr>
          <w:p w14:paraId="033448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3A6450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12</w:t>
            </w:r>
          </w:p>
        </w:tc>
        <w:tc>
          <w:tcPr>
            <w:tcW w:w="168" w:type="pct"/>
            <w:vMerge w:val="continue"/>
            <w:tcBorders>
              <w:left w:val="single" w:color="auto" w:sz="4" w:space="0"/>
              <w:right w:val="single" w:color="auto" w:sz="4" w:space="0"/>
            </w:tcBorders>
            <w:noWrap w:val="0"/>
            <w:vAlign w:val="center"/>
          </w:tcPr>
          <w:p w14:paraId="28BA25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1DEF55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0C568E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3C2A2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F4B06A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B1B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0" w:type="pct"/>
            <w:vMerge w:val="continue"/>
            <w:tcBorders>
              <w:left w:val="single" w:color="auto" w:sz="4" w:space="0"/>
              <w:bottom w:val="single" w:color="auto" w:sz="4" w:space="0"/>
              <w:right w:val="single" w:color="auto" w:sz="4" w:space="0"/>
            </w:tcBorders>
            <w:noWrap w:val="0"/>
            <w:vAlign w:val="center"/>
          </w:tcPr>
          <w:p w14:paraId="41E45F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55363C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775D8C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559" w:type="pct"/>
            <w:gridSpan w:val="24"/>
            <w:tcBorders>
              <w:top w:val="single" w:color="auto" w:sz="4" w:space="0"/>
              <w:left w:val="single" w:color="auto" w:sz="4" w:space="0"/>
              <w:bottom w:val="single" w:color="auto" w:sz="4" w:space="0"/>
              <w:right w:val="single" w:color="auto" w:sz="4" w:space="0"/>
            </w:tcBorders>
            <w:noWrap w:val="0"/>
            <w:vAlign w:val="center"/>
          </w:tcPr>
          <w:p w14:paraId="2A2E8E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全部卫生器具的用水效率等级达到1级</w:t>
            </w:r>
          </w:p>
        </w:tc>
        <w:tc>
          <w:tcPr>
            <w:tcW w:w="323" w:type="pct"/>
            <w:vMerge w:val="continue"/>
            <w:tcBorders>
              <w:left w:val="single" w:color="auto" w:sz="4" w:space="0"/>
              <w:bottom w:val="single" w:color="auto" w:sz="4" w:space="0"/>
              <w:right w:val="single" w:color="auto" w:sz="4" w:space="0"/>
            </w:tcBorders>
            <w:noWrap w:val="0"/>
            <w:vAlign w:val="center"/>
          </w:tcPr>
          <w:p w14:paraId="352FA8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bottom w:val="single" w:color="auto" w:sz="4" w:space="0"/>
              <w:right w:val="single" w:color="auto" w:sz="4" w:space="0"/>
            </w:tcBorders>
            <w:noWrap w:val="0"/>
            <w:vAlign w:val="center"/>
          </w:tcPr>
          <w:p w14:paraId="2E2EDE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w:t>
            </w:r>
          </w:p>
        </w:tc>
        <w:tc>
          <w:tcPr>
            <w:tcW w:w="168" w:type="pct"/>
            <w:vMerge w:val="continue"/>
            <w:tcBorders>
              <w:left w:val="single" w:color="auto" w:sz="4" w:space="0"/>
              <w:bottom w:val="single" w:color="auto" w:sz="4" w:space="0"/>
              <w:right w:val="single" w:color="auto" w:sz="4" w:space="0"/>
            </w:tcBorders>
            <w:noWrap w:val="0"/>
            <w:vAlign w:val="center"/>
          </w:tcPr>
          <w:p w14:paraId="2A5AA60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609A97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74030B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834F9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9776C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30CF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C42C6D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bottom w:val="single" w:color="auto" w:sz="4" w:space="0"/>
              <w:right w:val="single" w:color="auto" w:sz="4" w:space="0"/>
            </w:tcBorders>
            <w:noWrap w:val="0"/>
            <w:vAlign w:val="center"/>
          </w:tcPr>
          <w:p w14:paraId="665A6A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7.2.11</w:t>
            </w:r>
          </w:p>
        </w:tc>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6B59D777">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绿化灌溉及空调冷却水系统采用节水设备或技术</w:t>
            </w:r>
          </w:p>
        </w:tc>
        <w:tc>
          <w:tcPr>
            <w:tcW w:w="1204" w:type="pct"/>
            <w:gridSpan w:val="7"/>
            <w:vMerge w:val="restart"/>
            <w:tcBorders>
              <w:top w:val="single" w:color="auto" w:sz="4" w:space="0"/>
              <w:left w:val="single" w:color="auto" w:sz="4" w:space="0"/>
              <w:right w:val="single" w:color="auto" w:sz="4" w:space="0"/>
            </w:tcBorders>
            <w:noWrap w:val="0"/>
            <w:vAlign w:val="center"/>
          </w:tcPr>
          <w:p w14:paraId="2B91D21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1.绿化灌溉采用节水设备或技术</w:t>
            </w:r>
          </w:p>
        </w:tc>
        <w:tc>
          <w:tcPr>
            <w:tcW w:w="1355" w:type="pct"/>
            <w:gridSpan w:val="17"/>
            <w:tcBorders>
              <w:top w:val="single" w:color="auto" w:sz="4" w:space="0"/>
              <w:left w:val="single" w:color="auto" w:sz="4" w:space="0"/>
              <w:right w:val="single" w:color="auto" w:sz="4" w:space="0"/>
            </w:tcBorders>
            <w:noWrap w:val="0"/>
            <w:vAlign w:val="center"/>
          </w:tcPr>
          <w:p w14:paraId="6F018C3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1）采用节水灌溉系统</w:t>
            </w:r>
          </w:p>
        </w:tc>
        <w:tc>
          <w:tcPr>
            <w:tcW w:w="323" w:type="pct"/>
            <w:vMerge w:val="restart"/>
            <w:tcBorders>
              <w:top w:val="single" w:color="auto" w:sz="4" w:space="0"/>
              <w:left w:val="single" w:color="auto" w:sz="4" w:space="0"/>
              <w:right w:val="single" w:color="auto" w:sz="4" w:space="0"/>
            </w:tcBorders>
            <w:noWrap w:val="0"/>
            <w:vAlign w:val="center"/>
          </w:tcPr>
          <w:p w14:paraId="5255C2F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给排水</w:t>
            </w:r>
          </w:p>
        </w:tc>
        <w:tc>
          <w:tcPr>
            <w:tcW w:w="161" w:type="pct"/>
            <w:tcBorders>
              <w:top w:val="single" w:color="auto" w:sz="4" w:space="0"/>
              <w:left w:val="single" w:color="auto" w:sz="4" w:space="0"/>
              <w:right w:val="single" w:color="auto" w:sz="4" w:space="0"/>
            </w:tcBorders>
            <w:noWrap w:val="0"/>
            <w:vAlign w:val="center"/>
          </w:tcPr>
          <w:p w14:paraId="2041EA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168" w:type="pct"/>
            <w:vMerge w:val="restart"/>
            <w:tcBorders>
              <w:top w:val="single" w:color="auto" w:sz="4" w:space="0"/>
              <w:left w:val="single" w:color="auto" w:sz="4" w:space="0"/>
              <w:bottom w:val="single" w:color="auto" w:sz="4" w:space="0"/>
              <w:right w:val="single" w:color="auto" w:sz="4" w:space="0"/>
            </w:tcBorders>
            <w:noWrap w:val="0"/>
            <w:vAlign w:val="center"/>
          </w:tcPr>
          <w:p w14:paraId="1B2B08D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w:t>
            </w:r>
          </w:p>
        </w:tc>
        <w:tc>
          <w:tcPr>
            <w:tcW w:w="141" w:type="pct"/>
            <w:vMerge w:val="restart"/>
            <w:tcBorders>
              <w:left w:val="single" w:color="auto" w:sz="4" w:space="0"/>
              <w:right w:val="single" w:color="auto" w:sz="4" w:space="0"/>
            </w:tcBorders>
            <w:noWrap w:val="0"/>
            <w:vAlign w:val="center"/>
          </w:tcPr>
          <w:p w14:paraId="3FACD91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88" w:type="pct"/>
            <w:vMerge w:val="restart"/>
            <w:tcBorders>
              <w:left w:val="single" w:color="auto" w:sz="4" w:space="0"/>
              <w:right w:val="single" w:color="auto" w:sz="4" w:space="0"/>
            </w:tcBorders>
            <w:noWrap w:val="0"/>
            <w:vAlign w:val="center"/>
          </w:tcPr>
          <w:p w14:paraId="2A3D92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left w:val="single" w:color="auto" w:sz="4" w:space="0"/>
              <w:right w:val="single" w:color="auto" w:sz="4" w:space="0"/>
            </w:tcBorders>
            <w:noWrap w:val="0"/>
            <w:vAlign w:val="center"/>
          </w:tcPr>
          <w:p w14:paraId="3347671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left w:val="single" w:color="auto" w:sz="4" w:space="0"/>
              <w:right w:val="single" w:color="auto" w:sz="4" w:space="0"/>
            </w:tcBorders>
            <w:noWrap w:val="0"/>
            <w:vAlign w:val="center"/>
          </w:tcPr>
          <w:p w14:paraId="78956D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49BC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3ED079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230F0C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03ABF0E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04" w:type="pct"/>
            <w:gridSpan w:val="7"/>
            <w:vMerge w:val="continue"/>
            <w:tcBorders>
              <w:left w:val="single" w:color="auto" w:sz="4" w:space="0"/>
              <w:bottom w:val="single" w:color="auto" w:sz="4" w:space="0"/>
              <w:right w:val="single" w:color="auto" w:sz="4" w:space="0"/>
            </w:tcBorders>
            <w:noWrap w:val="0"/>
            <w:vAlign w:val="center"/>
          </w:tcPr>
          <w:p w14:paraId="00FFB0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55" w:type="pct"/>
            <w:gridSpan w:val="17"/>
            <w:tcBorders>
              <w:left w:val="single" w:color="auto" w:sz="4" w:space="0"/>
              <w:bottom w:val="single" w:color="auto" w:sz="4" w:space="0"/>
              <w:right w:val="single" w:color="auto" w:sz="4" w:space="0"/>
            </w:tcBorders>
            <w:noWrap w:val="0"/>
            <w:vAlign w:val="center"/>
          </w:tcPr>
          <w:p w14:paraId="57F494E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2）在采用节水灌溉系统的基础上，设置土壤湿度感应器、雨天自动关闭装置等节水控制措施，或种植无须永久灌溉植物</w:t>
            </w:r>
          </w:p>
        </w:tc>
        <w:tc>
          <w:tcPr>
            <w:tcW w:w="323" w:type="pct"/>
            <w:vMerge w:val="continue"/>
            <w:tcBorders>
              <w:left w:val="single" w:color="auto" w:sz="4" w:space="0"/>
              <w:bottom w:val="single" w:color="auto" w:sz="4" w:space="0"/>
              <w:right w:val="single" w:color="auto" w:sz="4" w:space="0"/>
            </w:tcBorders>
            <w:noWrap w:val="0"/>
            <w:vAlign w:val="center"/>
          </w:tcPr>
          <w:p w14:paraId="5912834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1" w:type="pct"/>
            <w:tcBorders>
              <w:left w:val="single" w:color="auto" w:sz="4" w:space="0"/>
              <w:right w:val="single" w:color="auto" w:sz="4" w:space="0"/>
            </w:tcBorders>
            <w:noWrap w:val="0"/>
            <w:vAlign w:val="center"/>
          </w:tcPr>
          <w:p w14:paraId="1B0F052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72D4104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32AA8B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73DD0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0ACA10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7A4FBE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r>
      <w:tr w14:paraId="6F439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371E37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5D1BCA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7228A5BB">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04" w:type="pct"/>
            <w:gridSpan w:val="7"/>
            <w:vMerge w:val="restart"/>
            <w:tcBorders>
              <w:left w:val="single" w:color="auto" w:sz="4" w:space="0"/>
              <w:right w:val="single" w:color="auto" w:sz="4" w:space="0"/>
            </w:tcBorders>
            <w:noWrap w:val="0"/>
            <w:vAlign w:val="center"/>
          </w:tcPr>
          <w:p w14:paraId="2A829D7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2.空调冷却水系统采用节水设备或技术</w:t>
            </w:r>
          </w:p>
        </w:tc>
        <w:tc>
          <w:tcPr>
            <w:tcW w:w="1355" w:type="pct"/>
            <w:gridSpan w:val="17"/>
            <w:tcBorders>
              <w:left w:val="single" w:color="auto" w:sz="4" w:space="0"/>
              <w:bottom w:val="single" w:color="auto" w:sz="4" w:space="0"/>
              <w:right w:val="single" w:color="auto" w:sz="4" w:space="0"/>
            </w:tcBorders>
            <w:noWrap w:val="0"/>
            <w:vAlign w:val="center"/>
          </w:tcPr>
          <w:p w14:paraId="7F1A68B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1）循环冷却水系统采取设置水处理措施、加大集水盘、设置平衡管或平衡水箱等方式，避免冷却水泵停泵时冷却水溢出</w:t>
            </w:r>
          </w:p>
        </w:tc>
        <w:tc>
          <w:tcPr>
            <w:tcW w:w="323" w:type="pct"/>
            <w:vMerge w:val="continue"/>
            <w:tcBorders>
              <w:left w:val="single" w:color="auto" w:sz="4" w:space="0"/>
              <w:bottom w:val="single" w:color="auto" w:sz="4" w:space="0"/>
              <w:right w:val="single" w:color="auto" w:sz="4" w:space="0"/>
            </w:tcBorders>
            <w:noWrap w:val="0"/>
            <w:vAlign w:val="center"/>
          </w:tcPr>
          <w:p w14:paraId="2C9F95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089A01A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27905E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restart"/>
            <w:tcBorders>
              <w:left w:val="single" w:color="auto" w:sz="4" w:space="0"/>
              <w:right w:val="single" w:color="auto" w:sz="4" w:space="0"/>
            </w:tcBorders>
            <w:noWrap w:val="0"/>
            <w:vAlign w:val="center"/>
          </w:tcPr>
          <w:p w14:paraId="254C42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27B73E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9C633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98012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50F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40" w:type="pct"/>
            <w:vMerge w:val="continue"/>
            <w:tcBorders>
              <w:left w:val="single" w:color="auto" w:sz="4" w:space="0"/>
              <w:bottom w:val="single" w:color="auto" w:sz="4" w:space="0"/>
              <w:right w:val="single" w:color="auto" w:sz="4" w:space="0"/>
            </w:tcBorders>
            <w:noWrap w:val="0"/>
            <w:vAlign w:val="center"/>
          </w:tcPr>
          <w:p w14:paraId="27307D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53C9BC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59DBE11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204" w:type="pct"/>
            <w:gridSpan w:val="7"/>
            <w:vMerge w:val="continue"/>
            <w:tcBorders>
              <w:left w:val="single" w:color="auto" w:sz="4" w:space="0"/>
              <w:bottom w:val="single" w:color="auto" w:sz="4" w:space="0"/>
              <w:right w:val="single" w:color="auto" w:sz="4" w:space="0"/>
            </w:tcBorders>
            <w:noWrap w:val="0"/>
            <w:vAlign w:val="center"/>
          </w:tcPr>
          <w:p w14:paraId="4AD69D7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55" w:type="pct"/>
            <w:gridSpan w:val="17"/>
            <w:tcBorders>
              <w:left w:val="single" w:color="auto" w:sz="4" w:space="0"/>
              <w:bottom w:val="single" w:color="auto" w:sz="4" w:space="0"/>
              <w:right w:val="single" w:color="auto" w:sz="4" w:space="0"/>
            </w:tcBorders>
            <w:noWrap w:val="0"/>
            <w:vAlign w:val="center"/>
          </w:tcPr>
          <w:p w14:paraId="52D0080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2）采用无蒸发耗水量的冷却技术</w:t>
            </w:r>
          </w:p>
        </w:tc>
        <w:tc>
          <w:tcPr>
            <w:tcW w:w="323" w:type="pct"/>
            <w:vMerge w:val="continue"/>
            <w:tcBorders>
              <w:left w:val="single" w:color="auto" w:sz="4" w:space="0"/>
              <w:bottom w:val="single" w:color="auto" w:sz="4" w:space="0"/>
              <w:right w:val="single" w:color="auto" w:sz="4" w:space="0"/>
            </w:tcBorders>
            <w:noWrap w:val="0"/>
            <w:vAlign w:val="center"/>
          </w:tcPr>
          <w:p w14:paraId="31DB77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bottom w:val="single" w:color="auto" w:sz="4" w:space="0"/>
              <w:right w:val="single" w:color="auto" w:sz="4" w:space="0"/>
            </w:tcBorders>
            <w:noWrap w:val="0"/>
            <w:vAlign w:val="center"/>
          </w:tcPr>
          <w:p w14:paraId="7EF0B8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6</w:t>
            </w:r>
          </w:p>
        </w:tc>
        <w:tc>
          <w:tcPr>
            <w:tcW w:w="168" w:type="pct"/>
            <w:vMerge w:val="continue"/>
            <w:tcBorders>
              <w:left w:val="single" w:color="auto" w:sz="4" w:space="0"/>
              <w:bottom w:val="single" w:color="auto" w:sz="4" w:space="0"/>
              <w:right w:val="single" w:color="auto" w:sz="4" w:space="0"/>
            </w:tcBorders>
            <w:noWrap w:val="0"/>
            <w:vAlign w:val="center"/>
          </w:tcPr>
          <w:p w14:paraId="69161E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bottom w:val="single" w:color="auto" w:sz="4" w:space="0"/>
              <w:right w:val="single" w:color="auto" w:sz="4" w:space="0"/>
            </w:tcBorders>
            <w:noWrap w:val="0"/>
            <w:vAlign w:val="center"/>
          </w:tcPr>
          <w:p w14:paraId="3E56DE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bottom w:val="single" w:color="auto" w:sz="4" w:space="0"/>
              <w:right w:val="single" w:color="auto" w:sz="4" w:space="0"/>
            </w:tcBorders>
            <w:noWrap w:val="0"/>
            <w:vAlign w:val="center"/>
          </w:tcPr>
          <w:p w14:paraId="73C724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283725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5AA29F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5F6C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B104DA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0B2DB12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7.2.12</w:t>
            </w:r>
          </w:p>
        </w:tc>
        <w:tc>
          <w:tcPr>
            <w:tcW w:w="341" w:type="pct"/>
            <w:vMerge w:val="restart"/>
            <w:tcBorders>
              <w:top w:val="single" w:color="auto" w:sz="4" w:space="0"/>
              <w:left w:val="single" w:color="auto" w:sz="4" w:space="0"/>
              <w:right w:val="single" w:color="auto" w:sz="4" w:space="0"/>
            </w:tcBorders>
            <w:noWrap w:val="0"/>
            <w:vAlign w:val="center"/>
          </w:tcPr>
          <w:p w14:paraId="7DE51C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结合雨水综合利用设施营造室外景观水体，室外景观水体利用雨水的补水量大千水体蒸发量的60%,且采用保障水体 水质的生态水处理技术</w:t>
            </w:r>
          </w:p>
        </w:tc>
        <w:tc>
          <w:tcPr>
            <w:tcW w:w="2559" w:type="pct"/>
            <w:gridSpan w:val="24"/>
            <w:tcBorders>
              <w:top w:val="single" w:color="auto" w:sz="4" w:space="0"/>
              <w:left w:val="single" w:color="auto" w:sz="4" w:space="0"/>
              <w:right w:val="single" w:color="auto" w:sz="4" w:space="0"/>
            </w:tcBorders>
            <w:noWrap w:val="0"/>
            <w:vAlign w:val="center"/>
          </w:tcPr>
          <w:p w14:paraId="182D46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1.对进入室外景观水体的雨水，利用生态设施削减径流污染</w:t>
            </w:r>
          </w:p>
        </w:tc>
        <w:tc>
          <w:tcPr>
            <w:tcW w:w="323" w:type="pct"/>
            <w:vMerge w:val="restart"/>
            <w:tcBorders>
              <w:top w:val="single" w:color="auto" w:sz="4" w:space="0"/>
              <w:left w:val="single" w:color="auto" w:sz="4" w:space="0"/>
              <w:right w:val="single" w:color="auto" w:sz="4" w:space="0"/>
            </w:tcBorders>
            <w:noWrap w:val="0"/>
            <w:vAlign w:val="center"/>
          </w:tcPr>
          <w:p w14:paraId="1935665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给排水</w:t>
            </w:r>
          </w:p>
        </w:tc>
        <w:tc>
          <w:tcPr>
            <w:tcW w:w="161" w:type="pct"/>
            <w:tcBorders>
              <w:top w:val="single" w:color="auto" w:sz="4" w:space="0"/>
              <w:left w:val="single" w:color="auto" w:sz="4" w:space="0"/>
              <w:right w:val="single" w:color="auto" w:sz="4" w:space="0"/>
            </w:tcBorders>
            <w:noWrap w:val="0"/>
            <w:vAlign w:val="center"/>
          </w:tcPr>
          <w:p w14:paraId="3236DA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w:t>
            </w:r>
          </w:p>
        </w:tc>
        <w:tc>
          <w:tcPr>
            <w:tcW w:w="168" w:type="pct"/>
            <w:vMerge w:val="restart"/>
            <w:tcBorders>
              <w:top w:val="single" w:color="auto" w:sz="4" w:space="0"/>
              <w:left w:val="single" w:color="auto" w:sz="4" w:space="0"/>
              <w:right w:val="single" w:color="auto" w:sz="4" w:space="0"/>
            </w:tcBorders>
            <w:noWrap w:val="0"/>
            <w:vAlign w:val="center"/>
          </w:tcPr>
          <w:p w14:paraId="27B8122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141" w:type="pct"/>
            <w:vMerge w:val="restart"/>
            <w:tcBorders>
              <w:top w:val="single" w:color="auto" w:sz="4" w:space="0"/>
              <w:left w:val="single" w:color="auto" w:sz="4" w:space="0"/>
              <w:right w:val="single" w:color="auto" w:sz="4" w:space="0"/>
            </w:tcBorders>
            <w:noWrap w:val="0"/>
            <w:vAlign w:val="center"/>
          </w:tcPr>
          <w:p w14:paraId="7C185C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0EB1825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08A356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60A119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1EE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40" w:type="pct"/>
            <w:vMerge w:val="continue"/>
            <w:tcBorders>
              <w:left w:val="single" w:color="auto" w:sz="4" w:space="0"/>
              <w:bottom w:val="single" w:color="auto" w:sz="4" w:space="0"/>
              <w:right w:val="single" w:color="auto" w:sz="4" w:space="0"/>
            </w:tcBorders>
            <w:noWrap w:val="0"/>
            <w:vAlign w:val="center"/>
          </w:tcPr>
          <w:p w14:paraId="5EDA05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03C8C2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64B960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559" w:type="pct"/>
            <w:gridSpan w:val="24"/>
            <w:tcBorders>
              <w:top w:val="single" w:color="auto" w:sz="4" w:space="0"/>
              <w:left w:val="single" w:color="auto" w:sz="4" w:space="0"/>
              <w:right w:val="single" w:color="auto" w:sz="4" w:space="0"/>
            </w:tcBorders>
            <w:noWrap w:val="0"/>
            <w:vAlign w:val="center"/>
          </w:tcPr>
          <w:p w14:paraId="15DBBA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2.利用水生动、植物保障室外景观水体水质</w:t>
            </w:r>
          </w:p>
        </w:tc>
        <w:tc>
          <w:tcPr>
            <w:tcW w:w="323" w:type="pct"/>
            <w:vMerge w:val="continue"/>
            <w:tcBorders>
              <w:left w:val="single" w:color="auto" w:sz="4" w:space="0"/>
              <w:right w:val="single" w:color="auto" w:sz="4" w:space="0"/>
            </w:tcBorders>
            <w:noWrap w:val="0"/>
            <w:vAlign w:val="center"/>
          </w:tcPr>
          <w:p w14:paraId="4B4D80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bottom w:val="single" w:color="auto" w:sz="4" w:space="0"/>
              <w:right w:val="single" w:color="auto" w:sz="4" w:space="0"/>
            </w:tcBorders>
            <w:noWrap w:val="0"/>
            <w:vAlign w:val="center"/>
          </w:tcPr>
          <w:p w14:paraId="6BCCE0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w:t>
            </w:r>
          </w:p>
        </w:tc>
        <w:tc>
          <w:tcPr>
            <w:tcW w:w="168" w:type="pct"/>
            <w:vMerge w:val="continue"/>
            <w:tcBorders>
              <w:left w:val="single" w:color="auto" w:sz="4" w:space="0"/>
              <w:right w:val="single" w:color="auto" w:sz="4" w:space="0"/>
            </w:tcBorders>
            <w:noWrap w:val="0"/>
            <w:vAlign w:val="center"/>
          </w:tcPr>
          <w:p w14:paraId="5FE8CE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6C733A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05600A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EEB99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D7F76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674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10A2F7A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49C89F0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7.2.13</w:t>
            </w:r>
          </w:p>
        </w:tc>
        <w:tc>
          <w:tcPr>
            <w:tcW w:w="341" w:type="pct"/>
            <w:vMerge w:val="restart"/>
            <w:tcBorders>
              <w:top w:val="single" w:color="auto" w:sz="4" w:space="0"/>
              <w:left w:val="single" w:color="auto" w:sz="4" w:space="0"/>
              <w:right w:val="single" w:color="auto" w:sz="4" w:space="0"/>
            </w:tcBorders>
            <w:noWrap w:val="0"/>
            <w:vAlign w:val="center"/>
          </w:tcPr>
          <w:p w14:paraId="59993D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使用非传统水源</w:t>
            </w:r>
          </w:p>
        </w:tc>
        <w:tc>
          <w:tcPr>
            <w:tcW w:w="1438" w:type="pct"/>
            <w:gridSpan w:val="13"/>
            <w:vMerge w:val="restart"/>
            <w:tcBorders>
              <w:top w:val="single" w:color="auto" w:sz="4" w:space="0"/>
              <w:left w:val="single" w:color="auto" w:sz="4" w:space="0"/>
              <w:right w:val="single" w:color="auto" w:sz="4" w:space="0"/>
            </w:tcBorders>
            <w:noWrap w:val="0"/>
            <w:vAlign w:val="center"/>
          </w:tcPr>
          <w:p w14:paraId="58F602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绿化灌溉、车库及道路冲洗、洗车用水采用非传统水源的用水量占其总用水量的比例</w:t>
            </w:r>
          </w:p>
        </w:tc>
        <w:tc>
          <w:tcPr>
            <w:tcW w:w="1120" w:type="pct"/>
            <w:gridSpan w:val="11"/>
            <w:tcBorders>
              <w:top w:val="single" w:color="auto" w:sz="4" w:space="0"/>
              <w:left w:val="single" w:color="auto" w:sz="4" w:space="0"/>
              <w:right w:val="single" w:color="auto" w:sz="4" w:space="0"/>
            </w:tcBorders>
            <w:noWrap w:val="0"/>
            <w:vAlign w:val="center"/>
          </w:tcPr>
          <w:p w14:paraId="72A963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不低于40%</w:t>
            </w:r>
          </w:p>
        </w:tc>
        <w:tc>
          <w:tcPr>
            <w:tcW w:w="323" w:type="pct"/>
            <w:vMerge w:val="restart"/>
            <w:tcBorders>
              <w:top w:val="single" w:color="auto" w:sz="4" w:space="0"/>
              <w:left w:val="single" w:color="auto" w:sz="4" w:space="0"/>
              <w:right w:val="single" w:color="auto" w:sz="4" w:space="0"/>
            </w:tcBorders>
            <w:noWrap w:val="0"/>
            <w:vAlign w:val="center"/>
          </w:tcPr>
          <w:p w14:paraId="37DAE13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给排水</w:t>
            </w:r>
          </w:p>
        </w:tc>
        <w:tc>
          <w:tcPr>
            <w:tcW w:w="161" w:type="pct"/>
            <w:tcBorders>
              <w:top w:val="single" w:color="auto" w:sz="4" w:space="0"/>
              <w:left w:val="single" w:color="auto" w:sz="4" w:space="0"/>
              <w:right w:val="single" w:color="auto" w:sz="4" w:space="0"/>
            </w:tcBorders>
            <w:noWrap w:val="0"/>
            <w:vAlign w:val="center"/>
          </w:tcPr>
          <w:p w14:paraId="572CA86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168" w:type="pct"/>
            <w:vMerge w:val="restart"/>
            <w:tcBorders>
              <w:top w:val="single" w:color="auto" w:sz="4" w:space="0"/>
              <w:left w:val="single" w:color="auto" w:sz="4" w:space="0"/>
              <w:right w:val="single" w:color="auto" w:sz="4" w:space="0"/>
            </w:tcBorders>
            <w:noWrap w:val="0"/>
            <w:vAlign w:val="center"/>
          </w:tcPr>
          <w:p w14:paraId="58E7B6E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w:t>
            </w:r>
          </w:p>
        </w:tc>
        <w:tc>
          <w:tcPr>
            <w:tcW w:w="141" w:type="pct"/>
            <w:vMerge w:val="restart"/>
            <w:tcBorders>
              <w:top w:val="single" w:color="auto" w:sz="4" w:space="0"/>
              <w:left w:val="single" w:color="auto" w:sz="4" w:space="0"/>
              <w:right w:val="single" w:color="auto" w:sz="4" w:space="0"/>
            </w:tcBorders>
            <w:noWrap w:val="0"/>
            <w:vAlign w:val="center"/>
          </w:tcPr>
          <w:p w14:paraId="75AD8A8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55FC4F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73E9417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27BAD0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5A23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07FF20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546E7D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6C103E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38" w:type="pct"/>
            <w:gridSpan w:val="13"/>
            <w:vMerge w:val="continue"/>
            <w:tcBorders>
              <w:left w:val="single" w:color="auto" w:sz="4" w:space="0"/>
              <w:right w:val="single" w:color="auto" w:sz="4" w:space="0"/>
            </w:tcBorders>
            <w:noWrap w:val="0"/>
            <w:vAlign w:val="center"/>
          </w:tcPr>
          <w:p w14:paraId="197CE9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120" w:type="pct"/>
            <w:gridSpan w:val="11"/>
            <w:tcBorders>
              <w:top w:val="single" w:color="auto" w:sz="4" w:space="0"/>
              <w:left w:val="single" w:color="auto" w:sz="4" w:space="0"/>
              <w:right w:val="single" w:color="auto" w:sz="4" w:space="0"/>
            </w:tcBorders>
            <w:noWrap w:val="0"/>
            <w:vAlign w:val="center"/>
          </w:tcPr>
          <w:p w14:paraId="378E05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不低于60%</w:t>
            </w:r>
          </w:p>
        </w:tc>
        <w:tc>
          <w:tcPr>
            <w:tcW w:w="323" w:type="pct"/>
            <w:vMerge w:val="continue"/>
            <w:tcBorders>
              <w:left w:val="single" w:color="auto" w:sz="4" w:space="0"/>
              <w:right w:val="single" w:color="auto" w:sz="4" w:space="0"/>
            </w:tcBorders>
            <w:noWrap w:val="0"/>
            <w:vAlign w:val="center"/>
          </w:tcPr>
          <w:p w14:paraId="4DD84A8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13AA8B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68" w:type="pct"/>
            <w:vMerge w:val="continue"/>
            <w:tcBorders>
              <w:left w:val="single" w:color="auto" w:sz="4" w:space="0"/>
              <w:right w:val="single" w:color="auto" w:sz="4" w:space="0"/>
            </w:tcBorders>
            <w:noWrap w:val="0"/>
            <w:vAlign w:val="center"/>
          </w:tcPr>
          <w:p w14:paraId="32A357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2A875F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2F7664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052BC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4C143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362E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B1FA0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3BD534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06134C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38" w:type="pct"/>
            <w:gridSpan w:val="13"/>
            <w:vMerge w:val="restart"/>
            <w:tcBorders>
              <w:top w:val="single" w:color="auto" w:sz="4" w:space="0"/>
              <w:left w:val="single" w:color="auto" w:sz="4" w:space="0"/>
              <w:right w:val="single" w:color="auto" w:sz="4" w:space="0"/>
            </w:tcBorders>
            <w:noWrap w:val="0"/>
            <w:vAlign w:val="center"/>
          </w:tcPr>
          <w:p w14:paraId="2B0869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冲厕采用非传统水源的用水量占其总用水量的比例</w:t>
            </w:r>
          </w:p>
        </w:tc>
        <w:tc>
          <w:tcPr>
            <w:tcW w:w="1120" w:type="pct"/>
            <w:gridSpan w:val="11"/>
            <w:tcBorders>
              <w:top w:val="single" w:color="auto" w:sz="4" w:space="0"/>
              <w:left w:val="single" w:color="auto" w:sz="4" w:space="0"/>
              <w:right w:val="single" w:color="auto" w:sz="4" w:space="0"/>
            </w:tcBorders>
            <w:noWrap w:val="0"/>
            <w:vAlign w:val="center"/>
          </w:tcPr>
          <w:p w14:paraId="16865C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不低于30%</w:t>
            </w:r>
          </w:p>
        </w:tc>
        <w:tc>
          <w:tcPr>
            <w:tcW w:w="323" w:type="pct"/>
            <w:vMerge w:val="continue"/>
            <w:tcBorders>
              <w:left w:val="single" w:color="auto" w:sz="4" w:space="0"/>
              <w:right w:val="single" w:color="auto" w:sz="4" w:space="0"/>
            </w:tcBorders>
            <w:noWrap w:val="0"/>
            <w:vAlign w:val="center"/>
          </w:tcPr>
          <w:p w14:paraId="1A3C88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7EBDE0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168" w:type="pct"/>
            <w:vMerge w:val="continue"/>
            <w:tcBorders>
              <w:left w:val="single" w:color="auto" w:sz="4" w:space="0"/>
              <w:right w:val="single" w:color="auto" w:sz="4" w:space="0"/>
            </w:tcBorders>
            <w:noWrap w:val="0"/>
            <w:vAlign w:val="center"/>
          </w:tcPr>
          <w:p w14:paraId="380125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restart"/>
            <w:tcBorders>
              <w:left w:val="single" w:color="auto" w:sz="4" w:space="0"/>
              <w:right w:val="single" w:color="auto" w:sz="4" w:space="0"/>
            </w:tcBorders>
            <w:noWrap w:val="0"/>
            <w:vAlign w:val="center"/>
          </w:tcPr>
          <w:p w14:paraId="75AFAA6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aps w:val="0"/>
                <w:color w:val="000000" w:themeColor="text1"/>
                <w:kern w:val="0"/>
                <w:sz w:val="21"/>
                <w:szCs w:val="21"/>
                <w:highlight w:val="none"/>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1E9C488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354DF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5F04F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3F4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7704B8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67D56B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4A7E13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38" w:type="pct"/>
            <w:gridSpan w:val="13"/>
            <w:vMerge w:val="continue"/>
            <w:tcBorders>
              <w:left w:val="single" w:color="auto" w:sz="4" w:space="0"/>
              <w:right w:val="single" w:color="auto" w:sz="4" w:space="0"/>
            </w:tcBorders>
            <w:noWrap w:val="0"/>
            <w:vAlign w:val="center"/>
          </w:tcPr>
          <w:p w14:paraId="458037E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120" w:type="pct"/>
            <w:gridSpan w:val="11"/>
            <w:tcBorders>
              <w:top w:val="single" w:color="auto" w:sz="4" w:space="0"/>
              <w:left w:val="single" w:color="auto" w:sz="4" w:space="0"/>
              <w:right w:val="single" w:color="auto" w:sz="4" w:space="0"/>
            </w:tcBorders>
            <w:noWrap w:val="0"/>
            <w:vAlign w:val="center"/>
          </w:tcPr>
          <w:p w14:paraId="406EAA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不低于50%</w:t>
            </w:r>
          </w:p>
        </w:tc>
        <w:tc>
          <w:tcPr>
            <w:tcW w:w="323" w:type="pct"/>
            <w:vMerge w:val="continue"/>
            <w:tcBorders>
              <w:left w:val="single" w:color="auto" w:sz="4" w:space="0"/>
              <w:right w:val="single" w:color="auto" w:sz="4" w:space="0"/>
            </w:tcBorders>
            <w:noWrap w:val="0"/>
            <w:vAlign w:val="center"/>
          </w:tcPr>
          <w:p w14:paraId="61A6B3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158FBB5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68" w:type="pct"/>
            <w:vMerge w:val="continue"/>
            <w:tcBorders>
              <w:left w:val="single" w:color="auto" w:sz="4" w:space="0"/>
              <w:right w:val="single" w:color="auto" w:sz="4" w:space="0"/>
            </w:tcBorders>
            <w:noWrap w:val="0"/>
            <w:vAlign w:val="center"/>
          </w:tcPr>
          <w:p w14:paraId="27E2ED1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5BC1D8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aps w:val="0"/>
                <w:color w:val="000000" w:themeColor="text1"/>
                <w:kern w:val="0"/>
                <w:sz w:val="21"/>
                <w:szCs w:val="21"/>
                <w:highlight w:val="none"/>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6F3FFE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692B6A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7BDE77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3B20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5CB7FB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6CF244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4EE447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38" w:type="pct"/>
            <w:gridSpan w:val="13"/>
            <w:vMerge w:val="restart"/>
            <w:tcBorders>
              <w:top w:val="single" w:color="auto" w:sz="4" w:space="0"/>
              <w:left w:val="single" w:color="auto" w:sz="4" w:space="0"/>
              <w:right w:val="single" w:color="auto" w:sz="4" w:space="0"/>
            </w:tcBorders>
            <w:noWrap w:val="0"/>
            <w:vAlign w:val="center"/>
          </w:tcPr>
          <w:p w14:paraId="1D9D35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冷却水补水采用非传统水源的用水量占其总用水量的比例</w:t>
            </w:r>
          </w:p>
        </w:tc>
        <w:tc>
          <w:tcPr>
            <w:tcW w:w="1120" w:type="pct"/>
            <w:gridSpan w:val="11"/>
            <w:tcBorders>
              <w:top w:val="single" w:color="auto" w:sz="4" w:space="0"/>
              <w:left w:val="single" w:color="auto" w:sz="4" w:space="0"/>
              <w:right w:val="single" w:color="auto" w:sz="4" w:space="0"/>
            </w:tcBorders>
            <w:noWrap w:val="0"/>
            <w:vAlign w:val="center"/>
          </w:tcPr>
          <w:p w14:paraId="500916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不低于20%</w:t>
            </w:r>
          </w:p>
        </w:tc>
        <w:tc>
          <w:tcPr>
            <w:tcW w:w="323" w:type="pct"/>
            <w:vMerge w:val="continue"/>
            <w:tcBorders>
              <w:left w:val="single" w:color="auto" w:sz="4" w:space="0"/>
              <w:right w:val="single" w:color="auto" w:sz="4" w:space="0"/>
            </w:tcBorders>
            <w:noWrap w:val="0"/>
            <w:vAlign w:val="center"/>
          </w:tcPr>
          <w:p w14:paraId="118668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42DFCC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168" w:type="pct"/>
            <w:vMerge w:val="continue"/>
            <w:tcBorders>
              <w:left w:val="single" w:color="auto" w:sz="4" w:space="0"/>
              <w:right w:val="single" w:color="auto" w:sz="4" w:space="0"/>
            </w:tcBorders>
            <w:noWrap w:val="0"/>
            <w:vAlign w:val="center"/>
          </w:tcPr>
          <w:p w14:paraId="68840F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restart"/>
            <w:tcBorders>
              <w:left w:val="single" w:color="auto" w:sz="4" w:space="0"/>
              <w:right w:val="single" w:color="auto" w:sz="4" w:space="0"/>
            </w:tcBorders>
            <w:noWrap w:val="0"/>
            <w:vAlign w:val="center"/>
          </w:tcPr>
          <w:p w14:paraId="118CE6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aps w:val="0"/>
                <w:color w:val="000000" w:themeColor="text1"/>
                <w:kern w:val="0"/>
                <w:sz w:val="21"/>
                <w:szCs w:val="21"/>
                <w:highlight w:val="none"/>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6A2F23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DF975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A865F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70DF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40" w:type="pct"/>
            <w:vMerge w:val="continue"/>
            <w:tcBorders>
              <w:left w:val="single" w:color="auto" w:sz="4" w:space="0"/>
              <w:bottom w:val="single" w:color="auto" w:sz="4" w:space="0"/>
              <w:right w:val="single" w:color="auto" w:sz="4" w:space="0"/>
            </w:tcBorders>
            <w:noWrap w:val="0"/>
            <w:vAlign w:val="center"/>
          </w:tcPr>
          <w:p w14:paraId="19881A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5D4FB5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149FE3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38" w:type="pct"/>
            <w:gridSpan w:val="13"/>
            <w:vMerge w:val="continue"/>
            <w:tcBorders>
              <w:left w:val="single" w:color="auto" w:sz="4" w:space="0"/>
              <w:right w:val="single" w:color="auto" w:sz="4" w:space="0"/>
            </w:tcBorders>
            <w:noWrap w:val="0"/>
            <w:vAlign w:val="center"/>
          </w:tcPr>
          <w:p w14:paraId="3038ED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120" w:type="pct"/>
            <w:gridSpan w:val="11"/>
            <w:tcBorders>
              <w:top w:val="single" w:color="auto" w:sz="4" w:space="0"/>
              <w:left w:val="single" w:color="auto" w:sz="4" w:space="0"/>
              <w:right w:val="single" w:color="auto" w:sz="4" w:space="0"/>
            </w:tcBorders>
            <w:noWrap w:val="0"/>
            <w:vAlign w:val="center"/>
          </w:tcPr>
          <w:p w14:paraId="5FFC41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不低千40%</w:t>
            </w:r>
          </w:p>
        </w:tc>
        <w:tc>
          <w:tcPr>
            <w:tcW w:w="323" w:type="pct"/>
            <w:vMerge w:val="continue"/>
            <w:tcBorders>
              <w:left w:val="single" w:color="auto" w:sz="4" w:space="0"/>
              <w:right w:val="single" w:color="auto" w:sz="4" w:space="0"/>
            </w:tcBorders>
            <w:noWrap w:val="0"/>
            <w:vAlign w:val="center"/>
          </w:tcPr>
          <w:p w14:paraId="5662C8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0D91E8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68" w:type="pct"/>
            <w:vMerge w:val="continue"/>
            <w:tcBorders>
              <w:left w:val="single" w:color="auto" w:sz="4" w:space="0"/>
              <w:bottom w:val="single" w:color="auto" w:sz="4" w:space="0"/>
              <w:right w:val="single" w:color="auto" w:sz="4" w:space="0"/>
            </w:tcBorders>
            <w:noWrap w:val="0"/>
            <w:vAlign w:val="center"/>
          </w:tcPr>
          <w:p w14:paraId="77A2939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5582E7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4C1EBB8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5134D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8DE0E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D1AF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1437233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tcBorders>
              <w:top w:val="single" w:color="auto" w:sz="4" w:space="0"/>
              <w:left w:val="single" w:color="auto" w:sz="4" w:space="0"/>
              <w:bottom w:val="single" w:color="auto" w:sz="4" w:space="0"/>
              <w:right w:val="single" w:color="auto" w:sz="4" w:space="0"/>
            </w:tcBorders>
            <w:noWrap w:val="0"/>
            <w:vAlign w:val="center"/>
          </w:tcPr>
          <w:p w14:paraId="6647DBE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7.2.14</w:t>
            </w:r>
          </w:p>
        </w:tc>
        <w:tc>
          <w:tcPr>
            <w:tcW w:w="2901" w:type="pct"/>
            <w:gridSpan w:val="25"/>
            <w:tcBorders>
              <w:top w:val="single" w:color="auto" w:sz="4" w:space="0"/>
              <w:left w:val="single" w:color="auto" w:sz="4" w:space="0"/>
              <w:right w:val="single" w:color="auto" w:sz="4" w:space="0"/>
            </w:tcBorders>
            <w:noWrap w:val="0"/>
            <w:vAlign w:val="center"/>
          </w:tcPr>
          <w:p w14:paraId="0E5F1A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建筑所有区域实施土建工程与装修工程一体化设计及施工</w:t>
            </w:r>
          </w:p>
        </w:tc>
        <w:tc>
          <w:tcPr>
            <w:tcW w:w="323" w:type="pct"/>
            <w:tcBorders>
              <w:top w:val="single" w:color="auto" w:sz="4" w:space="0"/>
              <w:left w:val="single" w:color="auto" w:sz="4" w:space="0"/>
              <w:right w:val="single" w:color="auto" w:sz="4" w:space="0"/>
            </w:tcBorders>
            <w:noWrap w:val="0"/>
            <w:vAlign w:val="center"/>
          </w:tcPr>
          <w:p w14:paraId="08435D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建筑、结构</w:t>
            </w:r>
          </w:p>
        </w:tc>
        <w:tc>
          <w:tcPr>
            <w:tcW w:w="161" w:type="pct"/>
            <w:tcBorders>
              <w:top w:val="single" w:color="auto" w:sz="4" w:space="0"/>
              <w:left w:val="single" w:color="auto" w:sz="4" w:space="0"/>
              <w:bottom w:val="single" w:color="auto" w:sz="4" w:space="0"/>
              <w:right w:val="single" w:color="auto" w:sz="4" w:space="0"/>
            </w:tcBorders>
            <w:noWrap w:val="0"/>
            <w:vAlign w:val="center"/>
          </w:tcPr>
          <w:p w14:paraId="64412C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8</w:t>
            </w:r>
          </w:p>
        </w:tc>
        <w:tc>
          <w:tcPr>
            <w:tcW w:w="168" w:type="pct"/>
            <w:tcBorders>
              <w:top w:val="single" w:color="auto" w:sz="4" w:space="0"/>
              <w:left w:val="single" w:color="auto" w:sz="4" w:space="0"/>
              <w:bottom w:val="single" w:color="auto" w:sz="4" w:space="0"/>
              <w:right w:val="single" w:color="auto" w:sz="4" w:space="0"/>
            </w:tcBorders>
            <w:noWrap w:val="0"/>
            <w:vAlign w:val="center"/>
          </w:tcPr>
          <w:p w14:paraId="3D61992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141" w:type="pct"/>
            <w:tcBorders>
              <w:top w:val="single" w:color="auto" w:sz="4" w:space="0"/>
              <w:left w:val="single" w:color="auto" w:sz="4" w:space="0"/>
              <w:right w:val="single" w:color="auto" w:sz="4" w:space="0"/>
            </w:tcBorders>
            <w:noWrap w:val="0"/>
            <w:vAlign w:val="center"/>
          </w:tcPr>
          <w:p w14:paraId="577F309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p>
        </w:tc>
        <w:tc>
          <w:tcPr>
            <w:tcW w:w="188" w:type="pct"/>
            <w:tcBorders>
              <w:top w:val="single" w:color="auto" w:sz="4" w:space="0"/>
              <w:left w:val="single" w:color="auto" w:sz="4" w:space="0"/>
              <w:right w:val="single" w:color="auto" w:sz="4" w:space="0"/>
            </w:tcBorders>
            <w:noWrap w:val="0"/>
            <w:vAlign w:val="center"/>
          </w:tcPr>
          <w:p w14:paraId="7D71EBE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tcBorders>
              <w:top w:val="single" w:color="auto" w:sz="4" w:space="0"/>
              <w:left w:val="single" w:color="auto" w:sz="4" w:space="0"/>
              <w:right w:val="single" w:color="auto" w:sz="4" w:space="0"/>
            </w:tcBorders>
            <w:noWrap w:val="0"/>
            <w:vAlign w:val="center"/>
          </w:tcPr>
          <w:p w14:paraId="6032CE3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tcBorders>
              <w:top w:val="single" w:color="auto" w:sz="4" w:space="0"/>
              <w:left w:val="single" w:color="auto" w:sz="4" w:space="0"/>
              <w:right w:val="single" w:color="auto" w:sz="4" w:space="0"/>
            </w:tcBorders>
            <w:noWrap w:val="0"/>
            <w:vAlign w:val="center"/>
          </w:tcPr>
          <w:p w14:paraId="6C0DFD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4A7B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79F9BE3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319C43A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7.2.15</w:t>
            </w:r>
          </w:p>
        </w:tc>
        <w:tc>
          <w:tcPr>
            <w:tcW w:w="341" w:type="pct"/>
            <w:vMerge w:val="restart"/>
            <w:tcBorders>
              <w:top w:val="single" w:color="auto" w:sz="4" w:space="0"/>
              <w:left w:val="single" w:color="auto" w:sz="4" w:space="0"/>
              <w:right w:val="single" w:color="auto" w:sz="4" w:space="0"/>
            </w:tcBorders>
            <w:noWrap w:val="0"/>
            <w:vAlign w:val="center"/>
          </w:tcPr>
          <w:p w14:paraId="3FD85B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合理选用建筑结构材料与构件</w:t>
            </w:r>
          </w:p>
        </w:tc>
        <w:tc>
          <w:tcPr>
            <w:tcW w:w="520" w:type="pct"/>
            <w:gridSpan w:val="2"/>
            <w:vMerge w:val="restart"/>
            <w:tcBorders>
              <w:top w:val="single" w:color="auto" w:sz="4" w:space="0"/>
              <w:left w:val="single" w:color="auto" w:sz="4" w:space="0"/>
              <w:right w:val="single" w:color="auto" w:sz="4" w:space="0"/>
            </w:tcBorders>
            <w:noWrap w:val="0"/>
            <w:vAlign w:val="center"/>
          </w:tcPr>
          <w:p w14:paraId="0B660C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1.混凝土结构</w:t>
            </w:r>
          </w:p>
        </w:tc>
        <w:tc>
          <w:tcPr>
            <w:tcW w:w="2039" w:type="pct"/>
            <w:gridSpan w:val="22"/>
            <w:tcBorders>
              <w:top w:val="single" w:color="auto" w:sz="4" w:space="0"/>
              <w:left w:val="single" w:color="auto" w:sz="4" w:space="0"/>
              <w:right w:val="single" w:color="auto" w:sz="4" w:space="0"/>
            </w:tcBorders>
            <w:noWrap w:val="0"/>
            <w:vAlign w:val="center"/>
          </w:tcPr>
          <w:p w14:paraId="3FEC2E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1）400MPa级及以上强度等级钢筋应用比例达到85%</w:t>
            </w:r>
          </w:p>
        </w:tc>
        <w:tc>
          <w:tcPr>
            <w:tcW w:w="323" w:type="pct"/>
            <w:vMerge w:val="restart"/>
            <w:tcBorders>
              <w:top w:val="single" w:color="auto" w:sz="4" w:space="0"/>
              <w:left w:val="single" w:color="auto" w:sz="4" w:space="0"/>
              <w:right w:val="single" w:color="auto" w:sz="4" w:space="0"/>
            </w:tcBorders>
            <w:noWrap w:val="0"/>
            <w:vAlign w:val="center"/>
          </w:tcPr>
          <w:p w14:paraId="0A07460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结构</w:t>
            </w:r>
          </w:p>
        </w:tc>
        <w:tc>
          <w:tcPr>
            <w:tcW w:w="161" w:type="pct"/>
            <w:tcBorders>
              <w:top w:val="single" w:color="auto" w:sz="4" w:space="0"/>
              <w:left w:val="single" w:color="auto" w:sz="4" w:space="0"/>
              <w:right w:val="single" w:color="auto" w:sz="4" w:space="0"/>
            </w:tcBorders>
            <w:noWrap w:val="0"/>
            <w:vAlign w:val="center"/>
          </w:tcPr>
          <w:p w14:paraId="7C136A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w:t>
            </w:r>
          </w:p>
        </w:tc>
        <w:tc>
          <w:tcPr>
            <w:tcW w:w="168" w:type="pct"/>
            <w:vMerge w:val="restart"/>
            <w:tcBorders>
              <w:top w:val="single" w:color="auto" w:sz="4" w:space="0"/>
              <w:left w:val="single" w:color="auto" w:sz="4" w:space="0"/>
              <w:right w:val="single" w:color="auto" w:sz="4" w:space="0"/>
            </w:tcBorders>
            <w:noWrap w:val="0"/>
            <w:vAlign w:val="center"/>
          </w:tcPr>
          <w:p w14:paraId="1A7C010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141" w:type="pct"/>
            <w:vMerge w:val="restart"/>
            <w:tcBorders>
              <w:top w:val="single" w:color="auto" w:sz="4" w:space="0"/>
              <w:left w:val="single" w:color="auto" w:sz="4" w:space="0"/>
              <w:right w:val="single" w:color="auto" w:sz="4" w:space="0"/>
            </w:tcBorders>
            <w:noWrap w:val="0"/>
            <w:vAlign w:val="center"/>
          </w:tcPr>
          <w:p w14:paraId="42099A2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1F47FE8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3AD3DB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7EE613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04FB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2DF2EC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7D7CFB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53452E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continue"/>
            <w:tcBorders>
              <w:left w:val="single" w:color="auto" w:sz="4" w:space="0"/>
              <w:right w:val="single" w:color="auto" w:sz="4" w:space="0"/>
            </w:tcBorders>
            <w:noWrap w:val="0"/>
            <w:vAlign w:val="center"/>
          </w:tcPr>
          <w:p w14:paraId="1F4D84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039" w:type="pct"/>
            <w:gridSpan w:val="22"/>
            <w:tcBorders>
              <w:top w:val="single" w:color="auto" w:sz="4" w:space="0"/>
              <w:left w:val="single" w:color="auto" w:sz="4" w:space="0"/>
              <w:right w:val="single" w:color="auto" w:sz="4" w:space="0"/>
            </w:tcBorders>
            <w:noWrap w:val="0"/>
            <w:vAlign w:val="center"/>
          </w:tcPr>
          <w:p w14:paraId="2C726A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2）混凝土竖向承重结构采用强度等级不小于C50混凝土用量占竖向承重结构中混凝土总量的比例达到50%</w:t>
            </w:r>
          </w:p>
        </w:tc>
        <w:tc>
          <w:tcPr>
            <w:tcW w:w="323" w:type="pct"/>
            <w:vMerge w:val="continue"/>
            <w:tcBorders>
              <w:left w:val="single" w:color="auto" w:sz="4" w:space="0"/>
              <w:right w:val="single" w:color="auto" w:sz="4" w:space="0"/>
            </w:tcBorders>
            <w:noWrap w:val="0"/>
            <w:vAlign w:val="center"/>
          </w:tcPr>
          <w:p w14:paraId="537590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52C3B7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w:t>
            </w:r>
          </w:p>
        </w:tc>
        <w:tc>
          <w:tcPr>
            <w:tcW w:w="168" w:type="pct"/>
            <w:vMerge w:val="continue"/>
            <w:tcBorders>
              <w:left w:val="single" w:color="auto" w:sz="4" w:space="0"/>
              <w:right w:val="single" w:color="auto" w:sz="4" w:space="0"/>
            </w:tcBorders>
            <w:noWrap w:val="0"/>
            <w:vAlign w:val="center"/>
          </w:tcPr>
          <w:p w14:paraId="4B28F1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1E86E6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6DA9E4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1ECDA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FA3ED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7238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05661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43D5A1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733CE5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restart"/>
            <w:tcBorders>
              <w:top w:val="single" w:color="auto" w:sz="4" w:space="0"/>
              <w:left w:val="single" w:color="auto" w:sz="4" w:space="0"/>
              <w:right w:val="single" w:color="auto" w:sz="4" w:space="0"/>
            </w:tcBorders>
            <w:noWrap w:val="0"/>
            <w:vAlign w:val="center"/>
          </w:tcPr>
          <w:p w14:paraId="0AB3BB2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2.钢结构</w:t>
            </w:r>
          </w:p>
        </w:tc>
        <w:tc>
          <w:tcPr>
            <w:tcW w:w="1408" w:type="pct"/>
            <w:gridSpan w:val="18"/>
            <w:vMerge w:val="restart"/>
            <w:tcBorders>
              <w:top w:val="single" w:color="auto" w:sz="4" w:space="0"/>
              <w:left w:val="single" w:color="auto" w:sz="4" w:space="0"/>
              <w:right w:val="single" w:color="auto" w:sz="4" w:space="0"/>
            </w:tcBorders>
            <w:noWrap w:val="0"/>
            <w:vAlign w:val="center"/>
          </w:tcPr>
          <w:p w14:paraId="3ECFAF1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1）Q345及以上高强钢材用量占钢材总量的比例</w:t>
            </w:r>
          </w:p>
        </w:tc>
        <w:tc>
          <w:tcPr>
            <w:tcW w:w="631" w:type="pct"/>
            <w:gridSpan w:val="4"/>
            <w:tcBorders>
              <w:top w:val="single" w:color="auto" w:sz="4" w:space="0"/>
              <w:left w:val="single" w:color="auto" w:sz="4" w:space="0"/>
              <w:right w:val="single" w:color="auto" w:sz="4" w:space="0"/>
            </w:tcBorders>
            <w:noWrap w:val="0"/>
            <w:vAlign w:val="center"/>
          </w:tcPr>
          <w:p w14:paraId="2EEE77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达到50%</w:t>
            </w:r>
          </w:p>
        </w:tc>
        <w:tc>
          <w:tcPr>
            <w:tcW w:w="323" w:type="pct"/>
            <w:vMerge w:val="continue"/>
            <w:tcBorders>
              <w:left w:val="single" w:color="auto" w:sz="4" w:space="0"/>
              <w:right w:val="single" w:color="auto" w:sz="4" w:space="0"/>
            </w:tcBorders>
            <w:noWrap w:val="0"/>
            <w:vAlign w:val="center"/>
          </w:tcPr>
          <w:p w14:paraId="11158B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1ECDDD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p>
        </w:tc>
        <w:tc>
          <w:tcPr>
            <w:tcW w:w="168" w:type="pct"/>
            <w:vMerge w:val="continue"/>
            <w:tcBorders>
              <w:left w:val="single" w:color="auto" w:sz="4" w:space="0"/>
              <w:right w:val="single" w:color="auto" w:sz="4" w:space="0"/>
            </w:tcBorders>
            <w:noWrap w:val="0"/>
            <w:vAlign w:val="center"/>
          </w:tcPr>
          <w:p w14:paraId="4BC6DD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62A58E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58141D9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B302F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BBC0C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7D70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vMerge w:val="continue"/>
            <w:tcBorders>
              <w:left w:val="single" w:color="auto" w:sz="4" w:space="0"/>
              <w:bottom w:val="single" w:color="auto" w:sz="4" w:space="0"/>
              <w:right w:val="single" w:color="auto" w:sz="4" w:space="0"/>
            </w:tcBorders>
            <w:noWrap w:val="0"/>
            <w:vAlign w:val="center"/>
          </w:tcPr>
          <w:p w14:paraId="45A1BE8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3CDC89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4E1DE8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continue"/>
            <w:tcBorders>
              <w:left w:val="single" w:color="auto" w:sz="4" w:space="0"/>
              <w:right w:val="single" w:color="auto" w:sz="4" w:space="0"/>
            </w:tcBorders>
            <w:noWrap w:val="0"/>
            <w:vAlign w:val="center"/>
          </w:tcPr>
          <w:p w14:paraId="5DC542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08" w:type="pct"/>
            <w:gridSpan w:val="18"/>
            <w:vMerge w:val="continue"/>
            <w:tcBorders>
              <w:left w:val="single" w:color="auto" w:sz="4" w:space="0"/>
              <w:right w:val="single" w:color="auto" w:sz="4" w:space="0"/>
            </w:tcBorders>
            <w:noWrap w:val="0"/>
            <w:vAlign w:val="center"/>
          </w:tcPr>
          <w:p w14:paraId="5C3EC0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631" w:type="pct"/>
            <w:gridSpan w:val="4"/>
            <w:tcBorders>
              <w:top w:val="single" w:color="auto" w:sz="4" w:space="0"/>
              <w:left w:val="single" w:color="auto" w:sz="4" w:space="0"/>
              <w:right w:val="single" w:color="auto" w:sz="4" w:space="0"/>
            </w:tcBorders>
            <w:noWrap w:val="0"/>
            <w:vAlign w:val="center"/>
          </w:tcPr>
          <w:p w14:paraId="4F1906B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达到70%</w:t>
            </w:r>
          </w:p>
        </w:tc>
        <w:tc>
          <w:tcPr>
            <w:tcW w:w="323" w:type="pct"/>
            <w:vMerge w:val="continue"/>
            <w:tcBorders>
              <w:left w:val="single" w:color="auto" w:sz="4" w:space="0"/>
              <w:right w:val="single" w:color="auto" w:sz="4" w:space="0"/>
            </w:tcBorders>
            <w:noWrap w:val="0"/>
            <w:vAlign w:val="center"/>
          </w:tcPr>
          <w:p w14:paraId="1BADEFA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6E7A19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w:t>
            </w:r>
          </w:p>
        </w:tc>
        <w:tc>
          <w:tcPr>
            <w:tcW w:w="168" w:type="pct"/>
            <w:vMerge w:val="continue"/>
            <w:tcBorders>
              <w:left w:val="single" w:color="auto" w:sz="4" w:space="0"/>
              <w:right w:val="single" w:color="auto" w:sz="4" w:space="0"/>
            </w:tcBorders>
            <w:noWrap w:val="0"/>
            <w:vAlign w:val="center"/>
          </w:tcPr>
          <w:p w14:paraId="051755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5305B9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3DF997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9CAC9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75038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62E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1A93D6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4CE3DA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0C2474C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continue"/>
            <w:tcBorders>
              <w:left w:val="single" w:color="auto" w:sz="4" w:space="0"/>
              <w:right w:val="single" w:color="auto" w:sz="4" w:space="0"/>
            </w:tcBorders>
            <w:noWrap w:val="0"/>
            <w:vAlign w:val="center"/>
          </w:tcPr>
          <w:p w14:paraId="0BB19C1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039" w:type="pct"/>
            <w:gridSpan w:val="22"/>
            <w:tcBorders>
              <w:top w:val="single" w:color="auto" w:sz="4" w:space="0"/>
              <w:left w:val="single" w:color="auto" w:sz="4" w:space="0"/>
              <w:right w:val="single" w:color="auto" w:sz="4" w:space="0"/>
            </w:tcBorders>
            <w:noWrap w:val="0"/>
            <w:vAlign w:val="center"/>
          </w:tcPr>
          <w:p w14:paraId="3D265E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2）螺栓连接等非现场焊接节点占现场全部连接、拼接节点的数量比例达到50%</w:t>
            </w:r>
          </w:p>
        </w:tc>
        <w:tc>
          <w:tcPr>
            <w:tcW w:w="323" w:type="pct"/>
            <w:vMerge w:val="continue"/>
            <w:tcBorders>
              <w:left w:val="single" w:color="auto" w:sz="4" w:space="0"/>
              <w:right w:val="single" w:color="auto" w:sz="4" w:space="0"/>
            </w:tcBorders>
            <w:noWrap w:val="0"/>
            <w:vAlign w:val="center"/>
          </w:tcPr>
          <w:p w14:paraId="30A92E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265DA8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w:t>
            </w:r>
          </w:p>
        </w:tc>
        <w:tc>
          <w:tcPr>
            <w:tcW w:w="168" w:type="pct"/>
            <w:vMerge w:val="continue"/>
            <w:tcBorders>
              <w:left w:val="single" w:color="auto" w:sz="4" w:space="0"/>
              <w:right w:val="single" w:color="auto" w:sz="4" w:space="0"/>
            </w:tcBorders>
            <w:noWrap w:val="0"/>
            <w:vAlign w:val="center"/>
          </w:tcPr>
          <w:p w14:paraId="41CA67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2673081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066E486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5E209B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BFAFD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941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vMerge w:val="continue"/>
            <w:tcBorders>
              <w:left w:val="single" w:color="auto" w:sz="4" w:space="0"/>
              <w:bottom w:val="single" w:color="auto" w:sz="4" w:space="0"/>
              <w:right w:val="single" w:color="auto" w:sz="4" w:space="0"/>
            </w:tcBorders>
            <w:noWrap w:val="0"/>
            <w:vAlign w:val="center"/>
          </w:tcPr>
          <w:p w14:paraId="399148D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6D7C65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118E77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continue"/>
            <w:tcBorders>
              <w:left w:val="single" w:color="auto" w:sz="4" w:space="0"/>
              <w:right w:val="single" w:color="auto" w:sz="4" w:space="0"/>
            </w:tcBorders>
            <w:noWrap w:val="0"/>
            <w:vAlign w:val="center"/>
          </w:tcPr>
          <w:p w14:paraId="0C1FCD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039" w:type="pct"/>
            <w:gridSpan w:val="22"/>
            <w:tcBorders>
              <w:top w:val="single" w:color="auto" w:sz="4" w:space="0"/>
              <w:left w:val="single" w:color="auto" w:sz="4" w:space="0"/>
              <w:right w:val="single" w:color="auto" w:sz="4" w:space="0"/>
            </w:tcBorders>
            <w:noWrap w:val="0"/>
            <w:vAlign w:val="center"/>
          </w:tcPr>
          <w:p w14:paraId="7FB67C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3）采用施工时免支撑的楼屋面板</w:t>
            </w:r>
          </w:p>
        </w:tc>
        <w:tc>
          <w:tcPr>
            <w:tcW w:w="323" w:type="pct"/>
            <w:vMerge w:val="continue"/>
            <w:tcBorders>
              <w:left w:val="single" w:color="auto" w:sz="4" w:space="0"/>
              <w:right w:val="single" w:color="auto" w:sz="4" w:space="0"/>
            </w:tcBorders>
            <w:noWrap w:val="0"/>
            <w:vAlign w:val="center"/>
          </w:tcPr>
          <w:p w14:paraId="4C2F9D1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1261DE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w:t>
            </w:r>
          </w:p>
        </w:tc>
        <w:tc>
          <w:tcPr>
            <w:tcW w:w="168" w:type="pct"/>
            <w:vMerge w:val="continue"/>
            <w:tcBorders>
              <w:left w:val="single" w:color="auto" w:sz="4" w:space="0"/>
              <w:right w:val="single" w:color="auto" w:sz="4" w:space="0"/>
            </w:tcBorders>
            <w:noWrap w:val="0"/>
            <w:vAlign w:val="center"/>
          </w:tcPr>
          <w:p w14:paraId="3260AB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36525B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315B9A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92715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26DF2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7A1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190DA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567CEC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1B8C03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tcBorders>
              <w:top w:val="single" w:color="auto" w:sz="4" w:space="0"/>
              <w:left w:val="single" w:color="auto" w:sz="4" w:space="0"/>
              <w:right w:val="single" w:color="auto" w:sz="4" w:space="0"/>
            </w:tcBorders>
            <w:noWrap w:val="0"/>
            <w:vAlign w:val="center"/>
          </w:tcPr>
          <w:p w14:paraId="7ADA974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3.混合结构</w:t>
            </w:r>
          </w:p>
        </w:tc>
        <w:tc>
          <w:tcPr>
            <w:tcW w:w="2039" w:type="pct"/>
            <w:gridSpan w:val="22"/>
            <w:tcBorders>
              <w:top w:val="single" w:color="auto" w:sz="4" w:space="0"/>
              <w:left w:val="single" w:color="auto" w:sz="4" w:space="0"/>
              <w:right w:val="single" w:color="auto" w:sz="4" w:space="0"/>
            </w:tcBorders>
            <w:noWrap w:val="0"/>
            <w:vAlign w:val="center"/>
          </w:tcPr>
          <w:p w14:paraId="6AB379C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对其混凝土结构部分、钢结构部分，分别按本条第1款、第2款进行评价，得分取各项得分的平均值。</w:t>
            </w:r>
          </w:p>
        </w:tc>
        <w:tc>
          <w:tcPr>
            <w:tcW w:w="323" w:type="pct"/>
            <w:vMerge w:val="continue"/>
            <w:tcBorders>
              <w:left w:val="single" w:color="auto" w:sz="4" w:space="0"/>
              <w:right w:val="single" w:color="auto" w:sz="4" w:space="0"/>
            </w:tcBorders>
            <w:noWrap w:val="0"/>
            <w:vAlign w:val="center"/>
          </w:tcPr>
          <w:p w14:paraId="75DE7F4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51B6F7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w:t>
            </w:r>
          </w:p>
        </w:tc>
        <w:tc>
          <w:tcPr>
            <w:tcW w:w="168" w:type="pct"/>
            <w:vMerge w:val="continue"/>
            <w:tcBorders>
              <w:left w:val="single" w:color="auto" w:sz="4" w:space="0"/>
              <w:right w:val="single" w:color="auto" w:sz="4" w:space="0"/>
            </w:tcBorders>
            <w:noWrap w:val="0"/>
            <w:vAlign w:val="center"/>
          </w:tcPr>
          <w:p w14:paraId="14DA10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71E29F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30CDC0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07BFEC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AB9A5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7D98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1B5987E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bottom w:val="single" w:color="auto" w:sz="4" w:space="0"/>
              <w:right w:val="single" w:color="auto" w:sz="4" w:space="0"/>
            </w:tcBorders>
            <w:noWrap w:val="0"/>
            <w:vAlign w:val="center"/>
          </w:tcPr>
          <w:p w14:paraId="6826EB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7.2.16</w:t>
            </w:r>
          </w:p>
        </w:tc>
        <w:tc>
          <w:tcPr>
            <w:tcW w:w="341" w:type="pct"/>
            <w:vMerge w:val="restart"/>
            <w:tcBorders>
              <w:top w:val="single" w:color="auto" w:sz="4" w:space="0"/>
              <w:left w:val="single" w:color="auto" w:sz="4" w:space="0"/>
              <w:bottom w:val="single" w:color="auto" w:sz="4" w:space="0"/>
              <w:right w:val="single" w:color="auto" w:sz="4" w:space="0"/>
            </w:tcBorders>
            <w:noWrap w:val="0"/>
            <w:vAlign w:val="center"/>
          </w:tcPr>
          <w:p w14:paraId="771146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建筑装修选用工业化内装部品</w:t>
            </w:r>
          </w:p>
        </w:tc>
        <w:tc>
          <w:tcPr>
            <w:tcW w:w="520" w:type="pct"/>
            <w:gridSpan w:val="2"/>
            <w:vMerge w:val="restart"/>
            <w:tcBorders>
              <w:top w:val="single" w:color="auto" w:sz="4" w:space="0"/>
              <w:left w:val="single" w:color="auto" w:sz="4" w:space="0"/>
              <w:right w:val="single" w:color="auto" w:sz="4" w:space="0"/>
            </w:tcBorders>
            <w:noWrap w:val="0"/>
            <w:vAlign w:val="center"/>
          </w:tcPr>
          <w:p w14:paraId="1ECAC7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建筑装修选用工业化内装部品占同类部品用量比例达到50%以上的部品种类</w:t>
            </w:r>
          </w:p>
        </w:tc>
        <w:tc>
          <w:tcPr>
            <w:tcW w:w="2039" w:type="pct"/>
            <w:gridSpan w:val="22"/>
            <w:tcBorders>
              <w:top w:val="single" w:color="auto" w:sz="4" w:space="0"/>
              <w:left w:val="single" w:color="auto" w:sz="4" w:space="0"/>
              <w:right w:val="single" w:color="auto" w:sz="4" w:space="0"/>
            </w:tcBorders>
            <w:noWrap w:val="0"/>
            <w:vAlign w:val="center"/>
          </w:tcPr>
          <w:p w14:paraId="1D5509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达到1种</w:t>
            </w:r>
          </w:p>
        </w:tc>
        <w:tc>
          <w:tcPr>
            <w:tcW w:w="323" w:type="pct"/>
            <w:vMerge w:val="restart"/>
            <w:tcBorders>
              <w:top w:val="single" w:color="auto" w:sz="4" w:space="0"/>
              <w:left w:val="single" w:color="auto" w:sz="4" w:space="0"/>
              <w:right w:val="single" w:color="auto" w:sz="4" w:space="0"/>
            </w:tcBorders>
            <w:noWrap w:val="0"/>
            <w:vAlign w:val="center"/>
          </w:tcPr>
          <w:p w14:paraId="76271B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建筑、结构</w:t>
            </w:r>
          </w:p>
        </w:tc>
        <w:tc>
          <w:tcPr>
            <w:tcW w:w="161" w:type="pct"/>
            <w:tcBorders>
              <w:top w:val="single" w:color="auto" w:sz="4" w:space="0"/>
              <w:left w:val="single" w:color="auto" w:sz="4" w:space="0"/>
              <w:bottom w:val="single" w:color="auto" w:sz="4" w:space="0"/>
              <w:right w:val="single" w:color="auto" w:sz="4" w:space="0"/>
            </w:tcBorders>
            <w:noWrap w:val="0"/>
            <w:vAlign w:val="center"/>
          </w:tcPr>
          <w:p w14:paraId="11FB9E1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168" w:type="pct"/>
            <w:vMerge w:val="restart"/>
            <w:tcBorders>
              <w:top w:val="single" w:color="auto" w:sz="4" w:space="0"/>
              <w:left w:val="single" w:color="auto" w:sz="4" w:space="0"/>
              <w:bottom w:val="single" w:color="auto" w:sz="4" w:space="0"/>
              <w:right w:val="single" w:color="auto" w:sz="4" w:space="0"/>
            </w:tcBorders>
            <w:noWrap w:val="0"/>
            <w:vAlign w:val="center"/>
          </w:tcPr>
          <w:p w14:paraId="44804D3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141" w:type="pct"/>
            <w:vMerge w:val="restart"/>
            <w:tcBorders>
              <w:top w:val="single" w:color="auto" w:sz="4" w:space="0"/>
              <w:left w:val="single" w:color="auto" w:sz="4" w:space="0"/>
              <w:right w:val="single" w:color="auto" w:sz="4" w:space="0"/>
            </w:tcBorders>
            <w:noWrap w:val="0"/>
            <w:vAlign w:val="center"/>
          </w:tcPr>
          <w:p w14:paraId="60B96B8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2601B5C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4F14474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5E649E6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7D0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784096B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44295A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2C560E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continue"/>
            <w:tcBorders>
              <w:left w:val="single" w:color="auto" w:sz="4" w:space="0"/>
              <w:right w:val="single" w:color="auto" w:sz="4" w:space="0"/>
            </w:tcBorders>
            <w:noWrap w:val="0"/>
            <w:vAlign w:val="center"/>
          </w:tcPr>
          <w:p w14:paraId="6CD7AB9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039" w:type="pct"/>
            <w:gridSpan w:val="22"/>
            <w:tcBorders>
              <w:left w:val="single" w:color="auto" w:sz="4" w:space="0"/>
              <w:right w:val="single" w:color="auto" w:sz="4" w:space="0"/>
            </w:tcBorders>
            <w:noWrap w:val="0"/>
            <w:vAlign w:val="center"/>
          </w:tcPr>
          <w:p w14:paraId="299382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达到3种</w:t>
            </w:r>
          </w:p>
        </w:tc>
        <w:tc>
          <w:tcPr>
            <w:tcW w:w="323" w:type="pct"/>
            <w:vMerge w:val="continue"/>
            <w:tcBorders>
              <w:left w:val="single" w:color="auto" w:sz="4" w:space="0"/>
              <w:right w:val="single" w:color="auto" w:sz="4" w:space="0"/>
            </w:tcBorders>
            <w:noWrap w:val="0"/>
            <w:vAlign w:val="center"/>
          </w:tcPr>
          <w:p w14:paraId="6F9ED55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center"/>
          </w:tcPr>
          <w:p w14:paraId="3C14DFF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646F525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6A2E22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68C8A73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0C1EB6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A3E51F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246DE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1B3304A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continue"/>
            <w:tcBorders>
              <w:top w:val="single" w:color="auto" w:sz="4" w:space="0"/>
              <w:left w:val="single" w:color="auto" w:sz="4" w:space="0"/>
              <w:bottom w:val="single" w:color="auto" w:sz="4" w:space="0"/>
              <w:right w:val="single" w:color="auto" w:sz="4" w:space="0"/>
            </w:tcBorders>
            <w:noWrap w:val="0"/>
            <w:vAlign w:val="center"/>
          </w:tcPr>
          <w:p w14:paraId="068482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top w:val="single" w:color="auto" w:sz="4" w:space="0"/>
              <w:left w:val="single" w:color="auto" w:sz="4" w:space="0"/>
              <w:bottom w:val="single" w:color="auto" w:sz="4" w:space="0"/>
              <w:right w:val="single" w:color="auto" w:sz="4" w:space="0"/>
            </w:tcBorders>
            <w:noWrap w:val="0"/>
            <w:vAlign w:val="center"/>
          </w:tcPr>
          <w:p w14:paraId="3D1232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continue"/>
            <w:tcBorders>
              <w:left w:val="single" w:color="auto" w:sz="4" w:space="0"/>
              <w:bottom w:val="single" w:color="auto" w:sz="4" w:space="0"/>
              <w:right w:val="single" w:color="auto" w:sz="4" w:space="0"/>
            </w:tcBorders>
            <w:noWrap w:val="0"/>
            <w:vAlign w:val="center"/>
          </w:tcPr>
          <w:p w14:paraId="743124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039" w:type="pct"/>
            <w:gridSpan w:val="22"/>
            <w:tcBorders>
              <w:left w:val="single" w:color="auto" w:sz="4" w:space="0"/>
              <w:bottom w:val="single" w:color="auto" w:sz="4" w:space="0"/>
              <w:right w:val="single" w:color="auto" w:sz="4" w:space="0"/>
            </w:tcBorders>
            <w:noWrap w:val="0"/>
            <w:vAlign w:val="center"/>
          </w:tcPr>
          <w:p w14:paraId="133FC5C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达到3种以上</w:t>
            </w:r>
          </w:p>
        </w:tc>
        <w:tc>
          <w:tcPr>
            <w:tcW w:w="323" w:type="pct"/>
            <w:vMerge w:val="continue"/>
            <w:tcBorders>
              <w:left w:val="single" w:color="auto" w:sz="4" w:space="0"/>
              <w:bottom w:val="single" w:color="auto" w:sz="4" w:space="0"/>
              <w:right w:val="single" w:color="auto" w:sz="4" w:space="0"/>
            </w:tcBorders>
            <w:noWrap w:val="0"/>
            <w:vAlign w:val="center"/>
          </w:tcPr>
          <w:p w14:paraId="0F457C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center"/>
          </w:tcPr>
          <w:p w14:paraId="416B7BC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168" w:type="pct"/>
            <w:vMerge w:val="continue"/>
            <w:tcBorders>
              <w:top w:val="single" w:color="auto" w:sz="4" w:space="0"/>
              <w:left w:val="single" w:color="auto" w:sz="4" w:space="0"/>
              <w:bottom w:val="single" w:color="auto" w:sz="4" w:space="0"/>
              <w:right w:val="single" w:color="auto" w:sz="4" w:space="0"/>
            </w:tcBorders>
            <w:noWrap w:val="0"/>
            <w:vAlign w:val="center"/>
          </w:tcPr>
          <w:p w14:paraId="0EBD096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vMerge w:val="continue"/>
            <w:tcBorders>
              <w:left w:val="single" w:color="auto" w:sz="4" w:space="0"/>
              <w:bottom w:val="single" w:color="auto" w:sz="4" w:space="0"/>
              <w:right w:val="single" w:color="auto" w:sz="4" w:space="0"/>
            </w:tcBorders>
            <w:noWrap w:val="0"/>
            <w:vAlign w:val="center"/>
          </w:tcPr>
          <w:p w14:paraId="1215885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bottom w:val="single" w:color="auto" w:sz="4" w:space="0"/>
              <w:right w:val="single" w:color="auto" w:sz="4" w:space="0"/>
            </w:tcBorders>
            <w:noWrap w:val="0"/>
            <w:vAlign w:val="center"/>
          </w:tcPr>
          <w:p w14:paraId="618AE717">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4CC6998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bottom w:val="single" w:color="auto" w:sz="4" w:space="0"/>
              <w:right w:val="single" w:color="auto" w:sz="4" w:space="0"/>
            </w:tcBorders>
            <w:noWrap w:val="0"/>
            <w:vAlign w:val="center"/>
          </w:tcPr>
          <w:p w14:paraId="0197214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2454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E1B042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5364F6B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7.2.17</w:t>
            </w:r>
          </w:p>
        </w:tc>
        <w:tc>
          <w:tcPr>
            <w:tcW w:w="341" w:type="pct"/>
            <w:vMerge w:val="restart"/>
            <w:tcBorders>
              <w:top w:val="single" w:color="auto" w:sz="4" w:space="0"/>
              <w:left w:val="single" w:color="auto" w:sz="4" w:space="0"/>
              <w:right w:val="single" w:color="auto" w:sz="4" w:space="0"/>
            </w:tcBorders>
            <w:noWrap w:val="0"/>
            <w:vAlign w:val="center"/>
          </w:tcPr>
          <w:p w14:paraId="350AC3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选用可再循环材料、可再利用材料及利废建材</w:t>
            </w:r>
          </w:p>
        </w:tc>
        <w:tc>
          <w:tcPr>
            <w:tcW w:w="520" w:type="pct"/>
            <w:gridSpan w:val="2"/>
            <w:vMerge w:val="restart"/>
            <w:tcBorders>
              <w:top w:val="single" w:color="auto" w:sz="4" w:space="0"/>
              <w:left w:val="single" w:color="auto" w:sz="4" w:space="0"/>
              <w:right w:val="single" w:color="auto" w:sz="4" w:space="0"/>
            </w:tcBorders>
            <w:noWrap w:val="0"/>
            <w:vAlign w:val="center"/>
          </w:tcPr>
          <w:p w14:paraId="2B96D6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1.选用可再循环材料、可再利用材料及利废建材</w:t>
            </w:r>
          </w:p>
        </w:tc>
        <w:tc>
          <w:tcPr>
            <w:tcW w:w="2039" w:type="pct"/>
            <w:gridSpan w:val="22"/>
            <w:tcBorders>
              <w:top w:val="single" w:color="auto" w:sz="4" w:space="0"/>
              <w:left w:val="single" w:color="auto" w:sz="4" w:space="0"/>
              <w:right w:val="single" w:color="auto" w:sz="4" w:space="0"/>
            </w:tcBorders>
            <w:noWrap w:val="0"/>
            <w:vAlign w:val="center"/>
          </w:tcPr>
          <w:p w14:paraId="50453C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1）住宅建筑达到6%或公共建筑达到10%</w:t>
            </w:r>
          </w:p>
        </w:tc>
        <w:tc>
          <w:tcPr>
            <w:tcW w:w="323" w:type="pct"/>
            <w:vMerge w:val="restart"/>
            <w:tcBorders>
              <w:top w:val="single" w:color="auto" w:sz="4" w:space="0"/>
              <w:left w:val="single" w:color="auto" w:sz="4" w:space="0"/>
              <w:right w:val="single" w:color="auto" w:sz="4" w:space="0"/>
            </w:tcBorders>
            <w:noWrap w:val="0"/>
            <w:vAlign w:val="center"/>
          </w:tcPr>
          <w:p w14:paraId="4094F1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结构</w:t>
            </w:r>
          </w:p>
        </w:tc>
        <w:tc>
          <w:tcPr>
            <w:tcW w:w="161" w:type="pct"/>
            <w:tcBorders>
              <w:top w:val="single" w:color="auto" w:sz="4" w:space="0"/>
              <w:left w:val="single" w:color="auto" w:sz="4" w:space="0"/>
              <w:right w:val="single" w:color="auto" w:sz="4" w:space="0"/>
            </w:tcBorders>
            <w:noWrap w:val="0"/>
            <w:vAlign w:val="center"/>
          </w:tcPr>
          <w:p w14:paraId="1454583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168" w:type="pct"/>
            <w:vMerge w:val="restart"/>
            <w:tcBorders>
              <w:top w:val="single" w:color="auto" w:sz="4" w:space="0"/>
              <w:left w:val="single" w:color="auto" w:sz="4" w:space="0"/>
              <w:right w:val="single" w:color="auto" w:sz="4" w:space="0"/>
            </w:tcBorders>
            <w:noWrap w:val="0"/>
            <w:vAlign w:val="center"/>
          </w:tcPr>
          <w:p w14:paraId="5A3A9EA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w:t>
            </w:r>
          </w:p>
        </w:tc>
        <w:tc>
          <w:tcPr>
            <w:tcW w:w="141" w:type="pct"/>
            <w:vMerge w:val="restart"/>
            <w:tcBorders>
              <w:top w:val="single" w:color="auto" w:sz="4" w:space="0"/>
              <w:left w:val="single" w:color="auto" w:sz="4" w:space="0"/>
              <w:right w:val="single" w:color="auto" w:sz="4" w:space="0"/>
            </w:tcBorders>
            <w:noWrap w:val="0"/>
            <w:vAlign w:val="center"/>
          </w:tcPr>
          <w:p w14:paraId="6A647EF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4E66970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45A85F8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2B9A6B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00D4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701A54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530D9E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286C69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continue"/>
            <w:tcBorders>
              <w:left w:val="single" w:color="auto" w:sz="4" w:space="0"/>
              <w:right w:val="single" w:color="auto" w:sz="4" w:space="0"/>
            </w:tcBorders>
            <w:noWrap w:val="0"/>
            <w:vAlign w:val="center"/>
          </w:tcPr>
          <w:p w14:paraId="0E624F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039" w:type="pct"/>
            <w:gridSpan w:val="22"/>
            <w:tcBorders>
              <w:top w:val="single" w:color="auto" w:sz="4" w:space="0"/>
              <w:left w:val="single" w:color="auto" w:sz="4" w:space="0"/>
              <w:right w:val="single" w:color="auto" w:sz="4" w:space="0"/>
            </w:tcBorders>
            <w:noWrap w:val="0"/>
            <w:vAlign w:val="center"/>
          </w:tcPr>
          <w:p w14:paraId="4631EA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2）住宅建筑达到10%或公共建筑达到15%</w:t>
            </w:r>
          </w:p>
        </w:tc>
        <w:tc>
          <w:tcPr>
            <w:tcW w:w="323" w:type="pct"/>
            <w:vMerge w:val="continue"/>
            <w:tcBorders>
              <w:left w:val="single" w:color="auto" w:sz="4" w:space="0"/>
              <w:right w:val="single" w:color="auto" w:sz="4" w:space="0"/>
            </w:tcBorders>
            <w:noWrap w:val="0"/>
            <w:vAlign w:val="center"/>
          </w:tcPr>
          <w:p w14:paraId="016DC9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233DDC9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6</w:t>
            </w:r>
          </w:p>
        </w:tc>
        <w:tc>
          <w:tcPr>
            <w:tcW w:w="168" w:type="pct"/>
            <w:vMerge w:val="continue"/>
            <w:tcBorders>
              <w:left w:val="single" w:color="auto" w:sz="4" w:space="0"/>
              <w:right w:val="single" w:color="auto" w:sz="4" w:space="0"/>
            </w:tcBorders>
            <w:noWrap w:val="0"/>
            <w:vAlign w:val="center"/>
          </w:tcPr>
          <w:p w14:paraId="006883F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43E9A2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48E91F2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C218C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63016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20620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22B818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0AC1E5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5E1FB8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restart"/>
            <w:tcBorders>
              <w:top w:val="single" w:color="auto" w:sz="4" w:space="0"/>
              <w:left w:val="single" w:color="auto" w:sz="4" w:space="0"/>
              <w:right w:val="single" w:color="auto" w:sz="4" w:space="0"/>
            </w:tcBorders>
            <w:noWrap w:val="0"/>
            <w:vAlign w:val="center"/>
          </w:tcPr>
          <w:p w14:paraId="5DC0A3F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2.利用建材选用及其用量比例</w:t>
            </w:r>
          </w:p>
        </w:tc>
        <w:tc>
          <w:tcPr>
            <w:tcW w:w="2039" w:type="pct"/>
            <w:gridSpan w:val="22"/>
            <w:tcBorders>
              <w:top w:val="single" w:color="auto" w:sz="4" w:space="0"/>
              <w:left w:val="single" w:color="auto" w:sz="4" w:space="0"/>
              <w:right w:val="single" w:color="auto" w:sz="4" w:space="0"/>
            </w:tcBorders>
            <w:noWrap w:val="0"/>
            <w:vAlign w:val="center"/>
          </w:tcPr>
          <w:p w14:paraId="1793BF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1）采用一种利废建材，其占同类建材的用量比例不低于50%</w:t>
            </w:r>
          </w:p>
        </w:tc>
        <w:tc>
          <w:tcPr>
            <w:tcW w:w="323" w:type="pct"/>
            <w:vMerge w:val="continue"/>
            <w:tcBorders>
              <w:left w:val="single" w:color="auto" w:sz="4" w:space="0"/>
              <w:right w:val="single" w:color="auto" w:sz="4" w:space="0"/>
            </w:tcBorders>
            <w:noWrap w:val="0"/>
            <w:vAlign w:val="center"/>
          </w:tcPr>
          <w:p w14:paraId="2308E0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right w:val="single" w:color="auto" w:sz="4" w:space="0"/>
            </w:tcBorders>
            <w:noWrap w:val="0"/>
            <w:vAlign w:val="center"/>
          </w:tcPr>
          <w:p w14:paraId="21278A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w:t>
            </w:r>
          </w:p>
        </w:tc>
        <w:tc>
          <w:tcPr>
            <w:tcW w:w="168" w:type="pct"/>
            <w:vMerge w:val="continue"/>
            <w:tcBorders>
              <w:left w:val="single" w:color="auto" w:sz="4" w:space="0"/>
              <w:right w:val="single" w:color="auto" w:sz="4" w:space="0"/>
            </w:tcBorders>
            <w:noWrap w:val="0"/>
            <w:vAlign w:val="center"/>
          </w:tcPr>
          <w:p w14:paraId="5319B7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034006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204A3B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3B3AE8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6A10ACB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F50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40" w:type="pct"/>
            <w:vMerge w:val="continue"/>
            <w:tcBorders>
              <w:left w:val="single" w:color="auto" w:sz="4" w:space="0"/>
              <w:bottom w:val="single" w:color="auto" w:sz="4" w:space="0"/>
              <w:right w:val="single" w:color="auto" w:sz="4" w:space="0"/>
            </w:tcBorders>
            <w:noWrap w:val="0"/>
            <w:vAlign w:val="center"/>
          </w:tcPr>
          <w:p w14:paraId="1EF610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3" w:type="pct"/>
            <w:vMerge w:val="continue"/>
            <w:tcBorders>
              <w:left w:val="single" w:color="auto" w:sz="4" w:space="0"/>
              <w:bottom w:val="single" w:color="auto" w:sz="4" w:space="0"/>
              <w:right w:val="single" w:color="auto" w:sz="4" w:space="0"/>
            </w:tcBorders>
            <w:noWrap w:val="0"/>
            <w:vAlign w:val="center"/>
          </w:tcPr>
          <w:p w14:paraId="57C4D1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41" w:type="pct"/>
            <w:vMerge w:val="continue"/>
            <w:tcBorders>
              <w:left w:val="single" w:color="auto" w:sz="4" w:space="0"/>
              <w:bottom w:val="single" w:color="auto" w:sz="4" w:space="0"/>
              <w:right w:val="single" w:color="auto" w:sz="4" w:space="0"/>
            </w:tcBorders>
            <w:noWrap w:val="0"/>
            <w:vAlign w:val="center"/>
          </w:tcPr>
          <w:p w14:paraId="1A05349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pct"/>
            <w:gridSpan w:val="2"/>
            <w:vMerge w:val="continue"/>
            <w:tcBorders>
              <w:left w:val="single" w:color="auto" w:sz="4" w:space="0"/>
              <w:right w:val="single" w:color="auto" w:sz="4" w:space="0"/>
            </w:tcBorders>
            <w:noWrap w:val="0"/>
            <w:vAlign w:val="center"/>
          </w:tcPr>
          <w:p w14:paraId="35E2FB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039" w:type="pct"/>
            <w:gridSpan w:val="22"/>
            <w:tcBorders>
              <w:top w:val="single" w:color="auto" w:sz="4" w:space="0"/>
              <w:left w:val="single" w:color="auto" w:sz="4" w:space="0"/>
              <w:right w:val="single" w:color="auto" w:sz="4" w:space="0"/>
            </w:tcBorders>
            <w:noWrap w:val="0"/>
            <w:vAlign w:val="center"/>
          </w:tcPr>
          <w:p w14:paraId="470E28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2）选用两种及以上的利废建材，每一种占同类建材的用量比例均不低于30%</w:t>
            </w:r>
          </w:p>
        </w:tc>
        <w:tc>
          <w:tcPr>
            <w:tcW w:w="323" w:type="pct"/>
            <w:vMerge w:val="continue"/>
            <w:tcBorders>
              <w:left w:val="single" w:color="auto" w:sz="4" w:space="0"/>
              <w:right w:val="single" w:color="auto" w:sz="4" w:space="0"/>
            </w:tcBorders>
            <w:noWrap w:val="0"/>
            <w:vAlign w:val="center"/>
          </w:tcPr>
          <w:p w14:paraId="0927591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61" w:type="pct"/>
            <w:tcBorders>
              <w:left w:val="single" w:color="auto" w:sz="4" w:space="0"/>
              <w:bottom w:val="single" w:color="auto" w:sz="4" w:space="0"/>
              <w:right w:val="single" w:color="auto" w:sz="4" w:space="0"/>
            </w:tcBorders>
            <w:noWrap w:val="0"/>
            <w:vAlign w:val="center"/>
          </w:tcPr>
          <w:p w14:paraId="591985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6</w:t>
            </w:r>
          </w:p>
        </w:tc>
        <w:tc>
          <w:tcPr>
            <w:tcW w:w="168" w:type="pct"/>
            <w:vMerge w:val="continue"/>
            <w:tcBorders>
              <w:left w:val="single" w:color="auto" w:sz="4" w:space="0"/>
              <w:bottom w:val="single" w:color="auto" w:sz="4" w:space="0"/>
              <w:right w:val="single" w:color="auto" w:sz="4" w:space="0"/>
            </w:tcBorders>
            <w:noWrap w:val="0"/>
            <w:vAlign w:val="center"/>
          </w:tcPr>
          <w:p w14:paraId="4DAC56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1CC6B7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3D01E7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48F96C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FEA6B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47D8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4D92D75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restart"/>
            <w:tcBorders>
              <w:top w:val="single" w:color="auto" w:sz="4" w:space="0"/>
              <w:left w:val="single" w:color="auto" w:sz="4" w:space="0"/>
              <w:right w:val="single" w:color="auto" w:sz="4" w:space="0"/>
            </w:tcBorders>
            <w:noWrap w:val="0"/>
            <w:vAlign w:val="center"/>
          </w:tcPr>
          <w:p w14:paraId="44651A9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7.2.18</w:t>
            </w:r>
          </w:p>
        </w:tc>
        <w:tc>
          <w:tcPr>
            <w:tcW w:w="341" w:type="pct"/>
            <w:vMerge w:val="restart"/>
            <w:tcBorders>
              <w:top w:val="single" w:color="auto" w:sz="4" w:space="0"/>
              <w:left w:val="single" w:color="auto" w:sz="4" w:space="0"/>
              <w:right w:val="single" w:color="auto" w:sz="4" w:space="0"/>
            </w:tcBorders>
            <w:noWrap w:val="0"/>
            <w:vAlign w:val="center"/>
          </w:tcPr>
          <w:p w14:paraId="4DF3DEF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选用绿色建材</w:t>
            </w:r>
          </w:p>
        </w:tc>
        <w:tc>
          <w:tcPr>
            <w:tcW w:w="520" w:type="pct"/>
            <w:gridSpan w:val="2"/>
            <w:vMerge w:val="restart"/>
            <w:tcBorders>
              <w:top w:val="single" w:color="auto" w:sz="4" w:space="0"/>
              <w:left w:val="single" w:color="auto" w:sz="4" w:space="0"/>
              <w:right w:val="single" w:color="auto" w:sz="4" w:space="0"/>
            </w:tcBorders>
            <w:noWrap w:val="0"/>
            <w:vAlign w:val="center"/>
          </w:tcPr>
          <w:p w14:paraId="2DFF330E">
            <w:pPr>
              <w:keepNext w:val="0"/>
              <w:keepLines w:val="0"/>
              <w:pageBreakBefore w:val="0"/>
              <w:widowControl w:val="0"/>
              <w:tabs>
                <w:tab w:val="left" w:pos="1377"/>
              </w:tabs>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绿色建材应用比例</w:t>
            </w:r>
          </w:p>
        </w:tc>
        <w:tc>
          <w:tcPr>
            <w:tcW w:w="2039" w:type="pct"/>
            <w:gridSpan w:val="22"/>
            <w:tcBorders>
              <w:top w:val="single" w:color="auto" w:sz="4" w:space="0"/>
              <w:left w:val="single" w:color="auto" w:sz="4" w:space="0"/>
              <w:right w:val="single" w:color="auto" w:sz="4" w:space="0"/>
            </w:tcBorders>
            <w:noWrap w:val="0"/>
            <w:vAlign w:val="center"/>
          </w:tcPr>
          <w:p w14:paraId="5CDA86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不低于30%</w:t>
            </w:r>
          </w:p>
        </w:tc>
        <w:tc>
          <w:tcPr>
            <w:tcW w:w="323" w:type="pct"/>
            <w:vMerge w:val="restart"/>
            <w:tcBorders>
              <w:top w:val="single" w:color="auto" w:sz="4" w:space="0"/>
              <w:left w:val="single" w:color="auto" w:sz="4" w:space="0"/>
              <w:right w:val="single" w:color="auto" w:sz="4" w:space="0"/>
            </w:tcBorders>
            <w:noWrap w:val="0"/>
            <w:vAlign w:val="center"/>
          </w:tcPr>
          <w:p w14:paraId="051FB75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结构</w:t>
            </w:r>
          </w:p>
        </w:tc>
        <w:tc>
          <w:tcPr>
            <w:tcW w:w="161" w:type="pct"/>
            <w:tcBorders>
              <w:top w:val="single" w:color="auto" w:sz="4" w:space="0"/>
              <w:left w:val="single" w:color="auto" w:sz="4" w:space="0"/>
              <w:bottom w:val="single" w:color="auto" w:sz="4" w:space="0"/>
              <w:right w:val="single" w:color="auto" w:sz="4" w:space="0"/>
            </w:tcBorders>
            <w:noWrap w:val="0"/>
            <w:vAlign w:val="center"/>
          </w:tcPr>
          <w:p w14:paraId="1EA8799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168" w:type="pct"/>
            <w:vMerge w:val="restart"/>
            <w:tcBorders>
              <w:top w:val="single" w:color="auto" w:sz="4" w:space="0"/>
              <w:left w:val="single" w:color="auto" w:sz="4" w:space="0"/>
              <w:right w:val="single" w:color="auto" w:sz="4" w:space="0"/>
            </w:tcBorders>
            <w:noWrap w:val="0"/>
            <w:vAlign w:val="center"/>
          </w:tcPr>
          <w:p w14:paraId="11C507C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w:t>
            </w:r>
          </w:p>
        </w:tc>
        <w:tc>
          <w:tcPr>
            <w:tcW w:w="141" w:type="pct"/>
            <w:vMerge w:val="restart"/>
            <w:tcBorders>
              <w:top w:val="single" w:color="auto" w:sz="4" w:space="0"/>
              <w:left w:val="single" w:color="auto" w:sz="4" w:space="0"/>
              <w:right w:val="single" w:color="auto" w:sz="4" w:space="0"/>
            </w:tcBorders>
            <w:noWrap w:val="0"/>
            <w:vAlign w:val="center"/>
          </w:tcPr>
          <w:p w14:paraId="20852B7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88" w:type="pct"/>
            <w:vMerge w:val="restart"/>
            <w:tcBorders>
              <w:top w:val="single" w:color="auto" w:sz="4" w:space="0"/>
              <w:left w:val="single" w:color="auto" w:sz="4" w:space="0"/>
              <w:right w:val="single" w:color="auto" w:sz="4" w:space="0"/>
            </w:tcBorders>
            <w:noWrap w:val="0"/>
            <w:vAlign w:val="center"/>
          </w:tcPr>
          <w:p w14:paraId="65D4622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3B3DB94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restart"/>
            <w:tcBorders>
              <w:top w:val="single" w:color="auto" w:sz="4" w:space="0"/>
              <w:left w:val="single" w:color="auto" w:sz="4" w:space="0"/>
              <w:right w:val="single" w:color="auto" w:sz="4" w:space="0"/>
            </w:tcBorders>
            <w:noWrap w:val="0"/>
            <w:vAlign w:val="center"/>
          </w:tcPr>
          <w:p w14:paraId="65E76D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2CFC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0" w:type="pct"/>
            <w:vMerge w:val="continue"/>
            <w:tcBorders>
              <w:top w:val="single" w:color="auto" w:sz="4" w:space="0"/>
              <w:left w:val="single" w:color="auto" w:sz="4" w:space="0"/>
              <w:bottom w:val="single" w:color="auto" w:sz="4" w:space="0"/>
              <w:right w:val="single" w:color="auto" w:sz="4" w:space="0"/>
            </w:tcBorders>
            <w:noWrap w:val="0"/>
            <w:vAlign w:val="center"/>
          </w:tcPr>
          <w:p w14:paraId="7BCF38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31F3248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6A9455E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20" w:type="pct"/>
            <w:gridSpan w:val="2"/>
            <w:vMerge w:val="continue"/>
            <w:tcBorders>
              <w:left w:val="single" w:color="auto" w:sz="4" w:space="0"/>
              <w:right w:val="single" w:color="auto" w:sz="4" w:space="0"/>
            </w:tcBorders>
            <w:noWrap w:val="0"/>
            <w:vAlign w:val="center"/>
          </w:tcPr>
          <w:p w14:paraId="459FF96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039" w:type="pct"/>
            <w:gridSpan w:val="22"/>
            <w:tcBorders>
              <w:left w:val="single" w:color="auto" w:sz="4" w:space="0"/>
              <w:right w:val="single" w:color="auto" w:sz="4" w:space="0"/>
            </w:tcBorders>
            <w:noWrap w:val="0"/>
            <w:vAlign w:val="center"/>
          </w:tcPr>
          <w:p w14:paraId="48486E20">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不低于50%</w:t>
            </w:r>
          </w:p>
        </w:tc>
        <w:tc>
          <w:tcPr>
            <w:tcW w:w="323" w:type="pct"/>
            <w:vMerge w:val="continue"/>
            <w:tcBorders>
              <w:left w:val="single" w:color="auto" w:sz="4" w:space="0"/>
              <w:right w:val="single" w:color="auto" w:sz="4" w:space="0"/>
            </w:tcBorders>
            <w:noWrap w:val="0"/>
            <w:vAlign w:val="center"/>
          </w:tcPr>
          <w:p w14:paraId="5FE5085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center"/>
          </w:tcPr>
          <w:p w14:paraId="3F8303E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168" w:type="pct"/>
            <w:vMerge w:val="continue"/>
            <w:tcBorders>
              <w:left w:val="single" w:color="auto" w:sz="4" w:space="0"/>
              <w:right w:val="single" w:color="auto" w:sz="4" w:space="0"/>
            </w:tcBorders>
            <w:noWrap w:val="0"/>
            <w:vAlign w:val="center"/>
          </w:tcPr>
          <w:p w14:paraId="57BAE62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236C82D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2BBE5F28">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1F9FE2D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BEA7B5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3A207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0" w:type="pct"/>
            <w:vMerge w:val="continue"/>
            <w:tcBorders>
              <w:left w:val="single" w:color="auto" w:sz="4" w:space="0"/>
              <w:bottom w:val="single" w:color="auto" w:sz="4" w:space="0"/>
              <w:right w:val="single" w:color="auto" w:sz="4" w:space="0"/>
            </w:tcBorders>
            <w:noWrap w:val="0"/>
            <w:vAlign w:val="center"/>
          </w:tcPr>
          <w:p w14:paraId="63DC32E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43" w:type="pct"/>
            <w:vMerge w:val="continue"/>
            <w:tcBorders>
              <w:left w:val="single" w:color="auto" w:sz="4" w:space="0"/>
              <w:right w:val="single" w:color="auto" w:sz="4" w:space="0"/>
            </w:tcBorders>
            <w:noWrap w:val="0"/>
            <w:vAlign w:val="center"/>
          </w:tcPr>
          <w:p w14:paraId="45C9FE1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41" w:type="pct"/>
            <w:vMerge w:val="continue"/>
            <w:tcBorders>
              <w:left w:val="single" w:color="auto" w:sz="4" w:space="0"/>
              <w:right w:val="single" w:color="auto" w:sz="4" w:space="0"/>
            </w:tcBorders>
            <w:noWrap w:val="0"/>
            <w:vAlign w:val="center"/>
          </w:tcPr>
          <w:p w14:paraId="6E398F7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20" w:type="pct"/>
            <w:gridSpan w:val="2"/>
            <w:vMerge w:val="continue"/>
            <w:tcBorders>
              <w:left w:val="single" w:color="auto" w:sz="4" w:space="0"/>
              <w:right w:val="single" w:color="auto" w:sz="4" w:space="0"/>
            </w:tcBorders>
            <w:noWrap w:val="0"/>
            <w:vAlign w:val="center"/>
          </w:tcPr>
          <w:p w14:paraId="33B70CF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2039" w:type="pct"/>
            <w:gridSpan w:val="22"/>
            <w:tcBorders>
              <w:left w:val="single" w:color="auto" w:sz="4" w:space="0"/>
              <w:right w:val="single" w:color="auto" w:sz="4" w:space="0"/>
            </w:tcBorders>
            <w:noWrap w:val="0"/>
            <w:vAlign w:val="center"/>
          </w:tcPr>
          <w:p w14:paraId="7E3C515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不低于70%</w:t>
            </w:r>
          </w:p>
        </w:tc>
        <w:tc>
          <w:tcPr>
            <w:tcW w:w="323" w:type="pct"/>
            <w:vMerge w:val="continue"/>
            <w:tcBorders>
              <w:left w:val="single" w:color="auto" w:sz="4" w:space="0"/>
              <w:right w:val="single" w:color="auto" w:sz="4" w:space="0"/>
            </w:tcBorders>
            <w:noWrap w:val="0"/>
            <w:vAlign w:val="center"/>
          </w:tcPr>
          <w:p w14:paraId="094156C9">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61" w:type="pct"/>
            <w:tcBorders>
              <w:top w:val="single" w:color="auto" w:sz="4" w:space="0"/>
              <w:left w:val="single" w:color="auto" w:sz="4" w:space="0"/>
              <w:bottom w:val="single" w:color="auto" w:sz="4" w:space="0"/>
              <w:right w:val="single" w:color="auto" w:sz="4" w:space="0"/>
            </w:tcBorders>
            <w:noWrap w:val="0"/>
            <w:vAlign w:val="center"/>
          </w:tcPr>
          <w:p w14:paraId="464DEC46">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w:t>
            </w:r>
          </w:p>
        </w:tc>
        <w:tc>
          <w:tcPr>
            <w:tcW w:w="168" w:type="pct"/>
            <w:vMerge w:val="continue"/>
            <w:tcBorders>
              <w:left w:val="single" w:color="auto" w:sz="4" w:space="0"/>
              <w:right w:val="single" w:color="auto" w:sz="4" w:space="0"/>
            </w:tcBorders>
            <w:noWrap w:val="0"/>
            <w:vAlign w:val="center"/>
          </w:tcPr>
          <w:p w14:paraId="5BA30572">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41" w:type="pct"/>
            <w:vMerge w:val="continue"/>
            <w:tcBorders>
              <w:left w:val="single" w:color="auto" w:sz="4" w:space="0"/>
              <w:right w:val="single" w:color="auto" w:sz="4" w:space="0"/>
            </w:tcBorders>
            <w:noWrap w:val="0"/>
            <w:vAlign w:val="center"/>
          </w:tcPr>
          <w:p w14:paraId="6C16945F">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88" w:type="pct"/>
            <w:vMerge w:val="continue"/>
            <w:tcBorders>
              <w:left w:val="single" w:color="auto" w:sz="4" w:space="0"/>
              <w:right w:val="single" w:color="auto" w:sz="4" w:space="0"/>
            </w:tcBorders>
            <w:noWrap w:val="0"/>
            <w:vAlign w:val="center"/>
          </w:tcPr>
          <w:p w14:paraId="2F7C48D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5EE45C9E">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365" w:type="pct"/>
            <w:vMerge w:val="continue"/>
            <w:tcBorders>
              <w:left w:val="single" w:color="auto" w:sz="4" w:space="0"/>
              <w:right w:val="single" w:color="auto" w:sz="4" w:space="0"/>
            </w:tcBorders>
            <w:noWrap w:val="0"/>
            <w:vAlign w:val="center"/>
          </w:tcPr>
          <w:p w14:paraId="2925558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r>
      <w:tr w14:paraId="3E3C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428" w:type="pct"/>
            <w:gridSpan w:val="19"/>
            <w:noWrap w:val="0"/>
            <w:vAlign w:val="center"/>
          </w:tcPr>
          <w:p w14:paraId="1717850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kern w:val="0"/>
                <w:sz w:val="21"/>
                <w:szCs w:val="21"/>
                <w14:textFill>
                  <w14:solidFill>
                    <w14:schemeClr w14:val="tx1"/>
                  </w14:solidFill>
                </w14:textFill>
              </w:rPr>
              <w:t>达标分数</w:t>
            </w:r>
          </w:p>
        </w:tc>
        <w:tc>
          <w:tcPr>
            <w:tcW w:w="1840" w:type="pct"/>
            <w:gridSpan w:val="13"/>
            <w:noWrap w:val="0"/>
            <w:vAlign w:val="center"/>
          </w:tcPr>
          <w:p w14:paraId="0B09F27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kern w:val="0"/>
                <w:sz w:val="21"/>
                <w:szCs w:val="21"/>
                <w:lang w:val="en-US" w:eastAsia="zh-CN"/>
                <w14:textFill>
                  <w14:solidFill>
                    <w14:schemeClr w14:val="tx1"/>
                  </w14:solidFill>
                </w14:textFill>
              </w:rPr>
            </w:pPr>
          </w:p>
        </w:tc>
        <w:tc>
          <w:tcPr>
            <w:tcW w:w="731" w:type="pct"/>
            <w:gridSpan w:val="2"/>
            <w:noWrap w:val="0"/>
            <w:vAlign w:val="center"/>
          </w:tcPr>
          <w:p w14:paraId="2108EF0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仿宋" w:hAnsi="仿宋" w:eastAsia="仿宋" w:cs="仿宋"/>
                <w:b/>
                <w:color w:val="000000" w:themeColor="text1"/>
                <w:kern w:val="0"/>
                <w:sz w:val="21"/>
                <w:szCs w:val="21"/>
                <w:lang w:val="en-US" w:eastAsia="zh-CN"/>
                <w14:textFill>
                  <w14:solidFill>
                    <w14:schemeClr w14:val="tx1"/>
                  </w14:solidFill>
                </w14:textFill>
              </w:rPr>
            </w:pPr>
          </w:p>
        </w:tc>
      </w:tr>
    </w:tbl>
    <w:p w14:paraId="4708617F">
      <w:pPr>
        <w:pStyle w:val="3"/>
        <w:rPr>
          <w:color w:val="000000" w:themeColor="text1"/>
          <w14:textFill>
            <w14:solidFill>
              <w14:schemeClr w14:val="tx1"/>
            </w14:solidFill>
          </w14:textFill>
        </w:rPr>
      </w:pPr>
    </w:p>
    <w:p w14:paraId="43DA87FA">
      <w:pPr>
        <w:numPr>
          <w:ilvl w:val="0"/>
          <w:numId w:val="1"/>
        </w:numPr>
        <w:spacing w:line="240" w:lineRule="auto"/>
        <w:ind w:firstLine="0" w:firstLineChars="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环境宜居</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6"/>
        <w:gridCol w:w="741"/>
        <w:gridCol w:w="1871"/>
        <w:gridCol w:w="2783"/>
        <w:gridCol w:w="647"/>
        <w:gridCol w:w="677"/>
        <w:gridCol w:w="1243"/>
        <w:gridCol w:w="3367"/>
        <w:gridCol w:w="2725"/>
      </w:tblGrid>
      <w:tr w14:paraId="10EF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41" w:type="pct"/>
            <w:vMerge w:val="restart"/>
            <w:noWrap w:val="0"/>
            <w:vAlign w:val="center"/>
          </w:tcPr>
          <w:p w14:paraId="4385F9F3">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类别</w:t>
            </w:r>
          </w:p>
        </w:tc>
        <w:tc>
          <w:tcPr>
            <w:tcW w:w="894" w:type="pct"/>
            <w:gridSpan w:val="2"/>
            <w:noWrap w:val="0"/>
            <w:vAlign w:val="center"/>
          </w:tcPr>
          <w:p w14:paraId="62301CF3">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标准条文</w:t>
            </w:r>
          </w:p>
        </w:tc>
        <w:tc>
          <w:tcPr>
            <w:tcW w:w="950" w:type="pct"/>
            <w:vMerge w:val="restart"/>
            <w:noWrap w:val="0"/>
            <w:vAlign w:val="center"/>
          </w:tcPr>
          <w:p w14:paraId="3F101CFD">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评价内容</w:t>
            </w:r>
          </w:p>
        </w:tc>
        <w:tc>
          <w:tcPr>
            <w:tcW w:w="244" w:type="pct"/>
            <w:vMerge w:val="restart"/>
            <w:noWrap w:val="0"/>
            <w:vAlign w:val="center"/>
          </w:tcPr>
          <w:p w14:paraId="349C2B82">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所属专业</w:t>
            </w:r>
          </w:p>
        </w:tc>
        <w:tc>
          <w:tcPr>
            <w:tcW w:w="695" w:type="pct"/>
            <w:gridSpan w:val="2"/>
            <w:noWrap w:val="0"/>
            <w:vAlign w:val="center"/>
          </w:tcPr>
          <w:p w14:paraId="392FBAF1">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达标情况</w:t>
            </w:r>
          </w:p>
        </w:tc>
        <w:tc>
          <w:tcPr>
            <w:tcW w:w="1143" w:type="pct"/>
            <w:vMerge w:val="restart"/>
            <w:noWrap w:val="0"/>
            <w:vAlign w:val="center"/>
          </w:tcPr>
          <w:p w14:paraId="72BFA15E">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佐证材料名称</w:t>
            </w:r>
          </w:p>
        </w:tc>
        <w:tc>
          <w:tcPr>
            <w:tcW w:w="931" w:type="pct"/>
            <w:vMerge w:val="restart"/>
            <w:noWrap w:val="0"/>
            <w:vAlign w:val="center"/>
          </w:tcPr>
          <w:p w14:paraId="23095327">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材料所在文件夹索引</w:t>
            </w:r>
          </w:p>
        </w:tc>
      </w:tr>
      <w:tr w14:paraId="513B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41" w:type="pct"/>
            <w:vMerge w:val="continue"/>
            <w:noWrap w:val="0"/>
            <w:vAlign w:val="center"/>
          </w:tcPr>
          <w:p w14:paraId="07F0CDF8">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45" w:type="pct"/>
            <w:noWrap w:val="0"/>
            <w:vAlign w:val="center"/>
          </w:tcPr>
          <w:p w14:paraId="1CE5C963">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条文号</w:t>
            </w:r>
          </w:p>
        </w:tc>
        <w:tc>
          <w:tcPr>
            <w:tcW w:w="649" w:type="pct"/>
            <w:noWrap w:val="0"/>
            <w:vAlign w:val="center"/>
          </w:tcPr>
          <w:p w14:paraId="7FE6B339">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条文内容</w:t>
            </w:r>
          </w:p>
        </w:tc>
        <w:tc>
          <w:tcPr>
            <w:tcW w:w="950" w:type="pct"/>
            <w:vMerge w:val="continue"/>
            <w:noWrap w:val="0"/>
            <w:vAlign w:val="center"/>
          </w:tcPr>
          <w:p w14:paraId="1CBF76F5">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44" w:type="pct"/>
            <w:vMerge w:val="continue"/>
            <w:noWrap w:val="0"/>
            <w:vAlign w:val="center"/>
          </w:tcPr>
          <w:p w14:paraId="69FB3B3F">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254" w:type="pct"/>
            <w:noWrap w:val="0"/>
            <w:vAlign w:val="center"/>
          </w:tcPr>
          <w:p w14:paraId="51F5358C">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自评</w:t>
            </w:r>
          </w:p>
        </w:tc>
        <w:tc>
          <w:tcPr>
            <w:tcW w:w="440" w:type="pct"/>
            <w:noWrap w:val="0"/>
            <w:vAlign w:val="center"/>
          </w:tcPr>
          <w:p w14:paraId="234D663B">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审查</w:t>
            </w:r>
          </w:p>
        </w:tc>
        <w:tc>
          <w:tcPr>
            <w:tcW w:w="1143" w:type="pct"/>
            <w:vMerge w:val="continue"/>
            <w:noWrap w:val="0"/>
            <w:vAlign w:val="center"/>
          </w:tcPr>
          <w:p w14:paraId="3B39B357">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931" w:type="pct"/>
            <w:vMerge w:val="continue"/>
            <w:noWrap w:val="0"/>
            <w:vAlign w:val="center"/>
          </w:tcPr>
          <w:p w14:paraId="5A34F7A7">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r>
      <w:tr w14:paraId="4CEB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41" w:type="pct"/>
            <w:vMerge w:val="restart"/>
            <w:noWrap w:val="0"/>
            <w:vAlign w:val="center"/>
          </w:tcPr>
          <w:p w14:paraId="6C87FEAA">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控制项</w:t>
            </w:r>
          </w:p>
        </w:tc>
        <w:tc>
          <w:tcPr>
            <w:tcW w:w="245" w:type="pct"/>
            <w:noWrap w:val="0"/>
            <w:vAlign w:val="center"/>
          </w:tcPr>
          <w:p w14:paraId="1EE6B07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8.1.1</w:t>
            </w:r>
          </w:p>
        </w:tc>
        <w:tc>
          <w:tcPr>
            <w:tcW w:w="1599" w:type="pct"/>
            <w:gridSpan w:val="2"/>
            <w:noWrap w:val="0"/>
            <w:vAlign w:val="center"/>
          </w:tcPr>
          <w:p w14:paraId="27137E3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建筑规划布局应满足日照标准，且不得降低周边建筑的日照标准</w:t>
            </w:r>
          </w:p>
        </w:tc>
        <w:tc>
          <w:tcPr>
            <w:tcW w:w="244" w:type="pct"/>
            <w:noWrap w:val="0"/>
            <w:vAlign w:val="center"/>
          </w:tcPr>
          <w:p w14:paraId="26AED06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规划</w:t>
            </w:r>
          </w:p>
        </w:tc>
        <w:tc>
          <w:tcPr>
            <w:tcW w:w="254" w:type="pct"/>
            <w:noWrap w:val="0"/>
            <w:vAlign w:val="center"/>
          </w:tcPr>
          <w:p w14:paraId="004B2C6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pct"/>
            <w:noWrap w:val="0"/>
            <w:vAlign w:val="center"/>
          </w:tcPr>
          <w:p w14:paraId="066933A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3" w:type="pct"/>
            <w:noWrap w:val="0"/>
            <w:vAlign w:val="center"/>
          </w:tcPr>
          <w:p w14:paraId="734268EE">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31" w:type="pct"/>
            <w:noWrap w:val="0"/>
            <w:vAlign w:val="center"/>
          </w:tcPr>
          <w:p w14:paraId="57EF03AC">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341C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41" w:type="pct"/>
            <w:vMerge w:val="continue"/>
            <w:noWrap w:val="0"/>
            <w:vAlign w:val="center"/>
          </w:tcPr>
          <w:p w14:paraId="69576156">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5" w:type="pct"/>
            <w:noWrap w:val="0"/>
            <w:vAlign w:val="center"/>
          </w:tcPr>
          <w:p w14:paraId="12D5C5A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8.1.2</w:t>
            </w:r>
          </w:p>
        </w:tc>
        <w:tc>
          <w:tcPr>
            <w:tcW w:w="1599" w:type="pct"/>
            <w:gridSpan w:val="2"/>
            <w:noWrap w:val="0"/>
            <w:vAlign w:val="center"/>
          </w:tcPr>
          <w:p w14:paraId="34CD5561">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室外热环境应满足国家现行有关标准的要求。</w:t>
            </w:r>
          </w:p>
        </w:tc>
        <w:tc>
          <w:tcPr>
            <w:tcW w:w="244" w:type="pct"/>
            <w:noWrap w:val="0"/>
            <w:vAlign w:val="center"/>
          </w:tcPr>
          <w:p w14:paraId="57E8D272">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建筑物理</w:t>
            </w:r>
          </w:p>
        </w:tc>
        <w:tc>
          <w:tcPr>
            <w:tcW w:w="254" w:type="pct"/>
            <w:noWrap w:val="0"/>
            <w:vAlign w:val="center"/>
          </w:tcPr>
          <w:p w14:paraId="74D12AB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pct"/>
            <w:noWrap w:val="0"/>
            <w:vAlign w:val="center"/>
          </w:tcPr>
          <w:p w14:paraId="3437695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3" w:type="pct"/>
            <w:noWrap w:val="0"/>
            <w:vAlign w:val="center"/>
          </w:tcPr>
          <w:p w14:paraId="254017E7">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31" w:type="pct"/>
            <w:noWrap w:val="0"/>
            <w:vAlign w:val="center"/>
          </w:tcPr>
          <w:p w14:paraId="6708914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2AB3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41" w:type="pct"/>
            <w:vMerge w:val="continue"/>
            <w:noWrap w:val="0"/>
            <w:vAlign w:val="center"/>
          </w:tcPr>
          <w:p w14:paraId="6C5138C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5" w:type="pct"/>
            <w:noWrap w:val="0"/>
            <w:vAlign w:val="center"/>
          </w:tcPr>
          <w:p w14:paraId="3EB0208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8.1.3</w:t>
            </w:r>
          </w:p>
        </w:tc>
        <w:tc>
          <w:tcPr>
            <w:tcW w:w="1599" w:type="pct"/>
            <w:gridSpan w:val="2"/>
            <w:noWrap w:val="0"/>
            <w:vAlign w:val="center"/>
          </w:tcPr>
          <w:p w14:paraId="279EC4F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配建的绿地应符合所在地城乡规划的要求，应合理选择绿化方式，植物种植应适应当地气候和土壤，且应无毒害、易维护，种植区域覆土深度和排水能力应满足植物生长需求，并应采用复层绿化方式。</w:t>
            </w:r>
          </w:p>
        </w:tc>
        <w:tc>
          <w:tcPr>
            <w:tcW w:w="244" w:type="pct"/>
            <w:noWrap w:val="0"/>
            <w:vAlign w:val="center"/>
          </w:tcPr>
          <w:p w14:paraId="782F9F3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景观</w:t>
            </w:r>
          </w:p>
        </w:tc>
        <w:tc>
          <w:tcPr>
            <w:tcW w:w="254" w:type="pct"/>
            <w:noWrap w:val="0"/>
            <w:vAlign w:val="center"/>
          </w:tcPr>
          <w:p w14:paraId="049F776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pct"/>
            <w:noWrap w:val="0"/>
            <w:vAlign w:val="center"/>
          </w:tcPr>
          <w:p w14:paraId="3177295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3" w:type="pct"/>
            <w:noWrap w:val="0"/>
            <w:vAlign w:val="center"/>
          </w:tcPr>
          <w:p w14:paraId="4ACF93CB">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31" w:type="pct"/>
            <w:noWrap w:val="0"/>
            <w:vAlign w:val="center"/>
          </w:tcPr>
          <w:p w14:paraId="29213670">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1CD4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1" w:type="pct"/>
            <w:vMerge w:val="continue"/>
            <w:noWrap w:val="0"/>
            <w:vAlign w:val="center"/>
          </w:tcPr>
          <w:p w14:paraId="691207D8">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5" w:type="pct"/>
            <w:noWrap w:val="0"/>
            <w:vAlign w:val="center"/>
          </w:tcPr>
          <w:p w14:paraId="59A5C71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8.1.4</w:t>
            </w:r>
          </w:p>
        </w:tc>
        <w:tc>
          <w:tcPr>
            <w:tcW w:w="1599" w:type="pct"/>
            <w:gridSpan w:val="2"/>
            <w:noWrap w:val="0"/>
            <w:vAlign w:val="center"/>
          </w:tcPr>
          <w:p w14:paraId="25C0482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场地的竖向设计应有利于雨水的收集或排放，应有效组织雨水的下渗、滞蓄或再利用；对大于10hm2的场地应进行雨水控制利用专项设计。</w:t>
            </w:r>
          </w:p>
        </w:tc>
        <w:tc>
          <w:tcPr>
            <w:tcW w:w="244" w:type="pct"/>
            <w:noWrap w:val="0"/>
            <w:vAlign w:val="center"/>
          </w:tcPr>
          <w:p w14:paraId="26125E66">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给排水</w:t>
            </w:r>
          </w:p>
        </w:tc>
        <w:tc>
          <w:tcPr>
            <w:tcW w:w="254" w:type="pct"/>
            <w:noWrap w:val="0"/>
            <w:vAlign w:val="center"/>
          </w:tcPr>
          <w:p w14:paraId="7AE8D62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pct"/>
            <w:noWrap w:val="0"/>
            <w:vAlign w:val="center"/>
          </w:tcPr>
          <w:p w14:paraId="484AFE1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3" w:type="pct"/>
            <w:noWrap w:val="0"/>
            <w:vAlign w:val="center"/>
          </w:tcPr>
          <w:p w14:paraId="7066001D">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31" w:type="pct"/>
            <w:noWrap w:val="0"/>
            <w:vAlign w:val="center"/>
          </w:tcPr>
          <w:p w14:paraId="6A53C669">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47D2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 w:type="pct"/>
            <w:vMerge w:val="continue"/>
            <w:noWrap w:val="0"/>
            <w:vAlign w:val="center"/>
          </w:tcPr>
          <w:p w14:paraId="1EAACD9F">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5" w:type="pct"/>
            <w:noWrap w:val="0"/>
            <w:vAlign w:val="center"/>
          </w:tcPr>
          <w:p w14:paraId="029CBE6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8.1.5</w:t>
            </w:r>
          </w:p>
        </w:tc>
        <w:tc>
          <w:tcPr>
            <w:tcW w:w="1599" w:type="pct"/>
            <w:gridSpan w:val="2"/>
            <w:noWrap w:val="0"/>
            <w:vAlign w:val="center"/>
          </w:tcPr>
          <w:p w14:paraId="5FAD5770">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建筑内外均应设置便于识别和使用的标识系统。</w:t>
            </w:r>
          </w:p>
        </w:tc>
        <w:tc>
          <w:tcPr>
            <w:tcW w:w="244" w:type="pct"/>
            <w:noWrap w:val="0"/>
            <w:vAlign w:val="center"/>
          </w:tcPr>
          <w:p w14:paraId="0F560B9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254" w:type="pct"/>
            <w:noWrap w:val="0"/>
            <w:vAlign w:val="center"/>
          </w:tcPr>
          <w:p w14:paraId="226BC0A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pct"/>
            <w:noWrap w:val="0"/>
            <w:vAlign w:val="center"/>
          </w:tcPr>
          <w:p w14:paraId="24EB35C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3" w:type="pct"/>
            <w:noWrap w:val="0"/>
            <w:vAlign w:val="center"/>
          </w:tcPr>
          <w:p w14:paraId="3C4A252F">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31" w:type="pct"/>
            <w:noWrap w:val="0"/>
            <w:vAlign w:val="center"/>
          </w:tcPr>
          <w:p w14:paraId="2F9948FC">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1F71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1" w:type="pct"/>
            <w:vMerge w:val="continue"/>
            <w:noWrap w:val="0"/>
            <w:vAlign w:val="center"/>
          </w:tcPr>
          <w:p w14:paraId="5727D99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5" w:type="pct"/>
            <w:noWrap w:val="0"/>
            <w:vAlign w:val="center"/>
          </w:tcPr>
          <w:p w14:paraId="227CEF6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8.1.6</w:t>
            </w:r>
          </w:p>
        </w:tc>
        <w:tc>
          <w:tcPr>
            <w:tcW w:w="1599" w:type="pct"/>
            <w:gridSpan w:val="2"/>
            <w:noWrap w:val="0"/>
            <w:vAlign w:val="center"/>
          </w:tcPr>
          <w:p w14:paraId="6CA1CAAE">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场地内不应有排放超标的污染源。</w:t>
            </w:r>
          </w:p>
        </w:tc>
        <w:tc>
          <w:tcPr>
            <w:tcW w:w="244" w:type="pct"/>
            <w:noWrap w:val="0"/>
            <w:vAlign w:val="center"/>
          </w:tcPr>
          <w:p w14:paraId="22A53EE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规划</w:t>
            </w:r>
          </w:p>
        </w:tc>
        <w:tc>
          <w:tcPr>
            <w:tcW w:w="254" w:type="pct"/>
            <w:noWrap w:val="0"/>
            <w:vAlign w:val="center"/>
          </w:tcPr>
          <w:p w14:paraId="2E48334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pct"/>
            <w:noWrap w:val="0"/>
            <w:vAlign w:val="center"/>
          </w:tcPr>
          <w:p w14:paraId="0C54FAF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3" w:type="pct"/>
            <w:noWrap w:val="0"/>
            <w:vAlign w:val="center"/>
          </w:tcPr>
          <w:p w14:paraId="429A73F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31" w:type="pct"/>
            <w:noWrap w:val="0"/>
            <w:vAlign w:val="center"/>
          </w:tcPr>
          <w:p w14:paraId="6523B76E">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52F2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41" w:type="pct"/>
            <w:vMerge w:val="continue"/>
            <w:noWrap w:val="0"/>
            <w:vAlign w:val="center"/>
          </w:tcPr>
          <w:p w14:paraId="509F41FA">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45" w:type="pct"/>
            <w:noWrap w:val="0"/>
            <w:vAlign w:val="center"/>
          </w:tcPr>
          <w:p w14:paraId="477C24A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8.1.7</w:t>
            </w:r>
          </w:p>
        </w:tc>
        <w:tc>
          <w:tcPr>
            <w:tcW w:w="1599" w:type="pct"/>
            <w:gridSpan w:val="2"/>
            <w:noWrap w:val="0"/>
            <w:vAlign w:val="center"/>
          </w:tcPr>
          <w:p w14:paraId="1678A9E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生活垃圾应分类收集，垃圾容器和收集点的设置应合理 并应与周围景观协调。</w:t>
            </w:r>
          </w:p>
        </w:tc>
        <w:tc>
          <w:tcPr>
            <w:tcW w:w="244" w:type="pct"/>
            <w:noWrap w:val="0"/>
            <w:vAlign w:val="center"/>
          </w:tcPr>
          <w:p w14:paraId="01F6E2F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规划</w:t>
            </w:r>
          </w:p>
        </w:tc>
        <w:tc>
          <w:tcPr>
            <w:tcW w:w="254" w:type="pct"/>
            <w:noWrap w:val="0"/>
            <w:vAlign w:val="center"/>
          </w:tcPr>
          <w:p w14:paraId="757928E2">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440" w:type="pct"/>
            <w:noWrap w:val="0"/>
            <w:vAlign w:val="center"/>
          </w:tcPr>
          <w:p w14:paraId="708B8CB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143" w:type="pct"/>
            <w:noWrap w:val="0"/>
            <w:vAlign w:val="center"/>
          </w:tcPr>
          <w:p w14:paraId="2868563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931" w:type="pct"/>
            <w:noWrap w:val="0"/>
            <w:vAlign w:val="center"/>
          </w:tcPr>
          <w:p w14:paraId="76A28F19">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bl>
    <w:p w14:paraId="613E7C80">
      <w:pPr>
        <w:spacing w:line="240" w:lineRule="auto"/>
        <w:ind w:firstLine="0" w:firstLineChars="0"/>
        <w:rPr>
          <w:rFonts w:ascii="Times New Roman" w:hAnsi="Times New Roman" w:eastAsia="宋体" w:cs="Times New Roman"/>
          <w:color w:val="000000" w:themeColor="text1"/>
          <w:sz w:val="21"/>
          <w14:textFill>
            <w14:solidFill>
              <w14:schemeClr w14:val="tx1"/>
            </w14:solidFill>
          </w14:textFill>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
        <w:gridCol w:w="741"/>
        <w:gridCol w:w="1721"/>
        <w:gridCol w:w="1945"/>
        <w:gridCol w:w="562"/>
        <w:gridCol w:w="560"/>
        <w:gridCol w:w="1131"/>
        <w:gridCol w:w="1074"/>
        <w:gridCol w:w="1134"/>
        <w:gridCol w:w="1069"/>
        <w:gridCol w:w="758"/>
        <w:gridCol w:w="432"/>
        <w:gridCol w:w="432"/>
        <w:gridCol w:w="432"/>
        <w:gridCol w:w="547"/>
        <w:gridCol w:w="1118"/>
        <w:gridCol w:w="1007"/>
      </w:tblGrid>
      <w:tr w14:paraId="75F49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63" w:type="dxa"/>
            <w:vMerge w:val="restart"/>
            <w:noWrap w:val="0"/>
            <w:vAlign w:val="center"/>
          </w:tcPr>
          <w:p w14:paraId="076E5C08">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类别</w:t>
            </w:r>
          </w:p>
        </w:tc>
        <w:tc>
          <w:tcPr>
            <w:tcW w:w="2462" w:type="dxa"/>
            <w:gridSpan w:val="2"/>
            <w:noWrap w:val="0"/>
            <w:vAlign w:val="center"/>
          </w:tcPr>
          <w:p w14:paraId="718150B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标准条文</w:t>
            </w:r>
          </w:p>
        </w:tc>
        <w:tc>
          <w:tcPr>
            <w:tcW w:w="7475" w:type="dxa"/>
            <w:gridSpan w:val="7"/>
            <w:vMerge w:val="restart"/>
            <w:noWrap w:val="0"/>
            <w:vAlign w:val="center"/>
          </w:tcPr>
          <w:p w14:paraId="11E4BD75">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评价内容</w:t>
            </w:r>
          </w:p>
        </w:tc>
        <w:tc>
          <w:tcPr>
            <w:tcW w:w="758" w:type="dxa"/>
            <w:vMerge w:val="restart"/>
            <w:noWrap w:val="0"/>
            <w:vAlign w:val="center"/>
          </w:tcPr>
          <w:p w14:paraId="3375C99C">
            <w:pPr>
              <w:spacing w:line="240" w:lineRule="auto"/>
              <w:ind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所属专业</w:t>
            </w:r>
          </w:p>
        </w:tc>
        <w:tc>
          <w:tcPr>
            <w:tcW w:w="1843" w:type="dxa"/>
            <w:gridSpan w:val="4"/>
            <w:noWrap w:val="0"/>
            <w:vAlign w:val="center"/>
          </w:tcPr>
          <w:p w14:paraId="0FA79777">
            <w:pPr>
              <w:spacing w:line="240" w:lineRule="auto"/>
              <w:ind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分值设定</w:t>
            </w:r>
          </w:p>
        </w:tc>
        <w:tc>
          <w:tcPr>
            <w:tcW w:w="1118" w:type="dxa"/>
            <w:vMerge w:val="restart"/>
            <w:noWrap w:val="0"/>
            <w:vAlign w:val="center"/>
          </w:tcPr>
          <w:p w14:paraId="27FE786A">
            <w:pPr>
              <w:spacing w:line="240" w:lineRule="auto"/>
              <w:ind w:firstLine="0" w:firstLineChars="0"/>
              <w:jc w:val="center"/>
              <w:rPr>
                <w:rFonts w:hint="eastAsia"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佐证材料名称</w:t>
            </w:r>
          </w:p>
        </w:tc>
        <w:tc>
          <w:tcPr>
            <w:tcW w:w="1007" w:type="dxa"/>
            <w:vMerge w:val="restart"/>
            <w:noWrap w:val="0"/>
            <w:vAlign w:val="center"/>
          </w:tcPr>
          <w:p w14:paraId="1A7DAE1B">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材料所在文件夹索引</w:t>
            </w:r>
          </w:p>
        </w:tc>
      </w:tr>
      <w:tr w14:paraId="2D24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463" w:type="dxa"/>
            <w:vMerge w:val="continue"/>
            <w:noWrap w:val="0"/>
            <w:vAlign w:val="center"/>
          </w:tcPr>
          <w:p w14:paraId="088F4AE5">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noWrap w:val="0"/>
            <w:vAlign w:val="center"/>
          </w:tcPr>
          <w:p w14:paraId="56FA0ADD">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条文号</w:t>
            </w:r>
          </w:p>
        </w:tc>
        <w:tc>
          <w:tcPr>
            <w:tcW w:w="1721" w:type="dxa"/>
            <w:noWrap w:val="0"/>
            <w:vAlign w:val="center"/>
          </w:tcPr>
          <w:p w14:paraId="5A280195">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条文内容</w:t>
            </w:r>
          </w:p>
        </w:tc>
        <w:tc>
          <w:tcPr>
            <w:tcW w:w="7475" w:type="dxa"/>
            <w:gridSpan w:val="7"/>
            <w:vMerge w:val="continue"/>
            <w:noWrap w:val="0"/>
            <w:vAlign w:val="center"/>
          </w:tcPr>
          <w:p w14:paraId="7B124DDC">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58" w:type="dxa"/>
            <w:vMerge w:val="continue"/>
            <w:noWrap w:val="0"/>
            <w:vAlign w:val="center"/>
          </w:tcPr>
          <w:p w14:paraId="0B244BD3">
            <w:pPr>
              <w:spacing w:line="240" w:lineRule="auto"/>
              <w:ind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p>
        </w:tc>
        <w:tc>
          <w:tcPr>
            <w:tcW w:w="432" w:type="dxa"/>
            <w:noWrap w:val="0"/>
            <w:vAlign w:val="center"/>
          </w:tcPr>
          <w:p w14:paraId="4426C764">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分值</w:t>
            </w:r>
          </w:p>
        </w:tc>
        <w:tc>
          <w:tcPr>
            <w:tcW w:w="432" w:type="dxa"/>
            <w:noWrap w:val="0"/>
            <w:vAlign w:val="center"/>
          </w:tcPr>
          <w:p w14:paraId="165E926E">
            <w:pPr>
              <w:spacing w:line="240" w:lineRule="auto"/>
              <w:ind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总分</w:t>
            </w:r>
          </w:p>
        </w:tc>
        <w:tc>
          <w:tcPr>
            <w:tcW w:w="432" w:type="dxa"/>
            <w:noWrap w:val="0"/>
            <w:vAlign w:val="center"/>
          </w:tcPr>
          <w:p w14:paraId="70379B27">
            <w:pPr>
              <w:spacing w:line="240" w:lineRule="auto"/>
              <w:ind w:firstLine="0" w:firstLineChars="0"/>
              <w:jc w:val="center"/>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自评</w:t>
            </w:r>
          </w:p>
        </w:tc>
        <w:tc>
          <w:tcPr>
            <w:tcW w:w="547" w:type="dxa"/>
            <w:noWrap w:val="0"/>
            <w:vAlign w:val="center"/>
          </w:tcPr>
          <w:p w14:paraId="77E25BA6">
            <w:pPr>
              <w:widowControl/>
              <w:spacing w:line="300" w:lineRule="exact"/>
              <w:ind w:firstLine="0" w:firstLineChars="0"/>
              <w:jc w:val="center"/>
              <w:rPr>
                <w:rFonts w:hint="eastAsia" w:ascii="仿宋" w:hAnsi="仿宋" w:eastAsia="仿宋" w:cs="仿宋"/>
                <w:b/>
                <w:bCs/>
                <w:color w:val="000000" w:themeColor="text1"/>
                <w:kern w:val="0"/>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lang w:eastAsia="zh-CN"/>
                <w14:textFill>
                  <w14:solidFill>
                    <w14:schemeClr w14:val="tx1"/>
                  </w14:solidFill>
                </w14:textFill>
              </w:rPr>
              <w:t>审查</w:t>
            </w:r>
          </w:p>
        </w:tc>
        <w:tc>
          <w:tcPr>
            <w:tcW w:w="1118" w:type="dxa"/>
            <w:vMerge w:val="continue"/>
            <w:noWrap w:val="0"/>
            <w:vAlign w:val="center"/>
          </w:tcPr>
          <w:p w14:paraId="56CF7A42">
            <w:pPr>
              <w:widowControl/>
              <w:spacing w:line="300" w:lineRule="exact"/>
              <w:ind w:firstLine="0" w:firstLineChars="0"/>
              <w:jc w:val="center"/>
              <w:rPr>
                <w:rFonts w:hint="eastAsia" w:ascii="仿宋" w:hAnsi="仿宋" w:eastAsia="仿宋" w:cs="仿宋"/>
                <w:b/>
                <w:bCs/>
                <w:color w:val="000000" w:themeColor="text1"/>
                <w:kern w:val="0"/>
                <w:sz w:val="21"/>
                <w:szCs w:val="21"/>
                <w:highlight w:val="none"/>
                <w14:textFill>
                  <w14:solidFill>
                    <w14:schemeClr w14:val="tx1"/>
                  </w14:solidFill>
                </w14:textFill>
              </w:rPr>
            </w:pPr>
          </w:p>
        </w:tc>
        <w:tc>
          <w:tcPr>
            <w:tcW w:w="1007" w:type="dxa"/>
            <w:vMerge w:val="continue"/>
            <w:noWrap w:val="0"/>
            <w:vAlign w:val="center"/>
          </w:tcPr>
          <w:p w14:paraId="1773CE04">
            <w:pPr>
              <w:widowControl/>
              <w:spacing w:line="300" w:lineRule="exact"/>
              <w:ind w:firstLine="0" w:firstLineChars="0"/>
              <w:jc w:val="center"/>
              <w:rPr>
                <w:rFonts w:hint="eastAsia" w:ascii="仿宋" w:hAnsi="仿宋" w:eastAsia="仿宋" w:cs="仿宋"/>
                <w:b/>
                <w:bCs/>
                <w:color w:val="000000" w:themeColor="text1"/>
                <w:kern w:val="0"/>
                <w:sz w:val="21"/>
                <w:szCs w:val="21"/>
                <w:highlight w:val="none"/>
                <w14:textFill>
                  <w14:solidFill>
                    <w14:schemeClr w14:val="tx1"/>
                  </w14:solidFill>
                </w14:textFill>
              </w:rPr>
            </w:pPr>
          </w:p>
        </w:tc>
      </w:tr>
      <w:tr w14:paraId="1274D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63" w:type="dxa"/>
            <w:vMerge w:val="restart"/>
            <w:noWrap w:val="0"/>
            <w:vAlign w:val="center"/>
          </w:tcPr>
          <w:p w14:paraId="110306EE">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p w14:paraId="39FF006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评分项</w:t>
            </w:r>
          </w:p>
          <w:p w14:paraId="366178EA">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p w14:paraId="0F6C8D0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restart"/>
            <w:noWrap w:val="0"/>
            <w:vAlign w:val="center"/>
          </w:tcPr>
          <w:p w14:paraId="454B7D3C">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8.2.1</w:t>
            </w:r>
          </w:p>
        </w:tc>
        <w:tc>
          <w:tcPr>
            <w:tcW w:w="1721" w:type="dxa"/>
            <w:vMerge w:val="restart"/>
            <w:noWrap w:val="0"/>
            <w:vAlign w:val="center"/>
          </w:tcPr>
          <w:p w14:paraId="7C3E48DA">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充分保护或修复场地生态环境，合理布局建筑及景观</w:t>
            </w:r>
          </w:p>
        </w:tc>
        <w:tc>
          <w:tcPr>
            <w:tcW w:w="7475" w:type="dxa"/>
            <w:gridSpan w:val="7"/>
            <w:noWrap w:val="0"/>
            <w:vAlign w:val="center"/>
          </w:tcPr>
          <w:p w14:paraId="3087DBD4">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1.保护场地内原有的自然水域、湿地、植被等，保持场地内的生态系统与场地外生态系统的连贯性</w:t>
            </w:r>
          </w:p>
        </w:tc>
        <w:tc>
          <w:tcPr>
            <w:tcW w:w="758" w:type="dxa"/>
            <w:vMerge w:val="restart"/>
            <w:noWrap w:val="0"/>
            <w:vAlign w:val="center"/>
          </w:tcPr>
          <w:p w14:paraId="02EEE19B">
            <w:pPr>
              <w:spacing w:line="240" w:lineRule="auto"/>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规划</w:t>
            </w:r>
            <w:r>
              <w:rPr>
                <w:rFonts w:hint="eastAsia" w:ascii="仿宋" w:hAnsi="仿宋" w:eastAsia="仿宋" w:cs="仿宋"/>
                <w:color w:val="000000" w:themeColor="text1"/>
                <w:sz w:val="21"/>
                <w:szCs w:val="21"/>
                <w:highlight w:val="none"/>
                <w:lang w:eastAsia="zh-CN"/>
                <w14:textFill>
                  <w14:solidFill>
                    <w14:schemeClr w14:val="tx1"/>
                  </w14:solidFill>
                </w14:textFill>
              </w:rPr>
              <w:t>、景观</w:t>
            </w:r>
          </w:p>
        </w:tc>
        <w:tc>
          <w:tcPr>
            <w:tcW w:w="432" w:type="dxa"/>
            <w:noWrap w:val="0"/>
            <w:vAlign w:val="center"/>
          </w:tcPr>
          <w:p w14:paraId="716098F9">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432" w:type="dxa"/>
            <w:vMerge w:val="restart"/>
            <w:noWrap w:val="0"/>
            <w:vAlign w:val="center"/>
          </w:tcPr>
          <w:p w14:paraId="79A9C44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432" w:type="dxa"/>
            <w:vMerge w:val="restart"/>
            <w:noWrap w:val="0"/>
            <w:vAlign w:val="center"/>
          </w:tcPr>
          <w:p w14:paraId="06713F69">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47" w:type="dxa"/>
            <w:vMerge w:val="restart"/>
            <w:noWrap w:val="0"/>
            <w:vAlign w:val="center"/>
          </w:tcPr>
          <w:p w14:paraId="72820DEA">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restart"/>
            <w:noWrap w:val="0"/>
            <w:vAlign w:val="center"/>
          </w:tcPr>
          <w:p w14:paraId="317842D1">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restart"/>
            <w:noWrap w:val="0"/>
            <w:vAlign w:val="center"/>
          </w:tcPr>
          <w:p w14:paraId="2FD7C0DC">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r>
      <w:tr w14:paraId="4CF2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63" w:type="dxa"/>
            <w:vMerge w:val="continue"/>
            <w:noWrap w:val="0"/>
            <w:vAlign w:val="center"/>
          </w:tcPr>
          <w:p w14:paraId="1DBFF35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13FE7EA5">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4552924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75" w:type="dxa"/>
            <w:gridSpan w:val="7"/>
            <w:noWrap w:val="0"/>
            <w:vAlign w:val="center"/>
          </w:tcPr>
          <w:p w14:paraId="7544FDF7">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2.采取净地表层土回收利用等生态补偿措施</w:t>
            </w:r>
          </w:p>
        </w:tc>
        <w:tc>
          <w:tcPr>
            <w:tcW w:w="758" w:type="dxa"/>
            <w:vMerge w:val="continue"/>
            <w:noWrap w:val="0"/>
            <w:vAlign w:val="center"/>
          </w:tcPr>
          <w:p w14:paraId="7A712D4C">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4A493206">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432" w:type="dxa"/>
            <w:vMerge w:val="continue"/>
            <w:noWrap w:val="0"/>
            <w:vAlign w:val="center"/>
          </w:tcPr>
          <w:p w14:paraId="5E82093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continue"/>
            <w:noWrap w:val="0"/>
            <w:vAlign w:val="center"/>
          </w:tcPr>
          <w:p w14:paraId="6EBD0DF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547" w:type="dxa"/>
            <w:vMerge w:val="continue"/>
            <w:noWrap w:val="0"/>
            <w:vAlign w:val="center"/>
          </w:tcPr>
          <w:p w14:paraId="39519DCC">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3A396482">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400B50E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065B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463" w:type="dxa"/>
            <w:vMerge w:val="continue"/>
            <w:noWrap w:val="0"/>
            <w:vAlign w:val="center"/>
          </w:tcPr>
          <w:p w14:paraId="53E553E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52AA81D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103589E6">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75" w:type="dxa"/>
            <w:gridSpan w:val="7"/>
            <w:noWrap w:val="0"/>
            <w:vAlign w:val="center"/>
          </w:tcPr>
          <w:p w14:paraId="10863A66">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3.根据场地实际状况。采取其他生态恢复或补偿措施</w:t>
            </w:r>
          </w:p>
        </w:tc>
        <w:tc>
          <w:tcPr>
            <w:tcW w:w="758" w:type="dxa"/>
            <w:vMerge w:val="continue"/>
            <w:noWrap w:val="0"/>
            <w:vAlign w:val="center"/>
          </w:tcPr>
          <w:p w14:paraId="4203980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6067AB30">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432" w:type="dxa"/>
            <w:vMerge w:val="continue"/>
            <w:noWrap w:val="0"/>
            <w:vAlign w:val="center"/>
          </w:tcPr>
          <w:p w14:paraId="16B1321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continue"/>
            <w:noWrap w:val="0"/>
            <w:vAlign w:val="center"/>
          </w:tcPr>
          <w:p w14:paraId="08D5552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547" w:type="dxa"/>
            <w:vMerge w:val="continue"/>
            <w:noWrap w:val="0"/>
            <w:vAlign w:val="center"/>
          </w:tcPr>
          <w:p w14:paraId="0144F3A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61FB3A1C">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1BC842CB">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373D5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3" w:type="dxa"/>
            <w:vMerge w:val="continue"/>
            <w:noWrap w:val="0"/>
            <w:vAlign w:val="center"/>
          </w:tcPr>
          <w:p w14:paraId="67C864D8">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restart"/>
            <w:noWrap w:val="0"/>
            <w:vAlign w:val="center"/>
          </w:tcPr>
          <w:p w14:paraId="5581045C">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8.2.2</w:t>
            </w:r>
          </w:p>
        </w:tc>
        <w:tc>
          <w:tcPr>
            <w:tcW w:w="1721" w:type="dxa"/>
            <w:vMerge w:val="restart"/>
            <w:noWrap w:val="0"/>
            <w:vAlign w:val="center"/>
          </w:tcPr>
          <w:p w14:paraId="0288FFA1">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规划场地地表和屋面雨水径流，对场地雨水实施外排总量控制。</w:t>
            </w:r>
          </w:p>
        </w:tc>
        <w:tc>
          <w:tcPr>
            <w:tcW w:w="3067" w:type="dxa"/>
            <w:gridSpan w:val="3"/>
            <w:vMerge w:val="restart"/>
            <w:noWrap w:val="0"/>
            <w:vAlign w:val="center"/>
          </w:tcPr>
          <w:p w14:paraId="074DAEA0">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场地年径流总量控制率</w:t>
            </w:r>
          </w:p>
        </w:tc>
        <w:tc>
          <w:tcPr>
            <w:tcW w:w="4408" w:type="dxa"/>
            <w:gridSpan w:val="4"/>
            <w:noWrap w:val="0"/>
            <w:vAlign w:val="center"/>
          </w:tcPr>
          <w:p w14:paraId="64FA98A8">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达到55%</w:t>
            </w:r>
          </w:p>
        </w:tc>
        <w:tc>
          <w:tcPr>
            <w:tcW w:w="758" w:type="dxa"/>
            <w:vMerge w:val="restart"/>
            <w:noWrap w:val="0"/>
            <w:vAlign w:val="center"/>
          </w:tcPr>
          <w:p w14:paraId="01F9BC29">
            <w:pPr>
              <w:spacing w:line="240" w:lineRule="auto"/>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给排水</w:t>
            </w:r>
          </w:p>
        </w:tc>
        <w:tc>
          <w:tcPr>
            <w:tcW w:w="432" w:type="dxa"/>
            <w:noWrap w:val="0"/>
            <w:vAlign w:val="center"/>
          </w:tcPr>
          <w:p w14:paraId="7DFB22ED">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432" w:type="dxa"/>
            <w:vMerge w:val="restart"/>
            <w:noWrap w:val="0"/>
            <w:vAlign w:val="center"/>
          </w:tcPr>
          <w:p w14:paraId="005B2F94">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432" w:type="dxa"/>
            <w:vMerge w:val="restart"/>
            <w:noWrap w:val="0"/>
            <w:vAlign w:val="center"/>
          </w:tcPr>
          <w:p w14:paraId="6CF7D0E3">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47" w:type="dxa"/>
            <w:vMerge w:val="restart"/>
            <w:noWrap w:val="0"/>
            <w:vAlign w:val="center"/>
          </w:tcPr>
          <w:p w14:paraId="79D95E8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restart"/>
            <w:noWrap w:val="0"/>
            <w:vAlign w:val="center"/>
          </w:tcPr>
          <w:p w14:paraId="40FA8D07">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restart"/>
            <w:noWrap w:val="0"/>
            <w:vAlign w:val="center"/>
          </w:tcPr>
          <w:p w14:paraId="09A4BC4C">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r>
      <w:tr w14:paraId="5710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63" w:type="dxa"/>
            <w:vMerge w:val="continue"/>
            <w:noWrap w:val="0"/>
            <w:vAlign w:val="center"/>
          </w:tcPr>
          <w:p w14:paraId="2CDDC36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continue"/>
            <w:noWrap w:val="0"/>
            <w:vAlign w:val="center"/>
          </w:tcPr>
          <w:p w14:paraId="64B9A44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721" w:type="dxa"/>
            <w:vMerge w:val="continue"/>
            <w:noWrap w:val="0"/>
            <w:vAlign w:val="center"/>
          </w:tcPr>
          <w:p w14:paraId="7B3D457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067" w:type="dxa"/>
            <w:gridSpan w:val="3"/>
            <w:vMerge w:val="continue"/>
            <w:noWrap w:val="0"/>
            <w:vAlign w:val="center"/>
          </w:tcPr>
          <w:p w14:paraId="64D00EF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408" w:type="dxa"/>
            <w:gridSpan w:val="4"/>
            <w:noWrap w:val="0"/>
            <w:vAlign w:val="center"/>
          </w:tcPr>
          <w:p w14:paraId="67B14667">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达到70%</w:t>
            </w:r>
          </w:p>
        </w:tc>
        <w:tc>
          <w:tcPr>
            <w:tcW w:w="758" w:type="dxa"/>
            <w:vMerge w:val="continue"/>
            <w:noWrap w:val="0"/>
            <w:vAlign w:val="center"/>
          </w:tcPr>
          <w:p w14:paraId="4A4DEEB6">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32" w:type="dxa"/>
            <w:noWrap w:val="0"/>
            <w:vAlign w:val="center"/>
          </w:tcPr>
          <w:p w14:paraId="4DD881F5">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432" w:type="dxa"/>
            <w:vMerge w:val="continue"/>
            <w:noWrap w:val="0"/>
            <w:vAlign w:val="center"/>
          </w:tcPr>
          <w:p w14:paraId="68CE4C50">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32" w:type="dxa"/>
            <w:vMerge w:val="continue"/>
            <w:noWrap w:val="0"/>
            <w:vAlign w:val="center"/>
          </w:tcPr>
          <w:p w14:paraId="1F32E516">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6E82ED0D">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continue"/>
            <w:noWrap w:val="0"/>
            <w:vAlign w:val="center"/>
          </w:tcPr>
          <w:p w14:paraId="578C21BA">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continue"/>
            <w:noWrap w:val="0"/>
            <w:vAlign w:val="center"/>
          </w:tcPr>
          <w:p w14:paraId="4FDEEE12">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188F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463" w:type="dxa"/>
            <w:vMerge w:val="continue"/>
            <w:noWrap w:val="0"/>
            <w:vAlign w:val="center"/>
          </w:tcPr>
          <w:p w14:paraId="6115145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restart"/>
            <w:noWrap w:val="0"/>
            <w:vAlign w:val="center"/>
          </w:tcPr>
          <w:p w14:paraId="543DE65E">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8.2.3</w:t>
            </w:r>
          </w:p>
        </w:tc>
        <w:tc>
          <w:tcPr>
            <w:tcW w:w="1721" w:type="dxa"/>
            <w:vMerge w:val="restart"/>
            <w:noWrap w:val="0"/>
            <w:vAlign w:val="center"/>
          </w:tcPr>
          <w:p w14:paraId="48320415">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充分利用场地空间设置绿化用地</w:t>
            </w:r>
          </w:p>
        </w:tc>
        <w:tc>
          <w:tcPr>
            <w:tcW w:w="1945" w:type="dxa"/>
            <w:vMerge w:val="restart"/>
            <w:noWrap w:val="0"/>
            <w:vAlign w:val="center"/>
          </w:tcPr>
          <w:p w14:paraId="45266418">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1.住宅建筑</w:t>
            </w:r>
          </w:p>
        </w:tc>
        <w:tc>
          <w:tcPr>
            <w:tcW w:w="5530" w:type="dxa"/>
            <w:gridSpan w:val="6"/>
            <w:noWrap w:val="0"/>
            <w:vAlign w:val="center"/>
          </w:tcPr>
          <w:p w14:paraId="6957DD1D">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1）绿地率达到规划指标105%及以上</w:t>
            </w:r>
          </w:p>
        </w:tc>
        <w:tc>
          <w:tcPr>
            <w:tcW w:w="758" w:type="dxa"/>
            <w:vMerge w:val="restart"/>
            <w:noWrap w:val="0"/>
            <w:vAlign w:val="center"/>
          </w:tcPr>
          <w:p w14:paraId="2F59D560">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规划</w:t>
            </w:r>
          </w:p>
        </w:tc>
        <w:tc>
          <w:tcPr>
            <w:tcW w:w="432" w:type="dxa"/>
            <w:noWrap w:val="0"/>
            <w:vAlign w:val="center"/>
          </w:tcPr>
          <w:p w14:paraId="682A4077">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432" w:type="dxa"/>
            <w:vMerge w:val="restart"/>
            <w:noWrap w:val="0"/>
            <w:vAlign w:val="center"/>
          </w:tcPr>
          <w:p w14:paraId="7381E3F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16</w:t>
            </w:r>
          </w:p>
        </w:tc>
        <w:tc>
          <w:tcPr>
            <w:tcW w:w="432" w:type="dxa"/>
            <w:vMerge w:val="restart"/>
            <w:noWrap w:val="0"/>
            <w:vAlign w:val="center"/>
          </w:tcPr>
          <w:p w14:paraId="13715DC2">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restart"/>
            <w:noWrap w:val="0"/>
            <w:vAlign w:val="center"/>
          </w:tcPr>
          <w:p w14:paraId="187AB875">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restart"/>
            <w:noWrap w:val="0"/>
            <w:vAlign w:val="center"/>
          </w:tcPr>
          <w:p w14:paraId="02EF2898">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restart"/>
            <w:noWrap w:val="0"/>
            <w:vAlign w:val="center"/>
          </w:tcPr>
          <w:p w14:paraId="23B261E0">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r>
      <w:tr w14:paraId="6363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63" w:type="dxa"/>
            <w:vMerge w:val="continue"/>
            <w:noWrap w:val="0"/>
            <w:vAlign w:val="center"/>
          </w:tcPr>
          <w:p w14:paraId="04DC0C5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49B30AD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6D2C123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945" w:type="dxa"/>
            <w:vMerge w:val="continue"/>
            <w:noWrap w:val="0"/>
            <w:vAlign w:val="center"/>
          </w:tcPr>
          <w:p w14:paraId="57F4E8E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22" w:type="dxa"/>
            <w:gridSpan w:val="2"/>
            <w:vMerge w:val="restart"/>
            <w:noWrap w:val="0"/>
            <w:vAlign w:val="center"/>
          </w:tcPr>
          <w:p w14:paraId="27B231D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2）住宅建筑所在居住街坊内人均集中绿地面积</w:t>
            </w:r>
          </w:p>
        </w:tc>
        <w:tc>
          <w:tcPr>
            <w:tcW w:w="4408" w:type="dxa"/>
            <w:gridSpan w:val="4"/>
            <w:noWrap w:val="0"/>
            <w:vAlign w:val="center"/>
          </w:tcPr>
          <w:p w14:paraId="7850E03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人均集中绿地面积Ag(m2/人）</w:t>
            </w:r>
          </w:p>
        </w:tc>
        <w:tc>
          <w:tcPr>
            <w:tcW w:w="758" w:type="dxa"/>
            <w:vMerge w:val="continue"/>
            <w:noWrap w:val="0"/>
            <w:vAlign w:val="center"/>
          </w:tcPr>
          <w:p w14:paraId="66459D0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restart"/>
            <w:noWrap w:val="0"/>
            <w:vAlign w:val="center"/>
          </w:tcPr>
          <w:p w14:paraId="11C67BE7">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p>
        </w:tc>
        <w:tc>
          <w:tcPr>
            <w:tcW w:w="432" w:type="dxa"/>
            <w:vMerge w:val="continue"/>
            <w:noWrap w:val="0"/>
            <w:vAlign w:val="center"/>
          </w:tcPr>
          <w:p w14:paraId="01B4849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continue"/>
            <w:noWrap w:val="0"/>
            <w:vAlign w:val="center"/>
          </w:tcPr>
          <w:p w14:paraId="6DC6EF9F">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3F0E0CF1">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7F0C2B5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5CB4E50B">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5191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14:paraId="727EE78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291B798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1B8D8E31">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945" w:type="dxa"/>
            <w:vMerge w:val="continue"/>
            <w:noWrap w:val="0"/>
            <w:vAlign w:val="center"/>
          </w:tcPr>
          <w:p w14:paraId="002CCF05">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22" w:type="dxa"/>
            <w:gridSpan w:val="2"/>
            <w:vMerge w:val="continue"/>
            <w:noWrap w:val="0"/>
            <w:vAlign w:val="center"/>
          </w:tcPr>
          <w:p w14:paraId="5C4035E1">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205" w:type="dxa"/>
            <w:gridSpan w:val="2"/>
            <w:noWrap w:val="0"/>
            <w:vAlign w:val="center"/>
          </w:tcPr>
          <w:p w14:paraId="06ACF00F">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新区建设</w:t>
            </w:r>
          </w:p>
        </w:tc>
        <w:tc>
          <w:tcPr>
            <w:tcW w:w="2203" w:type="dxa"/>
            <w:gridSpan w:val="2"/>
            <w:noWrap w:val="0"/>
            <w:vAlign w:val="center"/>
          </w:tcPr>
          <w:p w14:paraId="3039AB9D">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旧区改建</w:t>
            </w:r>
          </w:p>
        </w:tc>
        <w:tc>
          <w:tcPr>
            <w:tcW w:w="758" w:type="dxa"/>
            <w:vMerge w:val="continue"/>
            <w:noWrap w:val="0"/>
            <w:vAlign w:val="center"/>
          </w:tcPr>
          <w:p w14:paraId="140FA54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continue"/>
            <w:noWrap w:val="0"/>
            <w:vAlign w:val="center"/>
          </w:tcPr>
          <w:p w14:paraId="15836E3E">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432" w:type="dxa"/>
            <w:vMerge w:val="continue"/>
            <w:noWrap w:val="0"/>
            <w:vAlign w:val="center"/>
          </w:tcPr>
          <w:p w14:paraId="5EF9747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continue"/>
            <w:noWrap w:val="0"/>
            <w:vAlign w:val="center"/>
          </w:tcPr>
          <w:p w14:paraId="29AF6230">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369D6371">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528BEA2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3945CCF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159A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63" w:type="dxa"/>
            <w:vMerge w:val="continue"/>
            <w:noWrap w:val="0"/>
            <w:vAlign w:val="center"/>
          </w:tcPr>
          <w:p w14:paraId="695BA50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3EFC87C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22B6B591">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945" w:type="dxa"/>
            <w:vMerge w:val="continue"/>
            <w:noWrap w:val="0"/>
            <w:vAlign w:val="center"/>
          </w:tcPr>
          <w:p w14:paraId="739CB4CB">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22" w:type="dxa"/>
            <w:gridSpan w:val="2"/>
            <w:vMerge w:val="continue"/>
            <w:noWrap w:val="0"/>
            <w:vAlign w:val="center"/>
          </w:tcPr>
          <w:p w14:paraId="0F95CC2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205" w:type="dxa"/>
            <w:gridSpan w:val="2"/>
            <w:noWrap w:val="0"/>
            <w:vAlign w:val="center"/>
          </w:tcPr>
          <w:p w14:paraId="2E27B3B6">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0.5</w:t>
            </w:r>
          </w:p>
        </w:tc>
        <w:tc>
          <w:tcPr>
            <w:tcW w:w="2203" w:type="dxa"/>
            <w:gridSpan w:val="2"/>
            <w:noWrap w:val="0"/>
            <w:vAlign w:val="center"/>
          </w:tcPr>
          <w:p w14:paraId="50FCD9E5">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0.35</w:t>
            </w:r>
          </w:p>
        </w:tc>
        <w:tc>
          <w:tcPr>
            <w:tcW w:w="758" w:type="dxa"/>
            <w:vMerge w:val="continue"/>
            <w:noWrap w:val="0"/>
            <w:vAlign w:val="center"/>
          </w:tcPr>
          <w:p w14:paraId="6D7826C2">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12940005">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432" w:type="dxa"/>
            <w:vMerge w:val="continue"/>
            <w:noWrap w:val="0"/>
            <w:vAlign w:val="center"/>
          </w:tcPr>
          <w:p w14:paraId="1B28EFD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continue"/>
            <w:noWrap w:val="0"/>
            <w:vAlign w:val="center"/>
          </w:tcPr>
          <w:p w14:paraId="3FADB311">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68B3B66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1C365DCB">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2CE1810E">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2DA3F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63" w:type="dxa"/>
            <w:vMerge w:val="continue"/>
            <w:noWrap w:val="0"/>
            <w:vAlign w:val="center"/>
          </w:tcPr>
          <w:p w14:paraId="6048A42E">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76C8A98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1DC09DC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945" w:type="dxa"/>
            <w:vMerge w:val="continue"/>
            <w:noWrap w:val="0"/>
            <w:vAlign w:val="center"/>
          </w:tcPr>
          <w:p w14:paraId="71C58D4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22" w:type="dxa"/>
            <w:gridSpan w:val="2"/>
            <w:vMerge w:val="continue"/>
            <w:noWrap w:val="0"/>
            <w:vAlign w:val="center"/>
          </w:tcPr>
          <w:p w14:paraId="26B8DCA2">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205" w:type="dxa"/>
            <w:gridSpan w:val="2"/>
            <w:noWrap w:val="0"/>
            <w:vAlign w:val="center"/>
          </w:tcPr>
          <w:p w14:paraId="465043BB">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0.50﹤Ag﹤0.60</w:t>
            </w:r>
          </w:p>
        </w:tc>
        <w:tc>
          <w:tcPr>
            <w:tcW w:w="2203" w:type="dxa"/>
            <w:gridSpan w:val="2"/>
            <w:noWrap w:val="0"/>
            <w:vAlign w:val="center"/>
          </w:tcPr>
          <w:p w14:paraId="0A033519">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0.35﹤Ag﹤0.45</w:t>
            </w:r>
          </w:p>
        </w:tc>
        <w:tc>
          <w:tcPr>
            <w:tcW w:w="758" w:type="dxa"/>
            <w:vMerge w:val="continue"/>
            <w:noWrap w:val="0"/>
            <w:vAlign w:val="center"/>
          </w:tcPr>
          <w:p w14:paraId="3267FC1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4528F532">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432" w:type="dxa"/>
            <w:vMerge w:val="continue"/>
            <w:noWrap w:val="0"/>
            <w:vAlign w:val="center"/>
          </w:tcPr>
          <w:p w14:paraId="06017B9E">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continue"/>
            <w:noWrap w:val="0"/>
            <w:vAlign w:val="center"/>
          </w:tcPr>
          <w:p w14:paraId="059817F1">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1AC5714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28479C4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74F4D14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7A91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63" w:type="dxa"/>
            <w:vMerge w:val="continue"/>
            <w:noWrap w:val="0"/>
            <w:vAlign w:val="center"/>
          </w:tcPr>
          <w:p w14:paraId="1ED6A61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3ECC723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62E94FE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945" w:type="dxa"/>
            <w:vMerge w:val="continue"/>
            <w:noWrap w:val="0"/>
            <w:vAlign w:val="center"/>
          </w:tcPr>
          <w:p w14:paraId="723AF656">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22" w:type="dxa"/>
            <w:gridSpan w:val="2"/>
            <w:vMerge w:val="continue"/>
            <w:noWrap w:val="0"/>
            <w:vAlign w:val="center"/>
          </w:tcPr>
          <w:p w14:paraId="5431C0E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205" w:type="dxa"/>
            <w:gridSpan w:val="2"/>
            <w:noWrap w:val="0"/>
            <w:vAlign w:val="center"/>
          </w:tcPr>
          <w:p w14:paraId="01BC602D">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Ag≧0.60</w:t>
            </w:r>
          </w:p>
        </w:tc>
        <w:tc>
          <w:tcPr>
            <w:tcW w:w="2203" w:type="dxa"/>
            <w:gridSpan w:val="2"/>
            <w:noWrap w:val="0"/>
            <w:vAlign w:val="center"/>
          </w:tcPr>
          <w:p w14:paraId="66125E4C">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Ag≧0.45</w:t>
            </w:r>
          </w:p>
        </w:tc>
        <w:tc>
          <w:tcPr>
            <w:tcW w:w="758" w:type="dxa"/>
            <w:vMerge w:val="continue"/>
            <w:noWrap w:val="0"/>
            <w:vAlign w:val="center"/>
          </w:tcPr>
          <w:p w14:paraId="69947A1F">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7E58B87E">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432" w:type="dxa"/>
            <w:vMerge w:val="continue"/>
            <w:noWrap w:val="0"/>
            <w:vAlign w:val="center"/>
          </w:tcPr>
          <w:p w14:paraId="78C1469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continue"/>
            <w:noWrap w:val="0"/>
            <w:vAlign w:val="center"/>
          </w:tcPr>
          <w:p w14:paraId="05A20B15">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4A92984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5A4CB96E">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0E5459C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05D9E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63" w:type="dxa"/>
            <w:vMerge w:val="continue"/>
            <w:noWrap w:val="0"/>
            <w:vAlign w:val="center"/>
          </w:tcPr>
          <w:p w14:paraId="7616616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6AE0FEA5">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1549C1E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945" w:type="dxa"/>
            <w:vMerge w:val="restart"/>
            <w:noWrap w:val="0"/>
            <w:vAlign w:val="center"/>
          </w:tcPr>
          <w:p w14:paraId="443F68B4">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2.公共建筑</w:t>
            </w:r>
          </w:p>
        </w:tc>
        <w:tc>
          <w:tcPr>
            <w:tcW w:w="5530" w:type="dxa"/>
            <w:gridSpan w:val="6"/>
            <w:noWrap w:val="0"/>
            <w:vAlign w:val="center"/>
          </w:tcPr>
          <w:p w14:paraId="12F02BE9">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1）公共建筑绿地率达到规划指标105%及以上</w:t>
            </w:r>
          </w:p>
        </w:tc>
        <w:tc>
          <w:tcPr>
            <w:tcW w:w="758" w:type="dxa"/>
            <w:vMerge w:val="continue"/>
            <w:noWrap w:val="0"/>
            <w:vAlign w:val="center"/>
          </w:tcPr>
          <w:p w14:paraId="11B52556">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7219D6E9">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432" w:type="dxa"/>
            <w:vMerge w:val="continue"/>
            <w:noWrap w:val="0"/>
            <w:vAlign w:val="center"/>
          </w:tcPr>
          <w:p w14:paraId="6A98B03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continue"/>
            <w:noWrap w:val="0"/>
            <w:vAlign w:val="center"/>
          </w:tcPr>
          <w:p w14:paraId="714157C1">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5156218B">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66E73F3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777CD1BC">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048F0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463" w:type="dxa"/>
            <w:vMerge w:val="continue"/>
            <w:noWrap w:val="0"/>
            <w:vAlign w:val="center"/>
          </w:tcPr>
          <w:p w14:paraId="02410DFF">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continue"/>
            <w:noWrap w:val="0"/>
            <w:vAlign w:val="center"/>
          </w:tcPr>
          <w:p w14:paraId="3530CC56">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721" w:type="dxa"/>
            <w:vMerge w:val="continue"/>
            <w:noWrap w:val="0"/>
            <w:vAlign w:val="center"/>
          </w:tcPr>
          <w:p w14:paraId="3D61FC4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945" w:type="dxa"/>
            <w:vMerge w:val="continue"/>
            <w:noWrap w:val="0"/>
            <w:vAlign w:val="center"/>
          </w:tcPr>
          <w:p w14:paraId="5339177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5530" w:type="dxa"/>
            <w:gridSpan w:val="6"/>
            <w:noWrap w:val="0"/>
            <w:vAlign w:val="center"/>
          </w:tcPr>
          <w:p w14:paraId="68A2CC29">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2）绿地向公众开放</w:t>
            </w:r>
          </w:p>
        </w:tc>
        <w:tc>
          <w:tcPr>
            <w:tcW w:w="758" w:type="dxa"/>
            <w:vMerge w:val="continue"/>
            <w:noWrap w:val="0"/>
            <w:vAlign w:val="center"/>
          </w:tcPr>
          <w:p w14:paraId="4F6B3007">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32" w:type="dxa"/>
            <w:noWrap w:val="0"/>
            <w:vAlign w:val="center"/>
          </w:tcPr>
          <w:p w14:paraId="753B42AF">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6</w:t>
            </w:r>
          </w:p>
        </w:tc>
        <w:tc>
          <w:tcPr>
            <w:tcW w:w="432" w:type="dxa"/>
            <w:vMerge w:val="continue"/>
            <w:noWrap w:val="0"/>
            <w:vAlign w:val="center"/>
          </w:tcPr>
          <w:p w14:paraId="01FEBC5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32" w:type="dxa"/>
            <w:vMerge w:val="continue"/>
            <w:noWrap w:val="0"/>
            <w:vAlign w:val="center"/>
          </w:tcPr>
          <w:p w14:paraId="006D10B9">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4540B289">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continue"/>
            <w:noWrap w:val="0"/>
            <w:vAlign w:val="center"/>
          </w:tcPr>
          <w:p w14:paraId="51894F04">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continue"/>
            <w:noWrap w:val="0"/>
            <w:vAlign w:val="center"/>
          </w:tcPr>
          <w:p w14:paraId="3A2E90D2">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70E6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63" w:type="dxa"/>
            <w:vMerge w:val="continue"/>
            <w:noWrap w:val="0"/>
            <w:vAlign w:val="center"/>
          </w:tcPr>
          <w:p w14:paraId="3678700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restart"/>
            <w:noWrap w:val="0"/>
            <w:vAlign w:val="center"/>
          </w:tcPr>
          <w:p w14:paraId="14DD35A5">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8.2.4</w:t>
            </w:r>
          </w:p>
        </w:tc>
        <w:tc>
          <w:tcPr>
            <w:tcW w:w="1721" w:type="dxa"/>
            <w:vMerge w:val="restart"/>
            <w:noWrap w:val="0"/>
            <w:vAlign w:val="center"/>
          </w:tcPr>
          <w:p w14:paraId="364D41AC">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室外吸烟区位置布局合理</w:t>
            </w:r>
          </w:p>
        </w:tc>
        <w:tc>
          <w:tcPr>
            <w:tcW w:w="7475" w:type="dxa"/>
            <w:gridSpan w:val="7"/>
            <w:noWrap w:val="0"/>
            <w:vAlign w:val="center"/>
          </w:tcPr>
          <w:p w14:paraId="1C03F586">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1.室外吸烟区布置在建筑主出入口的主导风的下风向，与所有建筑出入口、新风进气口和可开启窗扇的距离不少于8m, 且距离儿童和老人活动场地不少于8m</w:t>
            </w:r>
          </w:p>
        </w:tc>
        <w:tc>
          <w:tcPr>
            <w:tcW w:w="758" w:type="dxa"/>
            <w:vMerge w:val="restart"/>
            <w:noWrap w:val="0"/>
            <w:vAlign w:val="center"/>
          </w:tcPr>
          <w:p w14:paraId="55F6BA58">
            <w:pPr>
              <w:spacing w:line="240" w:lineRule="auto"/>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规划、景观</w:t>
            </w:r>
          </w:p>
        </w:tc>
        <w:tc>
          <w:tcPr>
            <w:tcW w:w="432" w:type="dxa"/>
            <w:noWrap w:val="0"/>
            <w:vAlign w:val="center"/>
          </w:tcPr>
          <w:p w14:paraId="7480089F">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432" w:type="dxa"/>
            <w:vMerge w:val="restart"/>
            <w:noWrap w:val="0"/>
            <w:vAlign w:val="center"/>
          </w:tcPr>
          <w:p w14:paraId="6A7FDCDB">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9</w:t>
            </w:r>
          </w:p>
        </w:tc>
        <w:tc>
          <w:tcPr>
            <w:tcW w:w="432" w:type="dxa"/>
            <w:vMerge w:val="restart"/>
            <w:noWrap w:val="0"/>
            <w:vAlign w:val="center"/>
          </w:tcPr>
          <w:p w14:paraId="45C91967">
            <w:pPr>
              <w:spacing w:line="240" w:lineRule="auto"/>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547" w:type="dxa"/>
            <w:vMerge w:val="restart"/>
            <w:noWrap w:val="0"/>
            <w:vAlign w:val="center"/>
          </w:tcPr>
          <w:p w14:paraId="14FEE23B">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restart"/>
            <w:noWrap w:val="0"/>
            <w:vAlign w:val="center"/>
          </w:tcPr>
          <w:p w14:paraId="55A845DC">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restart"/>
            <w:noWrap w:val="0"/>
            <w:vAlign w:val="center"/>
          </w:tcPr>
          <w:p w14:paraId="31F38777">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r>
      <w:tr w14:paraId="30F7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63" w:type="dxa"/>
            <w:vMerge w:val="continue"/>
            <w:noWrap w:val="0"/>
            <w:vAlign w:val="center"/>
          </w:tcPr>
          <w:p w14:paraId="46EE8A41">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0E73D35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337C7A42">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75" w:type="dxa"/>
            <w:gridSpan w:val="7"/>
            <w:noWrap w:val="0"/>
            <w:vAlign w:val="center"/>
          </w:tcPr>
          <w:p w14:paraId="2FD2D950">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2.室外吸烟区与绿植结合布置，并合理配置座椅和带烟头 收集的垃圾筒，从建筑主出入口至室外吸烟区的导向标识完整、 定位标识醒目，吸烟区设置吸烟有害健康的警示标识</w:t>
            </w:r>
          </w:p>
        </w:tc>
        <w:tc>
          <w:tcPr>
            <w:tcW w:w="758" w:type="dxa"/>
            <w:vMerge w:val="continue"/>
            <w:noWrap w:val="0"/>
            <w:vAlign w:val="center"/>
          </w:tcPr>
          <w:p w14:paraId="75A39CA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4385932C">
            <w:pPr>
              <w:spacing w:line="240" w:lineRule="auto"/>
              <w:ind w:firstLine="0" w:firstLine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w:t>
            </w:r>
          </w:p>
        </w:tc>
        <w:tc>
          <w:tcPr>
            <w:tcW w:w="432" w:type="dxa"/>
            <w:vMerge w:val="continue"/>
            <w:noWrap w:val="0"/>
            <w:vAlign w:val="center"/>
          </w:tcPr>
          <w:p w14:paraId="4A4D51B5">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continue"/>
            <w:noWrap w:val="0"/>
            <w:vAlign w:val="center"/>
          </w:tcPr>
          <w:p w14:paraId="75ED1955">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547" w:type="dxa"/>
            <w:vMerge w:val="continue"/>
            <w:noWrap w:val="0"/>
            <w:vAlign w:val="center"/>
          </w:tcPr>
          <w:p w14:paraId="6D14F17B">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7B67A82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546DE6AE">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2EA9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63" w:type="dxa"/>
            <w:vMerge w:val="continue"/>
            <w:noWrap w:val="0"/>
            <w:vAlign w:val="center"/>
          </w:tcPr>
          <w:p w14:paraId="15694470">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restart"/>
            <w:noWrap w:val="0"/>
            <w:vAlign w:val="center"/>
          </w:tcPr>
          <w:p w14:paraId="6EA0121A">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8.2.5</w:t>
            </w:r>
          </w:p>
        </w:tc>
        <w:tc>
          <w:tcPr>
            <w:tcW w:w="1721" w:type="dxa"/>
            <w:vMerge w:val="restart"/>
            <w:noWrap w:val="0"/>
            <w:vAlign w:val="center"/>
          </w:tcPr>
          <w:p w14:paraId="0B963A18">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利用场地空间设置绿色雨水基础设施</w:t>
            </w:r>
          </w:p>
        </w:tc>
        <w:tc>
          <w:tcPr>
            <w:tcW w:w="3067" w:type="dxa"/>
            <w:gridSpan w:val="3"/>
            <w:vMerge w:val="restart"/>
            <w:noWrap w:val="0"/>
            <w:vAlign w:val="center"/>
          </w:tcPr>
          <w:p w14:paraId="0FF3574B">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1.下凹式绿地、雨水花园等有调蓄雨水功能的绿地和水体的面积之和占绿地面积的比</w:t>
            </w:r>
          </w:p>
        </w:tc>
        <w:tc>
          <w:tcPr>
            <w:tcW w:w="4408" w:type="dxa"/>
            <w:gridSpan w:val="4"/>
            <w:noWrap w:val="0"/>
            <w:vAlign w:val="center"/>
          </w:tcPr>
          <w:p w14:paraId="372FEF23">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达到40%</w:t>
            </w:r>
          </w:p>
        </w:tc>
        <w:tc>
          <w:tcPr>
            <w:tcW w:w="758" w:type="dxa"/>
            <w:vMerge w:val="restart"/>
            <w:noWrap w:val="0"/>
            <w:vAlign w:val="center"/>
          </w:tcPr>
          <w:p w14:paraId="5D68E928">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给排水</w:t>
            </w:r>
          </w:p>
        </w:tc>
        <w:tc>
          <w:tcPr>
            <w:tcW w:w="432" w:type="dxa"/>
            <w:noWrap w:val="0"/>
            <w:vAlign w:val="center"/>
          </w:tcPr>
          <w:p w14:paraId="5B635056">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432" w:type="dxa"/>
            <w:vMerge w:val="restart"/>
            <w:noWrap w:val="0"/>
            <w:vAlign w:val="center"/>
          </w:tcPr>
          <w:p w14:paraId="65818F6E">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15</w:t>
            </w:r>
          </w:p>
        </w:tc>
        <w:tc>
          <w:tcPr>
            <w:tcW w:w="432" w:type="dxa"/>
            <w:noWrap w:val="0"/>
            <w:vAlign w:val="center"/>
          </w:tcPr>
          <w:p w14:paraId="5D9E791F">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restart"/>
            <w:noWrap w:val="0"/>
            <w:vAlign w:val="center"/>
          </w:tcPr>
          <w:p w14:paraId="5CB6EC75">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restart"/>
            <w:noWrap w:val="0"/>
            <w:vAlign w:val="center"/>
          </w:tcPr>
          <w:p w14:paraId="34A840E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restart"/>
            <w:noWrap w:val="0"/>
            <w:vAlign w:val="center"/>
          </w:tcPr>
          <w:p w14:paraId="37B35E1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r>
      <w:tr w14:paraId="3AAB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63" w:type="dxa"/>
            <w:vMerge w:val="continue"/>
            <w:noWrap w:val="0"/>
            <w:vAlign w:val="center"/>
          </w:tcPr>
          <w:p w14:paraId="7EE705F6">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5A41008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2CDA016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067" w:type="dxa"/>
            <w:gridSpan w:val="3"/>
            <w:vMerge w:val="continue"/>
            <w:noWrap w:val="0"/>
            <w:vAlign w:val="center"/>
          </w:tcPr>
          <w:p w14:paraId="3B88023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408" w:type="dxa"/>
            <w:gridSpan w:val="4"/>
            <w:noWrap w:val="0"/>
            <w:vAlign w:val="center"/>
          </w:tcPr>
          <w:p w14:paraId="4F7E2B07">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达到60%</w:t>
            </w:r>
          </w:p>
        </w:tc>
        <w:tc>
          <w:tcPr>
            <w:tcW w:w="758" w:type="dxa"/>
            <w:vMerge w:val="continue"/>
            <w:noWrap w:val="0"/>
            <w:vAlign w:val="center"/>
          </w:tcPr>
          <w:p w14:paraId="50F516E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046E8ABC">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432" w:type="dxa"/>
            <w:vMerge w:val="continue"/>
            <w:noWrap w:val="0"/>
            <w:vAlign w:val="center"/>
          </w:tcPr>
          <w:p w14:paraId="0CAFE9B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7561FF65">
            <w:pPr>
              <w:widowControl w:val="0"/>
              <w:spacing w:line="240" w:lineRule="auto"/>
              <w:jc w:val="center"/>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547" w:type="dxa"/>
            <w:vMerge w:val="continue"/>
            <w:noWrap w:val="0"/>
            <w:vAlign w:val="center"/>
          </w:tcPr>
          <w:p w14:paraId="679FF1F2">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5DE41F96">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5FC89A7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0975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63" w:type="dxa"/>
            <w:vMerge w:val="continue"/>
            <w:noWrap w:val="0"/>
            <w:vAlign w:val="center"/>
          </w:tcPr>
          <w:p w14:paraId="4CBE21C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03C1189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3DA99D8E">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75" w:type="dxa"/>
            <w:gridSpan w:val="7"/>
            <w:noWrap w:val="0"/>
            <w:vAlign w:val="center"/>
          </w:tcPr>
          <w:p w14:paraId="3745D5E2">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2.衔接和引导不少于80%的屋面雨水进入地面生态设施</w:t>
            </w:r>
          </w:p>
        </w:tc>
        <w:tc>
          <w:tcPr>
            <w:tcW w:w="758" w:type="dxa"/>
            <w:vMerge w:val="continue"/>
            <w:noWrap w:val="0"/>
            <w:vAlign w:val="center"/>
          </w:tcPr>
          <w:p w14:paraId="3989B33E">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288DCC09">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432" w:type="dxa"/>
            <w:vMerge w:val="continue"/>
            <w:noWrap w:val="0"/>
            <w:vAlign w:val="center"/>
          </w:tcPr>
          <w:p w14:paraId="305286C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1369BBDB">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10341EEC">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79BAFCAF">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449F1202">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06C4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63" w:type="dxa"/>
            <w:vMerge w:val="continue"/>
            <w:noWrap w:val="0"/>
            <w:vAlign w:val="center"/>
          </w:tcPr>
          <w:p w14:paraId="5DFF90DE">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71232766">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19498912">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75" w:type="dxa"/>
            <w:gridSpan w:val="7"/>
            <w:noWrap w:val="0"/>
            <w:vAlign w:val="center"/>
          </w:tcPr>
          <w:p w14:paraId="1E2E461B">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3.衔接和引导不少于80%的道路雨水进入地面生态设施</w:t>
            </w:r>
          </w:p>
        </w:tc>
        <w:tc>
          <w:tcPr>
            <w:tcW w:w="758" w:type="dxa"/>
            <w:vMerge w:val="continue"/>
            <w:noWrap w:val="0"/>
            <w:vAlign w:val="center"/>
          </w:tcPr>
          <w:p w14:paraId="2ACCA4AC">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69913894">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432" w:type="dxa"/>
            <w:vMerge w:val="continue"/>
            <w:noWrap w:val="0"/>
            <w:vAlign w:val="center"/>
          </w:tcPr>
          <w:p w14:paraId="2B2916FB">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4D5AFE4C">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5AE660F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067C807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6218E6C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3A91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63" w:type="dxa"/>
            <w:vMerge w:val="continue"/>
            <w:noWrap w:val="0"/>
            <w:vAlign w:val="center"/>
          </w:tcPr>
          <w:p w14:paraId="1084843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566999B5">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6E2ECC8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75" w:type="dxa"/>
            <w:gridSpan w:val="7"/>
            <w:noWrap w:val="0"/>
            <w:vAlign w:val="center"/>
          </w:tcPr>
          <w:p w14:paraId="02CB6773">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4.硬质铺装地面中透水铺装面积的比例达到50%</w:t>
            </w:r>
          </w:p>
        </w:tc>
        <w:tc>
          <w:tcPr>
            <w:tcW w:w="758" w:type="dxa"/>
            <w:vMerge w:val="continue"/>
            <w:noWrap w:val="0"/>
            <w:vAlign w:val="center"/>
          </w:tcPr>
          <w:p w14:paraId="6B22D97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254CEF27">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432" w:type="dxa"/>
            <w:vMerge w:val="continue"/>
            <w:noWrap w:val="0"/>
            <w:vAlign w:val="center"/>
          </w:tcPr>
          <w:p w14:paraId="450ABF6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1E4E3626">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1E6E089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0E3DAE4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2D2B05B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5715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63" w:type="dxa"/>
            <w:vMerge w:val="continue"/>
            <w:noWrap w:val="0"/>
            <w:vAlign w:val="center"/>
          </w:tcPr>
          <w:p w14:paraId="6CAEA6FD">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restart"/>
            <w:noWrap w:val="0"/>
            <w:vAlign w:val="center"/>
          </w:tcPr>
          <w:p w14:paraId="3DF08EDB">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8.2.6</w:t>
            </w:r>
          </w:p>
        </w:tc>
        <w:tc>
          <w:tcPr>
            <w:tcW w:w="1721" w:type="dxa"/>
            <w:vMerge w:val="restart"/>
            <w:noWrap w:val="0"/>
            <w:vAlign w:val="center"/>
          </w:tcPr>
          <w:p w14:paraId="461376A0">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场地内的环境噪声优于现行国家标准《声环境质量标准》GB3096的要求</w:t>
            </w:r>
          </w:p>
        </w:tc>
        <w:tc>
          <w:tcPr>
            <w:tcW w:w="7475" w:type="dxa"/>
            <w:gridSpan w:val="7"/>
            <w:noWrap w:val="0"/>
            <w:vAlign w:val="center"/>
          </w:tcPr>
          <w:p w14:paraId="181363AC">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1.环境噪声值大于2类声环境功能区标准限值，且小于或等于3类声环境功能区标准限值</w:t>
            </w:r>
          </w:p>
        </w:tc>
        <w:tc>
          <w:tcPr>
            <w:tcW w:w="758" w:type="dxa"/>
            <w:vMerge w:val="restart"/>
            <w:noWrap w:val="0"/>
            <w:vAlign w:val="center"/>
          </w:tcPr>
          <w:p w14:paraId="14D81E70">
            <w:pPr>
              <w:spacing w:line="240" w:lineRule="auto"/>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建筑物理</w:t>
            </w:r>
          </w:p>
        </w:tc>
        <w:tc>
          <w:tcPr>
            <w:tcW w:w="432" w:type="dxa"/>
            <w:noWrap w:val="0"/>
            <w:vAlign w:val="center"/>
          </w:tcPr>
          <w:p w14:paraId="1020F219">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432" w:type="dxa"/>
            <w:vMerge w:val="restart"/>
            <w:noWrap w:val="0"/>
            <w:vAlign w:val="center"/>
          </w:tcPr>
          <w:p w14:paraId="4B042A6D">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432" w:type="dxa"/>
            <w:vMerge w:val="restart"/>
            <w:noWrap w:val="0"/>
            <w:vAlign w:val="center"/>
          </w:tcPr>
          <w:p w14:paraId="3B88355E">
            <w:pPr>
              <w:spacing w:line="240" w:lineRule="auto"/>
              <w:ind w:firstLine="0" w:firstLineChars="0"/>
              <w:jc w:val="center"/>
              <w:rPr>
                <w:rFonts w:hint="eastAsia" w:ascii="仿宋" w:hAnsi="仿宋" w:eastAsia="仿宋" w:cs="仿宋"/>
                <w:color w:val="000000" w:themeColor="text1"/>
                <w:sz w:val="21"/>
                <w:szCs w:val="21"/>
                <w:highlight w:val="none"/>
                <w:lang w:val="en-US"/>
                <w14:textFill>
                  <w14:solidFill>
                    <w14:schemeClr w14:val="tx1"/>
                  </w14:solidFill>
                </w14:textFill>
              </w:rPr>
            </w:pPr>
          </w:p>
        </w:tc>
        <w:tc>
          <w:tcPr>
            <w:tcW w:w="547" w:type="dxa"/>
            <w:vMerge w:val="restart"/>
            <w:noWrap w:val="0"/>
            <w:vAlign w:val="center"/>
          </w:tcPr>
          <w:p w14:paraId="78DEFEBF">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restart"/>
            <w:noWrap w:val="0"/>
            <w:vAlign w:val="center"/>
          </w:tcPr>
          <w:p w14:paraId="424DD78F">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restart"/>
            <w:noWrap w:val="0"/>
            <w:vAlign w:val="center"/>
          </w:tcPr>
          <w:p w14:paraId="579D7B3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r>
      <w:tr w14:paraId="28C3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63" w:type="dxa"/>
            <w:vMerge w:val="continue"/>
            <w:noWrap w:val="0"/>
            <w:vAlign w:val="center"/>
          </w:tcPr>
          <w:p w14:paraId="55358AF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52E4E5AB">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19725843">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75" w:type="dxa"/>
            <w:gridSpan w:val="7"/>
            <w:noWrap w:val="0"/>
            <w:vAlign w:val="center"/>
          </w:tcPr>
          <w:p w14:paraId="7B720655">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2.环境噪声值小于或等于2类声环境功能区标准限值</w:t>
            </w:r>
          </w:p>
        </w:tc>
        <w:tc>
          <w:tcPr>
            <w:tcW w:w="758" w:type="dxa"/>
            <w:vMerge w:val="continue"/>
            <w:noWrap w:val="0"/>
            <w:vAlign w:val="center"/>
          </w:tcPr>
          <w:p w14:paraId="054FD9FC">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65784414">
            <w:pPr>
              <w:spacing w:line="240" w:lineRule="auto"/>
              <w:ind w:firstLine="0" w:firstLineChars="0"/>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10</w:t>
            </w:r>
          </w:p>
        </w:tc>
        <w:tc>
          <w:tcPr>
            <w:tcW w:w="432" w:type="dxa"/>
            <w:vMerge w:val="continue"/>
            <w:noWrap w:val="0"/>
            <w:vAlign w:val="center"/>
          </w:tcPr>
          <w:p w14:paraId="0C7E4A0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vMerge w:val="continue"/>
            <w:noWrap w:val="0"/>
            <w:vAlign w:val="center"/>
          </w:tcPr>
          <w:p w14:paraId="7169018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547" w:type="dxa"/>
            <w:vMerge w:val="continue"/>
            <w:noWrap w:val="0"/>
            <w:vAlign w:val="center"/>
          </w:tcPr>
          <w:p w14:paraId="1C13EE9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1935AC3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71244B6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5B2E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63" w:type="dxa"/>
            <w:vMerge w:val="continue"/>
            <w:tcBorders>
              <w:bottom w:val="single" w:color="auto" w:sz="4" w:space="0"/>
            </w:tcBorders>
            <w:noWrap w:val="0"/>
            <w:vAlign w:val="center"/>
          </w:tcPr>
          <w:p w14:paraId="27AB9F17">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restart"/>
            <w:tcBorders>
              <w:bottom w:val="single" w:color="auto" w:sz="4" w:space="0"/>
            </w:tcBorders>
            <w:noWrap w:val="0"/>
            <w:vAlign w:val="center"/>
          </w:tcPr>
          <w:p w14:paraId="0606C0E5">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8.2.7</w:t>
            </w:r>
          </w:p>
        </w:tc>
        <w:tc>
          <w:tcPr>
            <w:tcW w:w="1721" w:type="dxa"/>
            <w:vMerge w:val="restart"/>
            <w:tcBorders>
              <w:bottom w:val="single" w:color="auto" w:sz="4" w:space="0"/>
            </w:tcBorders>
            <w:noWrap w:val="0"/>
            <w:vAlign w:val="center"/>
          </w:tcPr>
          <w:p w14:paraId="2F61271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建筑及照明设计避免产生光污染</w:t>
            </w:r>
          </w:p>
        </w:tc>
        <w:tc>
          <w:tcPr>
            <w:tcW w:w="7475" w:type="dxa"/>
            <w:gridSpan w:val="7"/>
            <w:vMerge w:val="restart"/>
            <w:tcBorders>
              <w:bottom w:val="single" w:color="auto" w:sz="4" w:space="0"/>
            </w:tcBorders>
            <w:noWrap w:val="0"/>
            <w:vAlign w:val="center"/>
          </w:tcPr>
          <w:p w14:paraId="091E8294">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1.玻璃幕墙的可见光反射比及反射光对周边环境的影响符合《玻璃幕墙光热性能》GB/T18091的规定</w:t>
            </w:r>
          </w:p>
        </w:tc>
        <w:tc>
          <w:tcPr>
            <w:tcW w:w="758" w:type="dxa"/>
            <w:vMerge w:val="restart"/>
            <w:tcBorders>
              <w:bottom w:val="single" w:color="auto" w:sz="4" w:space="0"/>
            </w:tcBorders>
            <w:noWrap w:val="0"/>
            <w:vAlign w:val="center"/>
          </w:tcPr>
          <w:p w14:paraId="5EFB4D08">
            <w:pPr>
              <w:spacing w:line="240" w:lineRule="auto"/>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建筑物理、电气</w:t>
            </w:r>
          </w:p>
        </w:tc>
        <w:tc>
          <w:tcPr>
            <w:tcW w:w="432" w:type="dxa"/>
            <w:tcBorders>
              <w:bottom w:val="single" w:color="auto" w:sz="4" w:space="0"/>
            </w:tcBorders>
            <w:noWrap w:val="0"/>
            <w:vAlign w:val="center"/>
          </w:tcPr>
          <w:p w14:paraId="78E9346F">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432" w:type="dxa"/>
            <w:vMerge w:val="restart"/>
            <w:tcBorders>
              <w:bottom w:val="single" w:color="auto" w:sz="4" w:space="0"/>
            </w:tcBorders>
            <w:noWrap w:val="0"/>
            <w:vAlign w:val="center"/>
          </w:tcPr>
          <w:p w14:paraId="6BA706EB">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432" w:type="dxa"/>
            <w:tcBorders>
              <w:bottom w:val="single" w:color="auto" w:sz="4" w:space="0"/>
            </w:tcBorders>
            <w:noWrap w:val="0"/>
            <w:vAlign w:val="center"/>
          </w:tcPr>
          <w:p w14:paraId="0B368881">
            <w:pPr>
              <w:spacing w:line="240" w:lineRule="auto"/>
              <w:ind w:firstLine="0" w:firstLineChars="0"/>
              <w:jc w:val="center"/>
              <w:rPr>
                <w:rFonts w:hint="eastAsia" w:ascii="仿宋" w:hAnsi="仿宋" w:eastAsia="仿宋" w:cs="仿宋"/>
                <w:color w:val="000000" w:themeColor="text1"/>
                <w:sz w:val="21"/>
                <w:szCs w:val="21"/>
                <w:highlight w:val="none"/>
                <w:lang w:val="en-US"/>
                <w14:textFill>
                  <w14:solidFill>
                    <w14:schemeClr w14:val="tx1"/>
                  </w14:solidFill>
                </w14:textFill>
              </w:rPr>
            </w:pPr>
          </w:p>
        </w:tc>
        <w:tc>
          <w:tcPr>
            <w:tcW w:w="547" w:type="dxa"/>
            <w:vMerge w:val="restart"/>
            <w:noWrap w:val="0"/>
            <w:vAlign w:val="center"/>
          </w:tcPr>
          <w:p w14:paraId="1A68FE75">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restart"/>
            <w:noWrap w:val="0"/>
            <w:vAlign w:val="center"/>
          </w:tcPr>
          <w:p w14:paraId="02923BDE">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restart"/>
            <w:noWrap w:val="0"/>
            <w:vAlign w:val="center"/>
          </w:tcPr>
          <w:p w14:paraId="75FAEBBA">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r>
      <w:tr w14:paraId="3399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63" w:type="dxa"/>
            <w:vMerge w:val="continue"/>
            <w:noWrap w:val="0"/>
            <w:vAlign w:val="center"/>
          </w:tcPr>
          <w:p w14:paraId="30945F96">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continue"/>
            <w:noWrap w:val="0"/>
            <w:vAlign w:val="center"/>
          </w:tcPr>
          <w:p w14:paraId="3A7B27FE">
            <w:pPr>
              <w:widowControl w:val="0"/>
              <w:spacing w:line="240" w:lineRule="auto"/>
              <w:jc w:val="center"/>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63B3AC9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75" w:type="dxa"/>
            <w:gridSpan w:val="7"/>
            <w:vMerge w:val="continue"/>
            <w:noWrap w:val="0"/>
            <w:vAlign w:val="center"/>
          </w:tcPr>
          <w:p w14:paraId="4060CA8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58" w:type="dxa"/>
            <w:vMerge w:val="continue"/>
            <w:noWrap w:val="0"/>
            <w:vAlign w:val="center"/>
          </w:tcPr>
          <w:p w14:paraId="186E2118">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32" w:type="dxa"/>
            <w:vMerge w:val="restart"/>
            <w:noWrap w:val="0"/>
            <w:vAlign w:val="center"/>
          </w:tcPr>
          <w:p w14:paraId="7CE6AFCA">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5</w:t>
            </w:r>
          </w:p>
        </w:tc>
        <w:tc>
          <w:tcPr>
            <w:tcW w:w="432" w:type="dxa"/>
            <w:vMerge w:val="continue"/>
            <w:noWrap w:val="0"/>
            <w:vAlign w:val="center"/>
          </w:tcPr>
          <w:p w14:paraId="03DAE54B">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32" w:type="dxa"/>
            <w:vMerge w:val="restart"/>
            <w:noWrap w:val="0"/>
            <w:vAlign w:val="center"/>
          </w:tcPr>
          <w:p w14:paraId="1133D206">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47" w:type="dxa"/>
            <w:vMerge w:val="continue"/>
            <w:noWrap w:val="0"/>
            <w:vAlign w:val="center"/>
          </w:tcPr>
          <w:p w14:paraId="2C4C8E14">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continue"/>
            <w:noWrap w:val="0"/>
            <w:vAlign w:val="center"/>
          </w:tcPr>
          <w:p w14:paraId="77EF317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continue"/>
            <w:noWrap w:val="0"/>
            <w:vAlign w:val="center"/>
          </w:tcPr>
          <w:p w14:paraId="17183956">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180F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noWrap w:val="0"/>
            <w:vAlign w:val="center"/>
          </w:tcPr>
          <w:p w14:paraId="2BC91180">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continue"/>
            <w:noWrap w:val="0"/>
            <w:vAlign w:val="center"/>
          </w:tcPr>
          <w:p w14:paraId="2BE158F8">
            <w:pPr>
              <w:widowControl w:val="0"/>
              <w:spacing w:line="240" w:lineRule="auto"/>
              <w:jc w:val="center"/>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3C4F832A">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75" w:type="dxa"/>
            <w:gridSpan w:val="7"/>
            <w:noWrap w:val="0"/>
            <w:vAlign w:val="center"/>
          </w:tcPr>
          <w:p w14:paraId="0CD85071">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2.室外夜景照明光污染的限制符合现行国家标准《室外照明干扰光限制规范》GB/T35626和现行行业标准《城市夜景照明设计规范》JGJ/T163的规定</w:t>
            </w:r>
          </w:p>
        </w:tc>
        <w:tc>
          <w:tcPr>
            <w:tcW w:w="758" w:type="dxa"/>
            <w:vMerge w:val="continue"/>
            <w:noWrap w:val="0"/>
            <w:vAlign w:val="center"/>
          </w:tcPr>
          <w:p w14:paraId="3FFEF2E7">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32" w:type="dxa"/>
            <w:vMerge w:val="continue"/>
            <w:noWrap w:val="0"/>
            <w:vAlign w:val="center"/>
          </w:tcPr>
          <w:p w14:paraId="434AA2D4">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32" w:type="dxa"/>
            <w:vMerge w:val="continue"/>
            <w:noWrap w:val="0"/>
            <w:vAlign w:val="center"/>
          </w:tcPr>
          <w:p w14:paraId="10317BC4">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432" w:type="dxa"/>
            <w:vMerge w:val="continue"/>
            <w:noWrap w:val="0"/>
            <w:vAlign w:val="center"/>
          </w:tcPr>
          <w:p w14:paraId="7B810AE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52C917D0">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continue"/>
            <w:noWrap w:val="0"/>
            <w:vAlign w:val="center"/>
          </w:tcPr>
          <w:p w14:paraId="4558F684">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continue"/>
            <w:noWrap w:val="0"/>
            <w:vAlign w:val="center"/>
          </w:tcPr>
          <w:p w14:paraId="7F2BB155">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r>
      <w:tr w14:paraId="0259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63" w:type="dxa"/>
            <w:vMerge w:val="continue"/>
            <w:noWrap w:val="0"/>
            <w:vAlign w:val="center"/>
          </w:tcPr>
          <w:p w14:paraId="494F3A6D">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restart"/>
            <w:noWrap w:val="0"/>
            <w:vAlign w:val="center"/>
          </w:tcPr>
          <w:p w14:paraId="787B2F9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8.2.8</w:t>
            </w:r>
          </w:p>
        </w:tc>
        <w:tc>
          <w:tcPr>
            <w:tcW w:w="1721" w:type="dxa"/>
            <w:vMerge w:val="restart"/>
            <w:noWrap w:val="0"/>
            <w:vAlign w:val="center"/>
          </w:tcPr>
          <w:p w14:paraId="03E9556F">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场地内风环境有利于室外行走、活动舒适和建筑的自然通风</w:t>
            </w:r>
          </w:p>
        </w:tc>
        <w:tc>
          <w:tcPr>
            <w:tcW w:w="3067" w:type="dxa"/>
            <w:gridSpan w:val="3"/>
            <w:vMerge w:val="restart"/>
            <w:noWrap w:val="0"/>
            <w:vAlign w:val="center"/>
          </w:tcPr>
          <w:p w14:paraId="4D6057C3">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1.冬季典型风速和风向条件下</w:t>
            </w:r>
          </w:p>
        </w:tc>
        <w:tc>
          <w:tcPr>
            <w:tcW w:w="4408" w:type="dxa"/>
            <w:gridSpan w:val="4"/>
            <w:noWrap w:val="0"/>
            <w:vAlign w:val="center"/>
          </w:tcPr>
          <w:p w14:paraId="2C192349">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1）建筑物周围人行区距地高1.5m处风速小于5m/s,户外休息区、儿童娱乐区风速小于2m/s, 且室外风速放 大系数小于2</w:t>
            </w:r>
          </w:p>
        </w:tc>
        <w:tc>
          <w:tcPr>
            <w:tcW w:w="758" w:type="dxa"/>
            <w:vMerge w:val="restart"/>
            <w:noWrap w:val="0"/>
            <w:vAlign w:val="center"/>
          </w:tcPr>
          <w:p w14:paraId="6BD5525E">
            <w:pPr>
              <w:spacing w:line="240" w:lineRule="auto"/>
              <w:ind w:firstLine="0" w:firstLineChars="0"/>
              <w:jc w:val="cente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建筑物理</w:t>
            </w:r>
          </w:p>
        </w:tc>
        <w:tc>
          <w:tcPr>
            <w:tcW w:w="432" w:type="dxa"/>
            <w:noWrap w:val="0"/>
            <w:vAlign w:val="center"/>
          </w:tcPr>
          <w:p w14:paraId="41A5B2C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3</w:t>
            </w:r>
          </w:p>
        </w:tc>
        <w:tc>
          <w:tcPr>
            <w:tcW w:w="432" w:type="dxa"/>
            <w:vMerge w:val="restart"/>
            <w:noWrap w:val="0"/>
            <w:vAlign w:val="center"/>
          </w:tcPr>
          <w:p w14:paraId="41D17194">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432" w:type="dxa"/>
            <w:noWrap w:val="0"/>
            <w:vAlign w:val="center"/>
          </w:tcPr>
          <w:p w14:paraId="46CB749B">
            <w:pPr>
              <w:widowControl/>
              <w:shd w:val="clear" w:color="auto" w:fill="auto"/>
              <w:spacing w:line="288"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restart"/>
            <w:noWrap w:val="0"/>
            <w:vAlign w:val="center"/>
          </w:tcPr>
          <w:p w14:paraId="28AC2B43">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restart"/>
            <w:noWrap w:val="0"/>
            <w:vAlign w:val="center"/>
          </w:tcPr>
          <w:p w14:paraId="7864EE2E">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restart"/>
            <w:noWrap w:val="0"/>
            <w:vAlign w:val="center"/>
          </w:tcPr>
          <w:p w14:paraId="7D7D186E">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r>
      <w:tr w14:paraId="563E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63" w:type="dxa"/>
            <w:vMerge w:val="continue"/>
            <w:noWrap w:val="0"/>
            <w:vAlign w:val="center"/>
          </w:tcPr>
          <w:p w14:paraId="5184D871">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2CE1632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18F2EBB2">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067" w:type="dxa"/>
            <w:gridSpan w:val="3"/>
            <w:vMerge w:val="continue"/>
            <w:noWrap w:val="0"/>
            <w:vAlign w:val="center"/>
          </w:tcPr>
          <w:p w14:paraId="7AEC656F">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408" w:type="dxa"/>
            <w:gridSpan w:val="4"/>
            <w:noWrap w:val="0"/>
            <w:vAlign w:val="center"/>
          </w:tcPr>
          <w:p w14:paraId="69621D3F">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2）除迎风第一排建筑外，建筑迎风面与背风面表面风压 差不大于5Pa</w:t>
            </w:r>
          </w:p>
        </w:tc>
        <w:tc>
          <w:tcPr>
            <w:tcW w:w="758" w:type="dxa"/>
            <w:vMerge w:val="continue"/>
            <w:noWrap w:val="0"/>
            <w:vAlign w:val="center"/>
          </w:tcPr>
          <w:p w14:paraId="68CEBA31">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71F708DA">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432" w:type="dxa"/>
            <w:vMerge w:val="continue"/>
            <w:noWrap w:val="0"/>
            <w:vAlign w:val="center"/>
          </w:tcPr>
          <w:p w14:paraId="5AFBF34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0C44FCE1">
            <w:pPr>
              <w:widowControl/>
              <w:shd w:val="clear" w:color="auto" w:fill="auto"/>
              <w:spacing w:line="288"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68D8FAB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39388B0F">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21F9B61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35E1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63" w:type="dxa"/>
            <w:vMerge w:val="continue"/>
            <w:noWrap w:val="0"/>
            <w:vAlign w:val="center"/>
          </w:tcPr>
          <w:p w14:paraId="16AA323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714FE7C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1933BEB8">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067" w:type="dxa"/>
            <w:gridSpan w:val="3"/>
            <w:vMerge w:val="restart"/>
            <w:noWrap w:val="0"/>
            <w:vAlign w:val="center"/>
          </w:tcPr>
          <w:p w14:paraId="0663DE82">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2.过渡季、夏季典型风速和风向条件下</w:t>
            </w:r>
          </w:p>
        </w:tc>
        <w:tc>
          <w:tcPr>
            <w:tcW w:w="4408" w:type="dxa"/>
            <w:gridSpan w:val="4"/>
            <w:noWrap w:val="0"/>
            <w:vAlign w:val="center"/>
          </w:tcPr>
          <w:p w14:paraId="28438080">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1）场地内人活动区不出现涡旋或无风区</w:t>
            </w:r>
          </w:p>
        </w:tc>
        <w:tc>
          <w:tcPr>
            <w:tcW w:w="758" w:type="dxa"/>
            <w:vMerge w:val="continue"/>
            <w:noWrap w:val="0"/>
            <w:vAlign w:val="center"/>
          </w:tcPr>
          <w:p w14:paraId="7574C96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476408BD">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432" w:type="dxa"/>
            <w:vMerge w:val="continue"/>
            <w:noWrap w:val="0"/>
            <w:vAlign w:val="center"/>
          </w:tcPr>
          <w:p w14:paraId="48F5C0B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71215D27">
            <w:pPr>
              <w:widowControl/>
              <w:shd w:val="clear" w:color="auto" w:fill="auto"/>
              <w:spacing w:line="288"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54085F12">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5C6F9FF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1C907745">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5CC3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63" w:type="dxa"/>
            <w:vMerge w:val="continue"/>
            <w:noWrap w:val="0"/>
            <w:vAlign w:val="center"/>
          </w:tcPr>
          <w:p w14:paraId="28E25E5E">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2BA360A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271C56B9">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067" w:type="dxa"/>
            <w:gridSpan w:val="3"/>
            <w:vMerge w:val="continue"/>
            <w:noWrap w:val="0"/>
            <w:vAlign w:val="center"/>
          </w:tcPr>
          <w:p w14:paraId="474D3CF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408" w:type="dxa"/>
            <w:gridSpan w:val="4"/>
            <w:noWrap w:val="0"/>
            <w:vAlign w:val="center"/>
          </w:tcPr>
          <w:p w14:paraId="444E3CB9">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 50%以上可开启外窗室内外表面的风压差大于0.5Pa</w:t>
            </w:r>
          </w:p>
        </w:tc>
        <w:tc>
          <w:tcPr>
            <w:tcW w:w="758" w:type="dxa"/>
            <w:vMerge w:val="continue"/>
            <w:noWrap w:val="0"/>
            <w:vAlign w:val="center"/>
          </w:tcPr>
          <w:p w14:paraId="060FD637">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6B93BDA6">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432" w:type="dxa"/>
            <w:vMerge w:val="continue"/>
            <w:noWrap w:val="0"/>
            <w:vAlign w:val="center"/>
          </w:tcPr>
          <w:p w14:paraId="087B34F5">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3553CD91">
            <w:pPr>
              <w:widowControl/>
              <w:shd w:val="clear" w:color="auto" w:fill="auto"/>
              <w:spacing w:line="288"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547" w:type="dxa"/>
            <w:vMerge w:val="continue"/>
            <w:noWrap w:val="0"/>
            <w:vAlign w:val="center"/>
          </w:tcPr>
          <w:p w14:paraId="28765BBE">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4D83F53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5F9C2E96">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681F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463" w:type="dxa"/>
            <w:vMerge w:val="continue"/>
            <w:noWrap w:val="0"/>
            <w:vAlign w:val="center"/>
          </w:tcPr>
          <w:p w14:paraId="69AD0241">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741" w:type="dxa"/>
            <w:vMerge w:val="restart"/>
            <w:noWrap w:val="0"/>
            <w:vAlign w:val="center"/>
          </w:tcPr>
          <w:p w14:paraId="4F7F2837">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8.2.9</w:t>
            </w:r>
          </w:p>
        </w:tc>
        <w:tc>
          <w:tcPr>
            <w:tcW w:w="1721" w:type="dxa"/>
            <w:vMerge w:val="restart"/>
            <w:noWrap w:val="0"/>
            <w:vAlign w:val="center"/>
          </w:tcPr>
          <w:p w14:paraId="7ADD2C0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采取措施降低热岛强度</w:t>
            </w:r>
          </w:p>
        </w:tc>
        <w:tc>
          <w:tcPr>
            <w:tcW w:w="2507" w:type="dxa"/>
            <w:gridSpan w:val="2"/>
            <w:vMerge w:val="restart"/>
            <w:noWrap w:val="0"/>
            <w:vAlign w:val="center"/>
          </w:tcPr>
          <w:p w14:paraId="0C7E5AB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1.场地中处于建筑阴影区外的步道、游憩场、庭院、广场等室外活动场地设有乔木、花架等遮阴措施的面积比例</w:t>
            </w:r>
          </w:p>
        </w:tc>
        <w:tc>
          <w:tcPr>
            <w:tcW w:w="1691" w:type="dxa"/>
            <w:gridSpan w:val="2"/>
            <w:vMerge w:val="restart"/>
            <w:noWrap w:val="0"/>
            <w:vAlign w:val="center"/>
          </w:tcPr>
          <w:p w14:paraId="3543F5CA">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住宅建筑</w:t>
            </w:r>
          </w:p>
        </w:tc>
        <w:tc>
          <w:tcPr>
            <w:tcW w:w="3277" w:type="dxa"/>
            <w:gridSpan w:val="3"/>
            <w:noWrap w:val="0"/>
            <w:vAlign w:val="center"/>
          </w:tcPr>
          <w:p w14:paraId="5170BDA2">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达到30%</w:t>
            </w:r>
          </w:p>
        </w:tc>
        <w:tc>
          <w:tcPr>
            <w:tcW w:w="758" w:type="dxa"/>
            <w:vMerge w:val="restart"/>
            <w:noWrap w:val="0"/>
            <w:vAlign w:val="center"/>
          </w:tcPr>
          <w:p w14:paraId="6BA3215B">
            <w:pPr>
              <w:spacing w:line="240" w:lineRule="auto"/>
              <w:ind w:firstLine="0" w:firstLineChars="0"/>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建筑物理</w:t>
            </w:r>
          </w:p>
        </w:tc>
        <w:tc>
          <w:tcPr>
            <w:tcW w:w="432" w:type="dxa"/>
            <w:noWrap w:val="0"/>
            <w:vAlign w:val="center"/>
          </w:tcPr>
          <w:p w14:paraId="509AE85B">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432" w:type="dxa"/>
            <w:vMerge w:val="restart"/>
            <w:noWrap w:val="0"/>
            <w:vAlign w:val="center"/>
          </w:tcPr>
          <w:p w14:paraId="09F6FD3E">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10</w:t>
            </w:r>
          </w:p>
        </w:tc>
        <w:tc>
          <w:tcPr>
            <w:tcW w:w="432" w:type="dxa"/>
            <w:noWrap w:val="0"/>
            <w:vAlign w:val="center"/>
          </w:tcPr>
          <w:p w14:paraId="0B9D7B3A">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47" w:type="dxa"/>
            <w:vMerge w:val="restart"/>
            <w:noWrap w:val="0"/>
            <w:vAlign w:val="center"/>
          </w:tcPr>
          <w:p w14:paraId="3970AC6A">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p>
        </w:tc>
        <w:tc>
          <w:tcPr>
            <w:tcW w:w="1118" w:type="dxa"/>
            <w:vMerge w:val="restart"/>
            <w:noWrap w:val="0"/>
            <w:vAlign w:val="center"/>
          </w:tcPr>
          <w:p w14:paraId="4183F5DA">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c>
          <w:tcPr>
            <w:tcW w:w="1007" w:type="dxa"/>
            <w:vMerge w:val="restart"/>
            <w:noWrap w:val="0"/>
            <w:vAlign w:val="center"/>
          </w:tcPr>
          <w:p w14:paraId="169BEC7F">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highlight w:val="none"/>
                <w14:textFill>
                  <w14:solidFill>
                    <w14:schemeClr w14:val="tx1"/>
                  </w14:solidFill>
                </w14:textFill>
              </w:rPr>
            </w:pPr>
          </w:p>
        </w:tc>
      </w:tr>
      <w:tr w14:paraId="7838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463" w:type="dxa"/>
            <w:vMerge w:val="continue"/>
            <w:noWrap w:val="0"/>
            <w:vAlign w:val="center"/>
          </w:tcPr>
          <w:p w14:paraId="48B41CF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1417913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1D4EAD73">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507" w:type="dxa"/>
            <w:gridSpan w:val="2"/>
            <w:vMerge w:val="continue"/>
            <w:noWrap w:val="0"/>
            <w:vAlign w:val="center"/>
          </w:tcPr>
          <w:p w14:paraId="3AF9981B">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691" w:type="dxa"/>
            <w:gridSpan w:val="2"/>
            <w:vMerge w:val="continue"/>
            <w:noWrap w:val="0"/>
            <w:vAlign w:val="center"/>
          </w:tcPr>
          <w:p w14:paraId="128F26D2">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277" w:type="dxa"/>
            <w:gridSpan w:val="3"/>
            <w:noWrap w:val="0"/>
            <w:vAlign w:val="center"/>
          </w:tcPr>
          <w:p w14:paraId="3F3E5E8D">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达到50%</w:t>
            </w:r>
          </w:p>
        </w:tc>
        <w:tc>
          <w:tcPr>
            <w:tcW w:w="758" w:type="dxa"/>
            <w:vMerge w:val="continue"/>
            <w:noWrap w:val="0"/>
            <w:vAlign w:val="center"/>
          </w:tcPr>
          <w:p w14:paraId="4FA19EE5">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4809AB0C">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432" w:type="dxa"/>
            <w:vMerge w:val="continue"/>
            <w:noWrap w:val="0"/>
            <w:vAlign w:val="center"/>
          </w:tcPr>
          <w:p w14:paraId="4A44BEEF">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61E94FB7">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47" w:type="dxa"/>
            <w:vMerge w:val="continue"/>
            <w:noWrap w:val="0"/>
            <w:vAlign w:val="center"/>
          </w:tcPr>
          <w:p w14:paraId="023C43A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0F0D9A36">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7B2100E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1858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63" w:type="dxa"/>
            <w:vMerge w:val="continue"/>
            <w:noWrap w:val="0"/>
            <w:vAlign w:val="center"/>
          </w:tcPr>
          <w:p w14:paraId="1A22333F">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09B2B20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5316F6B3">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507" w:type="dxa"/>
            <w:gridSpan w:val="2"/>
            <w:vMerge w:val="continue"/>
            <w:noWrap w:val="0"/>
            <w:vAlign w:val="center"/>
          </w:tcPr>
          <w:p w14:paraId="2364AF46">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691" w:type="dxa"/>
            <w:gridSpan w:val="2"/>
            <w:vMerge w:val="restart"/>
            <w:noWrap w:val="0"/>
            <w:vAlign w:val="center"/>
          </w:tcPr>
          <w:p w14:paraId="098F8A20">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公共建筑</w:t>
            </w:r>
          </w:p>
        </w:tc>
        <w:tc>
          <w:tcPr>
            <w:tcW w:w="3277" w:type="dxa"/>
            <w:gridSpan w:val="3"/>
            <w:noWrap w:val="0"/>
            <w:vAlign w:val="center"/>
          </w:tcPr>
          <w:p w14:paraId="7E2A872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达到10%</w:t>
            </w:r>
          </w:p>
        </w:tc>
        <w:tc>
          <w:tcPr>
            <w:tcW w:w="758" w:type="dxa"/>
            <w:vMerge w:val="continue"/>
            <w:noWrap w:val="0"/>
            <w:vAlign w:val="center"/>
          </w:tcPr>
          <w:p w14:paraId="34B3A95C">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71D86B93">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432" w:type="dxa"/>
            <w:vMerge w:val="continue"/>
            <w:noWrap w:val="0"/>
            <w:vAlign w:val="center"/>
          </w:tcPr>
          <w:p w14:paraId="5AA8C3F1">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31D6A820">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47" w:type="dxa"/>
            <w:vMerge w:val="continue"/>
            <w:noWrap w:val="0"/>
            <w:vAlign w:val="center"/>
          </w:tcPr>
          <w:p w14:paraId="0F127BF9">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73EDCBFB">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1A33994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64E2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463" w:type="dxa"/>
            <w:vMerge w:val="continue"/>
            <w:noWrap w:val="0"/>
            <w:vAlign w:val="center"/>
          </w:tcPr>
          <w:p w14:paraId="76C12101">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345AB26E">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6F1C4751">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2507" w:type="dxa"/>
            <w:gridSpan w:val="2"/>
            <w:vMerge w:val="continue"/>
            <w:noWrap w:val="0"/>
            <w:vAlign w:val="center"/>
          </w:tcPr>
          <w:p w14:paraId="6B088738">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691" w:type="dxa"/>
            <w:gridSpan w:val="2"/>
            <w:vMerge w:val="continue"/>
            <w:noWrap w:val="0"/>
            <w:vAlign w:val="center"/>
          </w:tcPr>
          <w:p w14:paraId="2073C74F">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3277" w:type="dxa"/>
            <w:gridSpan w:val="3"/>
            <w:noWrap w:val="0"/>
            <w:vAlign w:val="center"/>
          </w:tcPr>
          <w:p w14:paraId="5427B926">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达到20%</w:t>
            </w:r>
          </w:p>
        </w:tc>
        <w:tc>
          <w:tcPr>
            <w:tcW w:w="758" w:type="dxa"/>
            <w:vMerge w:val="continue"/>
            <w:noWrap w:val="0"/>
            <w:vAlign w:val="center"/>
          </w:tcPr>
          <w:p w14:paraId="72561516">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6CABF2FD">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432" w:type="dxa"/>
            <w:vMerge w:val="continue"/>
            <w:noWrap w:val="0"/>
            <w:vAlign w:val="center"/>
          </w:tcPr>
          <w:p w14:paraId="4036F0D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7CCA2864">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47" w:type="dxa"/>
            <w:vMerge w:val="continue"/>
            <w:noWrap w:val="0"/>
            <w:vAlign w:val="center"/>
          </w:tcPr>
          <w:p w14:paraId="4FD6AF94">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5200C366">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51C7DE3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29E39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463" w:type="dxa"/>
            <w:vMerge w:val="continue"/>
            <w:noWrap w:val="0"/>
            <w:vAlign w:val="center"/>
          </w:tcPr>
          <w:p w14:paraId="1BF63726">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3ACD462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09242891">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75" w:type="dxa"/>
            <w:gridSpan w:val="7"/>
            <w:noWrap w:val="0"/>
            <w:vAlign w:val="center"/>
          </w:tcPr>
          <w:p w14:paraId="54294FE4">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2.场地中处于建筑阴影区外的机动车道，路面太阳辐射反射系数不小于0.4 或设有遮阴面积较大的行道树的路段长度超过 70%</w:t>
            </w:r>
          </w:p>
        </w:tc>
        <w:tc>
          <w:tcPr>
            <w:tcW w:w="758" w:type="dxa"/>
            <w:vMerge w:val="continue"/>
            <w:noWrap w:val="0"/>
            <w:vAlign w:val="center"/>
          </w:tcPr>
          <w:p w14:paraId="0ECCB728">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1A18EE54">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432" w:type="dxa"/>
            <w:vMerge w:val="continue"/>
            <w:noWrap w:val="0"/>
            <w:vAlign w:val="center"/>
          </w:tcPr>
          <w:p w14:paraId="0A261CA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4F40BBC0">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47" w:type="dxa"/>
            <w:vMerge w:val="continue"/>
            <w:noWrap w:val="0"/>
            <w:vAlign w:val="center"/>
          </w:tcPr>
          <w:p w14:paraId="50657343">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4BA0344B">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0FC7EB4F">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4153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463" w:type="dxa"/>
            <w:vMerge w:val="continue"/>
            <w:noWrap w:val="0"/>
            <w:vAlign w:val="center"/>
          </w:tcPr>
          <w:p w14:paraId="1F71C2A1">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1" w:type="dxa"/>
            <w:vMerge w:val="continue"/>
            <w:noWrap w:val="0"/>
            <w:vAlign w:val="center"/>
          </w:tcPr>
          <w:p w14:paraId="70D84332">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721" w:type="dxa"/>
            <w:vMerge w:val="continue"/>
            <w:noWrap w:val="0"/>
            <w:vAlign w:val="center"/>
          </w:tcPr>
          <w:p w14:paraId="48E13823">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7475" w:type="dxa"/>
            <w:gridSpan w:val="7"/>
            <w:noWrap w:val="0"/>
            <w:vAlign w:val="center"/>
          </w:tcPr>
          <w:p w14:paraId="3B491793">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3.屋顶的绿化面积、太阳能板水平投影面积以及太阳辐射反射系数不小于0.4的屋面面积合计达到75%</w:t>
            </w:r>
          </w:p>
        </w:tc>
        <w:tc>
          <w:tcPr>
            <w:tcW w:w="758" w:type="dxa"/>
            <w:vMerge w:val="continue"/>
            <w:noWrap w:val="0"/>
            <w:vAlign w:val="center"/>
          </w:tcPr>
          <w:p w14:paraId="617E9E42">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13E7B9B5">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432" w:type="dxa"/>
            <w:vMerge w:val="continue"/>
            <w:noWrap w:val="0"/>
            <w:vAlign w:val="center"/>
          </w:tcPr>
          <w:p w14:paraId="55E26FED">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432" w:type="dxa"/>
            <w:noWrap w:val="0"/>
            <w:vAlign w:val="center"/>
          </w:tcPr>
          <w:p w14:paraId="0E96B96C">
            <w:pPr>
              <w:spacing w:line="240" w:lineRule="auto"/>
              <w:ind w:firstLine="0" w:firstLineChars="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47" w:type="dxa"/>
            <w:vMerge w:val="continue"/>
            <w:noWrap w:val="0"/>
            <w:vAlign w:val="center"/>
          </w:tcPr>
          <w:p w14:paraId="4F403AE2">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118" w:type="dxa"/>
            <w:vMerge w:val="continue"/>
            <w:noWrap w:val="0"/>
            <w:vAlign w:val="center"/>
          </w:tcPr>
          <w:p w14:paraId="4631339A">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1007" w:type="dxa"/>
            <w:vMerge w:val="continue"/>
            <w:noWrap w:val="0"/>
            <w:vAlign w:val="center"/>
          </w:tcPr>
          <w:p w14:paraId="2F2932B0">
            <w:pPr>
              <w:widowControl w:val="0"/>
              <w:spacing w:line="240" w:lineRule="auto"/>
              <w:jc w:val="both"/>
              <w:outlineLvl w:val="2"/>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r>
      <w:tr w14:paraId="25CE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9331" w:type="dxa"/>
            <w:gridSpan w:val="9"/>
            <w:noWrap w:val="0"/>
            <w:vAlign w:val="center"/>
          </w:tcPr>
          <w:p w14:paraId="3CC3B1AF">
            <w:pPr>
              <w:spacing w:line="240" w:lineRule="auto"/>
              <w:ind w:firstLine="0" w:firstLineChars="0"/>
              <w:jc w:val="center"/>
              <w:rPr>
                <w:rFonts w:hint="eastAsia" w:ascii="仿宋" w:hAnsi="仿宋" w:eastAsia="仿宋" w:cs="仿宋"/>
                <w:b/>
                <w:color w:val="000000" w:themeColor="text1"/>
                <w:kern w:val="0"/>
                <w:sz w:val="21"/>
                <w:szCs w:val="21"/>
                <w:highlight w:val="none"/>
                <w14:textFill>
                  <w14:solidFill>
                    <w14:schemeClr w14:val="tx1"/>
                  </w14:solidFill>
                </w14:textFill>
              </w:rPr>
            </w:pPr>
            <w:r>
              <w:rPr>
                <w:rFonts w:hint="eastAsia" w:ascii="仿宋" w:hAnsi="仿宋" w:eastAsia="仿宋" w:cs="仿宋"/>
                <w:b/>
                <w:color w:val="000000" w:themeColor="text1"/>
                <w:kern w:val="0"/>
                <w:sz w:val="21"/>
                <w:szCs w:val="21"/>
                <w:highlight w:val="none"/>
                <w14:textFill>
                  <w14:solidFill>
                    <w14:schemeClr w14:val="tx1"/>
                  </w14:solidFill>
                </w14:textFill>
              </w:rPr>
              <w:t>达标分数</w:t>
            </w:r>
          </w:p>
        </w:tc>
        <w:tc>
          <w:tcPr>
            <w:tcW w:w="3670" w:type="dxa"/>
            <w:gridSpan w:val="6"/>
            <w:noWrap w:val="0"/>
            <w:vAlign w:val="center"/>
          </w:tcPr>
          <w:p w14:paraId="50D79B16">
            <w:pPr>
              <w:spacing w:line="240" w:lineRule="auto"/>
              <w:ind w:firstLine="0" w:firstLineChars="0"/>
              <w:jc w:val="cente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pPr>
          </w:p>
        </w:tc>
        <w:tc>
          <w:tcPr>
            <w:tcW w:w="1118" w:type="dxa"/>
            <w:noWrap w:val="0"/>
            <w:vAlign w:val="center"/>
          </w:tcPr>
          <w:p w14:paraId="59C3B312">
            <w:pPr>
              <w:spacing w:line="240" w:lineRule="auto"/>
              <w:ind w:firstLine="0" w:firstLineChars="0"/>
              <w:jc w:val="cente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pPr>
          </w:p>
        </w:tc>
        <w:tc>
          <w:tcPr>
            <w:tcW w:w="1007" w:type="dxa"/>
            <w:noWrap w:val="0"/>
            <w:vAlign w:val="center"/>
          </w:tcPr>
          <w:p w14:paraId="4B4F9D1C">
            <w:pPr>
              <w:spacing w:line="240" w:lineRule="auto"/>
              <w:ind w:firstLine="0" w:firstLineChars="0"/>
              <w:jc w:val="center"/>
              <w:rPr>
                <w:rFonts w:hint="eastAsia" w:ascii="仿宋" w:hAnsi="仿宋" w:eastAsia="仿宋" w:cs="仿宋"/>
                <w:b w:val="0"/>
                <w:bCs/>
                <w:color w:val="000000" w:themeColor="text1"/>
                <w:kern w:val="0"/>
                <w:sz w:val="21"/>
                <w:szCs w:val="21"/>
                <w:highlight w:val="none"/>
                <w:lang w:val="en-US" w:eastAsia="zh-CN"/>
                <w14:textFill>
                  <w14:solidFill>
                    <w14:schemeClr w14:val="tx1"/>
                  </w14:solidFill>
                </w14:textFill>
              </w:rPr>
            </w:pPr>
          </w:p>
        </w:tc>
      </w:tr>
    </w:tbl>
    <w:p w14:paraId="624B4A45">
      <w:pPr>
        <w:numPr>
          <w:ilvl w:val="0"/>
          <w:numId w:val="0"/>
        </w:numPr>
        <w:spacing w:line="240" w:lineRule="auto"/>
        <w:ind w:left="1194" w:leftChars="0" w:firstLine="0" w:firstLineChars="0"/>
        <w:jc w:val="left"/>
        <w:rPr>
          <w:rFonts w:ascii="Times New Roman" w:hAnsi="Times New Roman" w:eastAsia="宋体" w:cs="Times New Roman"/>
          <w:b/>
          <w:color w:val="000000" w:themeColor="text1"/>
          <w:sz w:val="24"/>
          <w14:textFill>
            <w14:solidFill>
              <w14:schemeClr w14:val="tx1"/>
            </w14:solidFill>
          </w14:textFill>
        </w:rPr>
      </w:pPr>
    </w:p>
    <w:p w14:paraId="4783C11B">
      <w:pPr>
        <w:numPr>
          <w:ilvl w:val="0"/>
          <w:numId w:val="1"/>
        </w:numPr>
        <w:spacing w:line="240" w:lineRule="auto"/>
        <w:ind w:firstLine="0" w:firstLineChars="0"/>
        <w:jc w:val="left"/>
        <w:rPr>
          <w:rFonts w:ascii="Times New Roman" w:hAnsi="Times New Roman" w:eastAsia="宋体" w:cs="Times New Roman"/>
          <w:b/>
          <w:color w:val="000000" w:themeColor="text1"/>
          <w:sz w:val="24"/>
          <w14:textFill>
            <w14:solidFill>
              <w14:schemeClr w14:val="tx1"/>
            </w14:solidFill>
          </w14:textFill>
        </w:rPr>
      </w:pPr>
      <w:r>
        <w:rPr>
          <w:rFonts w:hint="eastAsia" w:ascii="Times New Roman" w:hAnsi="Times New Roman" w:eastAsia="宋体" w:cs="Times New Roman"/>
          <w:b/>
          <w:color w:val="000000" w:themeColor="text1"/>
          <w:sz w:val="24"/>
          <w14:textFill>
            <w14:solidFill>
              <w14:schemeClr w14:val="tx1"/>
            </w14:solidFill>
          </w14:textFill>
        </w:rPr>
        <w:t>提高与创新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6"/>
        <w:gridCol w:w="1381"/>
        <w:gridCol w:w="3238"/>
        <w:gridCol w:w="2247"/>
        <w:gridCol w:w="1195"/>
        <w:gridCol w:w="287"/>
        <w:gridCol w:w="870"/>
        <w:gridCol w:w="484"/>
        <w:gridCol w:w="484"/>
        <w:gridCol w:w="484"/>
        <w:gridCol w:w="520"/>
        <w:gridCol w:w="1900"/>
        <w:gridCol w:w="1440"/>
      </w:tblGrid>
      <w:tr w14:paraId="544C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96" w:type="dxa"/>
            <w:vMerge w:val="restart"/>
            <w:noWrap w:val="0"/>
            <w:vAlign w:val="center"/>
          </w:tcPr>
          <w:p w14:paraId="7FAA3015">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类别</w:t>
            </w:r>
          </w:p>
        </w:tc>
        <w:tc>
          <w:tcPr>
            <w:tcW w:w="4619" w:type="dxa"/>
            <w:gridSpan w:val="2"/>
            <w:noWrap w:val="0"/>
            <w:vAlign w:val="center"/>
          </w:tcPr>
          <w:p w14:paraId="0BE9A41E">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标准条文</w:t>
            </w:r>
          </w:p>
        </w:tc>
        <w:tc>
          <w:tcPr>
            <w:tcW w:w="3729" w:type="dxa"/>
            <w:gridSpan w:val="3"/>
            <w:vMerge w:val="restart"/>
            <w:noWrap w:val="0"/>
            <w:vAlign w:val="center"/>
          </w:tcPr>
          <w:p w14:paraId="0396DE98">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评价内容</w:t>
            </w:r>
          </w:p>
        </w:tc>
        <w:tc>
          <w:tcPr>
            <w:tcW w:w="870" w:type="dxa"/>
            <w:vMerge w:val="restart"/>
            <w:noWrap w:val="0"/>
            <w:vAlign w:val="center"/>
          </w:tcPr>
          <w:p w14:paraId="1FFF927B">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所属专业</w:t>
            </w:r>
          </w:p>
        </w:tc>
        <w:tc>
          <w:tcPr>
            <w:tcW w:w="1972" w:type="dxa"/>
            <w:gridSpan w:val="4"/>
            <w:noWrap w:val="0"/>
            <w:vAlign w:val="center"/>
          </w:tcPr>
          <w:p w14:paraId="7B8E9D54">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分值设定</w:t>
            </w:r>
          </w:p>
        </w:tc>
        <w:tc>
          <w:tcPr>
            <w:tcW w:w="1900" w:type="dxa"/>
            <w:vMerge w:val="restart"/>
            <w:noWrap w:val="0"/>
            <w:vAlign w:val="center"/>
          </w:tcPr>
          <w:p w14:paraId="0F8F8F4C">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佐证材料名称</w:t>
            </w:r>
          </w:p>
        </w:tc>
        <w:tc>
          <w:tcPr>
            <w:tcW w:w="1440" w:type="dxa"/>
            <w:vMerge w:val="restart"/>
            <w:noWrap w:val="0"/>
            <w:vAlign w:val="center"/>
          </w:tcPr>
          <w:p w14:paraId="4DEF6B8D">
            <w:pPr>
              <w:spacing w:line="240" w:lineRule="auto"/>
              <w:ind w:firstLine="0" w:firstLineChars="0"/>
              <w:jc w:val="center"/>
              <w:rPr>
                <w:rFonts w:hint="eastAsia" w:ascii="仿宋" w:hAnsi="仿宋" w:eastAsia="仿宋" w:cs="仿宋"/>
                <w:b/>
                <w:color w:val="000000" w:themeColor="text1"/>
                <w:sz w:val="21"/>
                <w:szCs w:val="21"/>
                <w:lang w:val="en-US" w:eastAsia="zh-CN"/>
                <w14:textFill>
                  <w14:solidFill>
                    <w14:schemeClr w14:val="tx1"/>
                  </w14:solidFill>
                </w14:textFill>
              </w:rPr>
            </w:pPr>
            <w:r>
              <w:rPr>
                <w:rFonts w:hint="eastAsia" w:ascii="仿宋" w:hAnsi="仿宋" w:eastAsia="仿宋" w:cs="仿宋"/>
                <w:b/>
                <w:color w:val="000000" w:themeColor="text1"/>
                <w:sz w:val="21"/>
                <w:szCs w:val="21"/>
                <w:lang w:val="en-US" w:eastAsia="zh-CN"/>
                <w14:textFill>
                  <w14:solidFill>
                    <w14:schemeClr w14:val="tx1"/>
                  </w14:solidFill>
                </w14:textFill>
              </w:rPr>
              <w:t>材料所在文件夹索引</w:t>
            </w:r>
          </w:p>
        </w:tc>
      </w:tr>
      <w:tr w14:paraId="1CF0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596" w:type="dxa"/>
            <w:vMerge w:val="continue"/>
            <w:noWrap w:val="0"/>
            <w:vAlign w:val="center"/>
          </w:tcPr>
          <w:p w14:paraId="37A686E8">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381" w:type="dxa"/>
            <w:noWrap w:val="0"/>
            <w:vAlign w:val="center"/>
          </w:tcPr>
          <w:p w14:paraId="5D8599E6">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条文号</w:t>
            </w:r>
          </w:p>
        </w:tc>
        <w:tc>
          <w:tcPr>
            <w:tcW w:w="3238" w:type="dxa"/>
            <w:noWrap w:val="0"/>
            <w:vAlign w:val="center"/>
          </w:tcPr>
          <w:p w14:paraId="4A86C924">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条文内容</w:t>
            </w:r>
          </w:p>
        </w:tc>
        <w:tc>
          <w:tcPr>
            <w:tcW w:w="3729" w:type="dxa"/>
            <w:gridSpan w:val="3"/>
            <w:vMerge w:val="continue"/>
            <w:noWrap w:val="0"/>
            <w:vAlign w:val="center"/>
          </w:tcPr>
          <w:p w14:paraId="0532D1F1">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870" w:type="dxa"/>
            <w:vMerge w:val="continue"/>
            <w:noWrap w:val="0"/>
            <w:vAlign w:val="center"/>
          </w:tcPr>
          <w:p w14:paraId="3CD648A7">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968" w:type="dxa"/>
            <w:gridSpan w:val="2"/>
            <w:noWrap w:val="0"/>
            <w:vAlign w:val="center"/>
          </w:tcPr>
          <w:p w14:paraId="1FA55CFA">
            <w:pPr>
              <w:spacing w:line="240" w:lineRule="auto"/>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自评</w:t>
            </w:r>
          </w:p>
        </w:tc>
        <w:tc>
          <w:tcPr>
            <w:tcW w:w="1004" w:type="dxa"/>
            <w:gridSpan w:val="2"/>
            <w:noWrap w:val="0"/>
            <w:vAlign w:val="center"/>
          </w:tcPr>
          <w:p w14:paraId="3CA82BA8">
            <w:pPr>
              <w:widowControl/>
              <w:spacing w:line="300" w:lineRule="exact"/>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审查</w:t>
            </w:r>
          </w:p>
        </w:tc>
        <w:tc>
          <w:tcPr>
            <w:tcW w:w="1900" w:type="dxa"/>
            <w:vMerge w:val="continue"/>
            <w:noWrap w:val="0"/>
            <w:vAlign w:val="center"/>
          </w:tcPr>
          <w:p w14:paraId="40E50BDD">
            <w:pPr>
              <w:widowControl/>
              <w:spacing w:line="300" w:lineRule="exact"/>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p>
        </w:tc>
        <w:tc>
          <w:tcPr>
            <w:tcW w:w="1440" w:type="dxa"/>
            <w:vMerge w:val="continue"/>
            <w:noWrap w:val="0"/>
            <w:vAlign w:val="center"/>
          </w:tcPr>
          <w:p w14:paraId="7770EDB3">
            <w:pPr>
              <w:widowControl/>
              <w:spacing w:line="300" w:lineRule="exact"/>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p>
        </w:tc>
      </w:tr>
      <w:tr w14:paraId="0BD8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96" w:type="dxa"/>
            <w:vMerge w:val="restart"/>
            <w:noWrap w:val="0"/>
            <w:vAlign w:val="center"/>
          </w:tcPr>
          <w:p w14:paraId="4FEC7479">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一般规定</w:t>
            </w:r>
          </w:p>
        </w:tc>
        <w:tc>
          <w:tcPr>
            <w:tcW w:w="1381" w:type="dxa"/>
            <w:noWrap w:val="0"/>
            <w:vAlign w:val="center"/>
          </w:tcPr>
          <w:p w14:paraId="65190DFE">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9.1.1</w:t>
            </w:r>
          </w:p>
        </w:tc>
        <w:tc>
          <w:tcPr>
            <w:tcW w:w="6967" w:type="dxa"/>
            <w:gridSpan w:val="4"/>
            <w:noWrap w:val="0"/>
            <w:vAlign w:val="center"/>
          </w:tcPr>
          <w:p w14:paraId="6E74E639">
            <w:pPr>
              <w:spacing w:line="240" w:lineRule="auto"/>
              <w:ind w:firstLine="0" w:firstLineChars="0"/>
              <w:jc w:val="both"/>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绿色建筑评价时，应按本章规定对提高与创新项进行评价</w:t>
            </w:r>
          </w:p>
        </w:tc>
        <w:tc>
          <w:tcPr>
            <w:tcW w:w="870" w:type="dxa"/>
            <w:noWrap w:val="0"/>
            <w:vAlign w:val="center"/>
          </w:tcPr>
          <w:p w14:paraId="6E9FF314">
            <w:pPr>
              <w:spacing w:line="240" w:lineRule="auto"/>
              <w:ind w:firstLine="0" w:firstLineChars="0"/>
              <w:jc w:val="center"/>
              <w:rPr>
                <w:rFonts w:hint="eastAsia" w:ascii="仿宋" w:hAnsi="仿宋" w:eastAsia="仿宋" w:cs="仿宋"/>
                <w:b/>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全专业</w:t>
            </w:r>
          </w:p>
        </w:tc>
        <w:tc>
          <w:tcPr>
            <w:tcW w:w="968" w:type="dxa"/>
            <w:gridSpan w:val="2"/>
            <w:noWrap w:val="0"/>
            <w:vAlign w:val="center"/>
          </w:tcPr>
          <w:p w14:paraId="775A512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04" w:type="dxa"/>
            <w:gridSpan w:val="2"/>
            <w:noWrap w:val="0"/>
            <w:vAlign w:val="center"/>
          </w:tcPr>
          <w:p w14:paraId="2AF75950">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900" w:type="dxa"/>
            <w:noWrap w:val="0"/>
            <w:vAlign w:val="center"/>
          </w:tcPr>
          <w:p w14:paraId="277CFCB7">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440" w:type="dxa"/>
            <w:noWrap w:val="0"/>
            <w:vAlign w:val="center"/>
          </w:tcPr>
          <w:p w14:paraId="1D5DE1D0">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r>
      <w:tr w14:paraId="3AFD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596" w:type="dxa"/>
            <w:vMerge w:val="continue"/>
            <w:noWrap w:val="0"/>
            <w:vAlign w:val="center"/>
          </w:tcPr>
          <w:p w14:paraId="68E665F9">
            <w:pPr>
              <w:spacing w:line="240" w:lineRule="auto"/>
              <w:ind w:firstLine="0" w:firstLineChars="0"/>
              <w:jc w:val="center"/>
              <w:rPr>
                <w:rFonts w:hint="eastAsia" w:ascii="仿宋" w:hAnsi="仿宋" w:eastAsia="仿宋" w:cs="仿宋"/>
                <w:bCs/>
                <w:color w:val="000000" w:themeColor="text1"/>
                <w:sz w:val="21"/>
                <w:szCs w:val="21"/>
                <w14:textFill>
                  <w14:solidFill>
                    <w14:schemeClr w14:val="tx1"/>
                  </w14:solidFill>
                </w14:textFill>
              </w:rPr>
            </w:pPr>
          </w:p>
        </w:tc>
        <w:tc>
          <w:tcPr>
            <w:tcW w:w="1381" w:type="dxa"/>
            <w:noWrap w:val="0"/>
            <w:vAlign w:val="center"/>
          </w:tcPr>
          <w:p w14:paraId="7A1D2033">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9.1.2</w:t>
            </w:r>
          </w:p>
        </w:tc>
        <w:tc>
          <w:tcPr>
            <w:tcW w:w="6967" w:type="dxa"/>
            <w:gridSpan w:val="4"/>
            <w:noWrap w:val="0"/>
            <w:vAlign w:val="center"/>
          </w:tcPr>
          <w:p w14:paraId="502522B7">
            <w:pPr>
              <w:spacing w:line="240" w:lineRule="auto"/>
              <w:ind w:firstLine="0" w:firstLineChars="0"/>
              <w:jc w:val="center"/>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提高与创新项得分为加分项得分之和，当得分大于100分时，应取为100分。</w:t>
            </w:r>
          </w:p>
        </w:tc>
        <w:tc>
          <w:tcPr>
            <w:tcW w:w="870" w:type="dxa"/>
            <w:noWrap w:val="0"/>
            <w:vAlign w:val="center"/>
          </w:tcPr>
          <w:p w14:paraId="76EAA779">
            <w:pPr>
              <w:spacing w:line="240" w:lineRule="auto"/>
              <w:ind w:firstLine="0" w:firstLineChars="0"/>
              <w:jc w:val="center"/>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全专业</w:t>
            </w:r>
          </w:p>
        </w:tc>
        <w:tc>
          <w:tcPr>
            <w:tcW w:w="968" w:type="dxa"/>
            <w:gridSpan w:val="2"/>
            <w:noWrap w:val="0"/>
            <w:vAlign w:val="center"/>
          </w:tcPr>
          <w:p w14:paraId="3F50E6F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004" w:type="dxa"/>
            <w:gridSpan w:val="2"/>
            <w:noWrap w:val="0"/>
            <w:vAlign w:val="center"/>
          </w:tcPr>
          <w:p w14:paraId="6162234E">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1900" w:type="dxa"/>
            <w:noWrap w:val="0"/>
            <w:vAlign w:val="center"/>
          </w:tcPr>
          <w:p w14:paraId="1D9AC052">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w:t>
            </w:r>
          </w:p>
        </w:tc>
        <w:tc>
          <w:tcPr>
            <w:tcW w:w="1440" w:type="dxa"/>
            <w:noWrap w:val="0"/>
            <w:vAlign w:val="center"/>
          </w:tcPr>
          <w:p w14:paraId="61EED55F">
            <w:pPr>
              <w:keepNext w:val="0"/>
              <w:keepLines w:val="0"/>
              <w:widowControl/>
              <w:suppressLineNumbers w:val="0"/>
              <w:spacing w:line="240" w:lineRule="auto"/>
              <w:ind w:firstLine="0" w:firstLineChars="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tc>
      </w:tr>
      <w:tr w14:paraId="0979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6" w:type="dxa"/>
            <w:vMerge w:val="restart"/>
            <w:noWrap w:val="0"/>
            <w:vAlign w:val="center"/>
          </w:tcPr>
          <w:p w14:paraId="51385D60">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类别</w:t>
            </w:r>
          </w:p>
        </w:tc>
        <w:tc>
          <w:tcPr>
            <w:tcW w:w="4619" w:type="dxa"/>
            <w:gridSpan w:val="2"/>
            <w:noWrap w:val="0"/>
            <w:vAlign w:val="center"/>
          </w:tcPr>
          <w:p w14:paraId="0C2A087D">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标准条文</w:t>
            </w:r>
          </w:p>
        </w:tc>
        <w:tc>
          <w:tcPr>
            <w:tcW w:w="3729" w:type="dxa"/>
            <w:gridSpan w:val="3"/>
            <w:vMerge w:val="restart"/>
            <w:noWrap w:val="0"/>
            <w:vAlign w:val="center"/>
          </w:tcPr>
          <w:p w14:paraId="18019CE6">
            <w:pPr>
              <w:spacing w:line="240" w:lineRule="auto"/>
              <w:ind w:firstLine="0" w:firstLineChars="0"/>
              <w:jc w:val="center"/>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评价内容</w:t>
            </w:r>
          </w:p>
        </w:tc>
        <w:tc>
          <w:tcPr>
            <w:tcW w:w="870" w:type="dxa"/>
            <w:vMerge w:val="restart"/>
            <w:noWrap w:val="0"/>
            <w:vAlign w:val="center"/>
          </w:tcPr>
          <w:p w14:paraId="1C7E32DE">
            <w:pPr>
              <w:spacing w:line="240" w:lineRule="auto"/>
              <w:ind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所属专业</w:t>
            </w:r>
          </w:p>
        </w:tc>
        <w:tc>
          <w:tcPr>
            <w:tcW w:w="1972" w:type="dxa"/>
            <w:gridSpan w:val="4"/>
            <w:noWrap w:val="0"/>
            <w:vAlign w:val="center"/>
          </w:tcPr>
          <w:p w14:paraId="28DEAB64">
            <w:pPr>
              <w:spacing w:line="240" w:lineRule="auto"/>
              <w:ind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14:textFill>
                  <w14:solidFill>
                    <w14:schemeClr w14:val="tx1"/>
                  </w14:solidFill>
                </w14:textFill>
              </w:rPr>
              <w:t>分值设定</w:t>
            </w:r>
          </w:p>
        </w:tc>
        <w:tc>
          <w:tcPr>
            <w:tcW w:w="1900" w:type="dxa"/>
            <w:vMerge w:val="restart"/>
            <w:noWrap w:val="0"/>
            <w:vAlign w:val="center"/>
          </w:tcPr>
          <w:p w14:paraId="0EBA090F">
            <w:pPr>
              <w:spacing w:line="240" w:lineRule="auto"/>
              <w:ind w:firstLine="0" w:firstLineChars="0"/>
              <w:jc w:val="center"/>
              <w:rPr>
                <w:rFonts w:hint="eastAsia" w:ascii="仿宋" w:hAnsi="仿宋" w:eastAsia="仿宋" w:cs="仿宋"/>
                <w:b/>
                <w:color w:val="000000" w:themeColor="text1"/>
                <w:sz w:val="21"/>
                <w:szCs w:val="21"/>
                <w:highlight w:val="none"/>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佐证材料名称</w:t>
            </w:r>
          </w:p>
        </w:tc>
        <w:tc>
          <w:tcPr>
            <w:tcW w:w="1440" w:type="dxa"/>
            <w:vMerge w:val="restart"/>
            <w:noWrap w:val="0"/>
            <w:vAlign w:val="center"/>
          </w:tcPr>
          <w:p w14:paraId="652800D0">
            <w:pPr>
              <w:spacing w:line="240" w:lineRule="auto"/>
              <w:ind w:firstLine="0" w:firstLineChars="0"/>
              <w:jc w:val="center"/>
              <w:rPr>
                <w:rFonts w:hint="eastAsia"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color w:val="000000" w:themeColor="text1"/>
                <w:sz w:val="21"/>
                <w:szCs w:val="21"/>
                <w:highlight w:val="none"/>
                <w:lang w:val="en-US" w:eastAsia="zh-CN"/>
                <w14:textFill>
                  <w14:solidFill>
                    <w14:schemeClr w14:val="tx1"/>
                  </w14:solidFill>
                </w14:textFill>
              </w:rPr>
              <w:t>材料所在文件夹索引</w:t>
            </w:r>
          </w:p>
        </w:tc>
      </w:tr>
      <w:tr w14:paraId="4688E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96" w:type="dxa"/>
            <w:vMerge w:val="continue"/>
            <w:noWrap w:val="0"/>
            <w:vAlign w:val="center"/>
          </w:tcPr>
          <w:p w14:paraId="13EAC7F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381" w:type="dxa"/>
            <w:noWrap w:val="0"/>
            <w:vAlign w:val="center"/>
          </w:tcPr>
          <w:p w14:paraId="65DA4BF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条文号</w:t>
            </w:r>
          </w:p>
        </w:tc>
        <w:tc>
          <w:tcPr>
            <w:tcW w:w="3238" w:type="dxa"/>
            <w:noWrap w:val="0"/>
            <w:vAlign w:val="center"/>
          </w:tcPr>
          <w:p w14:paraId="1E701E7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条文内容</w:t>
            </w:r>
          </w:p>
        </w:tc>
        <w:tc>
          <w:tcPr>
            <w:tcW w:w="3729" w:type="dxa"/>
            <w:gridSpan w:val="3"/>
            <w:vMerge w:val="continue"/>
            <w:noWrap w:val="0"/>
            <w:vAlign w:val="center"/>
          </w:tcPr>
          <w:p w14:paraId="29AE7B8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870" w:type="dxa"/>
            <w:vMerge w:val="continue"/>
            <w:noWrap w:val="0"/>
            <w:vAlign w:val="center"/>
          </w:tcPr>
          <w:p w14:paraId="05346674">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p>
        </w:tc>
        <w:tc>
          <w:tcPr>
            <w:tcW w:w="484" w:type="dxa"/>
            <w:noWrap w:val="0"/>
            <w:vAlign w:val="center"/>
          </w:tcPr>
          <w:p w14:paraId="52D01FC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分值</w:t>
            </w:r>
          </w:p>
        </w:tc>
        <w:tc>
          <w:tcPr>
            <w:tcW w:w="484" w:type="dxa"/>
            <w:noWrap w:val="0"/>
            <w:vAlign w:val="center"/>
          </w:tcPr>
          <w:p w14:paraId="4E73B223">
            <w:pPr>
              <w:spacing w:line="240" w:lineRule="auto"/>
              <w:ind w:firstLine="0" w:firstLineChars="0"/>
              <w:jc w:val="center"/>
              <w:rPr>
                <w:rFonts w:hint="eastAsia" w:ascii="仿宋" w:hAnsi="仿宋" w:eastAsia="仿宋" w:cs="仿宋"/>
                <w:b/>
                <w:color w:val="000000" w:themeColor="text1"/>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总分</w:t>
            </w:r>
          </w:p>
        </w:tc>
        <w:tc>
          <w:tcPr>
            <w:tcW w:w="484" w:type="dxa"/>
            <w:noWrap w:val="0"/>
            <w:vAlign w:val="center"/>
          </w:tcPr>
          <w:p w14:paraId="5E8D51C3">
            <w:pPr>
              <w:spacing w:line="240" w:lineRule="auto"/>
              <w:ind w:firstLine="0" w:firstLineChars="0"/>
              <w:jc w:val="both"/>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sz w:val="21"/>
                <w:szCs w:val="21"/>
                <w14:textFill>
                  <w14:solidFill>
                    <w14:schemeClr w14:val="tx1"/>
                  </w14:solidFill>
                </w14:textFill>
              </w:rPr>
              <w:t>自评</w:t>
            </w:r>
          </w:p>
        </w:tc>
        <w:tc>
          <w:tcPr>
            <w:tcW w:w="520" w:type="dxa"/>
            <w:noWrap w:val="0"/>
            <w:vAlign w:val="center"/>
          </w:tcPr>
          <w:p w14:paraId="03923FD5">
            <w:pPr>
              <w:widowControl/>
              <w:spacing w:line="300" w:lineRule="exact"/>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r>
              <w:rPr>
                <w:rFonts w:hint="eastAsia" w:ascii="仿宋" w:hAnsi="仿宋" w:eastAsia="仿宋" w:cs="仿宋"/>
                <w:b/>
                <w:color w:val="000000" w:themeColor="text1"/>
                <w:sz w:val="21"/>
                <w:szCs w:val="21"/>
                <w:lang w:eastAsia="zh-CN"/>
                <w14:textFill>
                  <w14:solidFill>
                    <w14:schemeClr w14:val="tx1"/>
                  </w14:solidFill>
                </w14:textFill>
              </w:rPr>
              <w:t>审查</w:t>
            </w:r>
          </w:p>
        </w:tc>
        <w:tc>
          <w:tcPr>
            <w:tcW w:w="1900" w:type="dxa"/>
            <w:vMerge w:val="continue"/>
            <w:noWrap w:val="0"/>
            <w:vAlign w:val="center"/>
          </w:tcPr>
          <w:p w14:paraId="3B3F33A5">
            <w:pPr>
              <w:widowControl/>
              <w:spacing w:line="300" w:lineRule="exact"/>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p>
        </w:tc>
        <w:tc>
          <w:tcPr>
            <w:tcW w:w="1440" w:type="dxa"/>
            <w:vMerge w:val="continue"/>
            <w:noWrap w:val="0"/>
            <w:vAlign w:val="center"/>
          </w:tcPr>
          <w:p w14:paraId="3379A442">
            <w:pPr>
              <w:widowControl/>
              <w:spacing w:line="300" w:lineRule="exact"/>
              <w:ind w:firstLine="0" w:firstLineChars="0"/>
              <w:jc w:val="center"/>
              <w:rPr>
                <w:rFonts w:hint="eastAsia" w:ascii="仿宋" w:hAnsi="仿宋" w:eastAsia="仿宋" w:cs="仿宋"/>
                <w:b/>
                <w:bCs/>
                <w:color w:val="000000" w:themeColor="text1"/>
                <w:kern w:val="0"/>
                <w:sz w:val="21"/>
                <w:szCs w:val="21"/>
                <w14:textFill>
                  <w14:solidFill>
                    <w14:schemeClr w14:val="tx1"/>
                  </w14:solidFill>
                </w14:textFill>
              </w:rPr>
            </w:pPr>
          </w:p>
        </w:tc>
      </w:tr>
      <w:tr w14:paraId="154C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96" w:type="dxa"/>
            <w:vMerge w:val="restart"/>
            <w:noWrap w:val="0"/>
            <w:vAlign w:val="center"/>
          </w:tcPr>
          <w:p w14:paraId="22B78E5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p w14:paraId="7F05038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评分项</w:t>
            </w:r>
          </w:p>
          <w:p w14:paraId="279679D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p w14:paraId="6501A52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381" w:type="dxa"/>
            <w:vMerge w:val="restart"/>
            <w:noWrap w:val="0"/>
            <w:vAlign w:val="center"/>
          </w:tcPr>
          <w:p w14:paraId="52694C7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9.2.1</w:t>
            </w:r>
          </w:p>
        </w:tc>
        <w:tc>
          <w:tcPr>
            <w:tcW w:w="3238" w:type="dxa"/>
            <w:vMerge w:val="restart"/>
            <w:noWrap w:val="0"/>
            <w:vAlign w:val="center"/>
          </w:tcPr>
          <w:p w14:paraId="40938EC2">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采取措施进一步降低建筑供暖空调系统的能耗</w:t>
            </w:r>
          </w:p>
        </w:tc>
        <w:tc>
          <w:tcPr>
            <w:tcW w:w="3729" w:type="dxa"/>
            <w:gridSpan w:val="3"/>
            <w:noWrap w:val="0"/>
            <w:vAlign w:val="center"/>
          </w:tcPr>
          <w:p w14:paraId="426F02E0">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建筑供暖空调系统能耗相比国家现行有关建筑节能标准降低40%</w:t>
            </w:r>
          </w:p>
        </w:tc>
        <w:tc>
          <w:tcPr>
            <w:tcW w:w="870" w:type="dxa"/>
            <w:vMerge w:val="restart"/>
            <w:noWrap w:val="0"/>
            <w:vAlign w:val="center"/>
          </w:tcPr>
          <w:p w14:paraId="7AA6B147">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暖通</w:t>
            </w:r>
          </w:p>
        </w:tc>
        <w:tc>
          <w:tcPr>
            <w:tcW w:w="484" w:type="dxa"/>
            <w:noWrap w:val="0"/>
            <w:vAlign w:val="center"/>
          </w:tcPr>
          <w:p w14:paraId="210C418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84" w:type="dxa"/>
            <w:vMerge w:val="restart"/>
            <w:noWrap w:val="0"/>
            <w:vAlign w:val="center"/>
          </w:tcPr>
          <w:p w14:paraId="19E73D0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84" w:type="dxa"/>
            <w:vMerge w:val="restart"/>
            <w:noWrap w:val="0"/>
            <w:vAlign w:val="center"/>
          </w:tcPr>
          <w:p w14:paraId="7391270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20" w:type="dxa"/>
            <w:vMerge w:val="restart"/>
            <w:noWrap w:val="0"/>
            <w:vAlign w:val="center"/>
          </w:tcPr>
          <w:p w14:paraId="77B3FA1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900" w:type="dxa"/>
            <w:vMerge w:val="restart"/>
            <w:noWrap w:val="0"/>
            <w:vAlign w:val="center"/>
          </w:tcPr>
          <w:p w14:paraId="4CA8033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440" w:type="dxa"/>
            <w:vMerge w:val="restart"/>
            <w:noWrap w:val="0"/>
            <w:vAlign w:val="center"/>
          </w:tcPr>
          <w:p w14:paraId="0191996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948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596" w:type="dxa"/>
            <w:vMerge w:val="continue"/>
            <w:noWrap w:val="0"/>
            <w:vAlign w:val="center"/>
          </w:tcPr>
          <w:p w14:paraId="4BE13480">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vMerge w:val="continue"/>
            <w:noWrap w:val="0"/>
            <w:vAlign w:val="center"/>
          </w:tcPr>
          <w:p w14:paraId="33BDAD56">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8" w:type="dxa"/>
            <w:vMerge w:val="continue"/>
            <w:noWrap w:val="0"/>
            <w:vAlign w:val="center"/>
          </w:tcPr>
          <w:p w14:paraId="66FF5967">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729" w:type="dxa"/>
            <w:gridSpan w:val="3"/>
            <w:noWrap w:val="0"/>
            <w:vAlign w:val="center"/>
          </w:tcPr>
          <w:p w14:paraId="30E1628E">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每再降低10%</w:t>
            </w:r>
          </w:p>
        </w:tc>
        <w:tc>
          <w:tcPr>
            <w:tcW w:w="870" w:type="dxa"/>
            <w:vMerge w:val="continue"/>
            <w:noWrap w:val="0"/>
            <w:vAlign w:val="center"/>
          </w:tcPr>
          <w:p w14:paraId="569D7EE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noWrap w:val="0"/>
            <w:vAlign w:val="center"/>
          </w:tcPr>
          <w:p w14:paraId="4D949F55">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w:t>
            </w:r>
          </w:p>
        </w:tc>
        <w:tc>
          <w:tcPr>
            <w:tcW w:w="484" w:type="dxa"/>
            <w:vMerge w:val="continue"/>
            <w:noWrap w:val="0"/>
            <w:vAlign w:val="center"/>
          </w:tcPr>
          <w:p w14:paraId="728C957E">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vMerge w:val="continue"/>
            <w:noWrap w:val="0"/>
            <w:vAlign w:val="center"/>
          </w:tcPr>
          <w:p w14:paraId="1E62350D">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continue"/>
            <w:noWrap w:val="0"/>
            <w:vAlign w:val="center"/>
          </w:tcPr>
          <w:p w14:paraId="4D82BEE9">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00" w:type="dxa"/>
            <w:vMerge w:val="continue"/>
            <w:noWrap w:val="0"/>
            <w:vAlign w:val="center"/>
          </w:tcPr>
          <w:p w14:paraId="6BA2620C">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40" w:type="dxa"/>
            <w:vMerge w:val="continue"/>
            <w:noWrap w:val="0"/>
            <w:vAlign w:val="center"/>
          </w:tcPr>
          <w:p w14:paraId="64719ACC">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6677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Merge w:val="continue"/>
            <w:noWrap w:val="0"/>
            <w:vAlign w:val="center"/>
          </w:tcPr>
          <w:p w14:paraId="0F5D88A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381" w:type="dxa"/>
            <w:noWrap w:val="0"/>
            <w:vAlign w:val="center"/>
          </w:tcPr>
          <w:p w14:paraId="6D46B43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9.2.2</w:t>
            </w:r>
          </w:p>
        </w:tc>
        <w:tc>
          <w:tcPr>
            <w:tcW w:w="6967" w:type="dxa"/>
            <w:gridSpan w:val="4"/>
            <w:noWrap w:val="0"/>
            <w:vAlign w:val="center"/>
          </w:tcPr>
          <w:p w14:paraId="6A1B41F6">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采用适宜地区特色的建筑风貌设计，因地制宜传承地域建筑文化</w:t>
            </w:r>
          </w:p>
        </w:tc>
        <w:tc>
          <w:tcPr>
            <w:tcW w:w="870" w:type="dxa"/>
            <w:noWrap w:val="0"/>
            <w:vAlign w:val="center"/>
          </w:tcPr>
          <w:p w14:paraId="5963708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484" w:type="dxa"/>
            <w:noWrap w:val="0"/>
            <w:vAlign w:val="center"/>
          </w:tcPr>
          <w:p w14:paraId="09D8C69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20</w:t>
            </w:r>
          </w:p>
        </w:tc>
        <w:tc>
          <w:tcPr>
            <w:tcW w:w="484" w:type="dxa"/>
            <w:noWrap w:val="0"/>
            <w:vAlign w:val="center"/>
          </w:tcPr>
          <w:p w14:paraId="4A7E55D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20</w:t>
            </w:r>
          </w:p>
        </w:tc>
        <w:tc>
          <w:tcPr>
            <w:tcW w:w="484" w:type="dxa"/>
            <w:noWrap w:val="0"/>
            <w:vAlign w:val="center"/>
          </w:tcPr>
          <w:p w14:paraId="60022B1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20" w:type="dxa"/>
            <w:noWrap w:val="0"/>
            <w:vAlign w:val="center"/>
          </w:tcPr>
          <w:p w14:paraId="7C956A6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900" w:type="dxa"/>
            <w:noWrap w:val="0"/>
            <w:vAlign w:val="center"/>
          </w:tcPr>
          <w:p w14:paraId="7F19055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440" w:type="dxa"/>
            <w:noWrap w:val="0"/>
            <w:vAlign w:val="center"/>
          </w:tcPr>
          <w:p w14:paraId="4922DACB">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36E1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596" w:type="dxa"/>
            <w:vMerge w:val="continue"/>
            <w:noWrap w:val="0"/>
            <w:vAlign w:val="center"/>
          </w:tcPr>
          <w:p w14:paraId="3AA45A9D">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381" w:type="dxa"/>
            <w:noWrap w:val="0"/>
            <w:vAlign w:val="center"/>
          </w:tcPr>
          <w:p w14:paraId="6B8824B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9.2.3</w:t>
            </w:r>
          </w:p>
        </w:tc>
        <w:tc>
          <w:tcPr>
            <w:tcW w:w="6967" w:type="dxa"/>
            <w:gridSpan w:val="4"/>
            <w:noWrap w:val="0"/>
            <w:vAlign w:val="center"/>
          </w:tcPr>
          <w:p w14:paraId="63147BC9">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合理选用废弃场地进行建设，或充分利用尚可使用的旧建筑</w:t>
            </w:r>
          </w:p>
        </w:tc>
        <w:tc>
          <w:tcPr>
            <w:tcW w:w="870" w:type="dxa"/>
            <w:noWrap w:val="0"/>
            <w:vAlign w:val="center"/>
          </w:tcPr>
          <w:p w14:paraId="5E5C4301">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规划</w:t>
            </w:r>
          </w:p>
        </w:tc>
        <w:tc>
          <w:tcPr>
            <w:tcW w:w="484" w:type="dxa"/>
            <w:noWrap w:val="0"/>
            <w:vAlign w:val="center"/>
          </w:tcPr>
          <w:p w14:paraId="1E1067B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84" w:type="dxa"/>
            <w:noWrap w:val="0"/>
            <w:vAlign w:val="center"/>
          </w:tcPr>
          <w:p w14:paraId="397B6B2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16</w:t>
            </w:r>
          </w:p>
        </w:tc>
        <w:tc>
          <w:tcPr>
            <w:tcW w:w="484" w:type="dxa"/>
            <w:noWrap w:val="0"/>
            <w:vAlign w:val="center"/>
          </w:tcPr>
          <w:p w14:paraId="5BBCF6A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20" w:type="dxa"/>
            <w:noWrap w:val="0"/>
            <w:vAlign w:val="center"/>
          </w:tcPr>
          <w:p w14:paraId="762E04F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900" w:type="dxa"/>
            <w:noWrap w:val="0"/>
            <w:vAlign w:val="center"/>
          </w:tcPr>
          <w:p w14:paraId="367CDA4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440" w:type="dxa"/>
            <w:noWrap w:val="0"/>
            <w:vAlign w:val="center"/>
          </w:tcPr>
          <w:p w14:paraId="09E8C00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0CFB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96" w:type="dxa"/>
            <w:vMerge w:val="continue"/>
            <w:noWrap w:val="0"/>
            <w:vAlign w:val="center"/>
          </w:tcPr>
          <w:p w14:paraId="430D33F6">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vMerge w:val="restart"/>
            <w:noWrap w:val="0"/>
            <w:vAlign w:val="center"/>
          </w:tcPr>
          <w:p w14:paraId="10CFFDB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9.2.4</w:t>
            </w:r>
          </w:p>
        </w:tc>
        <w:tc>
          <w:tcPr>
            <w:tcW w:w="3238" w:type="dxa"/>
            <w:vMerge w:val="restart"/>
            <w:noWrap w:val="0"/>
            <w:vAlign w:val="center"/>
          </w:tcPr>
          <w:p w14:paraId="4F853877">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场地绿容率不低于3.0</w:t>
            </w:r>
          </w:p>
        </w:tc>
        <w:tc>
          <w:tcPr>
            <w:tcW w:w="3729" w:type="dxa"/>
            <w:gridSpan w:val="3"/>
            <w:noWrap w:val="0"/>
            <w:vAlign w:val="center"/>
          </w:tcPr>
          <w:p w14:paraId="6D050A88">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1.场地绿容率计算值不低千3.0</w:t>
            </w:r>
          </w:p>
        </w:tc>
        <w:tc>
          <w:tcPr>
            <w:tcW w:w="870" w:type="dxa"/>
            <w:vMerge w:val="restart"/>
            <w:noWrap w:val="0"/>
            <w:vAlign w:val="center"/>
          </w:tcPr>
          <w:p w14:paraId="509B662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规划</w:t>
            </w:r>
          </w:p>
        </w:tc>
        <w:tc>
          <w:tcPr>
            <w:tcW w:w="484" w:type="dxa"/>
            <w:noWrap w:val="0"/>
            <w:vAlign w:val="center"/>
          </w:tcPr>
          <w:p w14:paraId="3A81C0C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484" w:type="dxa"/>
            <w:vMerge w:val="restart"/>
            <w:noWrap w:val="0"/>
            <w:vAlign w:val="center"/>
          </w:tcPr>
          <w:p w14:paraId="22CBD81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484" w:type="dxa"/>
            <w:vMerge w:val="restart"/>
            <w:noWrap w:val="0"/>
            <w:vAlign w:val="center"/>
          </w:tcPr>
          <w:p w14:paraId="3E06501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520" w:type="dxa"/>
            <w:vMerge w:val="restart"/>
            <w:noWrap w:val="0"/>
            <w:vAlign w:val="center"/>
          </w:tcPr>
          <w:p w14:paraId="375CD14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900" w:type="dxa"/>
            <w:vMerge w:val="restart"/>
            <w:noWrap w:val="0"/>
            <w:vAlign w:val="center"/>
          </w:tcPr>
          <w:p w14:paraId="64BF3053">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440" w:type="dxa"/>
            <w:vMerge w:val="restart"/>
            <w:noWrap w:val="0"/>
            <w:vAlign w:val="center"/>
          </w:tcPr>
          <w:p w14:paraId="42B5EC79">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0C9F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96" w:type="dxa"/>
            <w:vMerge w:val="continue"/>
            <w:noWrap w:val="0"/>
            <w:vAlign w:val="center"/>
          </w:tcPr>
          <w:p w14:paraId="53BAEA51">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vMerge w:val="continue"/>
            <w:noWrap w:val="0"/>
            <w:vAlign w:val="center"/>
          </w:tcPr>
          <w:p w14:paraId="356A357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8" w:type="dxa"/>
            <w:vMerge w:val="continue"/>
            <w:noWrap w:val="0"/>
            <w:vAlign w:val="center"/>
          </w:tcPr>
          <w:p w14:paraId="3EE5CF15">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729" w:type="dxa"/>
            <w:gridSpan w:val="3"/>
            <w:noWrap w:val="0"/>
            <w:vAlign w:val="center"/>
          </w:tcPr>
          <w:p w14:paraId="58382009">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2.场地绿容率实测值不低于3.0</w:t>
            </w:r>
          </w:p>
        </w:tc>
        <w:tc>
          <w:tcPr>
            <w:tcW w:w="870" w:type="dxa"/>
            <w:vMerge w:val="continue"/>
            <w:noWrap w:val="0"/>
            <w:vAlign w:val="center"/>
          </w:tcPr>
          <w:p w14:paraId="7C2245E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noWrap w:val="0"/>
            <w:vAlign w:val="center"/>
          </w:tcPr>
          <w:p w14:paraId="7BC757A2">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w:t>
            </w:r>
          </w:p>
        </w:tc>
        <w:tc>
          <w:tcPr>
            <w:tcW w:w="484" w:type="dxa"/>
            <w:vMerge w:val="continue"/>
            <w:noWrap w:val="0"/>
            <w:vAlign w:val="center"/>
          </w:tcPr>
          <w:p w14:paraId="32D042C6">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vMerge w:val="continue"/>
            <w:noWrap w:val="0"/>
            <w:vAlign w:val="center"/>
          </w:tcPr>
          <w:p w14:paraId="3BC208A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continue"/>
            <w:noWrap w:val="0"/>
            <w:vAlign w:val="center"/>
          </w:tcPr>
          <w:p w14:paraId="46E2E938">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00" w:type="dxa"/>
            <w:vMerge w:val="continue"/>
            <w:noWrap w:val="0"/>
            <w:vAlign w:val="center"/>
          </w:tcPr>
          <w:p w14:paraId="7AB0F76C">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40" w:type="dxa"/>
            <w:vMerge w:val="continue"/>
            <w:noWrap w:val="0"/>
            <w:vAlign w:val="center"/>
          </w:tcPr>
          <w:p w14:paraId="7AD054E0">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C79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596" w:type="dxa"/>
            <w:vMerge w:val="continue"/>
            <w:noWrap w:val="0"/>
            <w:vAlign w:val="center"/>
          </w:tcPr>
          <w:p w14:paraId="305F2668">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381" w:type="dxa"/>
            <w:vMerge w:val="restart"/>
            <w:noWrap w:val="0"/>
            <w:vAlign w:val="center"/>
          </w:tcPr>
          <w:p w14:paraId="755EB9D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9.2.5</w:t>
            </w:r>
          </w:p>
        </w:tc>
        <w:tc>
          <w:tcPr>
            <w:tcW w:w="3238" w:type="dxa"/>
            <w:vMerge w:val="restart"/>
            <w:noWrap w:val="0"/>
            <w:vAlign w:val="center"/>
          </w:tcPr>
          <w:p w14:paraId="38CD247A">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采用符合工业化建造要求的结构体系与建筑构件</w:t>
            </w:r>
          </w:p>
        </w:tc>
        <w:tc>
          <w:tcPr>
            <w:tcW w:w="3729" w:type="dxa"/>
            <w:gridSpan w:val="3"/>
            <w:noWrap w:val="0"/>
            <w:vAlign w:val="center"/>
          </w:tcPr>
          <w:p w14:paraId="05284505">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1.主体结构采用钢结构、木结构</w:t>
            </w:r>
          </w:p>
        </w:tc>
        <w:tc>
          <w:tcPr>
            <w:tcW w:w="870" w:type="dxa"/>
            <w:vMerge w:val="restart"/>
            <w:noWrap w:val="0"/>
            <w:vAlign w:val="center"/>
          </w:tcPr>
          <w:p w14:paraId="159FE49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结构</w:t>
            </w:r>
          </w:p>
        </w:tc>
        <w:tc>
          <w:tcPr>
            <w:tcW w:w="484" w:type="dxa"/>
            <w:noWrap w:val="0"/>
            <w:vAlign w:val="center"/>
          </w:tcPr>
          <w:p w14:paraId="57009A46">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484" w:type="dxa"/>
            <w:vMerge w:val="restart"/>
            <w:noWrap w:val="0"/>
            <w:vAlign w:val="center"/>
          </w:tcPr>
          <w:p w14:paraId="193F4321">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84" w:type="dxa"/>
            <w:vMerge w:val="restart"/>
            <w:noWrap w:val="0"/>
            <w:vAlign w:val="center"/>
          </w:tcPr>
          <w:p w14:paraId="4D8B50DB">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restart"/>
            <w:noWrap w:val="0"/>
            <w:vAlign w:val="center"/>
          </w:tcPr>
          <w:p w14:paraId="3EF6A2F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900" w:type="dxa"/>
            <w:vMerge w:val="restart"/>
            <w:noWrap w:val="0"/>
            <w:vAlign w:val="center"/>
          </w:tcPr>
          <w:p w14:paraId="4B39F616">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440" w:type="dxa"/>
            <w:vMerge w:val="restart"/>
            <w:noWrap w:val="0"/>
            <w:vAlign w:val="center"/>
          </w:tcPr>
          <w:p w14:paraId="3606DE3A">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6CE3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596" w:type="dxa"/>
            <w:vMerge w:val="continue"/>
            <w:noWrap w:val="0"/>
            <w:vAlign w:val="center"/>
          </w:tcPr>
          <w:p w14:paraId="2F96407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vMerge w:val="continue"/>
            <w:noWrap w:val="0"/>
            <w:vAlign w:val="center"/>
          </w:tcPr>
          <w:p w14:paraId="2FE83D6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8" w:type="dxa"/>
            <w:vMerge w:val="continue"/>
            <w:noWrap w:val="0"/>
            <w:vAlign w:val="center"/>
          </w:tcPr>
          <w:p w14:paraId="0C8759B6">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247" w:type="dxa"/>
            <w:vMerge w:val="restart"/>
            <w:noWrap w:val="0"/>
            <w:vAlign w:val="center"/>
          </w:tcPr>
          <w:p w14:paraId="380E9850">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2.主体结构采用装配式混凝土结构，地上部分预制构件应用混凝土体积占混凝土总体积的比例</w:t>
            </w:r>
          </w:p>
        </w:tc>
        <w:tc>
          <w:tcPr>
            <w:tcW w:w="1482" w:type="dxa"/>
            <w:gridSpan w:val="2"/>
            <w:noWrap w:val="0"/>
            <w:vAlign w:val="center"/>
          </w:tcPr>
          <w:p w14:paraId="4FC36112">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达到35%</w:t>
            </w:r>
          </w:p>
        </w:tc>
        <w:tc>
          <w:tcPr>
            <w:tcW w:w="870" w:type="dxa"/>
            <w:vMerge w:val="continue"/>
            <w:noWrap w:val="0"/>
            <w:vAlign w:val="center"/>
          </w:tcPr>
          <w:p w14:paraId="12E04FD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noWrap w:val="0"/>
            <w:vAlign w:val="center"/>
          </w:tcPr>
          <w:p w14:paraId="0B05ECF8">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w:t>
            </w:r>
          </w:p>
        </w:tc>
        <w:tc>
          <w:tcPr>
            <w:tcW w:w="484" w:type="dxa"/>
            <w:vMerge w:val="continue"/>
            <w:noWrap w:val="0"/>
            <w:vAlign w:val="center"/>
          </w:tcPr>
          <w:p w14:paraId="53AC4BF1">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vMerge w:val="continue"/>
            <w:noWrap w:val="0"/>
            <w:vAlign w:val="center"/>
          </w:tcPr>
          <w:p w14:paraId="2919A74F">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continue"/>
            <w:noWrap w:val="0"/>
            <w:vAlign w:val="center"/>
          </w:tcPr>
          <w:p w14:paraId="6DA946AE">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00" w:type="dxa"/>
            <w:vMerge w:val="continue"/>
            <w:noWrap w:val="0"/>
            <w:vAlign w:val="center"/>
          </w:tcPr>
          <w:p w14:paraId="49130E33">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40" w:type="dxa"/>
            <w:vMerge w:val="continue"/>
            <w:noWrap w:val="0"/>
            <w:vAlign w:val="center"/>
          </w:tcPr>
          <w:p w14:paraId="29A2DD64">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0B2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96" w:type="dxa"/>
            <w:vMerge w:val="continue"/>
            <w:noWrap w:val="0"/>
            <w:vAlign w:val="center"/>
          </w:tcPr>
          <w:p w14:paraId="6111CA2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vMerge w:val="continue"/>
            <w:noWrap w:val="0"/>
            <w:vAlign w:val="center"/>
          </w:tcPr>
          <w:p w14:paraId="30A1491C">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8" w:type="dxa"/>
            <w:vMerge w:val="continue"/>
            <w:noWrap w:val="0"/>
            <w:vAlign w:val="center"/>
          </w:tcPr>
          <w:p w14:paraId="6E289B60">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247" w:type="dxa"/>
            <w:vMerge w:val="continue"/>
            <w:noWrap w:val="0"/>
            <w:vAlign w:val="center"/>
          </w:tcPr>
          <w:p w14:paraId="4D121B6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82" w:type="dxa"/>
            <w:gridSpan w:val="2"/>
            <w:noWrap w:val="0"/>
            <w:vAlign w:val="center"/>
          </w:tcPr>
          <w:p w14:paraId="51EC9FF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达到50%</w:t>
            </w:r>
          </w:p>
        </w:tc>
        <w:tc>
          <w:tcPr>
            <w:tcW w:w="870" w:type="dxa"/>
            <w:vMerge w:val="continue"/>
            <w:noWrap w:val="0"/>
            <w:vAlign w:val="center"/>
          </w:tcPr>
          <w:p w14:paraId="7EB1DF48">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noWrap w:val="0"/>
            <w:vAlign w:val="center"/>
          </w:tcPr>
          <w:p w14:paraId="6345BBE8">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484" w:type="dxa"/>
            <w:vMerge w:val="continue"/>
            <w:noWrap w:val="0"/>
            <w:vAlign w:val="center"/>
          </w:tcPr>
          <w:p w14:paraId="4FC698B3">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vMerge w:val="continue"/>
            <w:noWrap w:val="0"/>
            <w:vAlign w:val="center"/>
          </w:tcPr>
          <w:p w14:paraId="750B5B1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continue"/>
            <w:noWrap w:val="0"/>
            <w:vAlign w:val="center"/>
          </w:tcPr>
          <w:p w14:paraId="5A6D22E3">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00" w:type="dxa"/>
            <w:vMerge w:val="continue"/>
            <w:noWrap w:val="0"/>
            <w:vAlign w:val="center"/>
          </w:tcPr>
          <w:p w14:paraId="05EB954E">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40" w:type="dxa"/>
            <w:vMerge w:val="continue"/>
            <w:noWrap w:val="0"/>
            <w:vAlign w:val="center"/>
          </w:tcPr>
          <w:p w14:paraId="1272AC79">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97F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96" w:type="dxa"/>
            <w:vMerge w:val="continue"/>
            <w:noWrap w:val="0"/>
            <w:vAlign w:val="center"/>
          </w:tcPr>
          <w:p w14:paraId="332A8B1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381" w:type="dxa"/>
            <w:vMerge w:val="restart"/>
            <w:noWrap w:val="0"/>
            <w:vAlign w:val="center"/>
          </w:tcPr>
          <w:p w14:paraId="31B99BCC">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9.2.6</w:t>
            </w:r>
          </w:p>
        </w:tc>
        <w:tc>
          <w:tcPr>
            <w:tcW w:w="3238" w:type="dxa"/>
            <w:vMerge w:val="restart"/>
            <w:noWrap w:val="0"/>
            <w:vAlign w:val="center"/>
          </w:tcPr>
          <w:p w14:paraId="59D7C617">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应用建筑信息模型 (BIM) 技术</w:t>
            </w:r>
          </w:p>
        </w:tc>
        <w:tc>
          <w:tcPr>
            <w:tcW w:w="2247" w:type="dxa"/>
            <w:vMerge w:val="restart"/>
            <w:noWrap w:val="0"/>
            <w:vAlign w:val="center"/>
          </w:tcPr>
          <w:p w14:paraId="669C9FA2">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在建筑的规划设计、施工建造和运行维护阶段中</w:t>
            </w:r>
          </w:p>
        </w:tc>
        <w:tc>
          <w:tcPr>
            <w:tcW w:w="1482" w:type="dxa"/>
            <w:gridSpan w:val="2"/>
            <w:noWrap w:val="0"/>
            <w:vAlign w:val="center"/>
          </w:tcPr>
          <w:p w14:paraId="31892086">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一个阶段应用</w:t>
            </w:r>
          </w:p>
        </w:tc>
        <w:tc>
          <w:tcPr>
            <w:tcW w:w="870" w:type="dxa"/>
            <w:vMerge w:val="restart"/>
            <w:noWrap w:val="0"/>
            <w:vAlign w:val="center"/>
          </w:tcPr>
          <w:p w14:paraId="7D45043E">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建筑</w:t>
            </w:r>
          </w:p>
        </w:tc>
        <w:tc>
          <w:tcPr>
            <w:tcW w:w="484" w:type="dxa"/>
            <w:noWrap w:val="0"/>
            <w:vAlign w:val="center"/>
          </w:tcPr>
          <w:p w14:paraId="45BA1B3F">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5</w:t>
            </w:r>
          </w:p>
        </w:tc>
        <w:tc>
          <w:tcPr>
            <w:tcW w:w="484" w:type="dxa"/>
            <w:vMerge w:val="restart"/>
            <w:noWrap w:val="0"/>
            <w:vAlign w:val="center"/>
          </w:tcPr>
          <w:p w14:paraId="3AE31E5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15</w:t>
            </w:r>
          </w:p>
        </w:tc>
        <w:tc>
          <w:tcPr>
            <w:tcW w:w="484" w:type="dxa"/>
            <w:vMerge w:val="restart"/>
            <w:noWrap w:val="0"/>
            <w:vAlign w:val="center"/>
          </w:tcPr>
          <w:p w14:paraId="12B8CEC1">
            <w:pPr>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520" w:type="dxa"/>
            <w:vMerge w:val="restart"/>
            <w:noWrap w:val="0"/>
            <w:vAlign w:val="center"/>
          </w:tcPr>
          <w:p w14:paraId="7DF029C6">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900" w:type="dxa"/>
            <w:vMerge w:val="restart"/>
            <w:noWrap w:val="0"/>
            <w:vAlign w:val="center"/>
          </w:tcPr>
          <w:p w14:paraId="2C389E12">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440" w:type="dxa"/>
            <w:vMerge w:val="restart"/>
            <w:noWrap w:val="0"/>
            <w:vAlign w:val="center"/>
          </w:tcPr>
          <w:p w14:paraId="04123586">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CB6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596" w:type="dxa"/>
            <w:vMerge w:val="continue"/>
            <w:noWrap w:val="0"/>
            <w:vAlign w:val="center"/>
          </w:tcPr>
          <w:p w14:paraId="59E6C6C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vMerge w:val="continue"/>
            <w:noWrap w:val="0"/>
            <w:vAlign w:val="center"/>
          </w:tcPr>
          <w:p w14:paraId="2A66D19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8" w:type="dxa"/>
            <w:vMerge w:val="continue"/>
            <w:noWrap w:val="0"/>
            <w:vAlign w:val="center"/>
          </w:tcPr>
          <w:p w14:paraId="6BA57DC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247" w:type="dxa"/>
            <w:vMerge w:val="continue"/>
            <w:noWrap w:val="0"/>
            <w:vAlign w:val="center"/>
          </w:tcPr>
          <w:p w14:paraId="5953B8D7">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82" w:type="dxa"/>
            <w:gridSpan w:val="2"/>
            <w:noWrap w:val="0"/>
            <w:vAlign w:val="center"/>
          </w:tcPr>
          <w:p w14:paraId="453B41B6">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两个阶段应用</w:t>
            </w:r>
          </w:p>
        </w:tc>
        <w:tc>
          <w:tcPr>
            <w:tcW w:w="870" w:type="dxa"/>
            <w:vMerge w:val="continue"/>
            <w:noWrap w:val="0"/>
            <w:vAlign w:val="center"/>
          </w:tcPr>
          <w:p w14:paraId="7CA0FB9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noWrap w:val="0"/>
            <w:vAlign w:val="center"/>
          </w:tcPr>
          <w:p w14:paraId="56F821AB">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484" w:type="dxa"/>
            <w:vMerge w:val="continue"/>
            <w:noWrap w:val="0"/>
            <w:vAlign w:val="center"/>
          </w:tcPr>
          <w:p w14:paraId="08304AEF">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vMerge w:val="continue"/>
            <w:noWrap w:val="0"/>
            <w:vAlign w:val="center"/>
          </w:tcPr>
          <w:p w14:paraId="38EF12DE">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continue"/>
            <w:noWrap w:val="0"/>
            <w:vAlign w:val="center"/>
          </w:tcPr>
          <w:p w14:paraId="3E7AA4B6">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00" w:type="dxa"/>
            <w:vMerge w:val="continue"/>
            <w:noWrap w:val="0"/>
            <w:vAlign w:val="center"/>
          </w:tcPr>
          <w:p w14:paraId="32FDFEEE">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40" w:type="dxa"/>
            <w:vMerge w:val="continue"/>
            <w:noWrap w:val="0"/>
            <w:vAlign w:val="center"/>
          </w:tcPr>
          <w:p w14:paraId="03997E2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5C89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6" w:type="dxa"/>
            <w:vMerge w:val="continue"/>
            <w:noWrap w:val="0"/>
            <w:vAlign w:val="center"/>
          </w:tcPr>
          <w:p w14:paraId="61374BF9">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vMerge w:val="continue"/>
            <w:noWrap w:val="0"/>
            <w:vAlign w:val="center"/>
          </w:tcPr>
          <w:p w14:paraId="297C377C">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8" w:type="dxa"/>
            <w:vMerge w:val="continue"/>
            <w:noWrap w:val="0"/>
            <w:vAlign w:val="center"/>
          </w:tcPr>
          <w:p w14:paraId="4BAA992A">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2247" w:type="dxa"/>
            <w:vMerge w:val="continue"/>
            <w:noWrap w:val="0"/>
            <w:vAlign w:val="center"/>
          </w:tcPr>
          <w:p w14:paraId="3C0DECF0">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82" w:type="dxa"/>
            <w:gridSpan w:val="2"/>
            <w:noWrap w:val="0"/>
            <w:vAlign w:val="center"/>
          </w:tcPr>
          <w:p w14:paraId="1C5C6C3E">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三个阶段应用</w:t>
            </w:r>
          </w:p>
        </w:tc>
        <w:tc>
          <w:tcPr>
            <w:tcW w:w="870" w:type="dxa"/>
            <w:vMerge w:val="continue"/>
            <w:noWrap w:val="0"/>
            <w:vAlign w:val="center"/>
          </w:tcPr>
          <w:p w14:paraId="32D94CEF">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noWrap w:val="0"/>
            <w:vAlign w:val="center"/>
          </w:tcPr>
          <w:p w14:paraId="0EA3F35C">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15</w:t>
            </w:r>
          </w:p>
        </w:tc>
        <w:tc>
          <w:tcPr>
            <w:tcW w:w="484" w:type="dxa"/>
            <w:vMerge w:val="continue"/>
            <w:noWrap w:val="0"/>
            <w:vAlign w:val="center"/>
          </w:tcPr>
          <w:p w14:paraId="3C2D943D">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vMerge w:val="continue"/>
            <w:noWrap w:val="0"/>
            <w:vAlign w:val="center"/>
          </w:tcPr>
          <w:p w14:paraId="316F6B39">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continue"/>
            <w:noWrap w:val="0"/>
            <w:vAlign w:val="center"/>
          </w:tcPr>
          <w:p w14:paraId="122738D9">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00" w:type="dxa"/>
            <w:vMerge w:val="continue"/>
            <w:noWrap w:val="0"/>
            <w:vAlign w:val="center"/>
          </w:tcPr>
          <w:p w14:paraId="547F2156">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40" w:type="dxa"/>
            <w:vMerge w:val="continue"/>
            <w:noWrap w:val="0"/>
            <w:vAlign w:val="center"/>
          </w:tcPr>
          <w:p w14:paraId="339C2D6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3F53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596" w:type="dxa"/>
            <w:vMerge w:val="continue"/>
            <w:noWrap w:val="0"/>
            <w:vAlign w:val="center"/>
          </w:tcPr>
          <w:p w14:paraId="0F05766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381" w:type="dxa"/>
            <w:noWrap w:val="0"/>
            <w:vAlign w:val="center"/>
          </w:tcPr>
          <w:p w14:paraId="798158E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9.2.7</w:t>
            </w:r>
          </w:p>
        </w:tc>
        <w:tc>
          <w:tcPr>
            <w:tcW w:w="6967" w:type="dxa"/>
            <w:gridSpan w:val="4"/>
            <w:noWrap w:val="0"/>
            <w:vAlign w:val="center"/>
          </w:tcPr>
          <w:p w14:paraId="23A74DF6">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进行建筑碳排放计算分析，采取措施降低单位建筑面积碳排放强度</w:t>
            </w:r>
          </w:p>
        </w:tc>
        <w:tc>
          <w:tcPr>
            <w:tcW w:w="870" w:type="dxa"/>
            <w:noWrap w:val="0"/>
            <w:vAlign w:val="center"/>
          </w:tcPr>
          <w:p w14:paraId="1F5BB8B7">
            <w:pPr>
              <w:spacing w:line="240" w:lineRule="auto"/>
              <w:ind w:firstLine="0" w:firstLineChars="0"/>
              <w:jc w:val="center"/>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建筑物理</w:t>
            </w:r>
          </w:p>
        </w:tc>
        <w:tc>
          <w:tcPr>
            <w:tcW w:w="484" w:type="dxa"/>
            <w:noWrap w:val="0"/>
            <w:vAlign w:val="center"/>
          </w:tcPr>
          <w:p w14:paraId="6CBBC2B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w:t>
            </w:r>
          </w:p>
        </w:tc>
        <w:tc>
          <w:tcPr>
            <w:tcW w:w="484" w:type="dxa"/>
            <w:noWrap w:val="0"/>
            <w:vAlign w:val="center"/>
          </w:tcPr>
          <w:p w14:paraId="61AB8A87">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12</w:t>
            </w:r>
          </w:p>
        </w:tc>
        <w:tc>
          <w:tcPr>
            <w:tcW w:w="484" w:type="dxa"/>
            <w:noWrap w:val="0"/>
            <w:vAlign w:val="center"/>
          </w:tcPr>
          <w:p w14:paraId="02D6DB5E">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noWrap w:val="0"/>
            <w:vAlign w:val="center"/>
          </w:tcPr>
          <w:p w14:paraId="465DBC7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900" w:type="dxa"/>
            <w:noWrap w:val="0"/>
            <w:vAlign w:val="center"/>
          </w:tcPr>
          <w:p w14:paraId="71C65290">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440" w:type="dxa"/>
            <w:noWrap w:val="0"/>
            <w:vAlign w:val="center"/>
          </w:tcPr>
          <w:p w14:paraId="7714022F">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32E0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96" w:type="dxa"/>
            <w:vMerge w:val="continue"/>
            <w:noWrap w:val="0"/>
            <w:vAlign w:val="center"/>
          </w:tcPr>
          <w:p w14:paraId="3017FB6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381" w:type="dxa"/>
            <w:vMerge w:val="restart"/>
            <w:noWrap w:val="0"/>
            <w:vAlign w:val="center"/>
          </w:tcPr>
          <w:p w14:paraId="1134DFD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9.2.8</w:t>
            </w:r>
          </w:p>
        </w:tc>
        <w:tc>
          <w:tcPr>
            <w:tcW w:w="3238" w:type="dxa"/>
            <w:vMerge w:val="restart"/>
            <w:noWrap w:val="0"/>
            <w:vAlign w:val="center"/>
          </w:tcPr>
          <w:p w14:paraId="7F1E25FA">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按照绿色施工的要求进行施工和管理</w:t>
            </w:r>
          </w:p>
        </w:tc>
        <w:tc>
          <w:tcPr>
            <w:tcW w:w="3729" w:type="dxa"/>
            <w:gridSpan w:val="3"/>
            <w:noWrap w:val="0"/>
            <w:vAlign w:val="center"/>
          </w:tcPr>
          <w:p w14:paraId="619A23DB">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1.获得绿色施工优良等级或绿色施工示范工程认定</w:t>
            </w:r>
          </w:p>
        </w:tc>
        <w:tc>
          <w:tcPr>
            <w:tcW w:w="870" w:type="dxa"/>
            <w:vMerge w:val="restart"/>
            <w:noWrap w:val="0"/>
            <w:vAlign w:val="center"/>
          </w:tcPr>
          <w:p w14:paraId="51CC901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w:t>
            </w:r>
          </w:p>
        </w:tc>
        <w:tc>
          <w:tcPr>
            <w:tcW w:w="484" w:type="dxa"/>
            <w:noWrap w:val="0"/>
            <w:vAlign w:val="center"/>
          </w:tcPr>
          <w:p w14:paraId="6A79640A">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8</w:t>
            </w:r>
          </w:p>
        </w:tc>
        <w:tc>
          <w:tcPr>
            <w:tcW w:w="484" w:type="dxa"/>
            <w:vMerge w:val="restart"/>
            <w:noWrap w:val="0"/>
            <w:vAlign w:val="center"/>
          </w:tcPr>
          <w:p w14:paraId="488D699B">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20</w:t>
            </w:r>
          </w:p>
        </w:tc>
        <w:tc>
          <w:tcPr>
            <w:tcW w:w="484" w:type="dxa"/>
            <w:vMerge w:val="restart"/>
            <w:noWrap w:val="0"/>
            <w:vAlign w:val="center"/>
          </w:tcPr>
          <w:p w14:paraId="0347D933">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restart"/>
            <w:noWrap w:val="0"/>
            <w:vAlign w:val="center"/>
          </w:tcPr>
          <w:p w14:paraId="751B0265">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900" w:type="dxa"/>
            <w:vMerge w:val="restart"/>
            <w:noWrap w:val="0"/>
            <w:vAlign w:val="center"/>
          </w:tcPr>
          <w:p w14:paraId="0E329126">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440" w:type="dxa"/>
            <w:vMerge w:val="restart"/>
            <w:noWrap w:val="0"/>
            <w:vAlign w:val="center"/>
          </w:tcPr>
          <w:p w14:paraId="15813FD7">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03A56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96" w:type="dxa"/>
            <w:vMerge w:val="continue"/>
            <w:noWrap w:val="0"/>
            <w:vAlign w:val="center"/>
          </w:tcPr>
          <w:p w14:paraId="0D0D2E7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vMerge w:val="continue"/>
            <w:noWrap w:val="0"/>
            <w:vAlign w:val="center"/>
          </w:tcPr>
          <w:p w14:paraId="26696FDF">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8" w:type="dxa"/>
            <w:vMerge w:val="continue"/>
            <w:noWrap w:val="0"/>
            <w:vAlign w:val="center"/>
          </w:tcPr>
          <w:p w14:paraId="6E65B4D5">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729" w:type="dxa"/>
            <w:gridSpan w:val="3"/>
            <w:noWrap w:val="0"/>
            <w:vAlign w:val="center"/>
          </w:tcPr>
          <w:p w14:paraId="70EE0AF5">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2.采取措施减少预拌混凝土损耗，损耗率降低至1.0%</w:t>
            </w:r>
          </w:p>
        </w:tc>
        <w:tc>
          <w:tcPr>
            <w:tcW w:w="870" w:type="dxa"/>
            <w:vMerge w:val="continue"/>
            <w:noWrap w:val="0"/>
            <w:vAlign w:val="center"/>
          </w:tcPr>
          <w:p w14:paraId="5A54A460">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noWrap w:val="0"/>
            <w:vAlign w:val="center"/>
          </w:tcPr>
          <w:p w14:paraId="7F9A4C97">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w:t>
            </w:r>
          </w:p>
        </w:tc>
        <w:tc>
          <w:tcPr>
            <w:tcW w:w="484" w:type="dxa"/>
            <w:vMerge w:val="continue"/>
            <w:noWrap w:val="0"/>
            <w:vAlign w:val="center"/>
          </w:tcPr>
          <w:p w14:paraId="753EEF55">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vMerge w:val="continue"/>
            <w:noWrap w:val="0"/>
            <w:vAlign w:val="center"/>
          </w:tcPr>
          <w:p w14:paraId="6A4C152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continue"/>
            <w:noWrap w:val="0"/>
            <w:vAlign w:val="center"/>
          </w:tcPr>
          <w:p w14:paraId="75AC32E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00" w:type="dxa"/>
            <w:vMerge w:val="continue"/>
            <w:noWrap w:val="0"/>
            <w:vAlign w:val="center"/>
          </w:tcPr>
          <w:p w14:paraId="203169E3">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40" w:type="dxa"/>
            <w:vMerge w:val="continue"/>
            <w:noWrap w:val="0"/>
            <w:vAlign w:val="center"/>
          </w:tcPr>
          <w:p w14:paraId="13A38FC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1344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96" w:type="dxa"/>
            <w:vMerge w:val="continue"/>
            <w:noWrap w:val="0"/>
            <w:vAlign w:val="center"/>
          </w:tcPr>
          <w:p w14:paraId="7AC251F8">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vMerge w:val="continue"/>
            <w:noWrap w:val="0"/>
            <w:vAlign w:val="center"/>
          </w:tcPr>
          <w:p w14:paraId="4F4A8CB9">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8" w:type="dxa"/>
            <w:vMerge w:val="continue"/>
            <w:noWrap w:val="0"/>
            <w:vAlign w:val="center"/>
          </w:tcPr>
          <w:p w14:paraId="62CED68A">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729" w:type="dxa"/>
            <w:gridSpan w:val="3"/>
            <w:noWrap w:val="0"/>
            <w:vAlign w:val="center"/>
          </w:tcPr>
          <w:p w14:paraId="61210B2B">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3.采取措施减少现场加工钢筋损耗，损耗率降低至1.5%</w:t>
            </w:r>
          </w:p>
        </w:tc>
        <w:tc>
          <w:tcPr>
            <w:tcW w:w="870" w:type="dxa"/>
            <w:vMerge w:val="continue"/>
            <w:noWrap w:val="0"/>
            <w:vAlign w:val="center"/>
          </w:tcPr>
          <w:p w14:paraId="3074439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noWrap w:val="0"/>
            <w:vAlign w:val="center"/>
          </w:tcPr>
          <w:p w14:paraId="180B0F79">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w:t>
            </w:r>
          </w:p>
        </w:tc>
        <w:tc>
          <w:tcPr>
            <w:tcW w:w="484" w:type="dxa"/>
            <w:vMerge w:val="continue"/>
            <w:noWrap w:val="0"/>
            <w:vAlign w:val="center"/>
          </w:tcPr>
          <w:p w14:paraId="2F0422B8">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vMerge w:val="continue"/>
            <w:noWrap w:val="0"/>
            <w:vAlign w:val="center"/>
          </w:tcPr>
          <w:p w14:paraId="1A29E5A7">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continue"/>
            <w:noWrap w:val="0"/>
            <w:vAlign w:val="center"/>
          </w:tcPr>
          <w:p w14:paraId="0824D29C">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00" w:type="dxa"/>
            <w:vMerge w:val="continue"/>
            <w:noWrap w:val="0"/>
            <w:vAlign w:val="center"/>
          </w:tcPr>
          <w:p w14:paraId="1A593F20">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40" w:type="dxa"/>
            <w:vMerge w:val="continue"/>
            <w:noWrap w:val="0"/>
            <w:vAlign w:val="center"/>
          </w:tcPr>
          <w:p w14:paraId="4BD19C4C">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75E9F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596" w:type="dxa"/>
            <w:vMerge w:val="continue"/>
            <w:noWrap w:val="0"/>
            <w:vAlign w:val="center"/>
          </w:tcPr>
          <w:p w14:paraId="18B5D051">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vMerge w:val="continue"/>
            <w:noWrap w:val="0"/>
            <w:vAlign w:val="center"/>
          </w:tcPr>
          <w:p w14:paraId="296E346E">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8" w:type="dxa"/>
            <w:vMerge w:val="continue"/>
            <w:noWrap w:val="0"/>
            <w:vAlign w:val="center"/>
          </w:tcPr>
          <w:p w14:paraId="21F5FC83">
            <w:pPr>
              <w:widowControl w:val="0"/>
              <w:spacing w:line="240" w:lineRule="auto"/>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729" w:type="dxa"/>
            <w:gridSpan w:val="3"/>
            <w:noWrap w:val="0"/>
            <w:vAlign w:val="center"/>
          </w:tcPr>
          <w:p w14:paraId="3840041B">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4.现浇混凝土构件采用铝模等免墙面粉刷的模板体系</w:t>
            </w:r>
          </w:p>
        </w:tc>
        <w:tc>
          <w:tcPr>
            <w:tcW w:w="870" w:type="dxa"/>
            <w:vMerge w:val="continue"/>
            <w:noWrap w:val="0"/>
            <w:vAlign w:val="center"/>
          </w:tcPr>
          <w:p w14:paraId="0FC772EF">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noWrap w:val="0"/>
            <w:vAlign w:val="center"/>
          </w:tcPr>
          <w:p w14:paraId="6D333B93">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w:t>
            </w:r>
          </w:p>
        </w:tc>
        <w:tc>
          <w:tcPr>
            <w:tcW w:w="484" w:type="dxa"/>
            <w:vMerge w:val="continue"/>
            <w:noWrap w:val="0"/>
            <w:vAlign w:val="center"/>
          </w:tcPr>
          <w:p w14:paraId="4209EC0D">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vMerge w:val="continue"/>
            <w:noWrap w:val="0"/>
            <w:vAlign w:val="center"/>
          </w:tcPr>
          <w:p w14:paraId="6087EB71">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continue"/>
            <w:noWrap w:val="0"/>
            <w:vAlign w:val="center"/>
          </w:tcPr>
          <w:p w14:paraId="18134C71">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00" w:type="dxa"/>
            <w:vMerge w:val="continue"/>
            <w:noWrap w:val="0"/>
            <w:vAlign w:val="center"/>
          </w:tcPr>
          <w:p w14:paraId="23B5423E">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40" w:type="dxa"/>
            <w:vMerge w:val="continue"/>
            <w:noWrap w:val="0"/>
            <w:vAlign w:val="center"/>
          </w:tcPr>
          <w:p w14:paraId="2BC08369">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07AF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96" w:type="dxa"/>
            <w:vMerge w:val="continue"/>
            <w:noWrap w:val="0"/>
            <w:vAlign w:val="center"/>
          </w:tcPr>
          <w:p w14:paraId="238DDB9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381" w:type="dxa"/>
            <w:vMerge w:val="restart"/>
            <w:noWrap w:val="0"/>
            <w:vAlign w:val="center"/>
          </w:tcPr>
          <w:p w14:paraId="532B4F53">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9.2.9</w:t>
            </w:r>
          </w:p>
        </w:tc>
        <w:tc>
          <w:tcPr>
            <w:tcW w:w="3238" w:type="dxa"/>
            <w:vMerge w:val="restart"/>
            <w:noWrap w:val="0"/>
            <w:vAlign w:val="center"/>
          </w:tcPr>
          <w:p w14:paraId="27138CA0">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采用建设工程质量潜在缺陷保险产品</w:t>
            </w:r>
          </w:p>
        </w:tc>
        <w:tc>
          <w:tcPr>
            <w:tcW w:w="3729" w:type="dxa"/>
            <w:gridSpan w:val="3"/>
            <w:noWrap w:val="0"/>
            <w:vAlign w:val="center"/>
          </w:tcPr>
          <w:p w14:paraId="4EAF67CA">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1.保险承保范围包括地基基础工程、主体结构工程、屋面防水工程和其他土建工程的质量问题</w:t>
            </w:r>
          </w:p>
        </w:tc>
        <w:tc>
          <w:tcPr>
            <w:tcW w:w="870" w:type="dxa"/>
            <w:vMerge w:val="restart"/>
            <w:noWrap w:val="0"/>
            <w:vAlign w:val="center"/>
          </w:tcPr>
          <w:p w14:paraId="37AF5C54">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w:t>
            </w:r>
          </w:p>
        </w:tc>
        <w:tc>
          <w:tcPr>
            <w:tcW w:w="484" w:type="dxa"/>
            <w:noWrap w:val="0"/>
            <w:vAlign w:val="center"/>
          </w:tcPr>
          <w:p w14:paraId="1B1BAEC9">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484" w:type="dxa"/>
            <w:vMerge w:val="restart"/>
            <w:noWrap w:val="0"/>
            <w:vAlign w:val="center"/>
          </w:tcPr>
          <w:p w14:paraId="32F87C39">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c>
          <w:tcPr>
            <w:tcW w:w="484" w:type="dxa"/>
            <w:vMerge w:val="restart"/>
            <w:noWrap w:val="0"/>
            <w:vAlign w:val="center"/>
          </w:tcPr>
          <w:p w14:paraId="484FA542">
            <w:pPr>
              <w:spacing w:line="240" w:lineRule="auto"/>
              <w:ind w:firstLine="0" w:firstLineChars="0"/>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520" w:type="dxa"/>
            <w:vMerge w:val="restart"/>
            <w:noWrap w:val="0"/>
            <w:vAlign w:val="center"/>
          </w:tcPr>
          <w:p w14:paraId="11F63330">
            <w:pPr>
              <w:spacing w:line="240" w:lineRule="auto"/>
              <w:ind w:firstLine="0" w:firstLineChars="0"/>
              <w:jc w:val="center"/>
              <w:rPr>
                <w:rFonts w:hint="eastAsia" w:ascii="仿宋" w:hAnsi="仿宋" w:eastAsia="仿宋" w:cs="仿宋"/>
                <w:color w:val="000000" w:themeColor="text1"/>
                <w:sz w:val="21"/>
                <w:szCs w:val="21"/>
                <w14:textFill>
                  <w14:solidFill>
                    <w14:schemeClr w14:val="tx1"/>
                  </w14:solidFill>
                </w14:textFill>
              </w:rPr>
            </w:pPr>
          </w:p>
        </w:tc>
        <w:tc>
          <w:tcPr>
            <w:tcW w:w="1900" w:type="dxa"/>
            <w:vMerge w:val="restart"/>
            <w:noWrap w:val="0"/>
            <w:vAlign w:val="center"/>
          </w:tcPr>
          <w:p w14:paraId="2EB0A9B0">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440" w:type="dxa"/>
            <w:vMerge w:val="restart"/>
            <w:noWrap w:val="0"/>
            <w:vAlign w:val="center"/>
          </w:tcPr>
          <w:p w14:paraId="441AE5C8">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72E1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96" w:type="dxa"/>
            <w:vMerge w:val="continue"/>
            <w:noWrap w:val="0"/>
            <w:vAlign w:val="center"/>
          </w:tcPr>
          <w:p w14:paraId="5296AAB3">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vMerge w:val="continue"/>
            <w:noWrap w:val="0"/>
            <w:vAlign w:val="center"/>
          </w:tcPr>
          <w:p w14:paraId="2C2E33F6">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238" w:type="dxa"/>
            <w:vMerge w:val="continue"/>
            <w:noWrap w:val="0"/>
            <w:vAlign w:val="center"/>
          </w:tcPr>
          <w:p w14:paraId="57FBA7FF">
            <w:pPr>
              <w:widowControl w:val="0"/>
              <w:spacing w:line="240" w:lineRule="auto"/>
              <w:jc w:val="left"/>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3729" w:type="dxa"/>
            <w:gridSpan w:val="3"/>
            <w:noWrap w:val="0"/>
            <w:vAlign w:val="center"/>
          </w:tcPr>
          <w:p w14:paraId="69983688">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2.保险承保范围包括装修工程、电气管线、上下水管线的安装工程，供热、供冷系统工程的质量问题</w:t>
            </w:r>
          </w:p>
        </w:tc>
        <w:tc>
          <w:tcPr>
            <w:tcW w:w="870" w:type="dxa"/>
            <w:vMerge w:val="continue"/>
            <w:noWrap w:val="0"/>
            <w:vAlign w:val="center"/>
          </w:tcPr>
          <w:p w14:paraId="49B10730">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noWrap w:val="0"/>
            <w:vAlign w:val="center"/>
          </w:tcPr>
          <w:p w14:paraId="717E0A97">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484" w:type="dxa"/>
            <w:vMerge w:val="continue"/>
            <w:noWrap w:val="0"/>
            <w:vAlign w:val="center"/>
          </w:tcPr>
          <w:p w14:paraId="50737093">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484" w:type="dxa"/>
            <w:vMerge w:val="continue"/>
            <w:noWrap w:val="0"/>
            <w:vAlign w:val="center"/>
          </w:tcPr>
          <w:p w14:paraId="689B2352">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vMerge w:val="continue"/>
            <w:noWrap w:val="0"/>
            <w:vAlign w:val="center"/>
          </w:tcPr>
          <w:p w14:paraId="06488028">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00" w:type="dxa"/>
            <w:vMerge w:val="continue"/>
            <w:noWrap w:val="0"/>
            <w:vAlign w:val="center"/>
          </w:tcPr>
          <w:p w14:paraId="066C148B">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440" w:type="dxa"/>
            <w:vMerge w:val="continue"/>
            <w:noWrap w:val="0"/>
            <w:vAlign w:val="center"/>
          </w:tcPr>
          <w:p w14:paraId="4E3ECFE8">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r>
      <w:tr w14:paraId="7D2B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596" w:type="dxa"/>
            <w:noWrap w:val="0"/>
            <w:vAlign w:val="center"/>
          </w:tcPr>
          <w:p w14:paraId="5A9FE5E0">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381" w:type="dxa"/>
            <w:noWrap w:val="0"/>
            <w:vAlign w:val="center"/>
          </w:tcPr>
          <w:p w14:paraId="265F0AAC">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9.2.10</w:t>
            </w:r>
          </w:p>
        </w:tc>
        <w:tc>
          <w:tcPr>
            <w:tcW w:w="3238" w:type="dxa"/>
            <w:noWrap w:val="0"/>
            <w:vAlign w:val="center"/>
          </w:tcPr>
          <w:p w14:paraId="03057623">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采取节约资源、保护生态环境、保障安全健康、智慧友 好运行、传承历史文化等其他创新，并有明显效益</w:t>
            </w:r>
          </w:p>
        </w:tc>
        <w:tc>
          <w:tcPr>
            <w:tcW w:w="3729" w:type="dxa"/>
            <w:gridSpan w:val="3"/>
            <w:noWrap w:val="0"/>
            <w:vAlign w:val="center"/>
          </w:tcPr>
          <w:p w14:paraId="67EBD32C">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每采取一项</w:t>
            </w:r>
          </w:p>
        </w:tc>
        <w:tc>
          <w:tcPr>
            <w:tcW w:w="870" w:type="dxa"/>
            <w:noWrap w:val="0"/>
            <w:vAlign w:val="center"/>
          </w:tcPr>
          <w:p w14:paraId="7A94C2E4">
            <w:pPr>
              <w:widowControl w:val="0"/>
              <w:spacing w:line="240" w:lineRule="auto"/>
              <w:ind w:left="0" w:leftChars="0" w:firstLine="0" w:firstLineChars="0"/>
              <w:jc w:val="both"/>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全专业</w:t>
            </w:r>
          </w:p>
        </w:tc>
        <w:tc>
          <w:tcPr>
            <w:tcW w:w="484" w:type="dxa"/>
            <w:noWrap w:val="0"/>
            <w:vAlign w:val="center"/>
          </w:tcPr>
          <w:p w14:paraId="5FB59590">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10</w:t>
            </w:r>
          </w:p>
        </w:tc>
        <w:tc>
          <w:tcPr>
            <w:tcW w:w="484" w:type="dxa"/>
            <w:noWrap w:val="0"/>
            <w:vAlign w:val="center"/>
          </w:tcPr>
          <w:p w14:paraId="0B28944F">
            <w:pPr>
              <w:spacing w:line="240" w:lineRule="auto"/>
              <w:ind w:firstLine="0" w:firstLineChars="0"/>
              <w:jc w:val="center"/>
              <w:rPr>
                <w:rFonts w:hint="eastAsia" w:ascii="仿宋" w:hAnsi="仿宋" w:eastAsia="仿宋" w:cs="仿宋"/>
                <w:color w:val="000000" w:themeColor="text1"/>
                <w:kern w:val="2"/>
                <w:sz w:val="21"/>
                <w:szCs w:val="21"/>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SA"/>
                <w14:textFill>
                  <w14:solidFill>
                    <w14:schemeClr w14:val="tx1"/>
                  </w14:solidFill>
                </w14:textFill>
              </w:rPr>
              <w:t>40</w:t>
            </w:r>
          </w:p>
        </w:tc>
        <w:tc>
          <w:tcPr>
            <w:tcW w:w="484" w:type="dxa"/>
            <w:noWrap w:val="0"/>
            <w:vAlign w:val="center"/>
          </w:tcPr>
          <w:p w14:paraId="0B905EEA">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520" w:type="dxa"/>
            <w:noWrap w:val="0"/>
            <w:vAlign w:val="center"/>
          </w:tcPr>
          <w:p w14:paraId="591B302F">
            <w:pPr>
              <w:widowControl w:val="0"/>
              <w:spacing w:line="240" w:lineRule="auto"/>
              <w:jc w:val="center"/>
              <w:outlineLvl w:val="2"/>
              <w:rPr>
                <w:rFonts w:hint="eastAsia" w:ascii="仿宋" w:hAnsi="仿宋" w:eastAsia="仿宋" w:cs="仿宋"/>
                <w:color w:val="000000" w:themeColor="text1"/>
                <w:kern w:val="2"/>
                <w:sz w:val="21"/>
                <w:szCs w:val="21"/>
                <w:lang w:val="en-US" w:eastAsia="zh-CN" w:bidi="ar-SA"/>
                <w14:textFill>
                  <w14:solidFill>
                    <w14:schemeClr w14:val="tx1"/>
                  </w14:solidFill>
                </w14:textFill>
              </w:rPr>
            </w:pPr>
          </w:p>
        </w:tc>
        <w:tc>
          <w:tcPr>
            <w:tcW w:w="1900" w:type="dxa"/>
            <w:noWrap w:val="0"/>
            <w:vAlign w:val="center"/>
          </w:tcPr>
          <w:p w14:paraId="18EAF325">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c>
          <w:tcPr>
            <w:tcW w:w="1440" w:type="dxa"/>
            <w:noWrap w:val="0"/>
            <w:vAlign w:val="center"/>
          </w:tcPr>
          <w:p w14:paraId="2B480B67">
            <w:pPr>
              <w:keepNext w:val="0"/>
              <w:keepLines w:val="0"/>
              <w:widowControl/>
              <w:suppressLineNumbers w:val="0"/>
              <w:spacing w:line="240" w:lineRule="auto"/>
              <w:ind w:firstLine="0" w:firstLineChars="0"/>
              <w:jc w:val="left"/>
              <w:textAlignment w:val="center"/>
              <w:rPr>
                <w:rFonts w:hint="eastAsia" w:ascii="仿宋" w:hAnsi="仿宋" w:eastAsia="仿宋" w:cs="仿宋"/>
                <w:color w:val="000000" w:themeColor="text1"/>
                <w:sz w:val="21"/>
                <w:szCs w:val="21"/>
                <w14:textFill>
                  <w14:solidFill>
                    <w14:schemeClr w14:val="tx1"/>
                  </w14:solidFill>
                </w14:textFill>
              </w:rPr>
            </w:pPr>
          </w:p>
        </w:tc>
      </w:tr>
      <w:tr w14:paraId="6B82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657" w:type="dxa"/>
            <w:gridSpan w:val="5"/>
            <w:noWrap w:val="0"/>
            <w:vAlign w:val="center"/>
          </w:tcPr>
          <w:p w14:paraId="0EAD3673">
            <w:pPr>
              <w:spacing w:line="240" w:lineRule="auto"/>
              <w:ind w:firstLine="0" w:firstLineChars="0"/>
              <w:jc w:val="center"/>
              <w:rPr>
                <w:rFonts w:hint="eastAsia" w:ascii="仿宋" w:hAnsi="仿宋" w:eastAsia="仿宋" w:cs="仿宋"/>
                <w:b/>
                <w:color w:val="000000" w:themeColor="text1"/>
                <w:kern w:val="0"/>
                <w:sz w:val="21"/>
                <w:szCs w:val="21"/>
                <w14:textFill>
                  <w14:solidFill>
                    <w14:schemeClr w14:val="tx1"/>
                  </w14:solidFill>
                </w14:textFill>
              </w:rPr>
            </w:pPr>
            <w:r>
              <w:rPr>
                <w:rFonts w:hint="eastAsia" w:ascii="仿宋" w:hAnsi="仿宋" w:eastAsia="仿宋" w:cs="仿宋"/>
                <w:b/>
                <w:color w:val="000000" w:themeColor="text1"/>
                <w:kern w:val="0"/>
                <w:sz w:val="21"/>
                <w:szCs w:val="21"/>
                <w14:textFill>
                  <w14:solidFill>
                    <w14:schemeClr w14:val="tx1"/>
                  </w14:solidFill>
                </w14:textFill>
              </w:rPr>
              <w:t>达标分数</w:t>
            </w:r>
          </w:p>
        </w:tc>
        <w:tc>
          <w:tcPr>
            <w:tcW w:w="3129" w:type="dxa"/>
            <w:gridSpan w:val="6"/>
            <w:noWrap w:val="0"/>
            <w:vAlign w:val="center"/>
          </w:tcPr>
          <w:p w14:paraId="7B5E24F0">
            <w:pPr>
              <w:spacing w:line="240" w:lineRule="auto"/>
              <w:ind w:firstLine="0" w:firstLineChars="0"/>
              <w:jc w:val="center"/>
              <w:rPr>
                <w:rFonts w:hint="eastAsia" w:ascii="仿宋" w:hAnsi="仿宋" w:eastAsia="仿宋" w:cs="仿宋"/>
                <w:b/>
                <w:color w:val="000000" w:themeColor="text1"/>
                <w:kern w:val="0"/>
                <w:sz w:val="21"/>
                <w:szCs w:val="21"/>
                <w:lang w:val="en-US" w:eastAsia="zh-CN"/>
                <w14:textFill>
                  <w14:solidFill>
                    <w14:schemeClr w14:val="tx1"/>
                  </w14:solidFill>
                </w14:textFill>
              </w:rPr>
            </w:pPr>
          </w:p>
        </w:tc>
        <w:tc>
          <w:tcPr>
            <w:tcW w:w="3340" w:type="dxa"/>
            <w:gridSpan w:val="2"/>
            <w:noWrap w:val="0"/>
            <w:vAlign w:val="center"/>
          </w:tcPr>
          <w:p w14:paraId="3FA802E6">
            <w:pPr>
              <w:spacing w:line="240" w:lineRule="auto"/>
              <w:ind w:firstLine="0" w:firstLineChars="0"/>
              <w:jc w:val="center"/>
              <w:rPr>
                <w:rFonts w:hint="eastAsia" w:ascii="仿宋" w:hAnsi="仿宋" w:eastAsia="仿宋" w:cs="仿宋"/>
                <w:b/>
                <w:color w:val="000000" w:themeColor="text1"/>
                <w:kern w:val="0"/>
                <w:sz w:val="21"/>
                <w:szCs w:val="21"/>
                <w:lang w:val="en-US" w:eastAsia="zh-CN"/>
                <w14:textFill>
                  <w14:solidFill>
                    <w14:schemeClr w14:val="tx1"/>
                  </w14:solidFill>
                </w14:textFill>
              </w:rPr>
            </w:pPr>
          </w:p>
        </w:tc>
      </w:tr>
    </w:tbl>
    <w:p w14:paraId="4B4E4DA4">
      <w:pPr>
        <w:ind w:left="0" w:leftChars="0" w:firstLine="0" w:firstLineChars="0"/>
        <w:rPr>
          <w:rFonts w:hint="eastAsia" w:ascii="仿宋" w:hAnsi="仿宋" w:eastAsia="仿宋" w:cs="仿宋"/>
          <w:color w:val="000000" w:themeColor="text1"/>
          <w:kern w:val="0"/>
          <w:sz w:val="32"/>
          <w:szCs w:val="32"/>
          <w:u w:val="single"/>
          <w:lang w:val="en-US" w:eastAsia="zh-CN"/>
          <w14:textFill>
            <w14:solidFill>
              <w14:schemeClr w14:val="tx1"/>
            </w14:solidFill>
          </w14:textFill>
        </w:rPr>
      </w:pPr>
    </w:p>
    <w:p w14:paraId="7A9C069C">
      <w:pPr>
        <w:bidi w:val="0"/>
        <w:rPr>
          <w:rFonts w:hint="eastAsia" w:eastAsia="仿宋_GB2312" w:asciiTheme="minorAscii" w:hAnsiTheme="minorAscii" w:cstheme="minorBidi"/>
          <w:kern w:val="2"/>
          <w:sz w:val="32"/>
          <w:szCs w:val="24"/>
          <w:lang w:val="en-US" w:eastAsia="zh-CN" w:bidi="ar-SA"/>
        </w:rPr>
      </w:pPr>
    </w:p>
    <w:p w14:paraId="09E806E4">
      <w:pPr>
        <w:bidi w:val="0"/>
        <w:rPr>
          <w:rFonts w:hint="eastAsia"/>
          <w:lang w:val="en-US" w:eastAsia="zh-CN"/>
        </w:rPr>
      </w:pPr>
    </w:p>
    <w:p w14:paraId="3BAE5649">
      <w:pPr>
        <w:tabs>
          <w:tab w:val="center" w:pos="7455"/>
        </w:tabs>
        <w:bidi w:val="0"/>
        <w:jc w:val="left"/>
        <w:rPr>
          <w:rFonts w:hint="eastAsia"/>
          <w:lang w:val="en-US" w:eastAsia="zh-CN"/>
        </w:rPr>
        <w:sectPr>
          <w:headerReference r:id="rId5" w:type="default"/>
          <w:footerReference r:id="rId6" w:type="default"/>
          <w:pgSz w:w="16838" w:h="11906" w:orient="landscape"/>
          <w:pgMar w:top="964" w:right="964" w:bottom="964" w:left="964" w:header="851" w:footer="567" w:gutter="0"/>
          <w:pgNumType w:fmt="numberInDash" w:start="15"/>
          <w:cols w:space="720" w:num="1"/>
          <w:docGrid w:type="lines" w:linePitch="312" w:charSpace="0"/>
        </w:sectPr>
      </w:pPr>
      <w:r>
        <w:rPr>
          <w:rFonts w:hint="eastAsia"/>
          <w:lang w:val="en-US" w:eastAsia="zh-CN"/>
        </w:rPr>
        <w:tab/>
      </w:r>
    </w:p>
    <w:p w14:paraId="033A8088">
      <w:pPr>
        <w:ind w:left="0" w:leftChars="0" w:firstLine="0" w:firstLineChars="0"/>
      </w:pPr>
    </w:p>
    <w:sectPr>
      <w:pgSz w:w="16838" w:h="11906" w:orient="landscape"/>
      <w:pgMar w:top="1800" w:right="1440" w:bottom="1800" w:left="144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5622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0FBD8">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- 13 -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00FBD8">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- 13 -</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E0A7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A77497"/>
    <w:multiLevelType w:val="multilevel"/>
    <w:tmpl w:val="57A77497"/>
    <w:lvl w:ilvl="0" w:tentative="0">
      <w:start w:val="1"/>
      <w:numFmt w:val="decimal"/>
      <w:lvlText w:val="%1、"/>
      <w:lvlJc w:val="left"/>
      <w:pPr>
        <w:ind w:left="375" w:hanging="3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F3F8C"/>
    <w:rsid w:val="09F6297D"/>
    <w:rsid w:val="7C9F3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简体"/>
      <w:kern w:val="44"/>
      <w:sz w:val="44"/>
    </w:rPr>
  </w:style>
  <w:style w:type="character" w:default="1" w:styleId="14">
    <w:name w:val="Default Paragraph Font"/>
    <w:semiHidden/>
    <w:qFormat/>
    <w:uiPriority w:val="0"/>
  </w:style>
  <w:style w:type="table" w:default="1" w:styleId="13">
    <w:name w:val="Normal Table"/>
    <w:semiHidden/>
    <w:uiPriority w:val="0"/>
    <w:tblPr>
      <w:tblCellMar>
        <w:top w:w="0" w:type="dxa"/>
        <w:left w:w="108" w:type="dxa"/>
        <w:bottom w:w="0" w:type="dxa"/>
        <w:right w:w="108" w:type="dxa"/>
      </w:tblCellMar>
    </w:tblPr>
  </w:style>
  <w:style w:type="paragraph" w:styleId="3">
    <w:name w:val="Body Text Indent 2"/>
    <w:next w:val="4"/>
    <w:qFormat/>
    <w:uiPriority w:val="0"/>
    <w:pPr>
      <w:widowControl w:val="0"/>
      <w:spacing w:after="120" w:line="480" w:lineRule="auto"/>
      <w:ind w:left="420" w:leftChars="200"/>
      <w:jc w:val="both"/>
    </w:pPr>
    <w:rPr>
      <w:rFonts w:ascii="Calibri" w:hAnsi="Calibri" w:eastAsia="宋体" w:cs="Times New Roman"/>
      <w:kern w:val="2"/>
      <w:sz w:val="21"/>
      <w:szCs w:val="24"/>
      <w:lang w:val="en-US" w:eastAsia="zh-CN" w:bidi="ar-SA"/>
    </w:rPr>
  </w:style>
  <w:style w:type="paragraph" w:customStyle="1" w:styleId="4">
    <w:name w:val="reader-word-layer reader-word-s46-2"/>
    <w:next w:val="5"/>
    <w:qFormat/>
    <w:uiPriority w:val="0"/>
    <w:pPr>
      <w:spacing w:before="280" w:after="280"/>
      <w:jc w:val="both"/>
    </w:pPr>
    <w:rPr>
      <w:rFonts w:hint="eastAsia" w:ascii="宋体" w:hAnsi="Calibri" w:eastAsia="宋体" w:cs="Times New Roman"/>
      <w:kern w:val="2"/>
      <w:sz w:val="24"/>
      <w:szCs w:val="44"/>
      <w:lang w:val="en-US" w:eastAsia="zh-CN" w:bidi="ar-SA"/>
    </w:rPr>
  </w:style>
  <w:style w:type="paragraph" w:customStyle="1" w:styleId="5">
    <w:name w:val="xl35"/>
    <w:next w:val="1"/>
    <w:qFormat/>
    <w:uiPriority w:val="0"/>
    <w:pPr>
      <w:shd w:val="clear" w:color="FFFFFF" w:fill="FFFFFF"/>
      <w:spacing w:before="280" w:after="280"/>
      <w:jc w:val="both"/>
    </w:pPr>
    <w:rPr>
      <w:rFonts w:hint="eastAsia" w:ascii="Arial Unicode MS" w:hAnsi="Calibri" w:eastAsia="Arial Unicode MS" w:cs="Times New Roman"/>
      <w:kern w:val="2"/>
      <w:sz w:val="24"/>
      <w:szCs w:val="44"/>
      <w:lang w:val="en-US" w:eastAsia="zh-CN" w:bidi="ar-SA"/>
    </w:rPr>
  </w:style>
  <w:style w:type="paragraph" w:styleId="6">
    <w:name w:val="footer"/>
    <w:basedOn w:val="1"/>
    <w:next w:val="7"/>
    <w:qFormat/>
    <w:uiPriority w:val="0"/>
    <w:pPr>
      <w:tabs>
        <w:tab w:val="center" w:pos="4153"/>
        <w:tab w:val="right" w:pos="8306"/>
      </w:tabs>
      <w:snapToGrid w:val="0"/>
      <w:jc w:val="left"/>
    </w:pPr>
    <w:rPr>
      <w:sz w:val="18"/>
    </w:rPr>
  </w:style>
  <w:style w:type="paragraph" w:customStyle="1" w:styleId="7">
    <w:name w:val="List Paragraph11"/>
    <w:basedOn w:val="1"/>
    <w:next w:val="8"/>
    <w:qFormat/>
    <w:uiPriority w:val="0"/>
    <w:pPr>
      <w:ind w:firstLine="420"/>
    </w:pPr>
    <w:rPr>
      <w:rFonts w:eastAsia="宋体"/>
    </w:rPr>
  </w:style>
  <w:style w:type="paragraph" w:customStyle="1" w:styleId="8">
    <w:name w:val="Char"/>
    <w:basedOn w:val="1"/>
    <w:next w:val="9"/>
    <w:qFormat/>
    <w:uiPriority w:val="0"/>
    <w:pPr>
      <w:widowControl/>
      <w:spacing w:after="160" w:line="240" w:lineRule="exact"/>
      <w:jc w:val="left"/>
    </w:pPr>
    <w:rPr>
      <w:rFonts w:ascii="Verdana" w:hAnsi="Verdana"/>
      <w:kern w:val="0"/>
      <w:sz w:val="20"/>
      <w:szCs w:val="20"/>
      <w:lang w:eastAsia="en-US"/>
    </w:rPr>
  </w:style>
  <w:style w:type="paragraph" w:customStyle="1" w:styleId="9">
    <w:name w:val="TOC 51"/>
    <w:next w:val="1"/>
    <w:qFormat/>
    <w:uiPriority w:val="0"/>
    <w:pPr>
      <w:wordWrap w:val="0"/>
      <w:ind w:left="1700"/>
      <w:jc w:val="both"/>
    </w:pPr>
    <w:rPr>
      <w:rFonts w:ascii="Times New Roman" w:hAnsi="Times New Roman" w:eastAsia="宋体" w:cs="Times New Roman"/>
      <w:sz w:val="21"/>
      <w:szCs w:val="22"/>
      <w:lang w:val="en-US" w:eastAsia="zh-CN" w:bidi="ar-SA"/>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unhideWhenUsed/>
    <w:qFormat/>
    <w:uiPriority w:val="99"/>
    <w:pPr>
      <w:ind w:left="200" w:hanging="200" w:hangingChars="200"/>
      <w:contextualSpacing/>
    </w:pPr>
  </w:style>
  <w:style w:type="paragraph" w:styleId="12">
    <w:name w:val="table of figures"/>
    <w:basedOn w:val="1"/>
    <w:next w:val="1"/>
    <w:qFormat/>
    <w:uiPriority w:val="0"/>
    <w:pPr>
      <w:ind w:left="200" w:leftChars="200" w:hanging="200" w:hangingChars="200"/>
    </w:pPr>
  </w:style>
  <w:style w:type="character" w:styleId="15">
    <w:name w:val="page number"/>
    <w:qFormat/>
    <w:uiPriority w:val="0"/>
  </w:style>
  <w:style w:type="paragraph" w:customStyle="1" w:styleId="16">
    <w:name w:val="表格2"/>
    <w:basedOn w:val="11"/>
    <w:qFormat/>
    <w:uiPriority w:val="0"/>
    <w:pPr>
      <w:snapToGrid w:val="0"/>
      <w:ind w:left="0" w:firstLine="0" w:firstLineChars="0"/>
      <w:jc w:val="center"/>
    </w:pPr>
    <w:rPr>
      <w:sz w:val="24"/>
      <w:szCs w:val="22"/>
    </w:rPr>
  </w:style>
  <w:style w:type="paragraph" w:styleId="17">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638</Words>
  <Characters>685</Characters>
  <Lines>0</Lines>
  <Paragraphs>0</Paragraphs>
  <TotalTime>3</TotalTime>
  <ScaleCrop>false</ScaleCrop>
  <LinksUpToDate>false</LinksUpToDate>
  <CharactersWithSpaces>847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2026-06-18T07:48:00Z</dcterms:created>
  <dc:creator>丁莉</dc:creator>
  <cp:lastModifiedBy>丁莉</cp:lastModifiedBy>
  <dcterms:modified xsi:type="dcterms:W3CDTF">2026-06-18T07:57:16Z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CBE2CA206BAA492D8AF191B1F6206A2A_11</vt:lpwstr>
  </property>
  <property fmtid="{D5CDD505-2E9C-101B-9397-08002B2CF9AE}" pid="4" name="KSOTemplateDocerSaveRecord">
    <vt:lpwstr>eyJoZGlkIjoiOTAyYzIwMjc2NWI5ODFmN2U4MjBlYWE5ZTdmMTc0Y2UiLCJ1c2VySWQiOiIzNDI2NDE3MjMifQ==</vt:lpwstr>
  </property>
</Properties>
</file>