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10" w:lineRule="auto"/>
        <w:jc w:val="center"/>
        <w:rPr>
          <w:rFonts w:hint="default" w:ascii="Times New Roman" w:hAnsi="Times New Roman" w:cs="Times New Roman"/>
          <w:b/>
          <w:bCs/>
          <w:color w:val="auto"/>
          <w:sz w:val="48"/>
          <w:szCs w:val="22"/>
          <w:u w:val="none"/>
        </w:rPr>
      </w:pPr>
    </w:p>
    <w:p>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color w:val="auto"/>
          <w:sz w:val="48"/>
          <w:szCs w:val="22"/>
          <w:u w:val="none"/>
          <w:lang w:eastAsia="zh-CN"/>
        </w:rPr>
      </w:pPr>
      <w:r>
        <w:rPr>
          <w:rFonts w:hint="default" w:ascii="Times New Roman" w:hAnsi="Times New Roman" w:cs="Times New Roman"/>
          <w:b/>
          <w:bCs/>
          <w:color w:val="auto"/>
          <w:sz w:val="48"/>
          <w:szCs w:val="22"/>
          <w:u w:val="none"/>
          <w:lang w:val="en-US" w:eastAsia="zh-CN"/>
        </w:rPr>
        <w:t>祁东县粮市镇污水</w:t>
      </w:r>
      <w:r>
        <w:rPr>
          <w:rFonts w:hint="default" w:ascii="Times New Roman" w:hAnsi="Times New Roman" w:cs="Times New Roman"/>
          <w:b/>
          <w:bCs/>
          <w:color w:val="auto"/>
          <w:sz w:val="48"/>
          <w:szCs w:val="22"/>
          <w:u w:val="none"/>
          <w:lang w:eastAsia="zh-CN"/>
        </w:rPr>
        <w:t>处理工程入河排污口</w:t>
      </w:r>
    </w:p>
    <w:p>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bCs/>
          <w:color w:val="auto"/>
          <w:sz w:val="48"/>
          <w:szCs w:val="22"/>
          <w:u w:val="none"/>
          <w:lang w:eastAsia="zh-CN"/>
        </w:rPr>
      </w:pPr>
      <w:r>
        <w:rPr>
          <w:rFonts w:hint="default" w:ascii="Times New Roman" w:hAnsi="Times New Roman" w:cs="Times New Roman"/>
          <w:b/>
          <w:bCs/>
          <w:color w:val="auto"/>
          <w:sz w:val="48"/>
          <w:szCs w:val="22"/>
          <w:u w:val="none"/>
          <w:lang w:eastAsia="zh-CN"/>
        </w:rPr>
        <w:t>设置论证报告</w:t>
      </w:r>
    </w:p>
    <w:p>
      <w:pPr>
        <w:spacing w:after="1241" w:line="256" w:lineRule="auto"/>
        <w:jc w:val="center"/>
        <w:rPr>
          <w:rFonts w:hint="default" w:ascii="Times New Roman" w:hAnsi="Times New Roman" w:cs="Times New Roman"/>
          <w:b/>
          <w:bCs/>
          <w:color w:val="auto"/>
          <w:sz w:val="30"/>
          <w:u w:val="none"/>
        </w:rPr>
      </w:pPr>
      <w:bookmarkStart w:id="499" w:name="_GoBack"/>
      <w:bookmarkEnd w:id="499"/>
    </w:p>
    <w:p>
      <w:pPr>
        <w:pStyle w:val="16"/>
        <w:rPr>
          <w:rFonts w:hint="default" w:ascii="Times New Roman" w:hAnsi="Times New Roman" w:cs="Times New Roman"/>
          <w:color w:val="auto"/>
          <w:u w:val="none"/>
        </w:rPr>
      </w:pPr>
    </w:p>
    <w:p>
      <w:pPr>
        <w:pStyle w:val="16"/>
        <w:ind w:left="0" w:leftChars="0" w:firstLine="0" w:firstLineChars="0"/>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ind w:left="0" w:leftChars="0" w:firstLine="0" w:firstLineChars="0"/>
        <w:rPr>
          <w:rFonts w:hint="default" w:ascii="Times New Roman" w:hAnsi="Times New Roman" w:cs="Times New Roman"/>
          <w:b/>
          <w:bCs/>
          <w:color w:val="auto"/>
          <w:sz w:val="30"/>
          <w:u w:val="none"/>
        </w:rPr>
      </w:pPr>
    </w:p>
    <w:p>
      <w:pPr>
        <w:pStyle w:val="16"/>
        <w:rPr>
          <w:rFonts w:hint="default" w:ascii="Times New Roman" w:hAnsi="Times New Roman" w:cs="Times New Roman"/>
          <w:b/>
          <w:bCs/>
          <w:color w:val="auto"/>
          <w:sz w:val="30"/>
          <w:u w:val="none"/>
        </w:rPr>
      </w:pPr>
    </w:p>
    <w:p>
      <w:pPr>
        <w:pStyle w:val="16"/>
        <w:ind w:left="0" w:leftChars="0" w:firstLine="0" w:firstLineChars="0"/>
        <w:rPr>
          <w:rFonts w:hint="default" w:ascii="Times New Roman" w:hAnsi="Times New Roman" w:cs="Times New Roman"/>
          <w:b/>
          <w:bCs/>
          <w:color w:val="auto"/>
          <w:sz w:val="30"/>
          <w:u w:val="none"/>
        </w:rPr>
      </w:pPr>
    </w:p>
    <w:p>
      <w:pPr>
        <w:tabs>
          <w:tab w:val="left" w:pos="1680"/>
        </w:tabs>
        <w:spacing w:after="243" w:line="256" w:lineRule="auto"/>
        <w:ind w:right="38"/>
        <w:jc w:val="center"/>
        <w:rPr>
          <w:rFonts w:hint="default" w:ascii="Times New Roman" w:hAnsi="Times New Roman" w:cs="Times New Roman"/>
          <w:b/>
          <w:bCs/>
          <w:color w:val="auto"/>
          <w:sz w:val="30"/>
          <w:u w:val="none"/>
        </w:rPr>
      </w:pPr>
    </w:p>
    <w:p>
      <w:pPr>
        <w:tabs>
          <w:tab w:val="left" w:pos="1680"/>
        </w:tabs>
        <w:spacing w:after="243" w:line="256" w:lineRule="auto"/>
        <w:ind w:left="0" w:leftChars="0" w:right="38" w:firstLine="0" w:firstLineChars="0"/>
        <w:jc w:val="center"/>
        <w:rPr>
          <w:rFonts w:hint="default" w:ascii="Times New Roman" w:hAnsi="Times New Roman" w:cs="Times New Roman"/>
          <w:b/>
          <w:bCs/>
          <w:color w:val="auto"/>
          <w:sz w:val="30"/>
          <w:u w:val="none"/>
          <w:lang w:eastAsia="zh-CN"/>
        </w:rPr>
      </w:pPr>
      <w:r>
        <w:rPr>
          <w:rFonts w:hint="default" w:ascii="Times New Roman" w:hAnsi="Times New Roman" w:cs="Times New Roman"/>
          <w:b/>
          <w:bCs/>
          <w:color w:val="auto"/>
          <w:sz w:val="30"/>
          <w:u w:val="none"/>
        </w:rPr>
        <w:t>建设单位：</w:t>
      </w:r>
      <w:r>
        <w:rPr>
          <w:rFonts w:hint="default" w:ascii="Times New Roman" w:hAnsi="Times New Roman" w:cs="Times New Roman"/>
          <w:b/>
          <w:bCs/>
          <w:color w:val="auto"/>
          <w:sz w:val="30"/>
          <w:u w:val="none"/>
          <w:lang w:eastAsia="zh-CN"/>
        </w:rPr>
        <w:t>祁东县</w:t>
      </w:r>
      <w:r>
        <w:rPr>
          <w:rFonts w:hint="default" w:ascii="Times New Roman" w:hAnsi="Times New Roman" w:cs="Times New Roman"/>
          <w:b/>
          <w:bCs/>
          <w:color w:val="auto"/>
          <w:sz w:val="30"/>
          <w:u w:val="none"/>
        </w:rPr>
        <w:t>住房和城乡建设局</w:t>
      </w:r>
    </w:p>
    <w:p>
      <w:pPr>
        <w:tabs>
          <w:tab w:val="left" w:pos="1680"/>
        </w:tabs>
        <w:spacing w:after="166" w:line="256" w:lineRule="auto"/>
        <w:ind w:left="0" w:leftChars="0" w:firstLine="0" w:firstLineChars="0"/>
        <w:jc w:val="center"/>
        <w:rPr>
          <w:rFonts w:hint="default" w:ascii="Times New Roman" w:hAnsi="Times New Roman" w:eastAsia="宋体" w:cs="Times New Roman"/>
          <w:b/>
          <w:bCs/>
          <w:color w:val="auto"/>
          <w:highlight w:val="none"/>
          <w:u w:val="none"/>
          <w:lang w:eastAsia="zh-CN"/>
        </w:rPr>
      </w:pPr>
      <w:r>
        <w:rPr>
          <w:rFonts w:hint="default" w:ascii="Times New Roman" w:hAnsi="Times New Roman" w:cs="Times New Roman"/>
          <w:b/>
          <w:bCs/>
          <w:color w:val="auto"/>
          <w:sz w:val="30"/>
          <w:highlight w:val="none"/>
          <w:u w:val="none"/>
        </w:rPr>
        <w:t>编制单位：长沙德亮鑫臣环保科技有限公司</w:t>
      </w:r>
    </w:p>
    <w:p>
      <w:pPr>
        <w:spacing w:line="256" w:lineRule="auto"/>
        <w:ind w:left="0" w:leftChars="0" w:firstLine="0" w:firstLineChars="0"/>
        <w:jc w:val="center"/>
        <w:rPr>
          <w:rFonts w:hint="default" w:ascii="Times New Roman" w:hAnsi="Times New Roman" w:cs="Times New Roman"/>
          <w:b/>
          <w:bCs/>
          <w:color w:val="auto"/>
          <w:sz w:val="30"/>
          <w:u w:val="none"/>
        </w:rPr>
      </w:pPr>
      <w:r>
        <w:rPr>
          <w:rFonts w:hint="default" w:ascii="Times New Roman" w:hAnsi="Times New Roman" w:cs="Times New Roman"/>
          <w:b/>
          <w:bCs w:val="0"/>
          <w:color w:val="auto"/>
          <w:sz w:val="30"/>
          <w:u w:val="none"/>
          <w:lang w:val="en-US" w:eastAsia="zh-CN"/>
        </w:rPr>
        <w:t xml:space="preserve">   2024</w:t>
      </w:r>
      <w:r>
        <w:rPr>
          <w:rFonts w:hint="default" w:ascii="Times New Roman" w:hAnsi="Times New Roman" w:cs="Times New Roman"/>
          <w:b/>
          <w:bCs w:val="0"/>
          <w:color w:val="auto"/>
          <w:sz w:val="30"/>
          <w:u w:val="none"/>
        </w:rPr>
        <w:t>年</w:t>
      </w:r>
      <w:r>
        <w:rPr>
          <w:rFonts w:hint="default" w:ascii="Times New Roman" w:hAnsi="Times New Roman" w:cs="Times New Roman"/>
          <w:b/>
          <w:bCs w:val="0"/>
          <w:color w:val="auto"/>
          <w:sz w:val="30"/>
          <w:u w:val="none"/>
          <w:lang w:val="en-US" w:eastAsia="zh-CN"/>
        </w:rPr>
        <w:t>04</w:t>
      </w:r>
      <w:r>
        <w:rPr>
          <w:rFonts w:hint="default" w:ascii="Times New Roman" w:hAnsi="Times New Roman" w:cs="Times New Roman"/>
          <w:b/>
          <w:bCs w:val="0"/>
          <w:color w:val="auto"/>
          <w:sz w:val="30"/>
          <w:u w:val="none"/>
        </w:rPr>
        <w:t>月</w:t>
      </w:r>
    </w:p>
    <w:p>
      <w:pPr>
        <w:spacing w:line="256" w:lineRule="auto"/>
        <w:ind w:left="0" w:leftChars="0" w:firstLine="0" w:firstLineChars="0"/>
        <w:jc w:val="center"/>
        <w:rPr>
          <w:rFonts w:hint="default" w:ascii="Times New Roman" w:hAnsi="Times New Roman" w:cs="Times New Roman"/>
          <w:b/>
          <w:bCs w:val="0"/>
          <w:color w:val="auto"/>
          <w:sz w:val="30"/>
          <w:u w:val="none"/>
        </w:rPr>
        <w:sectPr>
          <w:pgSz w:w="11906" w:h="16838"/>
          <w:pgMar w:top="1417" w:right="1417" w:bottom="1417" w:left="1417" w:header="720" w:footer="720" w:gutter="0"/>
          <w:pgBorders>
            <w:top w:val="none" w:sz="0" w:space="0"/>
            <w:left w:val="none" w:sz="0" w:space="0"/>
            <w:bottom w:val="none" w:sz="0" w:space="0"/>
            <w:right w:val="none" w:sz="0" w:space="0"/>
          </w:pgBorders>
          <w:cols w:space="720" w:num="1"/>
        </w:sectPr>
      </w:pPr>
    </w:p>
    <w:p>
      <w:pPr>
        <w:ind w:left="0" w:leftChars="0" w:firstLine="0" w:firstLineChars="0"/>
        <w:rPr>
          <w:rFonts w:hint="default" w:ascii="Times New Roman" w:hAnsi="Times New Roman" w:eastAsia="宋体" w:cs="Times New Roman"/>
          <w:color w:val="auto"/>
          <w:u w:val="none"/>
          <w:lang w:val="en-US" w:eastAsia="zh-CN"/>
        </w:rPr>
        <w:sectPr>
          <w:footerReference r:id="rId5" w:type="default"/>
          <w:pgSz w:w="11906" w:h="16838"/>
          <w:pgMar w:top="1417" w:right="1417" w:bottom="1417" w:left="1417" w:header="720" w:footer="720" w:gutter="0"/>
          <w:pgBorders>
            <w:top w:val="none" w:sz="0" w:space="0"/>
            <w:left w:val="none" w:sz="0" w:space="0"/>
            <w:bottom w:val="none" w:sz="0" w:space="0"/>
            <w:right w:val="none" w:sz="0" w:space="0"/>
          </w:pgBorders>
          <w:pgNumType w:fmt="upperRoman" w:start="1"/>
          <w:cols w:space="720" w:num="1"/>
        </w:sectPr>
      </w:pPr>
      <w:r>
        <w:rPr>
          <w:color w:val="auto"/>
        </w:rPr>
        <w:drawing>
          <wp:inline distT="0" distB="0" distL="114300" distR="114300">
            <wp:extent cx="5757545" cy="6062980"/>
            <wp:effectExtent l="0" t="0" r="14605" b="1397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10"/>
                    <a:stretch>
                      <a:fillRect/>
                    </a:stretch>
                  </pic:blipFill>
                  <pic:spPr>
                    <a:xfrm>
                      <a:off x="0" y="0"/>
                      <a:ext cx="5757545" cy="6062980"/>
                    </a:xfrm>
                    <a:prstGeom prst="rect">
                      <a:avLst/>
                    </a:prstGeom>
                    <a:noFill/>
                    <a:ln>
                      <a:noFill/>
                    </a:ln>
                  </pic:spPr>
                </pic:pic>
              </a:graphicData>
            </a:graphic>
          </wp:inline>
        </w:drawing>
      </w:r>
    </w:p>
    <w:p>
      <w:pPr>
        <w:ind w:firstLine="0" w:firstLineChars="0"/>
        <w:jc w:val="center"/>
        <w:rPr>
          <w:rFonts w:hint="default" w:ascii="Times New Roman" w:hAnsi="Times New Roman" w:eastAsia="宋体" w:cs="Times New Roman"/>
          <w:color w:val="auto"/>
          <w:u w:val="none"/>
          <w:lang w:val="en-US" w:eastAsia="zh-CN"/>
        </w:rPr>
        <w:sectPr>
          <w:footerReference r:id="rId6" w:type="default"/>
          <w:pgSz w:w="16838" w:h="11906" w:orient="landscape"/>
          <w:pgMar w:top="1417" w:right="1417" w:bottom="1417" w:left="1417" w:header="720" w:footer="720" w:gutter="0"/>
          <w:pgBorders>
            <w:top w:val="none" w:sz="0" w:space="0"/>
            <w:left w:val="none" w:sz="0" w:space="0"/>
            <w:bottom w:val="none" w:sz="0" w:space="0"/>
            <w:right w:val="none" w:sz="0" w:space="0"/>
          </w:pgBorders>
          <w:pgNumType w:fmt="upperRoman"/>
          <w:cols w:space="720" w:num="1"/>
        </w:sectPr>
      </w:pPr>
      <w:r>
        <w:rPr>
          <w:rFonts w:hint="default" w:ascii="Times New Roman" w:hAnsi="Times New Roman" w:cs="Times New Roman"/>
          <w:color w:val="auto"/>
        </w:rPr>
        <w:drawing>
          <wp:inline distT="0" distB="0" distL="114300" distR="114300">
            <wp:extent cx="7689850" cy="5346700"/>
            <wp:effectExtent l="0" t="0" r="6350" b="6350"/>
            <wp:docPr id="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1"/>
                    <pic:cNvPicPr>
                      <a:picLocks noChangeAspect="1"/>
                    </pic:cNvPicPr>
                  </pic:nvPicPr>
                  <pic:blipFill>
                    <a:blip r:embed="rId11"/>
                    <a:stretch>
                      <a:fillRect/>
                    </a:stretch>
                  </pic:blipFill>
                  <pic:spPr>
                    <a:xfrm>
                      <a:off x="0" y="0"/>
                      <a:ext cx="7689850" cy="5346700"/>
                    </a:xfrm>
                    <a:prstGeom prst="rect">
                      <a:avLst/>
                    </a:prstGeom>
                    <a:noFill/>
                    <a:ln>
                      <a:noFill/>
                    </a:ln>
                  </pic:spPr>
                </pic:pic>
              </a:graphicData>
            </a:graphic>
          </wp:inline>
        </w:drawing>
      </w:r>
    </w:p>
    <w:p>
      <w:pPr>
        <w:pStyle w:val="2"/>
        <w:bidi w:val="0"/>
        <w:rPr>
          <w:rFonts w:hint="default" w:ascii="Times New Roman" w:hAnsi="Times New Roman" w:cs="Times New Roman"/>
          <w:color w:val="auto"/>
          <w:u w:val="none"/>
        </w:rPr>
      </w:pPr>
      <w:bookmarkStart w:id="0" w:name="_Toc9682"/>
      <w:bookmarkStart w:id="1" w:name="_Toc29150"/>
      <w:bookmarkStart w:id="2" w:name="_Toc14931"/>
      <w:bookmarkStart w:id="3" w:name="_Toc22649"/>
      <w:bookmarkStart w:id="4" w:name="_Toc26973"/>
      <w:bookmarkStart w:id="5" w:name="_Toc6529"/>
      <w:bookmarkStart w:id="6" w:name="_Toc32639"/>
      <w:r>
        <w:rPr>
          <w:rFonts w:hint="default" w:ascii="Times New Roman" w:hAnsi="Times New Roman" w:cs="Times New Roman"/>
          <w:color w:val="auto"/>
          <w:u w:val="none"/>
          <w:lang w:eastAsia="zh-CN"/>
        </w:rPr>
        <w:t>入河排污口设置论证报告书</w:t>
      </w:r>
      <w:r>
        <w:rPr>
          <w:rFonts w:hint="default" w:ascii="Times New Roman" w:hAnsi="Times New Roman" w:cs="Times New Roman"/>
          <w:color w:val="auto"/>
          <w:u w:val="none"/>
        </w:rPr>
        <w:t>基本情况表</w:t>
      </w:r>
      <w:bookmarkEnd w:id="0"/>
      <w:bookmarkEnd w:id="1"/>
      <w:bookmarkEnd w:id="2"/>
      <w:bookmarkEnd w:id="3"/>
      <w:bookmarkEnd w:id="4"/>
      <w:bookmarkEnd w:id="5"/>
      <w:bookmarkEnd w:id="6"/>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49"/>
        <w:gridCol w:w="1480"/>
        <w:gridCol w:w="969"/>
        <w:gridCol w:w="633"/>
        <w:gridCol w:w="609"/>
        <w:gridCol w:w="431"/>
        <w:gridCol w:w="1029"/>
        <w:gridCol w:w="868"/>
        <w:gridCol w:w="632"/>
        <w:gridCol w:w="1398"/>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基本情况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项目名称</w:t>
            </w:r>
          </w:p>
        </w:tc>
        <w:tc>
          <w:tcPr>
            <w:tcW w:w="1673" w:type="dxa"/>
            <w:gridSpan w:val="3"/>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祁东县粮市镇</w:t>
            </w:r>
            <w:r>
              <w:rPr>
                <w:rFonts w:hint="default" w:ascii="Times New Roman" w:hAnsi="Times New Roman" w:eastAsia="宋体" w:cs="Times New Roman"/>
                <w:color w:val="auto"/>
                <w:u w:val="none"/>
                <w:lang w:eastAsia="zh-CN"/>
              </w:rPr>
              <w:t>污水处理工程</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项目位置</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祁东县粮市镇</w:t>
            </w:r>
            <w:r>
              <w:rPr>
                <w:rFonts w:hint="default" w:ascii="Times New Roman" w:hAnsi="Times New Roman" w:cs="Times New Roman"/>
                <w:color w:val="auto"/>
                <w:szCs w:val="24"/>
                <w:u w:val="none"/>
                <w:lang w:val="en-US" w:eastAsia="zh-CN"/>
              </w:rPr>
              <w:t>枫冲村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项目性质</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新建</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所属行业</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D4620</w:t>
            </w:r>
            <w:r>
              <w:rPr>
                <w:rFonts w:hint="default" w:ascii="Times New Roman" w:hAnsi="Times New Roman" w:cs="Times New Roman"/>
                <w:color w:val="auto"/>
                <w:u w:val="none"/>
                <w:lang w:eastAsia="zh-CN"/>
              </w:rPr>
              <w:t>污水处理及其再生利用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06</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建设规模</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污水处理</w:t>
            </w:r>
            <w:r>
              <w:rPr>
                <w:rFonts w:hint="default" w:ascii="Times New Roman" w:hAnsi="Times New Roman" w:cs="Times New Roman"/>
                <w:color w:val="auto"/>
                <w:u w:val="none"/>
              </w:rPr>
              <w:t>规模</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00m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项目单位</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祁东县住房和城乡建设局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建设项目的审批机关</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衡阳市生态环境局祁东分局</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入河排污口审核机关</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衡阳市生态环境局</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报告</w:t>
            </w:r>
            <w:r>
              <w:rPr>
                <w:rFonts w:hint="default" w:ascii="Times New Roman" w:hAnsi="Times New Roman" w:cs="Times New Roman"/>
                <w:color w:val="auto"/>
                <w:u w:val="none"/>
              </w:rPr>
              <w:t>编制合同委托单位</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祁东县住房和城乡建设局</w:t>
            </w:r>
          </w:p>
        </w:tc>
        <w:tc>
          <w:tcPr>
            <w:tcW w:w="1897" w:type="dxa"/>
            <w:gridSpan w:val="2"/>
            <w:tcBorders>
              <w:tl2br w:val="nil"/>
              <w:tr2bl w:val="nil"/>
            </w:tcBorders>
            <w:vAlign w:val="center"/>
          </w:tcPr>
          <w:p>
            <w:pPr>
              <w:pStyle w:val="25"/>
              <w:bidi w:val="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eastAsia="zh-CN"/>
              </w:rPr>
              <w:t>报告</w:t>
            </w:r>
            <w:r>
              <w:rPr>
                <w:rFonts w:hint="default" w:ascii="Times New Roman" w:hAnsi="Times New Roman" w:cs="Times New Roman"/>
                <w:color w:val="auto"/>
                <w:highlight w:val="none"/>
                <w:u w:val="none"/>
              </w:rPr>
              <w:t>编制单位及证书号</w:t>
            </w:r>
          </w:p>
        </w:tc>
        <w:tc>
          <w:tcPr>
            <w:tcW w:w="2030" w:type="dxa"/>
            <w:gridSpan w:val="2"/>
            <w:tcBorders>
              <w:tl2br w:val="nil"/>
              <w:tr2bl w:val="nil"/>
            </w:tcBorders>
            <w:vAlign w:val="center"/>
          </w:tcPr>
          <w:p>
            <w:pPr>
              <w:pStyle w:val="25"/>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长沙德亮鑫臣环保科技有限公司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论证工作等级</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一</w:t>
            </w:r>
            <w:r>
              <w:rPr>
                <w:rFonts w:hint="default" w:ascii="Times New Roman" w:hAnsi="Times New Roman" w:cs="Times New Roman"/>
                <w:color w:val="auto"/>
                <w:u w:val="single"/>
              </w:rPr>
              <w:t>级</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工作范围</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论证范围</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6.5km</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水平年（现状—规划）</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2020~20</w:t>
            </w:r>
            <w:r>
              <w:rPr>
                <w:rFonts w:hint="default" w:ascii="Times New Roman" w:hAnsi="Times New Roman" w:cs="Times New Roman"/>
                <w:color w:val="auto"/>
                <w:u w:val="none"/>
                <w:lang w:val="en-US" w:eastAsia="zh-CN"/>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分析范围内控制指标情况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取用水总量控制指标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实际取用水量</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用水效率控制指标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实际用水效率指标</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纳污水域水功能区限制纳污总量指标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纳污水域水功能区实际排污总量</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纳污水域水功能区水质达标率指标</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纳污水域水功能区水质达标率</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入河排污口设置申请单位概况</w:t>
            </w: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2642" w:type="dxa"/>
            <w:gridSpan w:val="4"/>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祁东县住房和城乡建设局</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法人代表</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snapToGrid w:val="0"/>
                <w:color w:val="auto"/>
                <w:kern w:val="24"/>
                <w:sz w:val="21"/>
                <w:szCs w:val="21"/>
                <w:u w:val="none"/>
                <w:lang w:val="en-US" w:eastAsia="zh-CN"/>
              </w:rPr>
              <w:t>彭中华</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隶属关系</w:t>
            </w:r>
          </w:p>
        </w:tc>
        <w:tc>
          <w:tcPr>
            <w:tcW w:w="2642" w:type="dxa"/>
            <w:gridSpan w:val="4"/>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行业类别</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D4620</w:t>
            </w:r>
            <w:r>
              <w:rPr>
                <w:rFonts w:hint="default" w:ascii="Times New Roman" w:hAnsi="Times New Roman" w:cs="Times New Roman"/>
                <w:color w:val="auto"/>
                <w:u w:val="none"/>
                <w:lang w:eastAsia="zh-CN"/>
              </w:rPr>
              <w:t>污水处理及其再生利用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企业规模</w:t>
            </w:r>
          </w:p>
        </w:tc>
        <w:tc>
          <w:tcPr>
            <w:tcW w:w="2642" w:type="dxa"/>
            <w:gridSpan w:val="4"/>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污水处理</w:t>
            </w:r>
            <w:r>
              <w:rPr>
                <w:rFonts w:hint="default" w:ascii="Times New Roman" w:hAnsi="Times New Roman" w:cs="Times New Roman"/>
                <w:color w:val="auto"/>
                <w:u w:val="none"/>
              </w:rPr>
              <w:t>规模</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00m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职工总数</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地址</w:t>
            </w:r>
          </w:p>
        </w:tc>
        <w:tc>
          <w:tcPr>
            <w:tcW w:w="2642" w:type="dxa"/>
            <w:gridSpan w:val="4"/>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祁东县粮市镇</w:t>
            </w:r>
            <w:r>
              <w:rPr>
                <w:rFonts w:hint="default" w:ascii="Times New Roman" w:hAnsi="Times New Roman" w:cs="Times New Roman"/>
                <w:color w:val="auto"/>
                <w:szCs w:val="24"/>
                <w:u w:val="none"/>
                <w:lang w:val="en-US" w:eastAsia="zh-CN"/>
              </w:rPr>
              <w:t>枫冲村</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邮编</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42169</w:t>
            </w:r>
            <w:r>
              <w:rPr>
                <w:rFonts w:hint="default" w:ascii="Times New Roman" w:hAnsi="Times New Roman" w:cs="Times New Roman"/>
                <w:color w:val="auto"/>
                <w:u w:val="none"/>
                <w:lang w:val="en-US" w:eastAsia="zh-CN"/>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联系人</w:t>
            </w:r>
          </w:p>
        </w:tc>
        <w:tc>
          <w:tcPr>
            <w:tcW w:w="969" w:type="dxa"/>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snapToGrid w:val="0"/>
                <w:color w:val="auto"/>
                <w:kern w:val="24"/>
                <w:sz w:val="21"/>
                <w:szCs w:val="21"/>
                <w:u w:val="none"/>
              </w:rPr>
              <w:t>周浩川</w:t>
            </w:r>
          </w:p>
        </w:tc>
        <w:tc>
          <w:tcPr>
            <w:tcW w:w="63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电话</w:t>
            </w:r>
          </w:p>
        </w:tc>
        <w:tc>
          <w:tcPr>
            <w:tcW w:w="1040" w:type="dxa"/>
            <w:gridSpan w:val="2"/>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snapToGrid w:val="0"/>
                <w:color w:val="auto"/>
                <w:kern w:val="24"/>
                <w:sz w:val="21"/>
                <w:szCs w:val="21"/>
                <w:u w:val="none"/>
              </w:rPr>
              <w:t>15364264160</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邮箱</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2502562508@qq.com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建设项目主要原辅材料消耗</w:t>
            </w: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160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04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单位</w:t>
            </w:r>
          </w:p>
        </w:tc>
        <w:tc>
          <w:tcPr>
            <w:tcW w:w="160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04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数量</w:t>
            </w:r>
          </w:p>
        </w:tc>
        <w:tc>
          <w:tcPr>
            <w:tcW w:w="160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04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kern w:val="2"/>
                <w:sz w:val="21"/>
                <w:szCs w:val="24"/>
                <w:u w:val="none"/>
                <w:lang w:val="en-US" w:eastAsia="zh-CN" w:bidi="ar-S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主要产品</w:t>
            </w: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6569" w:type="dxa"/>
            <w:gridSpan w:val="8"/>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单位</w:t>
            </w:r>
          </w:p>
        </w:tc>
        <w:tc>
          <w:tcPr>
            <w:tcW w:w="6569" w:type="dxa"/>
            <w:gridSpan w:val="8"/>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80"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数量</w:t>
            </w:r>
          </w:p>
        </w:tc>
        <w:tc>
          <w:tcPr>
            <w:tcW w:w="6569" w:type="dxa"/>
            <w:gridSpan w:val="8"/>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主要产污环节</w:t>
            </w:r>
          </w:p>
        </w:tc>
        <w:tc>
          <w:tcPr>
            <w:tcW w:w="8049" w:type="dxa"/>
            <w:gridSpan w:val="9"/>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污水处理</w:t>
            </w:r>
            <w:r>
              <w:rPr>
                <w:rFonts w:hint="default" w:ascii="Times New Roman" w:hAnsi="Times New Roman" w:cs="Times New Roman"/>
                <w:color w:val="auto"/>
                <w:u w:val="none"/>
                <w:lang w:val="en-US" w:eastAsia="zh-CN"/>
              </w:rPr>
              <w:t>站</w:t>
            </w:r>
            <w:r>
              <w:rPr>
                <w:rFonts w:hint="default" w:ascii="Times New Roman" w:hAnsi="Times New Roman" w:cs="Times New Roman"/>
                <w:color w:val="auto"/>
                <w:u w:val="none"/>
              </w:rPr>
              <w:t>尾水</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取水情况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水源</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取水许可证编号</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审批机关</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取水方式</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用途</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年审批取水量（万m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年实际取水量（万m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排污口基本情况</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排污口名称</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祁东县粮市镇</w:t>
            </w:r>
            <w:r>
              <w:rPr>
                <w:rFonts w:hint="default" w:ascii="Times New Roman" w:hAnsi="Times New Roman" w:eastAsia="宋体" w:cs="Times New Roman"/>
                <w:color w:val="auto"/>
                <w:u w:val="none"/>
                <w:lang w:eastAsia="zh-CN"/>
              </w:rPr>
              <w:t>污水处理工程</w:t>
            </w:r>
            <w:r>
              <w:rPr>
                <w:rFonts w:hint="default" w:ascii="Times New Roman" w:hAnsi="Times New Roman" w:cs="Times New Roman"/>
                <w:color w:val="auto"/>
                <w:u w:val="none"/>
              </w:rPr>
              <w:t>入河排污口</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排污口行政地址</w:t>
            </w:r>
          </w:p>
        </w:tc>
        <w:tc>
          <w:tcPr>
            <w:tcW w:w="5600" w:type="dxa"/>
            <w:gridSpan w:val="7"/>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祁东县粮市镇</w:t>
            </w:r>
            <w:r>
              <w:rPr>
                <w:rFonts w:hint="default" w:ascii="Times New Roman" w:hAnsi="Times New Roman" w:cs="Times New Roman"/>
                <w:color w:val="auto"/>
                <w:szCs w:val="24"/>
                <w:u w:val="none"/>
                <w:lang w:val="en-US" w:eastAsia="zh-CN"/>
              </w:rPr>
              <w:t>枫冲村</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所在水功能区概况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湘江祁东县-衡南县保留区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排污口经纬度</w:t>
            </w:r>
          </w:p>
        </w:tc>
        <w:tc>
          <w:tcPr>
            <w:tcW w:w="5600" w:type="dxa"/>
            <w:gridSpan w:val="7"/>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东经112.310321，北纬26.565898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排污口类型</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新建</w:t>
            </w:r>
            <w:r>
              <w:rPr>
                <w:rFonts w:hint="default" w:ascii="Times New Roman" w:hAnsi="Times New Roman" w:cs="Times New Roman"/>
                <w:color w:val="auto"/>
                <w:u w:val="none"/>
              </w:rPr>
              <w:sym w:font="Wingdings" w:char="00FE"/>
            </w:r>
            <w:r>
              <w:rPr>
                <w:rFonts w:hint="default" w:ascii="Times New Roman" w:hAnsi="Times New Roman" w:cs="Times New Roman"/>
                <w:color w:val="auto"/>
                <w:u w:val="none"/>
              </w:rPr>
              <w:t>改建</w:t>
            </w:r>
            <w:r>
              <w:rPr>
                <w:rFonts w:hint="default" w:ascii="Times New Roman" w:hAnsi="Times New Roman" w:cs="Times New Roman"/>
                <w:color w:val="auto"/>
                <w:u w:val="none"/>
              </w:rPr>
              <w:sym w:font="Wingdings" w:char="00A8"/>
            </w:r>
            <w:r>
              <w:rPr>
                <w:rFonts w:hint="default" w:ascii="Times New Roman" w:hAnsi="Times New Roman" w:cs="Times New Roman"/>
                <w:color w:val="auto"/>
                <w:u w:val="none"/>
              </w:rPr>
              <w:t>扩大</w:t>
            </w:r>
            <w:r>
              <w:rPr>
                <w:rFonts w:hint="default" w:ascii="Times New Roman" w:hAnsi="Times New Roman" w:cs="Times New Roman"/>
                <w:color w:val="auto"/>
                <w:u w:val="none"/>
              </w:rPr>
              <w:sym w:font="Wingdings" w:char="00A8"/>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废污水年排放量</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vertAlign w:val="baseline"/>
                <w:lang w:eastAsia="zh-CN"/>
              </w:rPr>
              <w:t>）</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10.95万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主要污染物</w:t>
            </w:r>
          </w:p>
        </w:tc>
        <w:tc>
          <w:tcPr>
            <w:tcW w:w="1242"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w:t>
            </w:r>
          </w:p>
        </w:tc>
        <w:tc>
          <w:tcPr>
            <w:tcW w:w="146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日最高排放浓度（mg/L）</w:t>
            </w:r>
          </w:p>
        </w:tc>
        <w:tc>
          <w:tcPr>
            <w:tcW w:w="150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月平均排放浓度</w:t>
            </w:r>
          </w:p>
        </w:tc>
        <w:tc>
          <w:tcPr>
            <w:tcW w:w="139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最大年排放量（t）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COD</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60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6.57</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BOD</w:t>
            </w:r>
            <w:r>
              <w:rPr>
                <w:rFonts w:hint="default" w:ascii="Times New Roman" w:hAnsi="Times New Roman" w:cs="Times New Roman"/>
                <w:color w:val="auto"/>
                <w:u w:val="none"/>
                <w:vertAlign w:val="subscript"/>
                <w:lang w:val="en-US" w:eastAsia="zh-CN"/>
              </w:rPr>
              <w:t>5</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SS</w:t>
            </w:r>
          </w:p>
        </w:tc>
        <w:tc>
          <w:tcPr>
            <w:tcW w:w="1460" w:type="dxa"/>
            <w:gridSpan w:val="2"/>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150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8</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0.876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TP</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1.0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0.1095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242"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TN</w:t>
            </w:r>
          </w:p>
        </w:tc>
        <w:tc>
          <w:tcPr>
            <w:tcW w:w="146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20</w:t>
            </w:r>
          </w:p>
        </w:tc>
        <w:tc>
          <w:tcPr>
            <w:tcW w:w="150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w:t>
            </w:r>
          </w:p>
        </w:tc>
        <w:tc>
          <w:tcPr>
            <w:tcW w:w="1398" w:type="dxa"/>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计量设施安装状况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废污水计量设施（√）水质在线监测设施（）</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污水性质</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工业（）生活（√）混合（）其他（）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废污水入河方式</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管道（√）明渠（）涵闸（）阴沟（）干沟（）其他（）</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废污水排放方式</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连续（√）间歇（）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排污河道、排污口平面位置示意图</w:t>
            </w:r>
          </w:p>
        </w:tc>
        <w:tc>
          <w:tcPr>
            <w:tcW w:w="8049" w:type="dxa"/>
            <w:gridSpan w:val="9"/>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drawing>
                <wp:anchor distT="0" distB="0" distL="114300" distR="114300" simplePos="0" relativeHeight="251664384" behindDoc="0" locked="0" layoutInCell="1" allowOverlap="1">
                  <wp:simplePos x="0" y="0"/>
                  <wp:positionH relativeFrom="column">
                    <wp:posOffset>4378960</wp:posOffset>
                  </wp:positionH>
                  <wp:positionV relativeFrom="paragraph">
                    <wp:posOffset>-12700</wp:posOffset>
                  </wp:positionV>
                  <wp:extent cx="734695" cy="841375"/>
                  <wp:effectExtent l="0" t="0" r="8255" b="15875"/>
                  <wp:wrapNone/>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2"/>
                          <a:stretch>
                            <a:fillRect/>
                          </a:stretch>
                        </pic:blipFill>
                        <pic:spPr>
                          <a:xfrm>
                            <a:off x="0" y="0"/>
                            <a:ext cx="734695" cy="841375"/>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5100955" cy="4018280"/>
                  <wp:effectExtent l="0" t="0" r="4445"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
                          <a:stretch>
                            <a:fillRect/>
                          </a:stretch>
                        </pic:blipFill>
                        <pic:spPr>
                          <a:xfrm>
                            <a:off x="0" y="0"/>
                            <a:ext cx="5100955" cy="4018280"/>
                          </a:xfrm>
                          <a:prstGeom prst="rect">
                            <a:avLst/>
                          </a:prstGeom>
                          <a:noFill/>
                          <a:ln>
                            <a:noFill/>
                          </a:ln>
                        </pic:spPr>
                      </pic:pic>
                    </a:graphicData>
                  </a:graphic>
                </wp:inline>
              </w:drawing>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退水及影响</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废污水是否经过处理</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废污水处理方式及处理工艺</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szCs w:val="24"/>
                <w:u w:val="none"/>
              </w:rPr>
              <w:t>+一体化污水处理站</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szCs w:val="24"/>
                <w:u w:val="none"/>
              </w:rPr>
              <w:t>A</w:t>
            </w:r>
            <w:r>
              <w:rPr>
                <w:rFonts w:hint="default" w:ascii="Times New Roman" w:hAnsi="Times New Roman" w:cs="Times New Roman"/>
                <w:color w:val="auto"/>
                <w:szCs w:val="24"/>
                <w:u w:val="none"/>
                <w:vertAlign w:val="baseline"/>
              </w:rPr>
              <w:t>2</w:t>
            </w:r>
            <w:r>
              <w:rPr>
                <w:rFonts w:hint="default" w:ascii="Times New Roman" w:hAnsi="Times New Roman" w:cs="Times New Roman"/>
                <w:color w:val="auto"/>
                <w:szCs w:val="24"/>
                <w:u w:val="none"/>
              </w:rPr>
              <w:t>/O</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u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污水处理站进水及出水浓度</w:t>
            </w: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w:t>
            </w:r>
          </w:p>
        </w:tc>
        <w:tc>
          <w:tcPr>
            <w:tcW w:w="1897"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进水浓度（mg/L）</w:t>
            </w:r>
          </w:p>
        </w:tc>
        <w:tc>
          <w:tcPr>
            <w:tcW w:w="2030"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出水浓度（mg/L）</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COD</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280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60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BOD</w:t>
            </w:r>
            <w:r>
              <w:rPr>
                <w:rFonts w:hint="default" w:ascii="Times New Roman" w:hAnsi="Times New Roman" w:cs="Times New Roman"/>
                <w:color w:val="auto"/>
                <w:u w:val="none"/>
                <w:vertAlign w:val="subscript"/>
                <w:lang w:val="en-US" w:eastAsia="zh-CN"/>
              </w:rPr>
              <w:t>5</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150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SS</w:t>
            </w:r>
          </w:p>
        </w:tc>
        <w:tc>
          <w:tcPr>
            <w:tcW w:w="1897"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200</w:t>
            </w:r>
          </w:p>
        </w:tc>
        <w:tc>
          <w:tcPr>
            <w:tcW w:w="2030" w:type="dxa"/>
            <w:gridSpan w:val="2"/>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30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8</w:t>
            </w:r>
            <w:r>
              <w:rPr>
                <w:rFonts w:hint="default" w:ascii="Times New Roman" w:hAnsi="Times New Roman" w:cs="Times New Roman"/>
                <w:color w:val="auto"/>
                <w:u w:val="none"/>
              </w:rPr>
              <w:t>（15）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TP</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3</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673" w:type="dxa"/>
            <w:gridSpan w:val="3"/>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TN</w:t>
            </w:r>
          </w:p>
        </w:tc>
        <w:tc>
          <w:tcPr>
            <w:tcW w:w="1897"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40</w:t>
            </w:r>
          </w:p>
        </w:tc>
        <w:tc>
          <w:tcPr>
            <w:tcW w:w="2030" w:type="dxa"/>
            <w:gridSpan w:val="2"/>
            <w:tcBorders>
              <w:tl2br w:val="nil"/>
              <w:tr2bl w:val="nil"/>
            </w:tcBorders>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eastAsia="宋体" w:cs="Times New Roman"/>
                <w:color w:val="auto"/>
                <w:kern w:val="2"/>
                <w:sz w:val="21"/>
                <w:szCs w:val="24"/>
                <w:u w:val="none"/>
                <w:lang w:val="en-US" w:eastAsia="zh-CN" w:bidi="ar-SA"/>
              </w:rPr>
              <w:t>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水文、水质数据三性检查</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水污染物输移时间及混合区实验情况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水生态调查及污水急性毒性试验情况</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设计水文条件选取及计算方法，拟入河废污水、纳污水体水污染物浓度可能最大值计算方法，水质模型选取</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排入水功能区及水质目标</w:t>
            </w:r>
          </w:p>
        </w:tc>
        <w:tc>
          <w:tcPr>
            <w:tcW w:w="5600" w:type="dxa"/>
            <w:gridSpan w:val="7"/>
            <w:tcBorders>
              <w:tl2br w:val="nil"/>
              <w:tr2bl w:val="nil"/>
            </w:tcBorders>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single"/>
                <w:lang w:val="en-US" w:eastAsia="zh-CN"/>
              </w:rPr>
              <w:t>湘江祁东县-衡南县保留区</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Ⅱ类水质目标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对水功能区水质影响</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论证排污口的废污水正常排放</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非正常排放情况下</w:t>
            </w:r>
            <w:r>
              <w:rPr>
                <w:rFonts w:hint="default" w:ascii="Times New Roman" w:hAnsi="Times New Roman" w:cs="Times New Roman"/>
                <w:color w:val="auto"/>
                <w:u w:val="none"/>
              </w:rPr>
              <w:t>对常规水质监测断面的水质基本无影响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是否满足水功能区要求</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是</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对下游取水及生态敏感点的影响</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基本无影响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对重要第三方的影响</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无影响</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水资源保护措施</w:t>
            </w: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管理措施</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加强设备的维护、监督管理</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技术措施</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szCs w:val="24"/>
                <w:u w:val="none"/>
              </w:rPr>
              <w:t>+一体化污水处理站</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szCs w:val="24"/>
                <w:u w:val="none"/>
              </w:rPr>
              <w:t>A</w:t>
            </w:r>
            <w:r>
              <w:rPr>
                <w:rFonts w:hint="default" w:ascii="Times New Roman" w:hAnsi="Times New Roman" w:cs="Times New Roman"/>
                <w:color w:val="auto"/>
                <w:szCs w:val="24"/>
                <w:u w:val="none"/>
                <w:vertAlign w:val="baseline"/>
              </w:rPr>
              <w:t>2</w:t>
            </w:r>
            <w:r>
              <w:rPr>
                <w:rFonts w:hint="default" w:ascii="Times New Roman" w:hAnsi="Times New Roman" w:cs="Times New Roman"/>
                <w:color w:val="auto"/>
                <w:szCs w:val="24"/>
                <w:u w:val="none"/>
              </w:rPr>
              <w:t>/O</w:t>
            </w:r>
            <w:r>
              <w:rPr>
                <w:rFonts w:hint="default" w:ascii="Times New Roman" w:hAnsi="Times New Roman" w:cs="Times New Roman"/>
                <w:color w:val="auto"/>
                <w:szCs w:val="24"/>
                <w:u w:val="none"/>
                <w:lang w:eastAsia="zh-CN"/>
              </w:rPr>
              <w:t>）</w:t>
            </w:r>
            <w:r>
              <w:rPr>
                <w:rFonts w:hint="default" w:ascii="Times New Roman" w:hAnsi="Times New Roman" w:cs="Times New Roman"/>
                <w:color w:val="auto"/>
                <w:u w:val="none"/>
                <w:lang w:eastAsia="zh-CN"/>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污染物总量控制意见</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基于水质目标的水污染物排放限值</w:t>
            </w: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COD≤60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BOD≤20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SS≤20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TP≤1.0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5600" w:type="dxa"/>
            <w:gridSpan w:val="7"/>
            <w:tcBorders>
              <w:tl2br w:val="nil"/>
              <w:tr2bl w:val="nil"/>
            </w:tcBorders>
            <w:vAlign w:val="center"/>
          </w:tcPr>
          <w:p>
            <w:pPr>
              <w:pStyle w:val="25"/>
              <w:bidi w:val="0"/>
              <w:ind w:firstLine="0" w:firstLineChars="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TN≤20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污水排放监控要求</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定期监测项目区水环境质量是否满足相关质量标准；定期监测排口的水质是否达标</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249"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449"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突发水污染事件应急预案</w:t>
            </w:r>
          </w:p>
        </w:tc>
        <w:tc>
          <w:tcPr>
            <w:tcW w:w="5600" w:type="dxa"/>
            <w:gridSpan w:val="7"/>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制定突发环境事件应急预案</w:t>
            </w:r>
          </w:p>
        </w:tc>
      </w:tr>
    </w:tbl>
    <w:p>
      <w:pPr>
        <w:ind w:firstLine="480"/>
        <w:rPr>
          <w:rFonts w:hint="default" w:ascii="Times New Roman" w:hAnsi="Times New Roman" w:cs="Times New Roman"/>
          <w:color w:val="auto"/>
          <w:u w:val="none"/>
        </w:rPr>
      </w:pPr>
      <w:r>
        <w:rPr>
          <w:rFonts w:hint="default" w:ascii="Times New Roman" w:hAnsi="Times New Roman" w:cs="Times New Roman"/>
          <w:color w:val="auto"/>
          <w:kern w:val="0"/>
          <w:u w:val="none"/>
        </w:rPr>
        <w:br w:type="page"/>
      </w:r>
    </w:p>
    <w:p>
      <w:pPr>
        <w:spacing w:after="97" w:line="256" w:lineRule="auto"/>
        <w:jc w:val="center"/>
        <w:rPr>
          <w:rFonts w:hint="default" w:ascii="Times New Roman" w:hAnsi="Times New Roman" w:cs="Times New Roman"/>
          <w:b/>
          <w:bCs/>
          <w:color w:val="auto"/>
          <w:u w:val="none"/>
        </w:rPr>
      </w:pPr>
      <w:r>
        <w:rPr>
          <w:rFonts w:hint="default" w:ascii="Times New Roman" w:hAnsi="Times New Roman" w:cs="Times New Roman"/>
          <w:b/>
          <w:bCs/>
          <w:color w:val="auto"/>
          <w:sz w:val="28"/>
          <w:u w:val="none"/>
        </w:rPr>
        <w:t>目录</w:t>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u w:val="none"/>
        </w:rPr>
        <w:instrText xml:space="preserve">TOC \o "1-2" \h \u </w:instrText>
      </w:r>
      <w:r>
        <w:rPr>
          <w:rFonts w:hint="default" w:ascii="Times New Roman" w:hAnsi="Times New Roman" w:cs="Times New Roman"/>
          <w:color w:val="auto"/>
          <w:u w:val="none"/>
        </w:rPr>
        <w:fldChar w:fldCharType="separate"/>
      </w: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_Toc14931 </w:instrText>
      </w:r>
      <w:r>
        <w:rPr>
          <w:rFonts w:hint="default" w:ascii="Times New Roman" w:hAnsi="Times New Roman" w:cs="Times New Roman"/>
          <w:color w:val="auto"/>
        </w:rPr>
        <w:fldChar w:fldCharType="separate"/>
      </w:r>
      <w:r>
        <w:rPr>
          <w:rFonts w:hint="default" w:ascii="Times New Roman" w:hAnsi="Times New Roman" w:cs="Times New Roman"/>
          <w:color w:val="auto"/>
          <w:lang w:eastAsia="zh-CN"/>
        </w:rPr>
        <w:t>入河排污口设置论证报告书</w:t>
      </w:r>
      <w:r>
        <w:rPr>
          <w:rFonts w:hint="default" w:ascii="Times New Roman" w:hAnsi="Times New Roman" w:cs="Times New Roman"/>
          <w:color w:val="auto"/>
        </w:rPr>
        <w:t>基本情况表</w:t>
      </w:r>
      <w:r>
        <w:rPr>
          <w:color w:val="auto"/>
        </w:rPr>
        <w:tab/>
      </w:r>
      <w:r>
        <w:rPr>
          <w:color w:val="auto"/>
        </w:rPr>
        <w:fldChar w:fldCharType="begin"/>
      </w:r>
      <w:r>
        <w:rPr>
          <w:color w:val="auto"/>
        </w:rPr>
        <w:instrText xml:space="preserve"> PAGEREF _Toc14931 \h </w:instrText>
      </w:r>
      <w:r>
        <w:rPr>
          <w:color w:val="auto"/>
        </w:rPr>
        <w:fldChar w:fldCharType="separate"/>
      </w:r>
      <w:r>
        <w:rPr>
          <w:color w:val="auto"/>
        </w:rPr>
        <w:t>III</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_Toc31951 </w:instrText>
      </w:r>
      <w:r>
        <w:rPr>
          <w:rFonts w:hint="default" w:ascii="Times New Roman" w:hAnsi="Times New Roman" w:cs="Times New Roman"/>
          <w:color w:val="auto"/>
        </w:rPr>
        <w:fldChar w:fldCharType="separate"/>
      </w:r>
      <w:r>
        <w:rPr>
          <w:rFonts w:hint="default" w:ascii="Times New Roman" w:hAnsi="Times New Roman" w:cs="Times New Roman"/>
          <w:color w:val="auto"/>
        </w:rPr>
        <w:t>1总则</w:t>
      </w:r>
      <w:r>
        <w:rPr>
          <w:color w:val="auto"/>
        </w:rPr>
        <w:tab/>
      </w:r>
      <w:r>
        <w:rPr>
          <w:color w:val="auto"/>
        </w:rPr>
        <w:fldChar w:fldCharType="begin"/>
      </w:r>
      <w:r>
        <w:rPr>
          <w:color w:val="auto"/>
        </w:rPr>
        <w:instrText xml:space="preserve"> PAGEREF _Toc31951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_Toc16303 </w:instrText>
      </w:r>
      <w:r>
        <w:rPr>
          <w:rFonts w:hint="default" w:ascii="Times New Roman" w:hAnsi="Times New Roman" w:cs="Times New Roman"/>
          <w:color w:val="auto"/>
        </w:rPr>
        <w:fldChar w:fldCharType="separate"/>
      </w:r>
      <w:r>
        <w:rPr>
          <w:rFonts w:hint="default" w:ascii="Times New Roman" w:hAnsi="Times New Roman" w:cs="Times New Roman"/>
          <w:color w:val="auto"/>
        </w:rPr>
        <w:t>1.1项目由来</w:t>
      </w:r>
      <w:r>
        <w:rPr>
          <w:rFonts w:hint="default" w:ascii="Times New Roman" w:hAnsi="Times New Roman" w:cs="Times New Roman"/>
          <w:color w:val="auto"/>
          <w:lang w:val="en-US" w:eastAsia="zh-CN"/>
        </w:rPr>
        <w:t>及背景</w:t>
      </w:r>
      <w:r>
        <w:rPr>
          <w:color w:val="auto"/>
        </w:rPr>
        <w:tab/>
      </w:r>
      <w:r>
        <w:rPr>
          <w:color w:val="auto"/>
        </w:rPr>
        <w:fldChar w:fldCharType="begin"/>
      </w:r>
      <w:r>
        <w:rPr>
          <w:color w:val="auto"/>
        </w:rPr>
        <w:instrText xml:space="preserve"> PAGEREF _Toc16303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_Toc6272 </w:instrText>
      </w:r>
      <w:r>
        <w:rPr>
          <w:rFonts w:hint="default" w:ascii="Times New Roman" w:hAnsi="Times New Roman" w:cs="Times New Roman"/>
          <w:color w:val="auto"/>
        </w:rPr>
        <w:fldChar w:fldCharType="separate"/>
      </w:r>
      <w:r>
        <w:rPr>
          <w:rFonts w:hint="default" w:ascii="Times New Roman" w:hAnsi="Times New Roman" w:cs="Times New Roman"/>
          <w:color w:val="auto"/>
        </w:rPr>
        <w:t>1.2论证目的</w:t>
      </w:r>
      <w:r>
        <w:rPr>
          <w:color w:val="auto"/>
        </w:rPr>
        <w:tab/>
      </w:r>
      <w:r>
        <w:rPr>
          <w:color w:val="auto"/>
        </w:rPr>
        <w:fldChar w:fldCharType="begin"/>
      </w:r>
      <w:r>
        <w:rPr>
          <w:color w:val="auto"/>
        </w:rPr>
        <w:instrText xml:space="preserve"> PAGEREF _Toc6272 \h </w:instrText>
      </w:r>
      <w:r>
        <w:rPr>
          <w:color w:val="auto"/>
        </w:rPr>
        <w:fldChar w:fldCharType="separate"/>
      </w:r>
      <w:r>
        <w:rPr>
          <w:color w:val="auto"/>
        </w:rPr>
        <w:t>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_Toc10351 </w:instrText>
      </w:r>
      <w:r>
        <w:rPr>
          <w:rFonts w:hint="default" w:ascii="Times New Roman" w:hAnsi="Times New Roman" w:cs="Times New Roman"/>
          <w:color w:val="auto"/>
        </w:rPr>
        <w:fldChar w:fldCharType="separate"/>
      </w:r>
      <w:r>
        <w:rPr>
          <w:rFonts w:hint="default" w:ascii="Times New Roman" w:hAnsi="Times New Roman" w:cs="Times New Roman"/>
          <w:color w:val="auto"/>
        </w:rPr>
        <w:t>1.3论证原则</w:t>
      </w:r>
      <w:r>
        <w:rPr>
          <w:color w:val="auto"/>
        </w:rPr>
        <w:tab/>
      </w:r>
      <w:r>
        <w:rPr>
          <w:color w:val="auto"/>
        </w:rPr>
        <w:fldChar w:fldCharType="begin"/>
      </w:r>
      <w:r>
        <w:rPr>
          <w:color w:val="auto"/>
        </w:rPr>
        <w:instrText xml:space="preserve"> PAGEREF _Toc10351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_Toc28016 </w:instrText>
      </w:r>
      <w:r>
        <w:rPr>
          <w:rFonts w:hint="default" w:ascii="Times New Roman" w:hAnsi="Times New Roman" w:cs="Times New Roman"/>
          <w:color w:val="auto"/>
        </w:rPr>
        <w:fldChar w:fldCharType="separate"/>
      </w:r>
      <w:r>
        <w:rPr>
          <w:rFonts w:hint="default" w:ascii="Times New Roman" w:hAnsi="Times New Roman" w:cs="Times New Roman"/>
          <w:color w:val="auto"/>
        </w:rPr>
        <w:t>1.4论证依据</w:t>
      </w:r>
      <w:r>
        <w:rPr>
          <w:color w:val="auto"/>
        </w:rPr>
        <w:tab/>
      </w:r>
      <w:r>
        <w:rPr>
          <w:color w:val="auto"/>
        </w:rPr>
        <w:fldChar w:fldCharType="begin"/>
      </w:r>
      <w:r>
        <w:rPr>
          <w:color w:val="auto"/>
        </w:rPr>
        <w:instrText xml:space="preserve"> PAGEREF _Toc28016 \h </w:instrText>
      </w:r>
      <w:r>
        <w:rPr>
          <w:color w:val="auto"/>
        </w:rPr>
        <w:fldChar w:fldCharType="separate"/>
      </w:r>
      <w:r>
        <w:rPr>
          <w:color w:val="auto"/>
        </w:rPr>
        <w:t>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_Toc13359 </w:instrText>
      </w:r>
      <w:r>
        <w:rPr>
          <w:rFonts w:hint="default" w:ascii="Times New Roman" w:hAnsi="Times New Roman" w:cs="Times New Roman"/>
          <w:color w:val="auto"/>
        </w:rPr>
        <w:fldChar w:fldCharType="separate"/>
      </w:r>
      <w:r>
        <w:rPr>
          <w:rFonts w:hint="default" w:ascii="Times New Roman" w:hAnsi="Times New Roman" w:cs="Times New Roman"/>
          <w:color w:val="auto"/>
        </w:rPr>
        <w:t>1.5论证工作程序</w:t>
      </w:r>
      <w:r>
        <w:rPr>
          <w:color w:val="auto"/>
        </w:rPr>
        <w:tab/>
      </w:r>
      <w:r>
        <w:rPr>
          <w:color w:val="auto"/>
        </w:rPr>
        <w:fldChar w:fldCharType="begin"/>
      </w:r>
      <w:r>
        <w:rPr>
          <w:color w:val="auto"/>
        </w:rPr>
        <w:instrText xml:space="preserve"> PAGEREF _Toc13359 \h </w:instrText>
      </w:r>
      <w:r>
        <w:rPr>
          <w:color w:val="auto"/>
        </w:rPr>
        <w:fldChar w:fldCharType="separate"/>
      </w:r>
      <w:r>
        <w:rPr>
          <w:color w:val="auto"/>
        </w:rPr>
        <w:t>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_Toc539 </w:instrText>
      </w:r>
      <w:r>
        <w:rPr>
          <w:rFonts w:hint="default" w:ascii="Times New Roman" w:hAnsi="Times New Roman" w:cs="Times New Roman"/>
          <w:color w:val="auto"/>
        </w:rPr>
        <w:fldChar w:fldCharType="separate"/>
      </w:r>
      <w:r>
        <w:rPr>
          <w:rFonts w:hint="default" w:ascii="Times New Roman" w:hAnsi="Times New Roman" w:cs="Times New Roman"/>
          <w:color w:val="auto"/>
        </w:rPr>
        <w:t>1.6论证的主要内容</w:t>
      </w:r>
      <w:r>
        <w:rPr>
          <w:color w:val="auto"/>
        </w:rPr>
        <w:tab/>
      </w:r>
      <w:r>
        <w:rPr>
          <w:color w:val="auto"/>
        </w:rPr>
        <w:fldChar w:fldCharType="begin"/>
      </w:r>
      <w:r>
        <w:rPr>
          <w:color w:val="auto"/>
        </w:rPr>
        <w:instrText xml:space="preserve"> PAGEREF _Toc539 \h </w:instrText>
      </w:r>
      <w:r>
        <w:rPr>
          <w:color w:val="auto"/>
        </w:rPr>
        <w:fldChar w:fldCharType="separate"/>
      </w:r>
      <w:r>
        <w:rPr>
          <w:color w:val="auto"/>
        </w:rPr>
        <w:t>6</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_Toc18315 </w:instrText>
      </w:r>
      <w:r>
        <w:rPr>
          <w:rFonts w:hint="default" w:ascii="Times New Roman" w:hAnsi="Times New Roman" w:cs="Times New Roman"/>
          <w:color w:val="auto"/>
        </w:rPr>
        <w:fldChar w:fldCharType="separate"/>
      </w:r>
      <w:r>
        <w:rPr>
          <w:rFonts w:hint="default" w:ascii="Times New Roman" w:hAnsi="Times New Roman" w:cs="Times New Roman"/>
          <w:color w:val="auto"/>
        </w:rPr>
        <w:t>1.7论证范围</w:t>
      </w:r>
      <w:r>
        <w:rPr>
          <w:color w:val="auto"/>
        </w:rPr>
        <w:tab/>
      </w:r>
      <w:r>
        <w:rPr>
          <w:color w:val="auto"/>
        </w:rPr>
        <w:fldChar w:fldCharType="begin"/>
      </w:r>
      <w:r>
        <w:rPr>
          <w:color w:val="auto"/>
        </w:rPr>
        <w:instrText xml:space="preserve"> PAGEREF _Toc18315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_Toc26771 </w:instrText>
      </w:r>
      <w:r>
        <w:rPr>
          <w:rFonts w:hint="default" w:ascii="Times New Roman" w:hAnsi="Times New Roman" w:cs="Times New Roman"/>
          <w:color w:val="auto"/>
        </w:rPr>
        <w:fldChar w:fldCharType="separate"/>
      </w:r>
      <w:r>
        <w:rPr>
          <w:rFonts w:hint="default" w:ascii="Times New Roman" w:hAnsi="Times New Roman" w:cs="Times New Roman"/>
          <w:color w:val="auto"/>
        </w:rPr>
        <w:t>1.8规模与论证等级</w:t>
      </w:r>
      <w:r>
        <w:rPr>
          <w:color w:val="auto"/>
        </w:rPr>
        <w:tab/>
      </w:r>
      <w:r>
        <w:rPr>
          <w:color w:val="auto"/>
        </w:rPr>
        <w:fldChar w:fldCharType="begin"/>
      </w:r>
      <w:r>
        <w:rPr>
          <w:color w:val="auto"/>
        </w:rPr>
        <w:instrText xml:space="preserve"> PAGEREF _Toc26771 \h </w:instrText>
      </w:r>
      <w:r>
        <w:rPr>
          <w:color w:val="auto"/>
        </w:rPr>
        <w:fldChar w:fldCharType="separate"/>
      </w:r>
      <w:r>
        <w:rPr>
          <w:color w:val="auto"/>
        </w:rPr>
        <w:t>7</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_Toc29860 </w:instrText>
      </w:r>
      <w:r>
        <w:rPr>
          <w:rFonts w:hint="default" w:ascii="Times New Roman" w:hAnsi="Times New Roman" w:cs="Times New Roman"/>
          <w:color w:val="auto"/>
        </w:rPr>
        <w:fldChar w:fldCharType="separate"/>
      </w:r>
      <w:r>
        <w:rPr>
          <w:rFonts w:hint="default" w:ascii="Times New Roman" w:hAnsi="Times New Roman" w:cs="Times New Roman"/>
          <w:color w:val="auto"/>
        </w:rPr>
        <w:t>2项目概况</w:t>
      </w:r>
      <w:r>
        <w:rPr>
          <w:color w:val="auto"/>
        </w:rPr>
        <w:tab/>
      </w:r>
      <w:r>
        <w:rPr>
          <w:color w:val="auto"/>
        </w:rPr>
        <w:fldChar w:fldCharType="begin"/>
      </w:r>
      <w:r>
        <w:rPr>
          <w:color w:val="auto"/>
        </w:rPr>
        <w:instrText xml:space="preserve"> PAGEREF _Toc29860 \h </w:instrText>
      </w:r>
      <w:r>
        <w:rPr>
          <w:color w:val="auto"/>
        </w:rPr>
        <w:fldChar w:fldCharType="separate"/>
      </w:r>
      <w:r>
        <w:rPr>
          <w:color w:val="auto"/>
        </w:rPr>
        <w:t>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_Toc31073 </w:instrText>
      </w:r>
      <w:r>
        <w:rPr>
          <w:rFonts w:hint="default" w:ascii="Times New Roman" w:hAnsi="Times New Roman" w:cs="Times New Roman"/>
          <w:color w:val="auto"/>
        </w:rPr>
        <w:fldChar w:fldCharType="separate"/>
      </w:r>
      <w:r>
        <w:rPr>
          <w:rFonts w:hint="default" w:ascii="Times New Roman" w:hAnsi="Times New Roman" w:cs="Times New Roman"/>
          <w:color w:val="auto"/>
        </w:rPr>
        <w:t>2.1项目基本情况</w:t>
      </w:r>
      <w:r>
        <w:rPr>
          <w:color w:val="auto"/>
        </w:rPr>
        <w:tab/>
      </w:r>
      <w:r>
        <w:rPr>
          <w:color w:val="auto"/>
        </w:rPr>
        <w:fldChar w:fldCharType="begin"/>
      </w:r>
      <w:r>
        <w:rPr>
          <w:color w:val="auto"/>
        </w:rPr>
        <w:instrText xml:space="preserve"> PAGEREF _Toc31073 \h </w:instrText>
      </w:r>
      <w:r>
        <w:rPr>
          <w:color w:val="auto"/>
        </w:rPr>
        <w:fldChar w:fldCharType="separate"/>
      </w:r>
      <w:r>
        <w:rPr>
          <w:color w:val="auto"/>
        </w:rPr>
        <w:t>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_Toc19723 </w:instrText>
      </w:r>
      <w:r>
        <w:rPr>
          <w:rFonts w:hint="default" w:ascii="Times New Roman" w:hAnsi="Times New Roman" w:cs="Times New Roman"/>
          <w:color w:val="auto"/>
        </w:rPr>
        <w:fldChar w:fldCharType="separate"/>
      </w:r>
      <w:r>
        <w:rPr>
          <w:rFonts w:hint="default" w:ascii="Times New Roman" w:hAnsi="Times New Roman" w:cs="Times New Roman"/>
          <w:color w:val="auto"/>
        </w:rPr>
        <w:t>2.2建设内容及布置</w:t>
      </w:r>
      <w:r>
        <w:rPr>
          <w:color w:val="auto"/>
        </w:rPr>
        <w:tab/>
      </w:r>
      <w:r>
        <w:rPr>
          <w:color w:val="auto"/>
        </w:rPr>
        <w:fldChar w:fldCharType="begin"/>
      </w:r>
      <w:r>
        <w:rPr>
          <w:color w:val="auto"/>
        </w:rPr>
        <w:instrText xml:space="preserve"> PAGEREF _Toc19723 \h </w:instrText>
      </w:r>
      <w:r>
        <w:rPr>
          <w:color w:val="auto"/>
        </w:rPr>
        <w:fldChar w:fldCharType="separate"/>
      </w:r>
      <w:r>
        <w:rPr>
          <w:color w:val="auto"/>
        </w:rPr>
        <w:t>11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_Toc22104 </w:instrText>
      </w:r>
      <w:r>
        <w:rPr>
          <w:rFonts w:hint="default" w:ascii="Times New Roman" w:hAnsi="Times New Roman" w:cs="Times New Roman"/>
          <w:color w:val="auto"/>
        </w:rPr>
        <w:fldChar w:fldCharType="separate"/>
      </w:r>
      <w:r>
        <w:rPr>
          <w:rFonts w:hint="default" w:ascii="Times New Roman" w:hAnsi="Times New Roman" w:cs="Times New Roman"/>
          <w:color w:val="auto"/>
        </w:rPr>
        <w:t>2.</w:t>
      </w:r>
      <w:r>
        <w:rPr>
          <w:rFonts w:hint="default" w:ascii="Times New Roman" w:hAnsi="Times New Roman" w:cs="Times New Roman"/>
          <w:color w:val="auto"/>
          <w:lang w:val="en-US" w:eastAsia="zh-CN"/>
        </w:rPr>
        <w:t>3</w:t>
      </w:r>
      <w:r>
        <w:rPr>
          <w:rFonts w:hint="default" w:ascii="Times New Roman" w:hAnsi="Times New Roman" w:cs="Times New Roman"/>
          <w:color w:val="auto"/>
          <w:highlight w:val="none"/>
        </w:rPr>
        <w:t>项目所在区域</w:t>
      </w:r>
      <w:r>
        <w:rPr>
          <w:rFonts w:hint="eastAsia" w:ascii="Times New Roman" w:hAnsi="Times New Roman" w:cs="Times New Roman"/>
          <w:color w:val="auto"/>
          <w:highlight w:val="none"/>
          <w:lang w:val="en-US" w:eastAsia="zh-CN"/>
        </w:rPr>
        <w:t>环境</w:t>
      </w:r>
      <w:r>
        <w:rPr>
          <w:rFonts w:hint="default" w:ascii="Times New Roman" w:hAnsi="Times New Roman" w:cs="Times New Roman"/>
          <w:color w:val="auto"/>
          <w:highlight w:val="none"/>
        </w:rPr>
        <w:t>概况</w:t>
      </w:r>
      <w:r>
        <w:rPr>
          <w:color w:val="auto"/>
        </w:rPr>
        <w:tab/>
      </w:r>
      <w:r>
        <w:rPr>
          <w:color w:val="auto"/>
        </w:rPr>
        <w:fldChar w:fldCharType="begin"/>
      </w:r>
      <w:r>
        <w:rPr>
          <w:color w:val="auto"/>
        </w:rPr>
        <w:instrText xml:space="preserve"> PAGEREF _Toc22104 \h </w:instrText>
      </w:r>
      <w:r>
        <w:rPr>
          <w:color w:val="auto"/>
        </w:rPr>
        <w:fldChar w:fldCharType="separate"/>
      </w:r>
      <w:r>
        <w:rPr>
          <w:color w:val="auto"/>
        </w:rPr>
        <w:t>14</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_Toc28610 </w:instrText>
      </w:r>
      <w:r>
        <w:rPr>
          <w:rFonts w:hint="default" w:ascii="Times New Roman" w:hAnsi="Times New Roman" w:cs="Times New Roman"/>
          <w:color w:val="auto"/>
        </w:rPr>
        <w:fldChar w:fldCharType="separate"/>
      </w:r>
      <w:r>
        <w:rPr>
          <w:rFonts w:hint="default" w:ascii="Times New Roman" w:hAnsi="Times New Roman" w:cs="Times New Roman"/>
          <w:color w:val="auto"/>
        </w:rPr>
        <w:t>3水功能区管理要求和现有取排水状况</w:t>
      </w:r>
      <w:r>
        <w:rPr>
          <w:color w:val="auto"/>
        </w:rPr>
        <w:tab/>
      </w:r>
      <w:r>
        <w:rPr>
          <w:color w:val="auto"/>
        </w:rPr>
        <w:fldChar w:fldCharType="begin"/>
      </w:r>
      <w:r>
        <w:rPr>
          <w:color w:val="auto"/>
        </w:rPr>
        <w:instrText xml:space="preserve"> PAGEREF _Toc28610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_Toc32005 </w:instrText>
      </w:r>
      <w:r>
        <w:rPr>
          <w:rFonts w:hint="default" w:ascii="Times New Roman" w:hAnsi="Times New Roman" w:cs="Times New Roman"/>
          <w:color w:val="auto"/>
        </w:rPr>
        <w:fldChar w:fldCharType="separate"/>
      </w:r>
      <w:r>
        <w:rPr>
          <w:rFonts w:hint="default" w:ascii="Times New Roman" w:hAnsi="Times New Roman" w:cs="Times New Roman"/>
          <w:color w:val="auto"/>
        </w:rPr>
        <w:t>3.1水功能区保护水质管理目标与要求</w:t>
      </w:r>
      <w:r>
        <w:rPr>
          <w:color w:val="auto"/>
        </w:rPr>
        <w:tab/>
      </w:r>
      <w:r>
        <w:rPr>
          <w:color w:val="auto"/>
        </w:rPr>
        <w:fldChar w:fldCharType="begin"/>
      </w:r>
      <w:r>
        <w:rPr>
          <w:color w:val="auto"/>
        </w:rPr>
        <w:instrText xml:space="preserve"> PAGEREF _Toc32005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_Toc7273 </w:instrText>
      </w:r>
      <w:r>
        <w:rPr>
          <w:rFonts w:hint="default" w:ascii="Times New Roman" w:hAnsi="Times New Roman" w:cs="Times New Roman"/>
          <w:color w:val="auto"/>
        </w:rPr>
        <w:fldChar w:fldCharType="separate"/>
      </w:r>
      <w:r>
        <w:rPr>
          <w:rFonts w:hint="default" w:ascii="Times New Roman" w:hAnsi="Times New Roman" w:cs="Times New Roman"/>
          <w:color w:val="auto"/>
        </w:rPr>
        <w:t>3.2水功能区纳污能力及限制排放总量</w:t>
      </w:r>
      <w:r>
        <w:rPr>
          <w:color w:val="auto"/>
        </w:rPr>
        <w:tab/>
      </w:r>
      <w:r>
        <w:rPr>
          <w:color w:val="auto"/>
        </w:rPr>
        <w:fldChar w:fldCharType="begin"/>
      </w:r>
      <w:r>
        <w:rPr>
          <w:color w:val="auto"/>
        </w:rPr>
        <w:instrText xml:space="preserve"> PAGEREF _Toc7273 \h </w:instrText>
      </w:r>
      <w:r>
        <w:rPr>
          <w:color w:val="auto"/>
        </w:rPr>
        <w:fldChar w:fldCharType="separate"/>
      </w:r>
      <w:r>
        <w:rPr>
          <w:color w:val="auto"/>
        </w:rPr>
        <w:t>19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_Toc11685 </w:instrText>
      </w:r>
      <w:r>
        <w:rPr>
          <w:rFonts w:hint="default" w:ascii="Times New Roman" w:hAnsi="Times New Roman" w:cs="Times New Roman"/>
          <w:color w:val="auto"/>
        </w:rPr>
        <w:fldChar w:fldCharType="separate"/>
      </w:r>
      <w:r>
        <w:rPr>
          <w:rFonts w:hint="default" w:ascii="Times New Roman" w:hAnsi="Times New Roman" w:cs="Times New Roman"/>
          <w:color w:val="auto"/>
        </w:rPr>
        <w:t>3.3论证水功能区现有取排水状况</w:t>
      </w:r>
      <w:r>
        <w:rPr>
          <w:color w:val="auto"/>
        </w:rPr>
        <w:tab/>
      </w:r>
      <w:r>
        <w:rPr>
          <w:color w:val="auto"/>
        </w:rPr>
        <w:fldChar w:fldCharType="begin"/>
      </w:r>
      <w:r>
        <w:rPr>
          <w:color w:val="auto"/>
        </w:rPr>
        <w:instrText xml:space="preserve"> PAGEREF _Toc11685 \h </w:instrText>
      </w:r>
      <w:r>
        <w:rPr>
          <w:color w:val="auto"/>
        </w:rPr>
        <w:fldChar w:fldCharType="separate"/>
      </w:r>
      <w:r>
        <w:rPr>
          <w:color w:val="auto"/>
        </w:rPr>
        <w:t>22</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_Toc7394 </w:instrText>
      </w:r>
      <w:r>
        <w:rPr>
          <w:rFonts w:hint="default" w:ascii="Times New Roman" w:hAnsi="Times New Roman" w:cs="Times New Roman"/>
          <w:color w:val="auto"/>
        </w:rPr>
        <w:fldChar w:fldCharType="separate"/>
      </w:r>
      <w:r>
        <w:rPr>
          <w:rFonts w:hint="default" w:ascii="Times New Roman" w:hAnsi="Times New Roman" w:cs="Times New Roman"/>
          <w:color w:val="auto"/>
        </w:rPr>
        <w:t>4入河排污口所在水功能区水质状况及纳污状况</w:t>
      </w:r>
      <w:r>
        <w:rPr>
          <w:color w:val="auto"/>
        </w:rPr>
        <w:tab/>
      </w:r>
      <w:r>
        <w:rPr>
          <w:color w:val="auto"/>
        </w:rPr>
        <w:fldChar w:fldCharType="begin"/>
      </w:r>
      <w:r>
        <w:rPr>
          <w:color w:val="auto"/>
        </w:rPr>
        <w:instrText xml:space="preserve"> PAGEREF _Toc7394 \h </w:instrText>
      </w:r>
      <w:r>
        <w:rPr>
          <w:color w:val="auto"/>
        </w:rPr>
        <w:fldChar w:fldCharType="separate"/>
      </w:r>
      <w:r>
        <w:rPr>
          <w:color w:val="auto"/>
        </w:rPr>
        <w:t>23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_Toc21195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lang w:val="en-US" w:eastAsia="zh-CN"/>
        </w:rPr>
        <w:t>1</w:t>
      </w:r>
      <w:r>
        <w:rPr>
          <w:rFonts w:hint="default" w:ascii="Times New Roman" w:hAnsi="Times New Roman" w:cs="Times New Roman"/>
          <w:color w:val="auto"/>
        </w:rPr>
        <w:t>水功能区水质现状</w:t>
      </w:r>
      <w:r>
        <w:rPr>
          <w:color w:val="auto"/>
        </w:rPr>
        <w:tab/>
      </w:r>
      <w:r>
        <w:rPr>
          <w:color w:val="auto"/>
        </w:rPr>
        <w:fldChar w:fldCharType="begin"/>
      </w:r>
      <w:r>
        <w:rPr>
          <w:color w:val="auto"/>
        </w:rPr>
        <w:instrText xml:space="preserve"> PAGEREF _Toc21195 \h </w:instrText>
      </w:r>
      <w:r>
        <w:rPr>
          <w:color w:val="auto"/>
        </w:rPr>
        <w:fldChar w:fldCharType="separate"/>
      </w:r>
      <w:r>
        <w:rPr>
          <w:color w:val="auto"/>
        </w:rPr>
        <w:t>23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_Toc8419 </w:instrText>
      </w:r>
      <w:r>
        <w:rPr>
          <w:rFonts w:hint="default" w:ascii="Times New Roman" w:hAnsi="Times New Roman" w:cs="Times New Roman"/>
          <w:color w:val="auto"/>
        </w:rPr>
        <w:fldChar w:fldCharType="separate"/>
      </w:r>
      <w:r>
        <w:rPr>
          <w:rFonts w:hint="default" w:ascii="Times New Roman" w:hAnsi="Times New Roman" w:cs="Times New Roman"/>
          <w:color w:val="auto"/>
        </w:rPr>
        <w:t>4.</w:t>
      </w:r>
      <w:r>
        <w:rPr>
          <w:rFonts w:hint="default" w:ascii="Times New Roman" w:hAnsi="Times New Roman" w:cs="Times New Roman"/>
          <w:color w:val="auto"/>
          <w:lang w:val="en-US" w:eastAsia="zh-CN"/>
        </w:rPr>
        <w:t>2</w:t>
      </w:r>
      <w:r>
        <w:rPr>
          <w:rFonts w:hint="default" w:ascii="Times New Roman" w:hAnsi="Times New Roman" w:cs="Times New Roman"/>
          <w:color w:val="auto"/>
        </w:rPr>
        <w:t>所在水功能区纳污状况</w:t>
      </w:r>
      <w:r>
        <w:rPr>
          <w:color w:val="auto"/>
        </w:rPr>
        <w:tab/>
      </w:r>
      <w:r>
        <w:rPr>
          <w:color w:val="auto"/>
        </w:rPr>
        <w:fldChar w:fldCharType="begin"/>
      </w:r>
      <w:r>
        <w:rPr>
          <w:color w:val="auto"/>
        </w:rPr>
        <w:instrText xml:space="preserve"> PAGEREF _Toc8419 \h </w:instrText>
      </w:r>
      <w:r>
        <w:rPr>
          <w:color w:val="auto"/>
        </w:rPr>
        <w:fldChar w:fldCharType="separate"/>
      </w:r>
      <w:r>
        <w:rPr>
          <w:color w:val="auto"/>
        </w:rPr>
        <w:t>24</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_Toc14097 </w:instrText>
      </w:r>
      <w:r>
        <w:rPr>
          <w:rFonts w:hint="default" w:ascii="Times New Roman" w:hAnsi="Times New Roman" w:cs="Times New Roman"/>
          <w:color w:val="auto"/>
        </w:rPr>
        <w:fldChar w:fldCharType="separate"/>
      </w:r>
      <w:r>
        <w:rPr>
          <w:rFonts w:hint="default" w:ascii="Times New Roman" w:hAnsi="Times New Roman" w:cs="Times New Roman"/>
          <w:color w:val="auto"/>
        </w:rPr>
        <w:t>5入河排污口设置可行性分析论证及入河排污口设置情况</w:t>
      </w:r>
      <w:r>
        <w:rPr>
          <w:color w:val="auto"/>
        </w:rPr>
        <w:tab/>
      </w:r>
      <w:r>
        <w:rPr>
          <w:color w:val="auto"/>
        </w:rPr>
        <w:fldChar w:fldCharType="begin"/>
      </w:r>
      <w:r>
        <w:rPr>
          <w:color w:val="auto"/>
        </w:rPr>
        <w:instrText xml:space="preserve"> PAGEREF _Toc14097 \h </w:instrText>
      </w:r>
      <w:r>
        <w:rPr>
          <w:color w:val="auto"/>
        </w:rPr>
        <w:fldChar w:fldCharType="separate"/>
      </w:r>
      <w:r>
        <w:rPr>
          <w:color w:val="auto"/>
        </w:rPr>
        <w:t>25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_Toc17237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5.1</w:t>
      </w:r>
      <w:r>
        <w:rPr>
          <w:rFonts w:hint="default" w:ascii="Times New Roman" w:hAnsi="Times New Roman" w:cs="Times New Roman"/>
          <w:color w:val="auto"/>
        </w:rPr>
        <w:t>废污水来源及构成</w:t>
      </w:r>
      <w:r>
        <w:rPr>
          <w:color w:val="auto"/>
        </w:rPr>
        <w:tab/>
      </w:r>
      <w:r>
        <w:rPr>
          <w:color w:val="auto"/>
        </w:rPr>
        <w:fldChar w:fldCharType="begin"/>
      </w:r>
      <w:r>
        <w:rPr>
          <w:color w:val="auto"/>
        </w:rPr>
        <w:instrText xml:space="preserve"> PAGEREF _Toc17237 \h </w:instrText>
      </w:r>
      <w:r>
        <w:rPr>
          <w:color w:val="auto"/>
        </w:rPr>
        <w:fldChar w:fldCharType="separate"/>
      </w:r>
      <w:r>
        <w:rPr>
          <w:color w:val="auto"/>
        </w:rPr>
        <w:t>25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_Toc402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5.2</w:t>
      </w:r>
      <w:r>
        <w:rPr>
          <w:rFonts w:hint="default" w:ascii="Times New Roman" w:hAnsi="Times New Roman" w:cs="Times New Roman"/>
          <w:color w:val="auto"/>
        </w:rPr>
        <w:t>废污水所含主要污染物种类及其排放浓度、总量</w:t>
      </w:r>
      <w:r>
        <w:rPr>
          <w:color w:val="auto"/>
        </w:rPr>
        <w:tab/>
      </w:r>
      <w:r>
        <w:rPr>
          <w:color w:val="auto"/>
        </w:rPr>
        <w:fldChar w:fldCharType="begin"/>
      </w:r>
      <w:r>
        <w:rPr>
          <w:color w:val="auto"/>
        </w:rPr>
        <w:instrText xml:space="preserve"> PAGEREF _Toc402 \h </w:instrText>
      </w:r>
      <w:r>
        <w:rPr>
          <w:color w:val="auto"/>
        </w:rPr>
        <w:fldChar w:fldCharType="separate"/>
      </w:r>
      <w:r>
        <w:rPr>
          <w:color w:val="auto"/>
        </w:rPr>
        <w:t>25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_Toc28529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5.3</w:t>
      </w:r>
      <w:r>
        <w:rPr>
          <w:rFonts w:hint="default" w:ascii="Times New Roman" w:hAnsi="Times New Roman" w:cs="Times New Roman"/>
          <w:color w:val="auto"/>
        </w:rPr>
        <w:t>入河排污口设置可行性分析论证</w:t>
      </w:r>
      <w:r>
        <w:rPr>
          <w:color w:val="auto"/>
        </w:rPr>
        <w:tab/>
      </w:r>
      <w:r>
        <w:rPr>
          <w:color w:val="auto"/>
        </w:rPr>
        <w:fldChar w:fldCharType="begin"/>
      </w:r>
      <w:r>
        <w:rPr>
          <w:color w:val="auto"/>
        </w:rPr>
        <w:instrText xml:space="preserve"> PAGEREF _Toc28529 \h </w:instrText>
      </w:r>
      <w:r>
        <w:rPr>
          <w:color w:val="auto"/>
        </w:rPr>
        <w:fldChar w:fldCharType="separate"/>
      </w:r>
      <w:r>
        <w:rPr>
          <w:color w:val="auto"/>
        </w:rPr>
        <w:t>26</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_Toc30465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5.4</w:t>
      </w:r>
      <w:r>
        <w:rPr>
          <w:rFonts w:hint="default" w:ascii="Times New Roman" w:hAnsi="Times New Roman" w:cs="Times New Roman"/>
          <w:color w:val="auto"/>
        </w:rPr>
        <w:t>入河排污口设置方案</w:t>
      </w:r>
      <w:r>
        <w:rPr>
          <w:color w:val="auto"/>
        </w:rPr>
        <w:tab/>
      </w:r>
      <w:r>
        <w:rPr>
          <w:color w:val="auto"/>
        </w:rPr>
        <w:fldChar w:fldCharType="begin"/>
      </w:r>
      <w:r>
        <w:rPr>
          <w:color w:val="auto"/>
        </w:rPr>
        <w:instrText xml:space="preserve"> PAGEREF _Toc30465 \h </w:instrText>
      </w:r>
      <w:r>
        <w:rPr>
          <w:color w:val="auto"/>
        </w:rPr>
        <w:fldChar w:fldCharType="separate"/>
      </w:r>
      <w:r>
        <w:rPr>
          <w:color w:val="auto"/>
        </w:rPr>
        <w:t>28</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_Toc19448 </w:instrText>
      </w:r>
      <w:r>
        <w:rPr>
          <w:rFonts w:hint="default" w:ascii="Times New Roman" w:hAnsi="Times New Roman" w:cs="Times New Roman"/>
          <w:color w:val="auto"/>
        </w:rPr>
        <w:fldChar w:fldCharType="separate"/>
      </w:r>
      <w:r>
        <w:rPr>
          <w:rFonts w:hint="default" w:ascii="Times New Roman" w:hAnsi="Times New Roman" w:cs="Times New Roman"/>
          <w:color w:val="auto"/>
        </w:rPr>
        <w:t>6入河排污口设置对水功能区水质和水生态影响分析</w:t>
      </w:r>
      <w:r>
        <w:rPr>
          <w:color w:val="auto"/>
        </w:rPr>
        <w:tab/>
      </w:r>
      <w:r>
        <w:rPr>
          <w:color w:val="auto"/>
        </w:rPr>
        <w:fldChar w:fldCharType="begin"/>
      </w:r>
      <w:r>
        <w:rPr>
          <w:color w:val="auto"/>
        </w:rPr>
        <w:instrText xml:space="preserve"> PAGEREF _Toc19448 \h </w:instrText>
      </w:r>
      <w:r>
        <w:rPr>
          <w:color w:val="auto"/>
        </w:rPr>
        <w:fldChar w:fldCharType="separate"/>
      </w:r>
      <w:r>
        <w:rPr>
          <w:color w:val="auto"/>
        </w:rPr>
        <w:t>30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_Toc11409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6.1</w:t>
      </w:r>
      <w:r>
        <w:rPr>
          <w:rFonts w:hint="default" w:ascii="Times New Roman" w:hAnsi="Times New Roman" w:cs="Times New Roman"/>
          <w:color w:val="auto"/>
        </w:rPr>
        <w:t>影响范围</w:t>
      </w:r>
      <w:r>
        <w:rPr>
          <w:color w:val="auto"/>
        </w:rPr>
        <w:tab/>
      </w:r>
      <w:r>
        <w:rPr>
          <w:color w:val="auto"/>
        </w:rPr>
        <w:fldChar w:fldCharType="begin"/>
      </w:r>
      <w:r>
        <w:rPr>
          <w:color w:val="auto"/>
        </w:rPr>
        <w:instrText xml:space="preserve"> PAGEREF _Toc11409 \h </w:instrText>
      </w:r>
      <w:r>
        <w:rPr>
          <w:color w:val="auto"/>
        </w:rPr>
        <w:fldChar w:fldCharType="separate"/>
      </w:r>
      <w:r>
        <w:rPr>
          <w:color w:val="auto"/>
        </w:rPr>
        <w:t>30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_Toc17658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kern w:val="2"/>
          <w:szCs w:val="24"/>
          <w:lang w:val="en-US" w:eastAsia="zh-CN" w:bidi="ar-SA"/>
        </w:rPr>
        <w:t>6.2对水功能区水质影响分析</w:t>
      </w:r>
      <w:r>
        <w:rPr>
          <w:color w:val="auto"/>
        </w:rPr>
        <w:tab/>
      </w:r>
      <w:r>
        <w:rPr>
          <w:color w:val="auto"/>
        </w:rPr>
        <w:fldChar w:fldCharType="begin"/>
      </w:r>
      <w:r>
        <w:rPr>
          <w:color w:val="auto"/>
        </w:rPr>
        <w:instrText xml:space="preserve"> PAGEREF _Toc17658 \h </w:instrText>
      </w:r>
      <w:r>
        <w:rPr>
          <w:color w:val="auto"/>
        </w:rPr>
        <w:fldChar w:fldCharType="separate"/>
      </w:r>
      <w:r>
        <w:rPr>
          <w:color w:val="auto"/>
        </w:rPr>
        <w:t>30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_Toc784 </w:instrText>
      </w:r>
      <w:r>
        <w:rPr>
          <w:rFonts w:hint="default" w:ascii="Times New Roman" w:hAnsi="Times New Roman" w:cs="Times New Roman"/>
          <w:color w:val="auto"/>
        </w:rPr>
        <w:fldChar w:fldCharType="separate"/>
      </w:r>
      <w:r>
        <w:rPr>
          <w:rFonts w:hint="default" w:ascii="Times New Roman" w:hAnsi="Times New Roman" w:cs="Times New Roman"/>
          <w:color w:val="auto"/>
        </w:rPr>
        <w:t>6.2对水域水质影响</w:t>
      </w:r>
      <w:r>
        <w:rPr>
          <w:color w:val="auto"/>
        </w:rPr>
        <w:tab/>
      </w:r>
      <w:r>
        <w:rPr>
          <w:color w:val="auto"/>
        </w:rPr>
        <w:fldChar w:fldCharType="begin"/>
      </w:r>
      <w:r>
        <w:rPr>
          <w:color w:val="auto"/>
        </w:rPr>
        <w:instrText xml:space="preserve"> PAGEREF _Toc784 \h </w:instrText>
      </w:r>
      <w:r>
        <w:rPr>
          <w:color w:val="auto"/>
        </w:rPr>
        <w:fldChar w:fldCharType="separate"/>
      </w:r>
      <w:r>
        <w:rPr>
          <w:color w:val="auto"/>
        </w:rPr>
        <w:t>41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_Toc20744 </w:instrText>
      </w:r>
      <w:r>
        <w:rPr>
          <w:rFonts w:hint="default" w:ascii="Times New Roman" w:hAnsi="Times New Roman" w:cs="Times New Roman"/>
          <w:color w:val="auto"/>
        </w:rPr>
        <w:fldChar w:fldCharType="separate"/>
      </w:r>
      <w:r>
        <w:rPr>
          <w:rFonts w:hint="default" w:ascii="Times New Roman" w:hAnsi="Times New Roman" w:cs="Times New Roman"/>
          <w:color w:val="auto"/>
        </w:rPr>
        <w:t>6.3对水生态的影响分析</w:t>
      </w:r>
      <w:r>
        <w:rPr>
          <w:color w:val="auto"/>
        </w:rPr>
        <w:tab/>
      </w:r>
      <w:r>
        <w:rPr>
          <w:color w:val="auto"/>
        </w:rPr>
        <w:fldChar w:fldCharType="begin"/>
      </w:r>
      <w:r>
        <w:rPr>
          <w:color w:val="auto"/>
        </w:rPr>
        <w:instrText xml:space="preserve"> PAGEREF _Toc20744 \h </w:instrText>
      </w:r>
      <w:r>
        <w:rPr>
          <w:color w:val="auto"/>
        </w:rPr>
        <w:fldChar w:fldCharType="separate"/>
      </w:r>
      <w:r>
        <w:rPr>
          <w:color w:val="auto"/>
        </w:rPr>
        <w:t>41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_Toc13281 </w:instrText>
      </w:r>
      <w:r>
        <w:rPr>
          <w:rFonts w:hint="default" w:ascii="Times New Roman" w:hAnsi="Times New Roman" w:cs="Times New Roman"/>
          <w:color w:val="auto"/>
        </w:rPr>
        <w:fldChar w:fldCharType="separate"/>
      </w:r>
      <w:r>
        <w:rPr>
          <w:rFonts w:hint="default" w:ascii="Times New Roman" w:hAnsi="Times New Roman" w:cs="Times New Roman"/>
          <w:color w:val="auto"/>
        </w:rPr>
        <w:t>6.4对地下水的影响分析</w:t>
      </w:r>
      <w:r>
        <w:rPr>
          <w:color w:val="auto"/>
        </w:rPr>
        <w:tab/>
      </w:r>
      <w:r>
        <w:rPr>
          <w:color w:val="auto"/>
        </w:rPr>
        <w:fldChar w:fldCharType="begin"/>
      </w:r>
      <w:r>
        <w:rPr>
          <w:color w:val="auto"/>
        </w:rPr>
        <w:instrText xml:space="preserve"> PAGEREF _Toc13281 \h </w:instrText>
      </w:r>
      <w:r>
        <w:rPr>
          <w:color w:val="auto"/>
        </w:rPr>
        <w:fldChar w:fldCharType="separate"/>
      </w:r>
      <w:r>
        <w:rPr>
          <w:color w:val="auto"/>
        </w:rPr>
        <w:t>41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_Toc13511 </w:instrText>
      </w:r>
      <w:r>
        <w:rPr>
          <w:rFonts w:hint="default" w:ascii="Times New Roman" w:hAnsi="Times New Roman" w:cs="Times New Roman"/>
          <w:color w:val="auto"/>
        </w:rPr>
        <w:fldChar w:fldCharType="separate"/>
      </w:r>
      <w:r>
        <w:rPr>
          <w:rFonts w:hint="default" w:ascii="Times New Roman" w:hAnsi="Times New Roman" w:cs="Times New Roman"/>
          <w:color w:val="auto"/>
        </w:rPr>
        <w:t>6.5对第三者影响分析</w:t>
      </w:r>
      <w:r>
        <w:rPr>
          <w:color w:val="auto"/>
        </w:rPr>
        <w:tab/>
      </w:r>
      <w:r>
        <w:rPr>
          <w:color w:val="auto"/>
        </w:rPr>
        <w:fldChar w:fldCharType="begin"/>
      </w:r>
      <w:r>
        <w:rPr>
          <w:color w:val="auto"/>
        </w:rPr>
        <w:instrText xml:space="preserve"> PAGEREF _Toc13511 \h </w:instrText>
      </w:r>
      <w:r>
        <w:rPr>
          <w:color w:val="auto"/>
        </w:rPr>
        <w:fldChar w:fldCharType="separate"/>
      </w:r>
      <w:r>
        <w:rPr>
          <w:color w:val="auto"/>
        </w:rPr>
        <w:t>42</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_Toc18101 </w:instrText>
      </w:r>
      <w:r>
        <w:rPr>
          <w:rFonts w:hint="default" w:ascii="Times New Roman" w:hAnsi="Times New Roman" w:cs="Times New Roman"/>
          <w:color w:val="auto"/>
        </w:rPr>
        <w:fldChar w:fldCharType="separate"/>
      </w:r>
      <w:r>
        <w:rPr>
          <w:rFonts w:hint="default" w:ascii="Times New Roman" w:hAnsi="Times New Roman" w:cs="Times New Roman"/>
          <w:color w:val="auto"/>
        </w:rPr>
        <w:t>7水环境保护措施</w:t>
      </w:r>
      <w:r>
        <w:rPr>
          <w:color w:val="auto"/>
        </w:rPr>
        <w:tab/>
      </w:r>
      <w:r>
        <w:rPr>
          <w:color w:val="auto"/>
        </w:rPr>
        <w:fldChar w:fldCharType="begin"/>
      </w:r>
      <w:r>
        <w:rPr>
          <w:color w:val="auto"/>
        </w:rPr>
        <w:instrText xml:space="preserve"> PAGEREF _Toc18101 \h </w:instrText>
      </w:r>
      <w:r>
        <w:rPr>
          <w:color w:val="auto"/>
        </w:rPr>
        <w:fldChar w:fldCharType="separate"/>
      </w:r>
      <w:r>
        <w:rPr>
          <w:color w:val="auto"/>
        </w:rPr>
        <w:t>43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_Toc24632 </w:instrText>
      </w:r>
      <w:r>
        <w:rPr>
          <w:rFonts w:hint="default" w:ascii="Times New Roman" w:hAnsi="Times New Roman" w:cs="Times New Roman"/>
          <w:color w:val="auto"/>
        </w:rPr>
        <w:fldChar w:fldCharType="separate"/>
      </w:r>
      <w:r>
        <w:rPr>
          <w:rFonts w:hint="default" w:ascii="Times New Roman" w:hAnsi="Times New Roman" w:cs="Times New Roman"/>
          <w:color w:val="auto"/>
        </w:rPr>
        <w:t>7.1水生态保护措施</w:t>
      </w:r>
      <w:r>
        <w:rPr>
          <w:color w:val="auto"/>
        </w:rPr>
        <w:tab/>
      </w:r>
      <w:r>
        <w:rPr>
          <w:color w:val="auto"/>
        </w:rPr>
        <w:fldChar w:fldCharType="begin"/>
      </w:r>
      <w:r>
        <w:rPr>
          <w:color w:val="auto"/>
        </w:rPr>
        <w:instrText xml:space="preserve"> PAGEREF _Toc24632 \h </w:instrText>
      </w:r>
      <w:r>
        <w:rPr>
          <w:color w:val="auto"/>
        </w:rPr>
        <w:fldChar w:fldCharType="separate"/>
      </w:r>
      <w:r>
        <w:rPr>
          <w:color w:val="auto"/>
        </w:rPr>
        <w:t>43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_Toc15931 </w:instrText>
      </w:r>
      <w:r>
        <w:rPr>
          <w:rFonts w:hint="default" w:ascii="Times New Roman" w:hAnsi="Times New Roman" w:cs="Times New Roman"/>
          <w:color w:val="auto"/>
        </w:rPr>
        <w:fldChar w:fldCharType="separate"/>
      </w:r>
      <w:r>
        <w:rPr>
          <w:rFonts w:hint="default" w:ascii="Times New Roman" w:hAnsi="Times New Roman" w:cs="Times New Roman"/>
          <w:color w:val="auto"/>
        </w:rPr>
        <w:t>7.2事故排污时应急措施</w:t>
      </w:r>
      <w:r>
        <w:rPr>
          <w:color w:val="auto"/>
        </w:rPr>
        <w:tab/>
      </w:r>
      <w:r>
        <w:rPr>
          <w:color w:val="auto"/>
        </w:rPr>
        <w:fldChar w:fldCharType="begin"/>
      </w:r>
      <w:r>
        <w:rPr>
          <w:color w:val="auto"/>
        </w:rPr>
        <w:instrText xml:space="preserve"> PAGEREF _Toc15931 \h </w:instrText>
      </w:r>
      <w:r>
        <w:rPr>
          <w:color w:val="auto"/>
        </w:rPr>
        <w:fldChar w:fldCharType="separate"/>
      </w:r>
      <w:r>
        <w:rPr>
          <w:color w:val="auto"/>
        </w:rPr>
        <w:t>44</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_Toc6968 </w:instrText>
      </w:r>
      <w:r>
        <w:rPr>
          <w:rFonts w:hint="default" w:ascii="Times New Roman" w:hAnsi="Times New Roman" w:cs="Times New Roman"/>
          <w:color w:val="auto"/>
        </w:rPr>
        <w:fldChar w:fldCharType="separate"/>
      </w:r>
      <w:r>
        <w:rPr>
          <w:rFonts w:hint="default" w:ascii="Times New Roman" w:hAnsi="Times New Roman" w:cs="Times New Roman"/>
          <w:color w:val="auto"/>
        </w:rPr>
        <w:t>8入河排污口设置合理性分析</w:t>
      </w:r>
      <w:r>
        <w:rPr>
          <w:color w:val="auto"/>
        </w:rPr>
        <w:tab/>
      </w:r>
      <w:r>
        <w:rPr>
          <w:color w:val="auto"/>
        </w:rPr>
        <w:fldChar w:fldCharType="begin"/>
      </w:r>
      <w:r>
        <w:rPr>
          <w:color w:val="auto"/>
        </w:rPr>
        <w:instrText xml:space="preserve"> PAGEREF _Toc6968 \h </w:instrText>
      </w:r>
      <w:r>
        <w:rPr>
          <w:color w:val="auto"/>
        </w:rPr>
        <w:fldChar w:fldCharType="separate"/>
      </w:r>
      <w:r>
        <w:rPr>
          <w:color w:val="auto"/>
        </w:rPr>
        <w:t>48</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_Toc31520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8.1</w:t>
      </w:r>
      <w:r>
        <w:rPr>
          <w:rFonts w:hint="default" w:ascii="Times New Roman" w:hAnsi="Times New Roman" w:cs="Times New Roman"/>
          <w:color w:val="auto"/>
        </w:rPr>
        <w:t>产业政策、水域管理、第三者权益及河流生态相符性分析</w:t>
      </w:r>
      <w:r>
        <w:rPr>
          <w:color w:val="auto"/>
        </w:rPr>
        <w:tab/>
      </w:r>
      <w:r>
        <w:rPr>
          <w:color w:val="auto"/>
        </w:rPr>
        <w:fldChar w:fldCharType="begin"/>
      </w:r>
      <w:r>
        <w:rPr>
          <w:color w:val="auto"/>
        </w:rPr>
        <w:instrText xml:space="preserve"> PAGEREF _Toc31520 \h </w:instrText>
      </w:r>
      <w:r>
        <w:rPr>
          <w:color w:val="auto"/>
        </w:rPr>
        <w:fldChar w:fldCharType="separate"/>
      </w:r>
      <w:r>
        <w:rPr>
          <w:color w:val="auto"/>
        </w:rPr>
        <w:t>48</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_Toc8961 </w:instrText>
      </w:r>
      <w:r>
        <w:rPr>
          <w:rFonts w:hint="default" w:ascii="Times New Roman" w:hAnsi="Times New Roman" w:cs="Times New Roman"/>
          <w:color w:val="auto"/>
        </w:rPr>
        <w:fldChar w:fldCharType="separate"/>
      </w:r>
      <w:r>
        <w:rPr>
          <w:rFonts w:hint="default" w:ascii="Times New Roman" w:hAnsi="Times New Roman" w:cs="Times New Roman"/>
          <w:color w:val="auto"/>
        </w:rPr>
        <w:t>9论证结论及建议</w:t>
      </w:r>
      <w:r>
        <w:rPr>
          <w:color w:val="auto"/>
        </w:rPr>
        <w:tab/>
      </w:r>
      <w:r>
        <w:rPr>
          <w:color w:val="auto"/>
        </w:rPr>
        <w:fldChar w:fldCharType="begin"/>
      </w:r>
      <w:r>
        <w:rPr>
          <w:color w:val="auto"/>
        </w:rPr>
        <w:instrText xml:space="preserve"> PAGEREF _Toc8961 \h </w:instrText>
      </w:r>
      <w:r>
        <w:rPr>
          <w:color w:val="auto"/>
        </w:rPr>
        <w:fldChar w:fldCharType="separate"/>
      </w:r>
      <w:r>
        <w:rPr>
          <w:color w:val="auto"/>
        </w:rPr>
        <w:t>50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_Toc4100 </w:instrText>
      </w:r>
      <w:r>
        <w:rPr>
          <w:rFonts w:hint="default" w:ascii="Times New Roman" w:hAnsi="Times New Roman" w:cs="Times New Roman"/>
          <w:color w:val="auto"/>
        </w:rPr>
        <w:fldChar w:fldCharType="separate"/>
      </w:r>
      <w:r>
        <w:rPr>
          <w:rFonts w:hint="default" w:ascii="Times New Roman" w:hAnsi="Times New Roman" w:cs="Times New Roman"/>
          <w:color w:val="auto"/>
        </w:rPr>
        <w:t>9.1论证结论</w:t>
      </w:r>
      <w:r>
        <w:rPr>
          <w:color w:val="auto"/>
        </w:rPr>
        <w:tab/>
      </w:r>
      <w:r>
        <w:rPr>
          <w:color w:val="auto"/>
        </w:rPr>
        <w:fldChar w:fldCharType="begin"/>
      </w:r>
      <w:r>
        <w:rPr>
          <w:color w:val="auto"/>
        </w:rPr>
        <w:instrText xml:space="preserve"> PAGEREF _Toc4100 \h </w:instrText>
      </w:r>
      <w:r>
        <w:rPr>
          <w:color w:val="auto"/>
        </w:rPr>
        <w:fldChar w:fldCharType="separate"/>
      </w:r>
      <w:r>
        <w:rPr>
          <w:color w:val="auto"/>
        </w:rPr>
        <w:t>50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_Toc10422 </w:instrText>
      </w:r>
      <w:r>
        <w:rPr>
          <w:rFonts w:hint="default" w:ascii="Times New Roman" w:hAnsi="Times New Roman" w:cs="Times New Roman"/>
          <w:color w:val="auto"/>
        </w:rPr>
        <w:fldChar w:fldCharType="separate"/>
      </w:r>
      <w:r>
        <w:rPr>
          <w:rFonts w:hint="default" w:ascii="Times New Roman" w:hAnsi="Times New Roman" w:eastAsia="宋体" w:cs="Times New Roman"/>
          <w:color w:val="auto"/>
        </w:rPr>
        <w:t>9.2建议</w:t>
      </w:r>
      <w:r>
        <w:rPr>
          <w:color w:val="auto"/>
        </w:rPr>
        <w:tab/>
      </w:r>
      <w:r>
        <w:rPr>
          <w:color w:val="auto"/>
        </w:rPr>
        <w:fldChar w:fldCharType="begin"/>
      </w:r>
      <w:r>
        <w:rPr>
          <w:color w:val="auto"/>
        </w:rPr>
        <w:instrText xml:space="preserve"> PAGEREF _Toc10422 \h </w:instrText>
      </w:r>
      <w:r>
        <w:rPr>
          <w:color w:val="auto"/>
        </w:rPr>
        <w:fldChar w:fldCharType="separate"/>
      </w:r>
      <w:r>
        <w:rPr>
          <w:color w:val="auto"/>
        </w:rPr>
        <w:t>51</w:t>
      </w:r>
      <w:r>
        <w:rPr>
          <w:color w:val="auto"/>
        </w:rPr>
        <w:fldChar w:fldCharType="end"/>
      </w:r>
      <w:r>
        <w:rPr>
          <w:rFonts w:hint="default" w:ascii="Times New Roman" w:hAnsi="Times New Roman" w:cs="Times New Roman"/>
          <w:color w:val="auto"/>
          <w:u w:val="none"/>
        </w:rPr>
        <w:fldChar w:fldCharType="end"/>
      </w:r>
    </w:p>
    <w:p>
      <w:pPr>
        <w:pStyle w:val="12"/>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_Toc22116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附图附件</w:t>
      </w:r>
      <w:r>
        <w:rPr>
          <w:color w:val="auto"/>
        </w:rPr>
        <w:tab/>
      </w:r>
      <w:r>
        <w:rPr>
          <w:color w:val="auto"/>
        </w:rPr>
        <w:fldChar w:fldCharType="begin"/>
      </w:r>
      <w:r>
        <w:rPr>
          <w:color w:val="auto"/>
        </w:rPr>
        <w:instrText xml:space="preserve"> PAGEREF _Toc22116 \h </w:instrText>
      </w:r>
      <w:r>
        <w:rPr>
          <w:color w:val="auto"/>
        </w:rPr>
        <w:fldChar w:fldCharType="separate"/>
      </w:r>
      <w:r>
        <w:rPr>
          <w:color w:val="auto"/>
        </w:rPr>
        <w:t>53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_Toc24890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附件1：委托书</w:t>
      </w:r>
      <w:r>
        <w:rPr>
          <w:color w:val="auto"/>
        </w:rPr>
        <w:tab/>
      </w:r>
      <w:r>
        <w:rPr>
          <w:color w:val="auto"/>
        </w:rPr>
        <w:fldChar w:fldCharType="begin"/>
      </w:r>
      <w:r>
        <w:rPr>
          <w:color w:val="auto"/>
        </w:rPr>
        <w:instrText xml:space="preserve"> PAGEREF _Toc24890 \h </w:instrText>
      </w:r>
      <w:r>
        <w:rPr>
          <w:color w:val="auto"/>
        </w:rPr>
        <w:fldChar w:fldCharType="separate"/>
      </w:r>
      <w:r>
        <w:rPr>
          <w:color w:val="auto"/>
        </w:rPr>
        <w:t>53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_Toc21382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附件2：环评批文</w:t>
      </w:r>
      <w:r>
        <w:rPr>
          <w:color w:val="auto"/>
        </w:rPr>
        <w:tab/>
      </w:r>
      <w:r>
        <w:rPr>
          <w:color w:val="auto"/>
        </w:rPr>
        <w:fldChar w:fldCharType="begin"/>
      </w:r>
      <w:r>
        <w:rPr>
          <w:color w:val="auto"/>
        </w:rPr>
        <w:instrText xml:space="preserve"> PAGEREF _Toc21382 \h </w:instrText>
      </w:r>
      <w:r>
        <w:rPr>
          <w:color w:val="auto"/>
        </w:rPr>
        <w:fldChar w:fldCharType="separate"/>
      </w:r>
      <w:r>
        <w:rPr>
          <w:color w:val="auto"/>
        </w:rPr>
        <w:t>54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_Toc6376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附件3：营业执照</w:t>
      </w:r>
      <w:r>
        <w:rPr>
          <w:color w:val="auto"/>
        </w:rPr>
        <w:tab/>
      </w:r>
      <w:r>
        <w:rPr>
          <w:color w:val="auto"/>
        </w:rPr>
        <w:fldChar w:fldCharType="begin"/>
      </w:r>
      <w:r>
        <w:rPr>
          <w:color w:val="auto"/>
        </w:rPr>
        <w:instrText xml:space="preserve"> PAGEREF _Toc6376 \h </w:instrText>
      </w:r>
      <w:r>
        <w:rPr>
          <w:color w:val="auto"/>
        </w:rPr>
        <w:fldChar w:fldCharType="separate"/>
      </w:r>
      <w:r>
        <w:rPr>
          <w:color w:val="auto"/>
        </w:rPr>
        <w:t>57</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_Toc13787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附件4：检测报告</w:t>
      </w:r>
      <w:r>
        <w:rPr>
          <w:color w:val="auto"/>
        </w:rPr>
        <w:tab/>
      </w:r>
      <w:r>
        <w:rPr>
          <w:color w:val="auto"/>
        </w:rPr>
        <w:fldChar w:fldCharType="begin"/>
      </w:r>
      <w:r>
        <w:rPr>
          <w:color w:val="auto"/>
        </w:rPr>
        <w:instrText xml:space="preserve"> PAGEREF _Toc13787 \h </w:instrText>
      </w:r>
      <w:r>
        <w:rPr>
          <w:color w:val="auto"/>
        </w:rPr>
        <w:fldChar w:fldCharType="separate"/>
      </w:r>
      <w:r>
        <w:rPr>
          <w:color w:val="auto"/>
        </w:rPr>
        <w:t>58</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_Toc4584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附件5：选址意见书</w:t>
      </w:r>
      <w:r>
        <w:rPr>
          <w:color w:val="auto"/>
        </w:rPr>
        <w:tab/>
      </w:r>
      <w:r>
        <w:rPr>
          <w:color w:val="auto"/>
        </w:rPr>
        <w:fldChar w:fldCharType="begin"/>
      </w:r>
      <w:r>
        <w:rPr>
          <w:color w:val="auto"/>
        </w:rPr>
        <w:instrText xml:space="preserve"> PAGEREF _Toc4584 \h </w:instrText>
      </w:r>
      <w:r>
        <w:rPr>
          <w:color w:val="auto"/>
        </w:rPr>
        <w:fldChar w:fldCharType="separate"/>
      </w:r>
      <w:r>
        <w:rPr>
          <w:color w:val="auto"/>
        </w:rPr>
        <w:t>74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_Toc13953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附件6：湖南省住房和城乡建设厅关于印发《全省乡镇污水处理设施建设2022年度任务和责任清单》的通知</w:t>
      </w:r>
      <w:r>
        <w:rPr>
          <w:color w:val="auto"/>
        </w:rPr>
        <w:tab/>
      </w:r>
      <w:r>
        <w:rPr>
          <w:color w:val="auto"/>
        </w:rPr>
        <w:fldChar w:fldCharType="begin"/>
      </w:r>
      <w:r>
        <w:rPr>
          <w:color w:val="auto"/>
        </w:rPr>
        <w:instrText xml:space="preserve"> PAGEREF _Toc13953 \h </w:instrText>
      </w:r>
      <w:r>
        <w:rPr>
          <w:color w:val="auto"/>
        </w:rPr>
        <w:fldChar w:fldCharType="separate"/>
      </w:r>
      <w:r>
        <w:rPr>
          <w:color w:val="auto"/>
        </w:rPr>
        <w:t>75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_Toc27178 </w:instrText>
      </w:r>
      <w:r>
        <w:rPr>
          <w:rFonts w:hint="default" w:ascii="Times New Roman" w:hAnsi="Times New Roman" w:cs="Times New Roman"/>
          <w:color w:val="auto"/>
        </w:rPr>
        <w:fldChar w:fldCharType="separate"/>
      </w:r>
      <w:r>
        <w:rPr>
          <w:rFonts w:hint="default" w:ascii="Times New Roman" w:hAnsi="Times New Roman" w:cs="Times New Roman"/>
          <w:color w:val="auto"/>
          <w:highlight w:val="none"/>
          <w:lang w:val="en-US" w:eastAsia="zh-CN"/>
        </w:rPr>
        <w:t>附件7：评审意见</w:t>
      </w:r>
      <w:r>
        <w:rPr>
          <w:color w:val="auto"/>
        </w:rPr>
        <w:tab/>
      </w:r>
      <w:r>
        <w:rPr>
          <w:color w:val="auto"/>
        </w:rPr>
        <w:fldChar w:fldCharType="begin"/>
      </w:r>
      <w:r>
        <w:rPr>
          <w:color w:val="auto"/>
        </w:rPr>
        <w:instrText xml:space="preserve"> PAGEREF _Toc27178 \h </w:instrText>
      </w:r>
      <w:r>
        <w:rPr>
          <w:color w:val="auto"/>
        </w:rPr>
        <w:fldChar w:fldCharType="separate"/>
      </w:r>
      <w:r>
        <w:rPr>
          <w:color w:val="auto"/>
        </w:rPr>
        <w:t>81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_Toc18374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附件8：评审签到表</w:t>
      </w:r>
      <w:r>
        <w:rPr>
          <w:color w:val="auto"/>
        </w:rPr>
        <w:tab/>
      </w:r>
      <w:r>
        <w:rPr>
          <w:color w:val="auto"/>
        </w:rPr>
        <w:fldChar w:fldCharType="begin"/>
      </w:r>
      <w:r>
        <w:rPr>
          <w:color w:val="auto"/>
        </w:rPr>
        <w:instrText xml:space="preserve"> PAGEREF _Toc18374 \h </w:instrText>
      </w:r>
      <w:r>
        <w:rPr>
          <w:color w:val="auto"/>
        </w:rPr>
        <w:fldChar w:fldCharType="separate"/>
      </w:r>
      <w:r>
        <w:rPr>
          <w:color w:val="auto"/>
        </w:rPr>
        <w:t>83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_Toc28247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附件9：修改说明</w:t>
      </w:r>
      <w:r>
        <w:rPr>
          <w:color w:val="auto"/>
        </w:rPr>
        <w:tab/>
      </w:r>
      <w:r>
        <w:rPr>
          <w:color w:val="auto"/>
        </w:rPr>
        <w:fldChar w:fldCharType="begin"/>
      </w:r>
      <w:r>
        <w:rPr>
          <w:color w:val="auto"/>
        </w:rPr>
        <w:instrText xml:space="preserve"> PAGEREF _Toc28247 \h </w:instrText>
      </w:r>
      <w:r>
        <w:rPr>
          <w:color w:val="auto"/>
        </w:rPr>
        <w:fldChar w:fldCharType="separate"/>
      </w:r>
      <w:r>
        <w:rPr>
          <w:color w:val="auto"/>
        </w:rPr>
        <w:t>84</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_Toc226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附图1：项目废污排口位置及纳污水体</w:t>
      </w:r>
      <w:r>
        <w:rPr>
          <w:color w:val="auto"/>
        </w:rPr>
        <w:tab/>
      </w:r>
      <w:r>
        <w:rPr>
          <w:color w:val="auto"/>
        </w:rPr>
        <w:fldChar w:fldCharType="begin"/>
      </w:r>
      <w:r>
        <w:rPr>
          <w:color w:val="auto"/>
        </w:rPr>
        <w:instrText xml:space="preserve"> PAGEREF _Toc226 \h </w:instrText>
      </w:r>
      <w:r>
        <w:rPr>
          <w:color w:val="auto"/>
        </w:rPr>
        <w:fldChar w:fldCharType="separate"/>
      </w:r>
      <w:r>
        <w:rPr>
          <w:color w:val="auto"/>
        </w:rPr>
        <w:t>85</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_Toc10555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附图2：项目地理位置</w:t>
      </w:r>
      <w:r>
        <w:rPr>
          <w:color w:val="auto"/>
        </w:rPr>
        <w:tab/>
      </w:r>
      <w:r>
        <w:rPr>
          <w:color w:val="auto"/>
        </w:rPr>
        <w:fldChar w:fldCharType="begin"/>
      </w:r>
      <w:r>
        <w:rPr>
          <w:color w:val="auto"/>
        </w:rPr>
        <w:instrText xml:space="preserve"> PAGEREF _Toc10555 \h </w:instrText>
      </w:r>
      <w:r>
        <w:rPr>
          <w:color w:val="auto"/>
        </w:rPr>
        <w:fldChar w:fldCharType="separate"/>
      </w:r>
      <w:r>
        <w:rPr>
          <w:color w:val="auto"/>
        </w:rPr>
        <w:t>86</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_Toc30773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附图3：尾水流向图</w:t>
      </w:r>
      <w:r>
        <w:rPr>
          <w:color w:val="auto"/>
        </w:rPr>
        <w:tab/>
      </w:r>
      <w:r>
        <w:rPr>
          <w:color w:val="auto"/>
        </w:rPr>
        <w:fldChar w:fldCharType="begin"/>
      </w:r>
      <w:r>
        <w:rPr>
          <w:color w:val="auto"/>
        </w:rPr>
        <w:instrText xml:space="preserve"> PAGEREF _Toc30773 \h </w:instrText>
      </w:r>
      <w:r>
        <w:rPr>
          <w:color w:val="auto"/>
        </w:rPr>
        <w:fldChar w:fldCharType="separate"/>
      </w:r>
      <w:r>
        <w:rPr>
          <w:color w:val="auto"/>
        </w:rPr>
        <w:t>87</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_Toc15210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附图4：祁东县水系图</w:t>
      </w:r>
      <w:r>
        <w:rPr>
          <w:color w:val="auto"/>
        </w:rPr>
        <w:tab/>
      </w:r>
      <w:r>
        <w:rPr>
          <w:color w:val="auto"/>
        </w:rPr>
        <w:fldChar w:fldCharType="begin"/>
      </w:r>
      <w:r>
        <w:rPr>
          <w:color w:val="auto"/>
        </w:rPr>
        <w:instrText xml:space="preserve"> PAGEREF _Toc15210 \h </w:instrText>
      </w:r>
      <w:r>
        <w:rPr>
          <w:color w:val="auto"/>
        </w:rPr>
        <w:fldChar w:fldCharType="separate"/>
      </w:r>
      <w:r>
        <w:rPr>
          <w:color w:val="auto"/>
        </w:rPr>
        <w:t>88</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_Toc2258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附图5：水功能区划</w:t>
      </w:r>
      <w:r>
        <w:rPr>
          <w:rFonts w:hint="eastAsia" w:cs="Times New Roman"/>
          <w:color w:val="auto"/>
          <w:lang w:val="en-US" w:eastAsia="zh-CN"/>
        </w:rPr>
        <w:t>及敏感目标分布</w:t>
      </w:r>
      <w:r>
        <w:rPr>
          <w:rFonts w:hint="default" w:ascii="Times New Roman" w:hAnsi="Times New Roman" w:cs="Times New Roman"/>
          <w:color w:val="auto"/>
          <w:lang w:val="en-US" w:eastAsia="zh-CN"/>
        </w:rPr>
        <w:t>图</w:t>
      </w:r>
      <w:r>
        <w:rPr>
          <w:color w:val="auto"/>
        </w:rPr>
        <w:tab/>
      </w:r>
      <w:r>
        <w:rPr>
          <w:color w:val="auto"/>
        </w:rPr>
        <w:fldChar w:fldCharType="begin"/>
      </w:r>
      <w:r>
        <w:rPr>
          <w:color w:val="auto"/>
        </w:rPr>
        <w:instrText xml:space="preserve"> PAGEREF _Toc2258 \h </w:instrText>
      </w:r>
      <w:r>
        <w:rPr>
          <w:color w:val="auto"/>
        </w:rPr>
        <w:fldChar w:fldCharType="separate"/>
      </w:r>
      <w:r>
        <w:rPr>
          <w:color w:val="auto"/>
        </w:rPr>
        <w:t>89</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_Toc9525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附图6：与生态红线关系图</w:t>
      </w:r>
      <w:r>
        <w:rPr>
          <w:color w:val="auto"/>
        </w:rPr>
        <w:tab/>
      </w:r>
      <w:r>
        <w:rPr>
          <w:color w:val="auto"/>
        </w:rPr>
        <w:fldChar w:fldCharType="begin"/>
      </w:r>
      <w:r>
        <w:rPr>
          <w:color w:val="auto"/>
        </w:rPr>
        <w:instrText xml:space="preserve"> PAGEREF _Toc9525 \h </w:instrText>
      </w:r>
      <w:r>
        <w:rPr>
          <w:color w:val="auto"/>
        </w:rPr>
        <w:fldChar w:fldCharType="separate"/>
      </w:r>
      <w:r>
        <w:rPr>
          <w:color w:val="auto"/>
        </w:rPr>
        <w:t>90</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_Toc9511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附图7：论证范围图</w:t>
      </w:r>
      <w:r>
        <w:rPr>
          <w:color w:val="auto"/>
        </w:rPr>
        <w:tab/>
      </w:r>
      <w:r>
        <w:rPr>
          <w:color w:val="auto"/>
        </w:rPr>
        <w:fldChar w:fldCharType="begin"/>
      </w:r>
      <w:r>
        <w:rPr>
          <w:color w:val="auto"/>
        </w:rPr>
        <w:instrText xml:space="preserve"> PAGEREF _Toc9511 \h </w:instrText>
      </w:r>
      <w:r>
        <w:rPr>
          <w:color w:val="auto"/>
        </w:rPr>
        <w:fldChar w:fldCharType="separate"/>
      </w:r>
      <w:r>
        <w:rPr>
          <w:color w:val="auto"/>
        </w:rPr>
        <w:t>91</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_Toc15663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w:t>
      </w:r>
      <w:r>
        <w:rPr>
          <w:rFonts w:hint="eastAsia" w:cs="Times New Roman"/>
          <w:color w:val="auto"/>
          <w:lang w:val="en-US" w:eastAsia="zh-CN"/>
        </w:rPr>
        <w:t>8</w:t>
      </w:r>
      <w:r>
        <w:rPr>
          <w:rFonts w:hint="default" w:ascii="Times New Roman" w:hAnsi="Times New Roman" w:cs="Times New Roman"/>
          <w:color w:val="auto"/>
          <w:lang w:val="en-US" w:eastAsia="zh-CN"/>
        </w:rPr>
        <w:t>：</w:t>
      </w:r>
      <w:r>
        <w:rPr>
          <w:rFonts w:hint="eastAsia" w:cs="Times New Roman"/>
          <w:color w:val="auto"/>
          <w:lang w:val="en-US" w:eastAsia="zh-CN"/>
        </w:rPr>
        <w:t>污染带</w:t>
      </w:r>
      <w:r>
        <w:rPr>
          <w:rFonts w:hint="default" w:ascii="Times New Roman" w:hAnsi="Times New Roman" w:cs="Times New Roman"/>
          <w:color w:val="auto"/>
          <w:lang w:val="en-US" w:eastAsia="zh-CN"/>
        </w:rPr>
        <w:t>范围图</w:t>
      </w:r>
      <w:r>
        <w:rPr>
          <w:color w:val="auto"/>
        </w:rPr>
        <w:tab/>
      </w:r>
      <w:r>
        <w:rPr>
          <w:color w:val="auto"/>
        </w:rPr>
        <w:fldChar w:fldCharType="begin"/>
      </w:r>
      <w:r>
        <w:rPr>
          <w:color w:val="auto"/>
        </w:rPr>
        <w:instrText xml:space="preserve"> PAGEREF _Toc15663 \h </w:instrText>
      </w:r>
      <w:r>
        <w:rPr>
          <w:color w:val="auto"/>
        </w:rPr>
        <w:fldChar w:fldCharType="separate"/>
      </w:r>
      <w:r>
        <w:rPr>
          <w:color w:val="auto"/>
        </w:rPr>
        <w:t>92</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_Toc10226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w:t>
      </w:r>
      <w:r>
        <w:rPr>
          <w:rFonts w:hint="eastAsia" w:cs="Times New Roman"/>
          <w:color w:val="auto"/>
          <w:lang w:val="en-US" w:eastAsia="zh-CN"/>
        </w:rPr>
        <w:t>9</w:t>
      </w:r>
      <w:r>
        <w:rPr>
          <w:rFonts w:hint="default" w:ascii="Times New Roman" w:hAnsi="Times New Roman" w:cs="Times New Roman"/>
          <w:color w:val="auto"/>
          <w:lang w:val="en-US" w:eastAsia="zh-CN"/>
        </w:rPr>
        <w:t>：</w:t>
      </w:r>
      <w:r>
        <w:rPr>
          <w:rFonts w:hint="eastAsia" w:cs="Times New Roman"/>
          <w:color w:val="auto"/>
          <w:lang w:val="en-US" w:eastAsia="zh-CN"/>
        </w:rPr>
        <w:t>监测点位</w:t>
      </w:r>
      <w:r>
        <w:rPr>
          <w:rFonts w:hint="default" w:ascii="Times New Roman" w:hAnsi="Times New Roman" w:cs="Times New Roman"/>
          <w:color w:val="auto"/>
          <w:lang w:val="en-US" w:eastAsia="zh-CN"/>
        </w:rPr>
        <w:t>图</w:t>
      </w:r>
      <w:r>
        <w:rPr>
          <w:color w:val="auto"/>
        </w:rPr>
        <w:tab/>
      </w:r>
      <w:r>
        <w:rPr>
          <w:color w:val="auto"/>
        </w:rPr>
        <w:fldChar w:fldCharType="begin"/>
      </w:r>
      <w:r>
        <w:rPr>
          <w:color w:val="auto"/>
        </w:rPr>
        <w:instrText xml:space="preserve"> PAGEREF _Toc10226 \h </w:instrText>
      </w:r>
      <w:r>
        <w:rPr>
          <w:color w:val="auto"/>
        </w:rPr>
        <w:fldChar w:fldCharType="separate"/>
      </w:r>
      <w:r>
        <w:rPr>
          <w:color w:val="auto"/>
        </w:rPr>
        <w:t>93</w:t>
      </w:r>
      <w:r>
        <w:rPr>
          <w:color w:val="auto"/>
        </w:rPr>
        <w:fldChar w:fldCharType="end"/>
      </w:r>
      <w:r>
        <w:rPr>
          <w:rFonts w:hint="default" w:ascii="Times New Roman" w:hAnsi="Times New Roman" w:cs="Times New Roman"/>
          <w:color w:val="auto"/>
          <w:u w:val="none"/>
        </w:rPr>
        <w:fldChar w:fldCharType="end"/>
      </w:r>
    </w:p>
    <w:p>
      <w:pPr>
        <w:pStyle w:val="13"/>
        <w:tabs>
          <w:tab w:val="right" w:leader="dot" w:pos="9071"/>
        </w:tabs>
        <w:rPr>
          <w:color w:val="auto"/>
        </w:rPr>
      </w:pPr>
      <w:r>
        <w:rPr>
          <w:rFonts w:hint="default" w:ascii="Times New Roman" w:hAnsi="Times New Roman" w:cs="Times New Roman"/>
          <w:color w:val="auto"/>
          <w:u w:val="none"/>
        </w:rPr>
        <w:fldChar w:fldCharType="begin"/>
      </w:r>
      <w:r>
        <w:rPr>
          <w:rFonts w:hint="default" w:ascii="Times New Roman" w:hAnsi="Times New Roman" w:cs="Times New Roman"/>
          <w:color w:val="auto"/>
        </w:rPr>
        <w:instrText xml:space="preserve"> HYPERLINK \l _Toc8131 </w:instrText>
      </w:r>
      <w:r>
        <w:rPr>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附图</w:t>
      </w:r>
      <w:r>
        <w:rPr>
          <w:rFonts w:hint="eastAsia" w:ascii="Times New Roman" w:hAnsi="Times New Roman" w:cs="Times New Roman"/>
          <w:color w:val="auto"/>
          <w:lang w:val="en-US" w:eastAsia="zh-CN"/>
        </w:rPr>
        <w:t>10</w:t>
      </w:r>
      <w:r>
        <w:rPr>
          <w:rFonts w:hint="default" w:ascii="Times New Roman" w:hAnsi="Times New Roman" w:cs="Times New Roman"/>
          <w:color w:val="auto"/>
          <w:lang w:val="en-US" w:eastAsia="zh-CN"/>
        </w:rPr>
        <w:t>：现状照片</w:t>
      </w:r>
      <w:r>
        <w:rPr>
          <w:color w:val="auto"/>
        </w:rPr>
        <w:tab/>
      </w:r>
      <w:r>
        <w:rPr>
          <w:color w:val="auto"/>
        </w:rPr>
        <w:fldChar w:fldCharType="begin"/>
      </w:r>
      <w:r>
        <w:rPr>
          <w:color w:val="auto"/>
        </w:rPr>
        <w:instrText xml:space="preserve"> PAGEREF _Toc8131 \h </w:instrText>
      </w:r>
      <w:r>
        <w:rPr>
          <w:color w:val="auto"/>
        </w:rPr>
        <w:fldChar w:fldCharType="separate"/>
      </w:r>
      <w:r>
        <w:rPr>
          <w:color w:val="auto"/>
        </w:rPr>
        <w:t>94</w:t>
      </w:r>
      <w:r>
        <w:rPr>
          <w:color w:val="auto"/>
        </w:rPr>
        <w:fldChar w:fldCharType="end"/>
      </w:r>
      <w:r>
        <w:rPr>
          <w:rFonts w:hint="default" w:ascii="Times New Roman" w:hAnsi="Times New Roman" w:cs="Times New Roman"/>
          <w:color w:val="auto"/>
          <w:u w:val="none"/>
        </w:rPr>
        <w:fldChar w:fldCharType="end"/>
      </w:r>
    </w:p>
    <w:p>
      <w:pPr>
        <w:spacing w:after="27"/>
        <w:ind w:right="-13"/>
        <w:rPr>
          <w:rFonts w:hint="default" w:ascii="Times New Roman" w:hAnsi="Times New Roman" w:cs="Times New Roman"/>
          <w:color w:val="auto"/>
          <w:u w:val="none"/>
        </w:rPr>
      </w:pPr>
      <w:r>
        <w:rPr>
          <w:rFonts w:hint="default" w:ascii="Times New Roman" w:hAnsi="Times New Roman" w:cs="Times New Roman"/>
          <w:color w:val="auto"/>
          <w:u w:val="none"/>
        </w:rPr>
        <w:fldChar w:fldCharType="end"/>
      </w:r>
    </w:p>
    <w:p>
      <w:pPr>
        <w:rPr>
          <w:rFonts w:hint="default" w:ascii="Times New Roman" w:hAnsi="Times New Roman" w:cs="Times New Roman"/>
          <w:color w:val="auto"/>
          <w:u w:val="none"/>
        </w:rPr>
      </w:pPr>
    </w:p>
    <w:p>
      <w:pPr>
        <w:ind w:firstLine="480"/>
        <w:rPr>
          <w:rFonts w:hint="default" w:ascii="Times New Roman" w:hAnsi="Times New Roman" w:cs="Times New Roman"/>
          <w:color w:val="auto"/>
          <w:kern w:val="0"/>
          <w:u w:val="none"/>
        </w:rPr>
        <w:sectPr>
          <w:pgSz w:w="11906" w:h="16838"/>
          <w:pgMar w:top="1417" w:right="1417" w:bottom="1417" w:left="1418" w:header="882" w:footer="856" w:gutter="0"/>
          <w:pgBorders>
            <w:top w:val="none" w:sz="0" w:space="0"/>
            <w:left w:val="none" w:sz="0" w:space="0"/>
            <w:bottom w:val="none" w:sz="0" w:space="0"/>
            <w:right w:val="none" w:sz="0" w:space="0"/>
          </w:pgBorders>
          <w:pgNumType w:fmt="upperRoman"/>
          <w:cols w:space="720" w:num="1"/>
        </w:sectPr>
      </w:pPr>
    </w:p>
    <w:p>
      <w:pPr>
        <w:pStyle w:val="2"/>
        <w:bidi w:val="0"/>
        <w:rPr>
          <w:rFonts w:hint="default" w:ascii="Times New Roman" w:hAnsi="Times New Roman" w:cs="Times New Roman"/>
          <w:color w:val="auto"/>
          <w:u w:val="none"/>
        </w:rPr>
      </w:pPr>
      <w:bookmarkStart w:id="7" w:name="_Toc22873"/>
      <w:bookmarkStart w:id="8" w:name="_Toc8"/>
      <w:bookmarkStart w:id="9" w:name="_Toc1492"/>
      <w:bookmarkStart w:id="10" w:name="_Toc7840"/>
      <w:bookmarkStart w:id="11" w:name="_Toc31951"/>
      <w:bookmarkStart w:id="12" w:name="_Toc16731"/>
      <w:bookmarkStart w:id="13" w:name="_Toc17744"/>
      <w:bookmarkStart w:id="14" w:name="_Toc29506"/>
      <w:bookmarkStart w:id="15" w:name="_Toc6228"/>
      <w:bookmarkStart w:id="16" w:name="_Toc7147"/>
      <w:bookmarkStart w:id="17" w:name="_Toc2176"/>
      <w:r>
        <w:rPr>
          <w:rFonts w:hint="default" w:ascii="Times New Roman" w:hAnsi="Times New Roman" w:cs="Times New Roman"/>
          <w:color w:val="auto"/>
          <w:u w:val="none"/>
        </w:rPr>
        <w:t>1总则</w:t>
      </w:r>
      <w:bookmarkEnd w:id="7"/>
      <w:bookmarkEnd w:id="8"/>
      <w:bookmarkEnd w:id="9"/>
      <w:bookmarkEnd w:id="10"/>
      <w:bookmarkEnd w:id="11"/>
      <w:bookmarkEnd w:id="12"/>
      <w:bookmarkEnd w:id="13"/>
      <w:bookmarkEnd w:id="14"/>
      <w:bookmarkEnd w:id="15"/>
      <w:bookmarkEnd w:id="16"/>
      <w:bookmarkEnd w:id="17"/>
    </w:p>
    <w:p>
      <w:pPr>
        <w:pStyle w:val="3"/>
        <w:bidi w:val="0"/>
        <w:rPr>
          <w:rFonts w:hint="default" w:ascii="Times New Roman" w:hAnsi="Times New Roman" w:eastAsia="宋体" w:cs="Times New Roman"/>
          <w:color w:val="auto"/>
          <w:u w:val="none"/>
          <w:lang w:val="en-US" w:eastAsia="zh-CN"/>
        </w:rPr>
      </w:pPr>
      <w:bookmarkStart w:id="18" w:name="_Toc15524"/>
      <w:bookmarkStart w:id="19" w:name="_Toc18883"/>
      <w:bookmarkStart w:id="20" w:name="_Toc14442"/>
      <w:bookmarkStart w:id="21" w:name="_Toc16303"/>
      <w:bookmarkStart w:id="22" w:name="_Toc9432"/>
      <w:bookmarkStart w:id="23" w:name="_Toc29977"/>
      <w:bookmarkStart w:id="24" w:name="_Toc422"/>
      <w:bookmarkStart w:id="25" w:name="_Toc24107"/>
      <w:r>
        <w:rPr>
          <w:rFonts w:hint="default" w:ascii="Times New Roman" w:hAnsi="Times New Roman" w:cs="Times New Roman"/>
          <w:color w:val="auto"/>
          <w:u w:val="none"/>
        </w:rPr>
        <w:t>1.1项目由来</w:t>
      </w:r>
      <w:r>
        <w:rPr>
          <w:rFonts w:hint="default" w:ascii="Times New Roman" w:hAnsi="Times New Roman" w:cs="Times New Roman"/>
          <w:color w:val="auto"/>
          <w:u w:val="none"/>
          <w:lang w:val="en-US" w:eastAsia="zh-CN"/>
        </w:rPr>
        <w:t>及背景</w:t>
      </w:r>
      <w:bookmarkEnd w:id="18"/>
      <w:bookmarkEnd w:id="19"/>
      <w:bookmarkEnd w:id="20"/>
      <w:bookmarkEnd w:id="21"/>
    </w:p>
    <w:p>
      <w:pPr>
        <w:bidi w:val="0"/>
        <w:rPr>
          <w:rFonts w:hint="default" w:ascii="Times New Roman" w:hAnsi="Times New Roman" w:cs="Times New Roman"/>
          <w:color w:val="auto"/>
          <w:u w:val="none"/>
        </w:rPr>
      </w:pPr>
      <w:r>
        <w:rPr>
          <w:rFonts w:hint="default" w:ascii="Times New Roman" w:hAnsi="Times New Roman" w:cs="Times New Roman"/>
          <w:color w:val="auto"/>
          <w:u w:val="none"/>
        </w:rPr>
        <w:t>实施入河排污口监督管理是保护水资源，改善水环境，促进水资源可持续利用的重要措施。本次论证工作目的是在满足水功能区（水域）水质要求的前提下，论证</w:t>
      </w:r>
      <w:r>
        <w:rPr>
          <w:rFonts w:hint="default" w:ascii="Times New Roman" w:hAnsi="Times New Roman" w:cs="Times New Roman"/>
          <w:color w:val="auto"/>
          <w:u w:val="none"/>
          <w:lang w:eastAsia="zh-CN"/>
        </w:rPr>
        <w:t>“祁东县粮市镇污水处理工程”</w:t>
      </w:r>
      <w:r>
        <w:rPr>
          <w:rFonts w:hint="default" w:ascii="Times New Roman" w:hAnsi="Times New Roman" w:cs="Times New Roman"/>
          <w:color w:val="auto"/>
          <w:u w:val="none"/>
        </w:rPr>
        <w:t>入河排污口设置对水功能区（水域）、水生态和对第三方权益的影响，根据河流纳污能力、水生态保护、水质保护等要求，提出水质保护措施，为建设单位合理设置入河排污口和生态环境行政主管部门审批入河排污口设置方案提供科学依据，以保障生活、生产和生态用水安全。</w:t>
      </w:r>
    </w:p>
    <w:p>
      <w:pPr>
        <w:bidi w:val="0"/>
        <w:rPr>
          <w:rFonts w:hint="default" w:ascii="Times New Roman" w:hAnsi="Times New Roman" w:cs="Times New Roman"/>
          <w:color w:val="auto"/>
          <w:u w:val="single"/>
        </w:rPr>
      </w:pPr>
      <w:r>
        <w:rPr>
          <w:rFonts w:hint="default" w:ascii="Times New Roman" w:hAnsi="Times New Roman" w:cs="Times New Roman"/>
          <w:color w:val="auto"/>
          <w:u w:val="none"/>
          <w:lang w:eastAsia="zh-CN"/>
        </w:rPr>
        <w:t>祁东县住房和城乡建设局</w:t>
      </w:r>
      <w:r>
        <w:rPr>
          <w:rFonts w:hint="default" w:ascii="Times New Roman" w:hAnsi="Times New Roman" w:cs="Times New Roman"/>
          <w:color w:val="auto"/>
          <w:u w:val="none"/>
          <w:lang w:val="en-US" w:eastAsia="zh-CN"/>
        </w:rPr>
        <w:t>2020年</w:t>
      </w:r>
      <w:r>
        <w:rPr>
          <w:rFonts w:hint="default" w:ascii="Times New Roman" w:hAnsi="Times New Roman" w:cs="Times New Roman"/>
          <w:color w:val="auto"/>
          <w:u w:val="none"/>
        </w:rPr>
        <w:t>投资38726.78万元在</w:t>
      </w:r>
      <w:r>
        <w:rPr>
          <w:rFonts w:hint="default" w:ascii="Times New Roman" w:hAnsi="Times New Roman" w:cs="Times New Roman"/>
          <w:color w:val="auto"/>
          <w:sz w:val="24"/>
          <w:szCs w:val="24"/>
          <w:u w:val="none"/>
        </w:rPr>
        <w:t>凤歧坪乡、粮市镇、官家嘴镇、城连墟乡、双桥镇、砖塘镇、灵官镇、鸟江镇、金桥镇、石亭子镇、</w:t>
      </w:r>
      <w:r>
        <w:rPr>
          <w:rFonts w:hint="default" w:ascii="Times New Roman" w:hAnsi="Times New Roman" w:cs="Times New Roman"/>
          <w:color w:val="auto"/>
          <w:sz w:val="24"/>
          <w:szCs w:val="24"/>
          <w:u w:val="none"/>
          <w:lang w:eastAsia="zh-CN"/>
        </w:rPr>
        <w:t>粮市镇</w:t>
      </w:r>
      <w:r>
        <w:rPr>
          <w:rFonts w:hint="default" w:ascii="Times New Roman" w:hAnsi="Times New Roman" w:cs="Times New Roman"/>
          <w:color w:val="auto"/>
          <w:sz w:val="24"/>
          <w:szCs w:val="24"/>
          <w:u w:val="none"/>
        </w:rPr>
        <w:t>、过水坪镇、风石堰镇、马杜桥乡、黄土铺镇、蒋家桥镇、步云桥镇、白地市镇、四明山乡等19乡镇新建污水处理工程</w:t>
      </w:r>
      <w:r>
        <w:rPr>
          <w:rFonts w:hint="default" w:ascii="Times New Roman" w:hAnsi="Times New Roman" w:cs="Times New Roman"/>
          <w:color w:val="auto"/>
          <w:sz w:val="24"/>
          <w:szCs w:val="24"/>
          <w:u w:val="none"/>
          <w:lang w:eastAsia="zh-CN"/>
        </w:rPr>
        <w:t>。</w:t>
      </w:r>
      <w:r>
        <w:rPr>
          <w:rFonts w:hint="default" w:ascii="Times New Roman" w:hAnsi="Times New Roman" w:cs="Times New Roman"/>
          <w:color w:val="auto"/>
          <w:sz w:val="24"/>
          <w:szCs w:val="24"/>
          <w:u w:val="none"/>
          <w:lang w:val="en-US" w:eastAsia="zh-CN"/>
        </w:rPr>
        <w:t>其中，粮市镇污水处理工程位于</w:t>
      </w:r>
      <w:r>
        <w:rPr>
          <w:rFonts w:hint="default" w:ascii="Times New Roman" w:hAnsi="Times New Roman" w:cs="Times New Roman"/>
          <w:color w:val="auto"/>
          <w:u w:val="none"/>
          <w:lang w:eastAsia="zh-CN"/>
        </w:rPr>
        <w:t>粮市镇</w:t>
      </w:r>
      <w:r>
        <w:rPr>
          <w:rFonts w:hint="default" w:ascii="Times New Roman" w:hAnsi="Times New Roman" w:cs="Times New Roman"/>
          <w:color w:val="auto"/>
          <w:szCs w:val="24"/>
          <w:u w:val="none"/>
          <w:lang w:val="en-US" w:eastAsia="zh-CN"/>
        </w:rPr>
        <w:t>枫冲村，</w:t>
      </w:r>
      <w:r>
        <w:rPr>
          <w:rFonts w:hint="default" w:ascii="Times New Roman" w:hAnsi="Times New Roman" w:cs="Times New Roman"/>
          <w:color w:val="auto"/>
          <w:szCs w:val="24"/>
          <w:u w:val="single"/>
        </w:rPr>
        <w:t>投资</w:t>
      </w:r>
      <w:r>
        <w:rPr>
          <w:rFonts w:hint="eastAsia" w:ascii="Times New Roman" w:hAnsi="Times New Roman" w:cs="Times New Roman"/>
          <w:color w:val="auto"/>
          <w:szCs w:val="24"/>
          <w:u w:val="single"/>
          <w:lang w:val="en-US" w:eastAsia="zh-CN"/>
        </w:rPr>
        <w:t>900</w:t>
      </w:r>
      <w:r>
        <w:rPr>
          <w:rFonts w:hint="default" w:ascii="Times New Roman" w:hAnsi="Times New Roman" w:cs="Times New Roman"/>
          <w:color w:val="auto"/>
          <w:szCs w:val="24"/>
          <w:u w:val="single"/>
        </w:rPr>
        <w:t>万元</w:t>
      </w:r>
      <w:r>
        <w:rPr>
          <w:rFonts w:hint="default" w:ascii="Times New Roman" w:hAnsi="Times New Roman" w:cs="Times New Roman"/>
          <w:color w:val="auto"/>
          <w:szCs w:val="24"/>
          <w:u w:val="single"/>
          <w:lang w:val="en-US" w:eastAsia="zh-CN"/>
        </w:rPr>
        <w:t>，</w:t>
      </w:r>
      <w:r>
        <w:rPr>
          <w:rFonts w:hint="default" w:ascii="Times New Roman" w:hAnsi="Times New Roman" w:cs="Times New Roman"/>
          <w:color w:val="auto"/>
          <w:u w:val="single"/>
          <w:lang w:val="en-US" w:eastAsia="zh-CN"/>
        </w:rPr>
        <w:t>根据工程设计方案，</w:t>
      </w:r>
      <w:r>
        <w:rPr>
          <w:rFonts w:hint="default" w:ascii="Times New Roman" w:hAnsi="Times New Roman" w:cs="Times New Roman"/>
          <w:color w:val="auto"/>
          <w:u w:val="single"/>
        </w:rPr>
        <w:t>该污水处理工程纳污范围为</w:t>
      </w:r>
      <w:r>
        <w:rPr>
          <w:rFonts w:hint="default" w:ascii="Times New Roman" w:hAnsi="Times New Roman" w:cs="Times New Roman"/>
          <w:color w:val="auto"/>
          <w:u w:val="single"/>
          <w:lang w:eastAsia="zh-CN"/>
        </w:rPr>
        <w:t>粮市镇</w:t>
      </w:r>
      <w:r>
        <w:rPr>
          <w:rFonts w:hint="default" w:ascii="Times New Roman" w:hAnsi="Times New Roman" w:cs="Times New Roman"/>
          <w:color w:val="auto"/>
          <w:u w:val="single"/>
        </w:rPr>
        <w:t>镇区规划范围，</w:t>
      </w:r>
      <w:r>
        <w:rPr>
          <w:rFonts w:hint="default" w:ascii="Times New Roman" w:hAnsi="Times New Roman" w:cs="Times New Roman"/>
          <w:color w:val="auto"/>
          <w:u w:val="single"/>
          <w:lang w:val="en-US" w:eastAsia="zh-CN"/>
        </w:rPr>
        <w:t>设计规模300</w:t>
      </w:r>
      <w:r>
        <w:rPr>
          <w:rFonts w:hint="default" w:ascii="Times New Roman" w:hAnsi="Times New Roman" w:cs="Times New Roman"/>
          <w:color w:val="auto"/>
          <w:u w:val="single"/>
        </w:rPr>
        <w:t>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/d</w:t>
      </w:r>
      <w:r>
        <w:rPr>
          <w:rFonts w:hint="default" w:ascii="Times New Roman" w:hAnsi="Times New Roman" w:cs="Times New Roman"/>
          <w:color w:val="auto"/>
          <w:u w:val="single"/>
          <w:lang w:eastAsia="zh-CN"/>
        </w:rPr>
        <w:t>，服务面积为1.60km</w:t>
      </w:r>
      <w:r>
        <w:rPr>
          <w:rFonts w:hint="default" w:ascii="Times New Roman" w:hAnsi="Times New Roman" w:cs="Times New Roman"/>
          <w:color w:val="auto"/>
          <w:u w:val="single"/>
          <w:vertAlign w:val="superscript"/>
          <w:lang w:eastAsia="zh-CN"/>
        </w:rPr>
        <w:t>2</w:t>
      </w:r>
      <w:r>
        <w:rPr>
          <w:rFonts w:hint="default" w:ascii="Times New Roman" w:hAnsi="Times New Roman" w:cs="Times New Roman"/>
          <w:color w:val="auto"/>
          <w:u w:val="single"/>
          <w:lang w:eastAsia="zh-CN"/>
        </w:rPr>
        <w:t>，服务人口1.21万人，</w:t>
      </w:r>
      <w:r>
        <w:rPr>
          <w:rFonts w:hint="default" w:ascii="Times New Roman" w:hAnsi="Times New Roman" w:cs="Times New Roman"/>
          <w:color w:val="auto"/>
          <w:u w:val="single"/>
          <w:lang w:val="en-US" w:eastAsia="zh-CN"/>
        </w:rPr>
        <w:t>项目</w:t>
      </w:r>
      <w:r>
        <w:rPr>
          <w:rFonts w:hint="default" w:ascii="Times New Roman" w:hAnsi="Times New Roman" w:cs="Times New Roman"/>
          <w:color w:val="auto"/>
          <w:szCs w:val="24"/>
          <w:u w:val="single"/>
          <w:lang w:val="en-US" w:eastAsia="zh-CN"/>
        </w:rPr>
        <w:t>配套建设污水收集管网</w:t>
      </w:r>
      <w:r>
        <w:rPr>
          <w:rFonts w:hint="eastAsia" w:ascii="Times New Roman" w:hAnsi="Times New Roman" w:cs="Times New Roman"/>
          <w:color w:val="auto"/>
          <w:u w:val="single"/>
          <w:lang w:val="en-US" w:eastAsia="zh-CN"/>
        </w:rPr>
        <w:t>4.2k</w:t>
      </w:r>
      <w:r>
        <w:rPr>
          <w:rFonts w:hint="default" w:ascii="Times New Roman" w:hAnsi="Times New Roman" w:cs="Times New Roman"/>
          <w:color w:val="auto"/>
          <w:szCs w:val="24"/>
          <w:u w:val="single"/>
          <w:lang w:val="en-US" w:eastAsia="zh-CN"/>
        </w:rPr>
        <w:t>m</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本次排污口设置论证按照实际3</w:t>
      </w:r>
      <w:r>
        <w:rPr>
          <w:rFonts w:hint="default" w:ascii="Times New Roman" w:hAnsi="Times New Roman" w:cs="Times New Roman"/>
          <w:color w:val="auto"/>
          <w:u w:val="single"/>
        </w:rPr>
        <w:t>00m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/d</w:t>
      </w:r>
      <w:r>
        <w:rPr>
          <w:rFonts w:hint="default" w:ascii="Times New Roman" w:hAnsi="Times New Roman" w:cs="Times New Roman"/>
          <w:color w:val="auto"/>
          <w:u w:val="single"/>
          <w:lang w:val="en-US" w:eastAsia="zh-CN"/>
        </w:rPr>
        <w:t>污水处理规模论证，</w:t>
      </w:r>
      <w:r>
        <w:rPr>
          <w:rFonts w:hint="default" w:ascii="Times New Roman" w:hAnsi="Times New Roman" w:cs="Times New Roman"/>
          <w:color w:val="auto"/>
          <w:u w:val="single"/>
          <w:lang w:eastAsia="zh-CN"/>
        </w:rPr>
        <w:t>污水处理站</w:t>
      </w:r>
      <w:r>
        <w:rPr>
          <w:rFonts w:hint="default" w:ascii="Times New Roman" w:hAnsi="Times New Roman" w:cs="Times New Roman"/>
          <w:color w:val="auto"/>
          <w:u w:val="single"/>
        </w:rPr>
        <w:t>采用</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组合池（</w:t>
      </w:r>
      <w:r>
        <w:rPr>
          <w:rFonts w:hint="default" w:ascii="Times New Roman" w:hAnsi="Times New Roman" w:cs="Times New Roman"/>
          <w:color w:val="auto"/>
          <w:szCs w:val="24"/>
          <w:u w:val="single"/>
        </w:rPr>
        <w:t>格栅</w:t>
      </w:r>
      <w:r>
        <w:rPr>
          <w:rFonts w:hint="default" w:ascii="Times New Roman" w:hAnsi="Times New Roman" w:cs="Times New Roman"/>
          <w:color w:val="auto"/>
          <w:szCs w:val="24"/>
          <w:u w:val="single"/>
          <w:lang w:val="en-US" w:eastAsia="zh-CN"/>
        </w:rPr>
        <w:t>井</w:t>
      </w:r>
      <w:r>
        <w:rPr>
          <w:rFonts w:hint="default" w:ascii="Times New Roman" w:hAnsi="Times New Roman" w:cs="Times New Roman"/>
          <w:color w:val="auto"/>
          <w:szCs w:val="24"/>
          <w:u w:val="single"/>
        </w:rPr>
        <w:t>+调节池</w:t>
      </w:r>
      <w:r>
        <w:rPr>
          <w:rFonts w:hint="default" w:ascii="Times New Roman" w:hAnsi="Times New Roman" w:cs="Times New Roman"/>
          <w:color w:val="auto"/>
          <w:u w:val="single"/>
          <w:lang w:val="en-US" w:eastAsia="zh-CN"/>
        </w:rPr>
        <w:t>）</w:t>
      </w:r>
      <w:r>
        <w:rPr>
          <w:rFonts w:hint="default" w:ascii="Times New Roman" w:hAnsi="Times New Roman" w:cs="Times New Roman"/>
          <w:color w:val="auto"/>
          <w:szCs w:val="24"/>
          <w:u w:val="single"/>
        </w:rPr>
        <w:t>+一体化污水处理站</w:t>
      </w:r>
      <w:r>
        <w:rPr>
          <w:rFonts w:hint="default" w:ascii="Times New Roman" w:hAnsi="Times New Roman" w:cs="Times New Roman"/>
          <w:color w:val="auto"/>
          <w:szCs w:val="24"/>
          <w:u w:val="single"/>
          <w:lang w:eastAsia="zh-CN"/>
        </w:rPr>
        <w:t>（</w:t>
      </w:r>
      <w:r>
        <w:rPr>
          <w:rFonts w:hint="default" w:ascii="Times New Roman" w:hAnsi="Times New Roman" w:cs="Times New Roman"/>
          <w:color w:val="auto"/>
          <w:szCs w:val="24"/>
          <w:u w:val="single"/>
        </w:rPr>
        <w:t>A</w:t>
      </w:r>
      <w:r>
        <w:rPr>
          <w:rFonts w:hint="default" w:ascii="Times New Roman" w:hAnsi="Times New Roman" w:cs="Times New Roman"/>
          <w:color w:val="auto"/>
          <w:szCs w:val="24"/>
          <w:u w:val="single"/>
          <w:vertAlign w:val="baseline"/>
        </w:rPr>
        <w:t>2</w:t>
      </w:r>
      <w:r>
        <w:rPr>
          <w:rFonts w:hint="default" w:ascii="Times New Roman" w:hAnsi="Times New Roman" w:cs="Times New Roman"/>
          <w:color w:val="auto"/>
          <w:szCs w:val="24"/>
          <w:u w:val="single"/>
        </w:rPr>
        <w:t>/O</w:t>
      </w:r>
      <w:r>
        <w:rPr>
          <w:rFonts w:hint="default" w:ascii="Times New Roman" w:hAnsi="Times New Roman" w:cs="Times New Roman"/>
          <w:color w:val="auto"/>
          <w:szCs w:val="24"/>
          <w:u w:val="single"/>
          <w:lang w:eastAsia="zh-CN"/>
        </w:rPr>
        <w:t>）</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污水处理工艺，出水水质达到《城镇</w:t>
      </w:r>
      <w:r>
        <w:rPr>
          <w:rFonts w:hint="default" w:ascii="Times New Roman" w:hAnsi="Times New Roman" w:cs="Times New Roman"/>
          <w:color w:val="auto"/>
          <w:u w:val="single"/>
          <w:lang w:eastAsia="zh-CN"/>
        </w:rPr>
        <w:t>污水处理站</w:t>
      </w:r>
      <w:r>
        <w:rPr>
          <w:rFonts w:hint="default" w:ascii="Times New Roman" w:hAnsi="Times New Roman" w:cs="Times New Roman"/>
          <w:color w:val="auto"/>
          <w:u w:val="single"/>
        </w:rPr>
        <w:t>污染物排放标准》</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GB18918-2002</w:t>
      </w:r>
      <w:r>
        <w:rPr>
          <w:rFonts w:hint="default" w:ascii="Times New Roman" w:hAnsi="Times New Roman" w:cs="Times New Roman"/>
          <w:color w:val="auto"/>
          <w:u w:val="single"/>
          <w:lang w:eastAsia="zh-CN"/>
        </w:rPr>
        <w:t>）一级</w:t>
      </w:r>
      <w:r>
        <w:rPr>
          <w:rFonts w:hint="default" w:ascii="Times New Roman" w:hAnsi="Times New Roman" w:cs="Times New Roman"/>
          <w:color w:val="auto"/>
          <w:u w:val="single"/>
          <w:lang w:val="en-US" w:eastAsia="zh-CN"/>
        </w:rPr>
        <w:t>B</w:t>
      </w:r>
      <w:r>
        <w:rPr>
          <w:rFonts w:hint="default" w:ascii="Times New Roman" w:hAnsi="Times New Roman" w:cs="Times New Roman"/>
          <w:color w:val="auto"/>
          <w:u w:val="single"/>
          <w:lang w:eastAsia="zh-CN"/>
        </w:rPr>
        <w:t>标准</w:t>
      </w:r>
      <w:r>
        <w:rPr>
          <w:rFonts w:hint="default" w:ascii="Times New Roman" w:hAnsi="Times New Roman" w:cs="Times New Roman"/>
          <w:color w:val="auto"/>
          <w:u w:val="single"/>
          <w:lang w:val="en-US" w:eastAsia="zh-CN"/>
        </w:rPr>
        <w:t>后</w:t>
      </w:r>
      <w:r>
        <w:rPr>
          <w:rFonts w:hint="default" w:ascii="Times New Roman" w:hAnsi="Times New Roman" w:cs="Times New Roman"/>
          <w:color w:val="auto"/>
          <w:u w:val="single"/>
        </w:rPr>
        <w:t>汇至</w:t>
      </w:r>
      <w:r>
        <w:rPr>
          <w:rFonts w:hint="default" w:ascii="Times New Roman" w:hAnsi="Times New Roman" w:cs="Times New Roman"/>
          <w:color w:val="auto"/>
          <w:u w:val="single"/>
          <w:lang w:val="en-US" w:eastAsia="zh-CN"/>
        </w:rPr>
        <w:t>尾水</w:t>
      </w:r>
      <w:r>
        <w:rPr>
          <w:rFonts w:hint="default" w:ascii="Times New Roman" w:hAnsi="Times New Roman" w:cs="Times New Roman"/>
          <w:color w:val="auto"/>
          <w:u w:val="single"/>
        </w:rPr>
        <w:t>总排口（</w:t>
      </w:r>
      <w:r>
        <w:rPr>
          <w:rFonts w:hint="default" w:ascii="Times New Roman" w:hAnsi="Times New Roman" w:cs="Times New Roman"/>
          <w:color w:val="auto"/>
          <w:u w:val="single"/>
          <w:lang w:eastAsia="zh-CN"/>
        </w:rPr>
        <w:t>东经112.310321，北纬26.565898</w:t>
      </w:r>
      <w:r>
        <w:rPr>
          <w:rFonts w:hint="default" w:ascii="Times New Roman" w:hAnsi="Times New Roman" w:cs="Times New Roman"/>
          <w:color w:val="auto"/>
          <w:u w:val="single"/>
        </w:rPr>
        <w:t>）排入</w:t>
      </w:r>
      <w:r>
        <w:rPr>
          <w:rFonts w:hint="default" w:ascii="Times New Roman" w:hAnsi="Times New Roman" w:cs="Times New Roman"/>
          <w:color w:val="auto"/>
          <w:u w:val="single"/>
          <w:lang w:val="en-US" w:eastAsia="zh-CN"/>
        </w:rPr>
        <w:t>湘江</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为严格执行《入河排污口监督管理办法》，促进水资源优化配置，保证水资源可持续利用，保障建设项目的合理排水要求，受建设单位</w:t>
      </w:r>
      <w:r>
        <w:rPr>
          <w:rFonts w:hint="default" w:ascii="Times New Roman" w:hAnsi="Times New Roman" w:cs="Times New Roman"/>
          <w:color w:val="auto"/>
          <w:u w:val="none"/>
          <w:lang w:eastAsia="zh-CN"/>
        </w:rPr>
        <w:t>祁东县住房和城乡建设局</w:t>
      </w:r>
      <w:r>
        <w:rPr>
          <w:rFonts w:hint="default" w:ascii="Times New Roman" w:hAnsi="Times New Roman" w:cs="Times New Roman"/>
          <w:color w:val="auto"/>
          <w:u w:val="none"/>
        </w:rPr>
        <w:t>委托，根据《入河排污口监督管理办法》（水利部令第47号）及《入河排污口管理技术导则（SL532-2011）》、《湖南省入河排污口监督管理办法（湘政办发[2018]）44号》等有关规定，</w:t>
      </w:r>
      <w:r>
        <w:rPr>
          <w:rFonts w:hint="default" w:ascii="Times New Roman" w:hAnsi="Times New Roman" w:cs="Times New Roman"/>
          <w:color w:val="auto"/>
          <w:highlight w:val="none"/>
          <w:u w:val="none"/>
          <w:lang w:val="en-US" w:eastAsia="zh-CN"/>
        </w:rPr>
        <w:t>长沙德亮鑫臣环保科技有限公司</w:t>
      </w:r>
      <w:r>
        <w:rPr>
          <w:rFonts w:hint="default" w:ascii="Times New Roman" w:hAnsi="Times New Roman" w:cs="Times New Roman"/>
          <w:color w:val="auto"/>
          <w:u w:val="none"/>
        </w:rPr>
        <w:t>承担</w:t>
      </w:r>
      <w:r>
        <w:rPr>
          <w:rFonts w:hint="default" w:ascii="Times New Roman" w:hAnsi="Times New Roman" w:cs="Times New Roman"/>
          <w:color w:val="auto"/>
          <w:u w:val="none"/>
          <w:lang w:eastAsia="zh-CN"/>
        </w:rPr>
        <w:t>“祁东县粮市镇</w:t>
      </w:r>
      <w:r>
        <w:rPr>
          <w:rFonts w:hint="default" w:ascii="Times New Roman" w:hAnsi="Times New Roman" w:eastAsia="宋体" w:cs="Times New Roman"/>
          <w:color w:val="auto"/>
          <w:u w:val="none"/>
          <w:lang w:eastAsia="zh-CN"/>
        </w:rPr>
        <w:t>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入河排污口设置论证工作</w:t>
      </w:r>
      <w:r>
        <w:rPr>
          <w:rFonts w:hint="default" w:ascii="Times New Roman" w:hAnsi="Times New Roman" w:cs="Times New Roman"/>
          <w:color w:val="auto"/>
          <w:u w:val="none"/>
        </w:rPr>
        <w:t>。</w:t>
      </w:r>
    </w:p>
    <w:p>
      <w:pPr>
        <w:pStyle w:val="3"/>
        <w:bidi w:val="0"/>
        <w:rPr>
          <w:rFonts w:hint="default" w:ascii="Times New Roman" w:hAnsi="Times New Roman" w:cs="Times New Roman"/>
          <w:color w:val="auto"/>
          <w:u w:val="none"/>
        </w:rPr>
      </w:pPr>
      <w:bookmarkStart w:id="26" w:name="_Toc11738"/>
      <w:bookmarkStart w:id="27" w:name="_Toc6272"/>
      <w:bookmarkStart w:id="28" w:name="_Toc30348"/>
      <w:bookmarkStart w:id="29" w:name="_Toc8364"/>
      <w:r>
        <w:rPr>
          <w:rFonts w:hint="default" w:ascii="Times New Roman" w:hAnsi="Times New Roman" w:cs="Times New Roman"/>
          <w:color w:val="auto"/>
          <w:u w:val="none"/>
        </w:rPr>
        <w:t>1.2论证目的</w:t>
      </w:r>
      <w:bookmarkEnd w:id="22"/>
      <w:bookmarkEnd w:id="23"/>
      <w:bookmarkEnd w:id="24"/>
      <w:bookmarkEnd w:id="25"/>
      <w:bookmarkEnd w:id="26"/>
      <w:bookmarkEnd w:id="27"/>
      <w:bookmarkEnd w:id="28"/>
      <w:bookmarkEnd w:id="29"/>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为合理开发利用和保护水资源，协调好环境保护和区域发展的关系，营造人与自然的和谐氛围，有效保护区域水域水质安全和生态环境，实现排污口有效监督管理：按照《中华人民共和国水法》、《中华人民共和国环境保护法》、《水功能区管理办法》和《入河排污口监督管理办法》等法律法规的要求，在满足水功能区保护要求的前提下，论证入河排污口设置对水功能区水质、水生态和第三者权益的影响。</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分析</w:t>
      </w:r>
      <w:r>
        <w:rPr>
          <w:rFonts w:hint="default" w:ascii="Times New Roman" w:hAnsi="Times New Roman" w:cs="Times New Roman"/>
          <w:color w:val="auto"/>
          <w:u w:val="none"/>
          <w:lang w:eastAsia="zh-CN"/>
        </w:rPr>
        <w:t>“祁东县粮市镇</w:t>
      </w:r>
      <w:r>
        <w:rPr>
          <w:rFonts w:hint="default" w:ascii="Times New Roman" w:hAnsi="Times New Roman" w:eastAsia="宋体" w:cs="Times New Roman"/>
          <w:color w:val="auto"/>
          <w:u w:val="none"/>
          <w:lang w:eastAsia="zh-CN"/>
        </w:rPr>
        <w:t>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有关信息，在满足区域水功能区（或水域）保护要求的前提下，论证入河排污口设置对水功能区、水生态和第三者权益的影响，根据纳污能力、排污总量控制、水生态保护等要求，提出水资源保护措施，优化入河排污口设置方案，为行政主管部门审批入河排污口以及建设单位合理设置入河排污口提供科学依据，以保障生活、生产和生态用水安全。</w:t>
      </w:r>
    </w:p>
    <w:p>
      <w:pPr>
        <w:pStyle w:val="3"/>
        <w:bidi w:val="0"/>
        <w:rPr>
          <w:rFonts w:hint="default" w:ascii="Times New Roman" w:hAnsi="Times New Roman" w:cs="Times New Roman"/>
          <w:color w:val="auto"/>
          <w:u w:val="none"/>
        </w:rPr>
      </w:pPr>
      <w:bookmarkStart w:id="30" w:name="_Toc19256"/>
      <w:bookmarkStart w:id="31" w:name="_Toc14269"/>
      <w:bookmarkStart w:id="32" w:name="_Toc12416"/>
      <w:bookmarkStart w:id="33" w:name="_Toc30913"/>
      <w:bookmarkStart w:id="34" w:name="_Toc11904"/>
      <w:bookmarkStart w:id="35" w:name="_Toc10180"/>
      <w:bookmarkStart w:id="36" w:name="_Toc9318"/>
      <w:bookmarkStart w:id="37" w:name="_Toc10351"/>
      <w:r>
        <w:rPr>
          <w:rFonts w:hint="default" w:ascii="Times New Roman" w:hAnsi="Times New Roman" w:cs="Times New Roman"/>
          <w:color w:val="auto"/>
          <w:u w:val="none"/>
        </w:rPr>
        <w:t>1.3论证原则</w:t>
      </w:r>
      <w:bookmarkEnd w:id="30"/>
      <w:bookmarkEnd w:id="31"/>
      <w:bookmarkEnd w:id="32"/>
      <w:bookmarkEnd w:id="33"/>
      <w:bookmarkEnd w:id="34"/>
      <w:bookmarkEnd w:id="35"/>
      <w:bookmarkEnd w:id="36"/>
      <w:bookmarkEnd w:id="37"/>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1.3.1</w:t>
      </w:r>
      <w:r>
        <w:rPr>
          <w:rFonts w:hint="default" w:ascii="Times New Roman" w:hAnsi="Times New Roman" w:cs="Times New Roman"/>
          <w:color w:val="auto"/>
          <w:u w:val="none"/>
        </w:rPr>
        <w:t>以国家法律法规为依据</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按照《中华人民共和国水法》、《中华人民共和国环境保护法》、《水功能区管理办法》和《入河排污口监督管理办法》等法律法规的规定，充分考虑水资源的可再生能力以及自然环境的承受能力，坚持可持续发展的原则，进行科学合理的论证，既要保证本区域和当地居民的用水安全，又不破坏相邻区域和后代人赖以生存的水环境。</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1.3.2</w:t>
      </w:r>
      <w:r>
        <w:rPr>
          <w:rFonts w:hint="default" w:ascii="Times New Roman" w:hAnsi="Times New Roman" w:cs="Times New Roman"/>
          <w:color w:val="auto"/>
          <w:u w:val="none"/>
        </w:rPr>
        <w:t>以保护水资源功能为目标</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坚持水资源利用与保护并重的原则，严格按照《地表水环境质量标准》、《污水综合排放标准》等相关技术标准和规程进行论证，既要合理利用水体自净能力，又要依据国家和行业有关技术标准，严格遵循水环境保护规律和原理，保障水环境安全。</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1.3.3</w:t>
      </w:r>
      <w:r>
        <w:rPr>
          <w:rFonts w:hint="default" w:ascii="Times New Roman" w:hAnsi="Times New Roman" w:cs="Times New Roman"/>
          <w:color w:val="auto"/>
          <w:u w:val="none"/>
        </w:rPr>
        <w:t>以符合区域发展规划为基础</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在符合当地矿产资源规划的基础上，结合水资源保护的要求，遵循客观事实，真实反应论证区域水环境状况；对入河排污口设置方案进行充分论证；客观分析排污对水功能区水质和水生态环境的影响；确保水功能区水体功能不受影响；保护第三者权益不受损害；对可能的影响提出具有可操作性的防范措施。</w:t>
      </w:r>
    </w:p>
    <w:p>
      <w:pPr>
        <w:pStyle w:val="3"/>
        <w:bidi w:val="0"/>
        <w:rPr>
          <w:rFonts w:hint="default" w:ascii="Times New Roman" w:hAnsi="Times New Roman" w:cs="Times New Roman"/>
          <w:color w:val="auto"/>
          <w:u w:val="none"/>
        </w:rPr>
      </w:pPr>
      <w:bookmarkStart w:id="38" w:name="_Toc31202"/>
      <w:bookmarkStart w:id="39" w:name="_Toc24496"/>
      <w:bookmarkStart w:id="40" w:name="_Toc16775"/>
      <w:bookmarkStart w:id="41" w:name="_Toc28016"/>
      <w:bookmarkStart w:id="42" w:name="_Toc15000"/>
      <w:bookmarkStart w:id="43" w:name="_Toc28908"/>
      <w:bookmarkStart w:id="44" w:name="_Toc25570"/>
      <w:bookmarkStart w:id="45" w:name="_Toc18100"/>
      <w:r>
        <w:rPr>
          <w:rFonts w:hint="default" w:ascii="Times New Roman" w:hAnsi="Times New Roman" w:cs="Times New Roman"/>
          <w:color w:val="auto"/>
          <w:u w:val="none"/>
        </w:rPr>
        <w:t>1.4论证依据</w:t>
      </w:r>
      <w:bookmarkEnd w:id="38"/>
      <w:bookmarkEnd w:id="39"/>
      <w:bookmarkEnd w:id="40"/>
      <w:bookmarkEnd w:id="41"/>
      <w:bookmarkEnd w:id="42"/>
      <w:bookmarkEnd w:id="43"/>
      <w:bookmarkEnd w:id="44"/>
      <w:bookmarkEnd w:id="45"/>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1.4.1法律法规、法规及有关规定</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1、《中华人民共和国水法》（全国人大常委会2016年7月2日修正）；</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2、《中华人民共和国环境保护法》，第十二届全国人民代表大会常务委员会第八次会议修订，2015年1月1日；</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3、《中华人民共和国水污染防治法》，中华人民共和国主席令第70号，2018年1月1日实施；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4、《饮用水水源保护区污染防治管理规定》（国家环保局、卫生部、建设部、水利部、地矿部，2010年12月22日修正）；</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5、《中华人民共和国环境影响评价法》（2016年修订）2016.9.1；</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6、《建设项目水资源论证管理办法》水利部、国家计委（第15号令）；</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7、水利部《关于做好建设项目水资源论证工作的通知》（水资源[2002]145号）；</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8、《入河排污口监督管理办法》2015年修订，水利部第47号令；</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9、《国务院办公厅关于加强入河入海排污口监督管理工作的实施意见》（国办函〔2022〕17号</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10、《水功能区监督管理办法》（水利部水资源[2017]101号2017年2月27日）；</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11、《中华人民共和国河道管理条例》（2011年1月8日修订）；</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12、《湖南省水环境功能区划》（DB43023-2005）；</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13、《湖南省入河排污口监督管理办法（湘政办法[2018]44号）》；</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、《关于公布湖南省县级以上地表水集中式饮用水水源保护区划定方案的通知》（湘政函[2016]176号）；</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1</w:t>
      </w:r>
      <w:r>
        <w:rPr>
          <w:rFonts w:hint="default" w:ascii="Times New Roman" w:hAnsi="Times New Roman" w:eastAsia="宋体" w:cs="Times New Roman"/>
          <w:color w:val="auto"/>
          <w:u w:val="none"/>
          <w:lang w:val="en-US" w:eastAsia="zh-CN"/>
        </w:rPr>
        <w:t>5</w:t>
      </w:r>
      <w:r>
        <w:rPr>
          <w:rFonts w:hint="default" w:ascii="Times New Roman" w:hAnsi="Times New Roman" w:eastAsia="宋体" w:cs="Times New Roman"/>
          <w:color w:val="auto"/>
          <w:u w:val="none"/>
        </w:rPr>
        <w:t>、湖南省实施《中华人民共和国河道管理条例》办法。</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16、</w:t>
      </w:r>
      <w:r>
        <w:rPr>
          <w:rFonts w:hint="default" w:ascii="Times New Roman" w:hAnsi="Times New Roman" w:eastAsia="宋体" w:cs="Times New Roman"/>
          <w:color w:val="auto"/>
          <w:u w:val="none"/>
        </w:rPr>
        <w:t>《入河排污口监督管理办法》（水利部令第22号公布，自2005年1月1日起施行；</w:t>
      </w:r>
    </w:p>
    <w:p>
      <w:pPr>
        <w:ind w:firstLine="480" w:firstLineChars="200"/>
        <w:rPr>
          <w:rFonts w:hint="default" w:ascii="Times New Roman" w:hAnsi="Times New Roman" w:cs="Times New Roman"/>
          <w:color w:val="auto"/>
          <w:u w:val="none"/>
          <w:lang w:eastAsia="zh-CN"/>
        </w:rPr>
      </w:pPr>
      <w:r>
        <w:rPr>
          <w:rFonts w:hint="default" w:ascii="Times New Roman" w:hAnsi="Times New Roman" w:eastAsia="宋体" w:cs="Times New Roman"/>
          <w:color w:val="auto"/>
          <w:u w:val="none"/>
          <w:lang w:val="en-US" w:eastAsia="zh-CN"/>
        </w:rPr>
        <w:t>17、</w:t>
      </w:r>
      <w:r>
        <w:rPr>
          <w:rFonts w:hint="default" w:ascii="Times New Roman" w:hAnsi="Times New Roman" w:eastAsia="宋体" w:cs="Times New Roman"/>
          <w:color w:val="auto"/>
          <w:u w:val="none"/>
        </w:rPr>
        <w:t>《国务院关于实行最严格水资源管理制度的意见》（国发〔2012〕3号）</w:t>
      </w:r>
      <w:r>
        <w:rPr>
          <w:rFonts w:hint="default" w:ascii="Times New Roman" w:hAnsi="Times New Roman" w:cs="Times New Roman"/>
          <w:color w:val="auto"/>
          <w:u w:val="none"/>
          <w:lang w:eastAsia="zh-CN"/>
        </w:rPr>
        <w:t>；</w:t>
      </w:r>
    </w:p>
    <w:p>
      <w:pPr>
        <w:ind w:firstLine="480" w:firstLineChars="20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18、</w:t>
      </w:r>
      <w:r>
        <w:rPr>
          <w:rFonts w:hint="default" w:ascii="Times New Roman" w:hAnsi="Times New Roman" w:cs="Times New Roman"/>
          <w:color w:val="auto"/>
          <w:u w:val="none"/>
          <w:lang w:eastAsia="zh-CN"/>
        </w:rPr>
        <w:t>《关于规范入河排污口设置审批工作的函》（湘环函（2021）71号）；</w:t>
      </w:r>
    </w:p>
    <w:p>
      <w:pPr>
        <w:ind w:firstLine="480" w:firstLineChars="20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19、</w:t>
      </w:r>
      <w:r>
        <w:rPr>
          <w:rFonts w:hint="default" w:ascii="Times New Roman" w:hAnsi="Times New Roman" w:cs="Times New Roman"/>
          <w:color w:val="auto"/>
          <w:u w:val="none"/>
          <w:lang w:eastAsia="zh-CN"/>
        </w:rPr>
        <w:t>《湖南省入河（湖）监督管理工作方案》。</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1.4.2主要技术导则与标准</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1、《入河排污口管理技术导则》（SL532-2011）；</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w:t>
      </w:r>
      <w:r>
        <w:rPr>
          <w:rFonts w:hint="default" w:ascii="Times New Roman" w:hAnsi="Times New Roman" w:cs="Times New Roman"/>
          <w:color w:val="auto"/>
          <w:u w:val="none"/>
          <w:lang w:eastAsia="zh-CN"/>
        </w:rPr>
        <w:t>入河排污口设置论证报告</w:t>
      </w:r>
      <w:r>
        <w:rPr>
          <w:rFonts w:hint="default" w:ascii="Times New Roman" w:hAnsi="Times New Roman" w:cs="Times New Roman"/>
          <w:color w:val="auto"/>
          <w:u w:val="none"/>
        </w:rPr>
        <w:t>技术导则（征求意见稿）》；</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3、《建设项目环境影响评价技术导则-总纲》HJ2.1-2016，国家环境保护部；</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4、《环境影响评价技术导则-地表水环境》HJ/T2.3-2018，生态环境部；</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5、《建设项目水资源论证导则》（SL322-2017）；</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6、《水域纳污能力计算规程》（GB/T25173-2010）；</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7、《污水再生利用工程设计规范》（GB50335-2002）；</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8、《水利水电工程水文计算规范》（J929-2009）；</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9、《地表水资源质量评价技术规程》（SL395-2007）；</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10、《水资源评价导则》（SL/T238-1999）；</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11、《地表水环境质量标准》（GB3838-2002）III类；</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12、</w:t>
      </w:r>
      <w:r>
        <w:rPr>
          <w:rFonts w:hint="default" w:ascii="Times New Roman" w:hAnsi="Times New Roman" w:cs="Times New Roman"/>
          <w:color w:val="auto"/>
          <w:u w:val="none"/>
        </w:rPr>
        <w:t>《地表水资源质量标准》（SL63-94）；</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《水环境监测规范》（SL219-2013）；</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《水文调查规范》（SL196-2015）；</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《水资源监控设备基本技术条件》（SL426-2008）；</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16、</w:t>
      </w:r>
      <w:r>
        <w:rPr>
          <w:rFonts w:hint="default" w:ascii="Times New Roman" w:hAnsi="Times New Roman" w:cs="Times New Roman"/>
          <w:color w:val="auto"/>
          <w:u w:val="none"/>
        </w:rPr>
        <w:t>《水资源实时监控系统建设技术导则》（SL/Z349-2006）；</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17</w:t>
      </w:r>
      <w:r>
        <w:rPr>
          <w:rFonts w:hint="default" w:ascii="Times New Roman" w:hAnsi="Times New Roman" w:cs="Times New Roman"/>
          <w:color w:val="auto"/>
          <w:u w:val="none"/>
        </w:rPr>
        <w:t>、《水资源水量监测技术导则》（SL365-2007）；</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18</w:t>
      </w:r>
      <w:r>
        <w:rPr>
          <w:rFonts w:hint="default" w:ascii="Times New Roman" w:hAnsi="Times New Roman" w:eastAsia="宋体" w:cs="Times New Roman"/>
          <w:color w:val="auto"/>
          <w:u w:val="none"/>
        </w:rPr>
        <w:t>、《入河排污口设置论证基本要求（试行）》。</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19、</w:t>
      </w:r>
      <w:r>
        <w:rPr>
          <w:rFonts w:hint="default" w:ascii="Times New Roman" w:hAnsi="Times New Roman" w:eastAsia="宋体" w:cs="Times New Roman"/>
          <w:color w:val="auto"/>
          <w:u w:val="none"/>
        </w:rPr>
        <w:t>《地表水水资源质量评价技术规程》（SL395-2007）；</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20、</w:t>
      </w:r>
      <w:r>
        <w:rPr>
          <w:rFonts w:hint="default" w:ascii="Times New Roman" w:hAnsi="Times New Roman" w:eastAsia="宋体" w:cs="Times New Roman"/>
          <w:color w:val="auto"/>
          <w:u w:val="none"/>
        </w:rPr>
        <w:t>《水利水电建设项目水资源论证导则》（SL525-2011）；</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21、《水利工程水利计算规范》（SL104-2015）。</w:t>
      </w:r>
    </w:p>
    <w:p>
      <w:pPr>
        <w:ind w:firstLine="480" w:firstLineChars="200"/>
        <w:rPr>
          <w:rFonts w:hint="default" w:ascii="Times New Roman" w:hAnsi="Times New Roman" w:eastAsia="宋体" w:cs="Times New Roman"/>
          <w:color w:val="auto"/>
          <w:u w:val="none"/>
          <w:lang w:val="en-US" w:eastAsia="zh-CN"/>
        </w:rPr>
      </w:pPr>
      <w:bookmarkStart w:id="46" w:name="_Toc200282110"/>
      <w:bookmarkStart w:id="47" w:name="_Toc242665291"/>
      <w:bookmarkStart w:id="48" w:name="_Toc235322123"/>
      <w:bookmarkStart w:id="49" w:name="_Toc244050099"/>
      <w:bookmarkStart w:id="50" w:name="_Toc200509464"/>
      <w:bookmarkStart w:id="51" w:name="_Toc200193255"/>
      <w:bookmarkStart w:id="52" w:name="_Toc200192879"/>
      <w:bookmarkStart w:id="53" w:name="_Toc245202214"/>
      <w:bookmarkStart w:id="54" w:name="_Toc247531223"/>
      <w:bookmarkStart w:id="55" w:name="_Toc231867421"/>
      <w:bookmarkStart w:id="56" w:name="_Toc235085292"/>
      <w:bookmarkStart w:id="57" w:name="_Toc200282003"/>
      <w:bookmarkStart w:id="58" w:name="_Toc242957263"/>
      <w:bookmarkStart w:id="59" w:name="_Toc252183392"/>
      <w:bookmarkStart w:id="60" w:name="_Toc242874814"/>
      <w:bookmarkStart w:id="61" w:name="_Toc233904596"/>
      <w:bookmarkStart w:id="62" w:name="_Toc200281812"/>
      <w:bookmarkStart w:id="63" w:name="_Toc199732182"/>
      <w:bookmarkStart w:id="64" w:name="_Toc200282277"/>
      <w:r>
        <w:rPr>
          <w:rFonts w:hint="default" w:ascii="Times New Roman" w:hAnsi="Times New Roman" w:eastAsia="宋体" w:cs="Times New Roman"/>
          <w:color w:val="auto"/>
          <w:u w:val="none"/>
          <w:lang w:val="en-US" w:eastAsia="zh-CN"/>
        </w:rPr>
        <w:t>22、《城镇</w:t>
      </w:r>
      <w:r>
        <w:rPr>
          <w:rFonts w:hint="default" w:ascii="Times New Roman" w:hAnsi="Times New Roman" w:cs="Times New Roman"/>
          <w:color w:val="auto"/>
          <w:u w:val="none"/>
          <w:lang w:val="en-US" w:eastAsia="zh-CN"/>
        </w:rPr>
        <w:t>污水处理站</w:t>
      </w:r>
      <w:r>
        <w:rPr>
          <w:rFonts w:hint="default" w:ascii="Times New Roman" w:hAnsi="Times New Roman" w:eastAsia="宋体" w:cs="Times New Roman"/>
          <w:color w:val="auto"/>
          <w:u w:val="none"/>
          <w:lang w:val="en-US" w:eastAsia="zh-CN"/>
        </w:rPr>
        <w:t>污染物排放标准》（GB18918-2002）；</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23、《污水综合排放标准》（GB8979-1996）；</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24、《污水排入城市下水道水质标准》（CJ343-2010）。</w:t>
      </w:r>
    </w:p>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1.4.3有关技术</w:t>
      </w:r>
      <w:r>
        <w:rPr>
          <w:rFonts w:hint="default" w:ascii="Times New Roman" w:hAnsi="Times New Roman" w:cs="Times New Roman"/>
          <w:color w:val="auto"/>
          <w:u w:val="none"/>
          <w:lang w:val="en-US" w:eastAsia="zh-CN"/>
        </w:rPr>
        <w:t>资料及</w:t>
      </w:r>
      <w:r>
        <w:rPr>
          <w:rFonts w:hint="default" w:ascii="Times New Roman" w:hAnsi="Times New Roman" w:cs="Times New Roman"/>
          <w:color w:val="auto"/>
          <w:u w:val="none"/>
        </w:rPr>
        <w:t>文件</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rPr>
        <w:t>污水处理项目</w:t>
      </w:r>
      <w:r>
        <w:rPr>
          <w:rFonts w:hint="default" w:ascii="Times New Roman" w:hAnsi="Times New Roman" w:cs="Times New Roman"/>
          <w:color w:val="auto"/>
          <w:u w:val="none"/>
          <w:lang w:val="en-US" w:eastAsia="zh-CN"/>
        </w:rPr>
        <w:t>可行性研究报告</w:t>
      </w:r>
      <w:r>
        <w:rPr>
          <w:rFonts w:hint="default" w:ascii="Times New Roman" w:hAnsi="Times New Roman" w:cs="Times New Roman"/>
          <w:color w:val="auto"/>
          <w:u w:val="none"/>
        </w:rPr>
        <w:t>》，20</w:t>
      </w:r>
      <w:r>
        <w:rPr>
          <w:rFonts w:hint="default" w:ascii="Times New Roman" w:hAnsi="Times New Roman" w:cs="Times New Roman"/>
          <w:color w:val="auto"/>
          <w:u w:val="none"/>
          <w:lang w:val="en-US" w:eastAsia="zh-CN"/>
        </w:rPr>
        <w:t>20</w:t>
      </w:r>
      <w:r>
        <w:rPr>
          <w:rFonts w:hint="default" w:ascii="Times New Roman" w:hAnsi="Times New Roman" w:cs="Times New Roman"/>
          <w:color w:val="auto"/>
          <w:u w:val="none"/>
        </w:rPr>
        <w:t>年</w:t>
      </w:r>
      <w:r>
        <w:rPr>
          <w:rFonts w:hint="default" w:ascii="Times New Roman" w:hAnsi="Times New Roman" w:cs="Times New Roman"/>
          <w:color w:val="auto"/>
          <w:u w:val="none"/>
          <w:lang w:val="en-US" w:eastAsia="zh-CN"/>
        </w:rPr>
        <w:t>9</w:t>
      </w:r>
      <w:r>
        <w:rPr>
          <w:rFonts w:hint="default" w:ascii="Times New Roman" w:hAnsi="Times New Roman" w:cs="Times New Roman"/>
          <w:color w:val="auto"/>
          <w:u w:val="none"/>
        </w:rPr>
        <w:t>月；</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rPr>
        <w:t>城镇污水处理工程变更环境影响说明》，湖南省国际工程咨询中心有限公司</w:t>
      </w:r>
      <w:r>
        <w:rPr>
          <w:rFonts w:hint="default" w:ascii="Times New Roman" w:hAnsi="Times New Roman" w:cs="Times New Roman"/>
          <w:color w:val="auto"/>
          <w:u w:val="none"/>
          <w:lang w:val="en-US" w:eastAsia="zh-CN"/>
        </w:rPr>
        <w:t>2020</w:t>
      </w:r>
      <w:r>
        <w:rPr>
          <w:rFonts w:hint="default" w:ascii="Times New Roman" w:hAnsi="Times New Roman" w:cs="Times New Roman"/>
          <w:color w:val="auto"/>
          <w:u w:val="none"/>
        </w:rPr>
        <w:t>年编制；</w:t>
      </w:r>
    </w:p>
    <w:p>
      <w:pPr>
        <w:ind w:firstLine="480" w:firstLineChars="20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3、</w:t>
      </w:r>
      <w:r>
        <w:rPr>
          <w:rFonts w:hint="default" w:ascii="Times New Roman" w:hAnsi="Times New Roman" w:cs="Times New Roman"/>
          <w:color w:val="auto"/>
          <w:u w:val="none"/>
          <w:lang w:val="en-US" w:eastAsia="zh-CN"/>
        </w:rPr>
        <w:t>《关于</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rPr>
        <w:t>城镇污水处理工程</w:t>
      </w:r>
      <w:r>
        <w:rPr>
          <w:rFonts w:hint="default" w:ascii="Times New Roman" w:hAnsi="Times New Roman" w:cs="Times New Roman"/>
          <w:color w:val="auto"/>
          <w:u w:val="none"/>
          <w:lang w:val="en-US" w:eastAsia="zh-CN"/>
        </w:rPr>
        <w:t>环境影响评价</w:t>
      </w:r>
      <w:r>
        <w:rPr>
          <w:rFonts w:hint="default" w:ascii="Times New Roman" w:hAnsi="Times New Roman" w:cs="Times New Roman"/>
          <w:color w:val="auto"/>
          <w:u w:val="none"/>
        </w:rPr>
        <w:t>变更说明</w:t>
      </w:r>
      <w:r>
        <w:rPr>
          <w:rFonts w:hint="default" w:ascii="Times New Roman" w:hAnsi="Times New Roman" w:cs="Times New Roman"/>
          <w:color w:val="auto"/>
          <w:u w:val="none"/>
          <w:lang w:eastAsia="zh-CN"/>
        </w:rPr>
        <w:t>的</w:t>
      </w:r>
      <w:r>
        <w:rPr>
          <w:rFonts w:hint="default" w:ascii="Times New Roman" w:hAnsi="Times New Roman" w:cs="Times New Roman"/>
          <w:color w:val="auto"/>
          <w:u w:val="none"/>
          <w:lang w:val="en-US" w:eastAsia="zh-CN"/>
        </w:rPr>
        <w:t>批复》，祁环评【2020】67号，衡阳市生态环境局祁东分局。</w:t>
      </w:r>
    </w:p>
    <w:p>
      <w:pPr>
        <w:ind w:firstLine="480" w:firstLineChars="20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建设单位提供的其它相关资料。</w:t>
      </w:r>
      <w:r>
        <w:rPr>
          <w:rFonts w:hint="default" w:ascii="Times New Roman" w:hAnsi="Times New Roman" w:cs="Times New Roman"/>
          <w:color w:val="auto"/>
          <w:u w:val="none"/>
          <w:lang w:val="en-US" w:eastAsia="zh-CN"/>
        </w:rPr>
        <w:t xml:space="preserve">  </w:t>
      </w:r>
    </w:p>
    <w:p>
      <w:pPr>
        <w:pStyle w:val="3"/>
        <w:bidi w:val="0"/>
        <w:rPr>
          <w:rFonts w:hint="default" w:ascii="Times New Roman" w:hAnsi="Times New Roman" w:cs="Times New Roman"/>
          <w:color w:val="auto"/>
          <w:u w:val="none"/>
        </w:rPr>
      </w:pPr>
      <w:bookmarkStart w:id="65" w:name="_Toc7029"/>
      <w:bookmarkStart w:id="66" w:name="_Toc13359"/>
      <w:bookmarkStart w:id="67" w:name="_Toc5316"/>
      <w:bookmarkStart w:id="68" w:name="_Toc21459"/>
      <w:bookmarkStart w:id="69" w:name="_Toc6501"/>
      <w:bookmarkStart w:id="70" w:name="_Toc1575"/>
      <w:bookmarkStart w:id="71" w:name="_Toc2260"/>
      <w:bookmarkStart w:id="72" w:name="_Toc27326"/>
      <w:r>
        <w:rPr>
          <w:rFonts w:hint="default" w:ascii="Times New Roman" w:hAnsi="Times New Roman" w:cs="Times New Roman"/>
          <w:color w:val="auto"/>
          <w:u w:val="none"/>
        </w:rPr>
        <w:t>1.5论证工作程序</w:t>
      </w:r>
      <w:bookmarkEnd w:id="65"/>
      <w:bookmarkEnd w:id="66"/>
      <w:bookmarkEnd w:id="67"/>
      <w:bookmarkEnd w:id="68"/>
      <w:bookmarkEnd w:id="69"/>
      <w:bookmarkEnd w:id="70"/>
      <w:bookmarkEnd w:id="71"/>
      <w:bookmarkEnd w:id="72"/>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1.5.1</w:t>
      </w:r>
      <w:r>
        <w:rPr>
          <w:rFonts w:hint="default" w:ascii="Times New Roman" w:hAnsi="Times New Roman" w:cs="Times New Roman"/>
          <w:color w:val="auto"/>
          <w:u w:val="none"/>
        </w:rPr>
        <w:t>现场查勘与资料收集</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收集建设项目工程方案资料，特别是入河排污口设置方案，以及废污水处理工艺流程资料等，通过现场查勘，调查和收集排污口相关工程的基本资料、项目所在区域的自然环境和社会环境资料、排污口设置河段的水文、水质和水生态资料等，同时收集可能影响的其他取、排水用户资料，依据排污口论证相关的技术规程和规范要求，按照水资源保护规划的要求，遵循合理开发、节约使用、有效保护的原则，分析入河排污口相关信息。</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1.5.2</w:t>
      </w:r>
      <w:r>
        <w:rPr>
          <w:rFonts w:hint="default" w:ascii="Times New Roman" w:hAnsi="Times New Roman" w:cs="Times New Roman"/>
          <w:color w:val="auto"/>
          <w:u w:val="none"/>
        </w:rPr>
        <w:t>资料整理与分析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所收集的资料，进行整理分析，明确工程布局、工艺流程、入河排污口位置、主要污染物排放量及污染特性等基本情况；分析所属河段水资源保护管理要求，水环境现状和水生态现状等情况，以及其他取排水用户分布情况等。</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1.5.3</w:t>
      </w:r>
      <w:r>
        <w:rPr>
          <w:rFonts w:hint="default" w:ascii="Times New Roman" w:hAnsi="Times New Roman" w:cs="Times New Roman"/>
          <w:color w:val="auto"/>
          <w:u w:val="none"/>
        </w:rPr>
        <w:t>建立数学模型</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水功能区水质和水生态保护要求，结合废污水处理排放情况，排污口所处河段河道水文特性，按照《水域纳污能力计算规程》，选定合适的数学模型，确定计算边界，拟定模型预测计算工况，进行污染物扩散浓度预测计算，统计分析不同条件下入河废污水的影响程度及范围。</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1.5.4</w:t>
      </w:r>
      <w:r>
        <w:rPr>
          <w:rFonts w:hint="default" w:ascii="Times New Roman" w:hAnsi="Times New Roman" w:cs="Times New Roman"/>
          <w:color w:val="auto"/>
          <w:u w:val="none"/>
        </w:rPr>
        <w:t>影响分析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根据计算结果、水功能区管理的要求，分析排污口对所在水功能区水质影响程度和变化趋势；根据排污口所处河段水生态现状，以及排污口设置前后水域生态系统的演替变化趋势，分析排污口排污对排</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、地下人工泄洪渠、水质、生态系统和敏感生态目标的影响程度。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论证分析排污对论证范围内及第三方取用水安全的影响，提出入河排污口设置的制约因素。</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1.5.5</w:t>
      </w:r>
      <w:r>
        <w:rPr>
          <w:rFonts w:hint="default" w:ascii="Times New Roman" w:hAnsi="Times New Roman" w:cs="Times New Roman"/>
          <w:color w:val="auto"/>
          <w:u w:val="none"/>
        </w:rPr>
        <w:t>排污口设置合理性分析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论证结果，综合考虑规划排污口所在河段水文与河道形态、水功能区（水域）水质和水生态保护要求、第三者权益等因素，分析入河排污口位置、污水排放影响范围的相对关系；根据排放总量，对照所在水域纳污能力综合分析论证排污口设置的合理性，提出排污口设置的制约性因素。</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具体论证程序见图1.5-1。</w:t>
      </w:r>
    </w:p>
    <w:p>
      <w:pPr>
        <w:spacing w:after="34" w:line="256" w:lineRule="auto"/>
        <w:ind w:left="0" w:leftChars="0" w:firstLine="0" w:firstLineChars="0"/>
        <w:jc w:val="both"/>
        <w:rPr>
          <w:rFonts w:hint="default" w:ascii="Times New Roman" w:hAnsi="Times New Roman" w:cs="Times New Roman"/>
          <w:color w:val="auto"/>
          <w:u w:val="none"/>
        </w:rPr>
      </w:pPr>
      <w:r>
        <w:rPr>
          <w:rFonts w:hint="default" w:ascii="Times New Roman" w:hAnsi="Times New Roman" w:cs="Times New Roman"/>
          <w:color w:val="auto"/>
          <w:u w:val="none"/>
        </w:rPr>
        <w:drawing>
          <wp:inline distT="0" distB="0" distL="114300" distR="114300">
            <wp:extent cx="5758180" cy="6055995"/>
            <wp:effectExtent l="0" t="0" r="13970" b="1905"/>
            <wp:docPr id="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
                    <pic:cNvPicPr>
                      <a:picLocks noChangeAspect="1"/>
                    </pic:cNvPicPr>
                  </pic:nvPicPr>
                  <pic:blipFill>
                    <a:blip r:embed="rId14"/>
                    <a:stretch>
                      <a:fillRect/>
                    </a:stretch>
                  </pic:blipFill>
                  <pic:spPr>
                    <a:xfrm>
                      <a:off x="0" y="0"/>
                      <a:ext cx="5758180" cy="6055995"/>
                    </a:xfrm>
                    <a:prstGeom prst="rect">
                      <a:avLst/>
                    </a:prstGeom>
                    <a:noFill/>
                    <a:ln>
                      <a:noFill/>
                    </a:ln>
                  </pic:spPr>
                </pic:pic>
              </a:graphicData>
            </a:graphic>
          </wp:inline>
        </w:drawing>
      </w:r>
    </w:p>
    <w:p>
      <w:pPr>
        <w:spacing w:line="240" w:lineRule="auto"/>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rPr>
        <w:t>图1.5-1入河排污口设置论证程序图</w:t>
      </w:r>
    </w:p>
    <w:p>
      <w:pPr>
        <w:pStyle w:val="3"/>
        <w:bidi w:val="0"/>
        <w:rPr>
          <w:rFonts w:hint="default" w:ascii="Times New Roman" w:hAnsi="Times New Roman" w:cs="Times New Roman"/>
          <w:color w:val="auto"/>
          <w:u w:val="none"/>
        </w:rPr>
      </w:pPr>
      <w:bookmarkStart w:id="73" w:name="_Toc25010"/>
      <w:bookmarkStart w:id="74" w:name="_Toc2100"/>
      <w:bookmarkStart w:id="75" w:name="_Toc539"/>
      <w:bookmarkStart w:id="76" w:name="_Toc8639"/>
      <w:bookmarkStart w:id="77" w:name="_Toc18846"/>
      <w:bookmarkStart w:id="78" w:name="_Toc11317"/>
      <w:bookmarkStart w:id="79" w:name="_Toc9736"/>
      <w:bookmarkStart w:id="80" w:name="_Toc2578"/>
      <w:r>
        <w:rPr>
          <w:rFonts w:hint="default" w:ascii="Times New Roman" w:hAnsi="Times New Roman" w:cs="Times New Roman"/>
          <w:color w:val="auto"/>
          <w:u w:val="none"/>
        </w:rPr>
        <w:t>1.6论证的主要内容</w:t>
      </w:r>
      <w:bookmarkEnd w:id="73"/>
      <w:bookmarkEnd w:id="74"/>
      <w:bookmarkEnd w:id="75"/>
      <w:bookmarkEnd w:id="76"/>
      <w:bookmarkEnd w:id="77"/>
      <w:bookmarkEnd w:id="78"/>
      <w:bookmarkEnd w:id="79"/>
      <w:bookmarkEnd w:id="80"/>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根据《湖南省入河排污口监督管理办法（湘政办法[2018]44号）》等相关文件要求，论证的主要内容如下：</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本工程入河排污口所在水功能区（水域）管理要求、取排水、水质及纳污状况状况分析；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本工程入河排污口设置后污水排放对水功能区（水域）的影响范围分析；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本工程入河排污口设置对水功能区（水域）水质和水生态影响分析；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入河排污口设置对有利害关系的第三者权益的影响分析；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入河排污口设置可行性、合理性分析。</w:t>
      </w:r>
    </w:p>
    <w:p>
      <w:pPr>
        <w:pStyle w:val="3"/>
        <w:bidi w:val="0"/>
        <w:rPr>
          <w:rFonts w:hint="default" w:ascii="Times New Roman" w:hAnsi="Times New Roman" w:cs="Times New Roman"/>
          <w:color w:val="auto"/>
          <w:u w:val="none"/>
        </w:rPr>
      </w:pPr>
      <w:bookmarkStart w:id="81" w:name="_Toc31955"/>
      <w:bookmarkStart w:id="82" w:name="_Toc18315"/>
      <w:bookmarkStart w:id="83" w:name="_Toc12458"/>
      <w:bookmarkStart w:id="84" w:name="_Toc16717"/>
      <w:bookmarkStart w:id="85" w:name="_Toc11164"/>
      <w:bookmarkStart w:id="86" w:name="_Toc27533"/>
      <w:bookmarkStart w:id="87" w:name="_Toc25878"/>
      <w:bookmarkStart w:id="88" w:name="_Toc16693"/>
      <w:r>
        <w:rPr>
          <w:rFonts w:hint="default" w:ascii="Times New Roman" w:hAnsi="Times New Roman" w:cs="Times New Roman"/>
          <w:color w:val="auto"/>
          <w:u w:val="none"/>
        </w:rPr>
        <w:t>1.7论证范围</w:t>
      </w:r>
      <w:bookmarkEnd w:id="81"/>
      <w:bookmarkEnd w:id="82"/>
      <w:bookmarkEnd w:id="83"/>
      <w:bookmarkEnd w:id="84"/>
      <w:bookmarkEnd w:id="85"/>
      <w:bookmarkEnd w:id="86"/>
      <w:bookmarkEnd w:id="87"/>
      <w:bookmarkEnd w:id="88"/>
    </w:p>
    <w:p>
      <w:pPr>
        <w:bidi w:val="0"/>
        <w:rPr>
          <w:rFonts w:hint="default" w:ascii="Times New Roman" w:hAnsi="Times New Roman" w:cs="Times New Roman"/>
          <w:color w:val="auto"/>
          <w:u w:val="none"/>
          <w:lang w:eastAsia="zh-CN"/>
        </w:rPr>
      </w:pPr>
      <w:r>
        <w:rPr>
          <w:rFonts w:hint="default" w:ascii="Times New Roman" w:hAnsi="Times New Roman" w:cs="Times New Roman"/>
          <w:color w:val="auto"/>
          <w:sz w:val="24"/>
          <w:szCs w:val="24"/>
          <w:u w:val="none"/>
        </w:rPr>
        <w:t>湘江属于洞庭湖水系中水量最大的河流，自南向北分别流经永州、衡阳、株洲、湘潭、长沙及岳阳局地，汇入洞庭湖中。</w:t>
      </w:r>
      <w:r>
        <w:rPr>
          <w:rFonts w:hint="default" w:ascii="Times New Roman" w:hAnsi="Times New Roman" w:cs="Times New Roman"/>
          <w:color w:val="auto"/>
          <w:u w:val="single"/>
        </w:rPr>
        <w:t>根据《</w:t>
      </w:r>
      <w:r>
        <w:rPr>
          <w:rFonts w:hint="default" w:ascii="Times New Roman" w:hAnsi="Times New Roman" w:cs="Times New Roman"/>
          <w:color w:val="auto"/>
          <w:u w:val="single"/>
          <w:lang w:val="en-US" w:eastAsia="zh-CN"/>
        </w:rPr>
        <w:t>衡阳市</w:t>
      </w:r>
      <w:r>
        <w:rPr>
          <w:rFonts w:hint="default" w:ascii="Times New Roman" w:hAnsi="Times New Roman" w:cs="Times New Roman"/>
          <w:color w:val="auto"/>
          <w:u w:val="single"/>
        </w:rPr>
        <w:t>水环境功能区划》（</w:t>
      </w:r>
      <w:r>
        <w:rPr>
          <w:rFonts w:hint="default" w:ascii="Times New Roman" w:hAnsi="Times New Roman" w:cs="Times New Roman"/>
          <w:color w:val="auto"/>
          <w:u w:val="single"/>
          <w:lang w:val="en-US" w:eastAsia="zh-CN"/>
        </w:rPr>
        <w:t>衡政函[2013]21号</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湘江流经河洲镇段为湘江祁东县-衡南县保留区，</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u w:val="single"/>
          <w:lang w:eastAsia="zh-CN"/>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根据《入河排污口管理技术导则》（SL532-2011）的规定：</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原则上以受入河排污口影响的主要水域和其影响范围内的第三方取、用水户为论证范围。论证工作的基础单元为水功能区，其中入河排污口所在水功能区和可能受到影响的周边水功能区，是论证的重点区域</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w:t>
      </w:r>
      <w:r>
        <w:rPr>
          <w:rFonts w:hint="default" w:ascii="Times New Roman" w:hAnsi="Times New Roman" w:cs="Times New Roman"/>
          <w:color w:val="auto"/>
          <w:u w:val="single"/>
        </w:rPr>
        <w:t>本项目排水受纳水体为</w:t>
      </w:r>
      <w:r>
        <w:rPr>
          <w:rFonts w:hint="default" w:ascii="Times New Roman" w:hAnsi="Times New Roman" w:cs="Times New Roman"/>
          <w:color w:val="auto"/>
          <w:u w:val="single"/>
          <w:lang w:val="en-US" w:eastAsia="zh-CN"/>
        </w:rPr>
        <w:t>湘江</w:t>
      </w:r>
      <w:r>
        <w:rPr>
          <w:rFonts w:hint="default" w:ascii="Times New Roman" w:hAnsi="Times New Roman" w:cs="Times New Roman"/>
          <w:color w:val="auto"/>
          <w:u w:val="single"/>
        </w:rPr>
        <w:t>，水质目标为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。根据排污口影响范围</w:t>
      </w:r>
      <w:r>
        <w:rPr>
          <w:rFonts w:hint="default" w:ascii="Times New Roman" w:hAnsi="Times New Roman" w:cs="Times New Roman"/>
          <w:color w:val="auto"/>
          <w:u w:val="single"/>
          <w:lang w:val="en-US" w:eastAsia="zh-CN"/>
        </w:rPr>
        <w:t>及主要水工建筑物近尾洲水电站拦河坝回水区范围</w:t>
      </w:r>
      <w:r>
        <w:rPr>
          <w:rFonts w:hint="default" w:ascii="Times New Roman" w:hAnsi="Times New Roman" w:cs="Times New Roman"/>
          <w:color w:val="auto"/>
          <w:u w:val="single"/>
        </w:rPr>
        <w:t>，参照《环境影响评价技术导则-地表水环境》HJ/T2.3-2018，应满足覆盖对照断面、控制断面与消减断面等关心断面的要求；</w:t>
      </w:r>
      <w:r>
        <w:rPr>
          <w:rFonts w:hint="default" w:ascii="Times New Roman" w:hAnsi="Times New Roman" w:cs="Times New Roman"/>
          <w:color w:val="auto"/>
          <w:u w:val="single"/>
          <w:lang w:val="en-US" w:eastAsia="zh-CN"/>
        </w:rPr>
        <w:t>本项目尾水总排口</w:t>
      </w:r>
      <w:r>
        <w:rPr>
          <w:rFonts w:hint="eastAsia" w:cs="Times New Roman"/>
          <w:color w:val="auto"/>
          <w:u w:val="single"/>
          <w:lang w:val="en-US" w:eastAsia="zh-CN"/>
        </w:rPr>
        <w:t>上游500米</w:t>
      </w:r>
      <w:r>
        <w:rPr>
          <w:rFonts w:hint="default" w:ascii="Times New Roman" w:hAnsi="Times New Roman" w:cs="Times New Roman"/>
          <w:color w:val="auto"/>
          <w:u w:val="single"/>
          <w:lang w:val="en-US" w:eastAsia="zh-CN"/>
        </w:rPr>
        <w:t>至近尾洲水电站拦河坝</w:t>
      </w:r>
      <w:r>
        <w:rPr>
          <w:rFonts w:hint="eastAsia" w:cs="Times New Roman"/>
          <w:color w:val="auto"/>
          <w:u w:val="single"/>
          <w:lang w:val="en-US" w:eastAsia="zh-CN"/>
        </w:rPr>
        <w:t>6</w:t>
      </w:r>
      <w:r>
        <w:rPr>
          <w:rFonts w:hint="default" w:ascii="Times New Roman" w:hAnsi="Times New Roman" w:cs="Times New Roman"/>
          <w:color w:val="auto"/>
          <w:u w:val="single"/>
          <w:lang w:val="en-US" w:eastAsia="zh-CN"/>
        </w:rPr>
        <w:t>km</w:t>
      </w:r>
      <w:r>
        <w:rPr>
          <w:rFonts w:hint="eastAsia" w:cs="Times New Roman"/>
          <w:color w:val="auto"/>
          <w:u w:val="single"/>
          <w:lang w:val="en-US" w:eastAsia="zh-CN"/>
        </w:rPr>
        <w:t>范围</w:t>
      </w:r>
      <w:r>
        <w:rPr>
          <w:rFonts w:hint="default" w:ascii="Times New Roman" w:hAnsi="Times New Roman" w:cs="Times New Roman"/>
          <w:color w:val="auto"/>
          <w:u w:val="single"/>
          <w:lang w:val="en-US" w:eastAsia="zh-CN"/>
        </w:rPr>
        <w:t>内包含常宁市新河镇湘江饮用水源保护区、管山村水站、管山村省控断面，因此</w:t>
      </w:r>
      <w:r>
        <w:rPr>
          <w:rFonts w:hint="default" w:ascii="Times New Roman" w:hAnsi="Times New Roman" w:cs="Times New Roman"/>
          <w:color w:val="auto"/>
          <w:u w:val="single"/>
        </w:rPr>
        <w:t>本次论证范围</w:t>
      </w:r>
      <w:r>
        <w:rPr>
          <w:rFonts w:hint="default" w:ascii="Times New Roman" w:hAnsi="Times New Roman" w:cs="Times New Roman"/>
          <w:color w:val="auto"/>
          <w:u w:val="single"/>
          <w:lang w:val="en-US" w:eastAsia="zh-CN"/>
        </w:rPr>
        <w:t>取尾水</w:t>
      </w:r>
      <w:r>
        <w:rPr>
          <w:rFonts w:hint="default" w:ascii="Times New Roman" w:hAnsi="Times New Roman" w:cs="Times New Roman"/>
          <w:color w:val="auto"/>
          <w:u w:val="single"/>
        </w:rPr>
        <w:t>总排口</w:t>
      </w:r>
      <w:r>
        <w:rPr>
          <w:rFonts w:hint="default" w:ascii="Times New Roman" w:hAnsi="Times New Roman" w:cs="Times New Roman"/>
          <w:color w:val="auto"/>
          <w:u w:val="single"/>
          <w:lang w:val="en-US" w:eastAsia="zh-CN"/>
        </w:rPr>
        <w:t>湘江上游500米到下游</w:t>
      </w:r>
      <w:r>
        <w:rPr>
          <w:rFonts w:hint="eastAsia" w:cs="Times New Roman"/>
          <w:color w:val="auto"/>
          <w:u w:val="single"/>
          <w:lang w:val="en-US" w:eastAsia="zh-CN"/>
        </w:rPr>
        <w:t>6</w:t>
      </w:r>
      <w:r>
        <w:rPr>
          <w:rFonts w:hint="default" w:ascii="Times New Roman" w:hAnsi="Times New Roman" w:cs="Times New Roman"/>
          <w:color w:val="auto"/>
          <w:u w:val="single"/>
          <w:lang w:val="en-US" w:eastAsia="zh-CN"/>
        </w:rPr>
        <w:t>km</w:t>
      </w:r>
      <w:r>
        <w:rPr>
          <w:rFonts w:hint="default" w:ascii="Times New Roman" w:hAnsi="Times New Roman" w:cs="Times New Roman"/>
          <w:color w:val="auto"/>
          <w:u w:val="single"/>
        </w:rPr>
        <w:t>，论证范围</w:t>
      </w:r>
      <w:r>
        <w:rPr>
          <w:rFonts w:hint="default" w:ascii="Times New Roman" w:hAnsi="Times New Roman" w:cs="Times New Roman"/>
          <w:color w:val="auto"/>
          <w:u w:val="single"/>
          <w:lang w:val="en-US" w:eastAsia="zh-CN"/>
        </w:rPr>
        <w:t>为</w:t>
      </w:r>
      <w:r>
        <w:rPr>
          <w:rFonts w:hint="eastAsia" w:cs="Times New Roman"/>
          <w:color w:val="auto"/>
          <w:u w:val="single"/>
          <w:lang w:val="en-US" w:eastAsia="zh-CN"/>
        </w:rPr>
        <w:t>6.5</w:t>
      </w:r>
      <w:r>
        <w:rPr>
          <w:rFonts w:hint="default" w:ascii="Times New Roman" w:hAnsi="Times New Roman" w:cs="Times New Roman"/>
          <w:color w:val="auto"/>
          <w:u w:val="single"/>
          <w:lang w:val="en-US" w:eastAsia="zh-CN"/>
        </w:rPr>
        <w:t>km</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具体位置见附图1所示；水功能区划图见附图</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；论证范围图见附图</w:t>
      </w:r>
      <w:r>
        <w:rPr>
          <w:rFonts w:hint="eastAsia" w:ascii="Times New Roman" w:hAnsi="Times New Roman" w:cs="Times New Roman"/>
          <w:color w:val="auto"/>
          <w:u w:val="none"/>
          <w:lang w:val="en-US" w:eastAsia="zh-CN"/>
        </w:rPr>
        <w:t>7</w:t>
      </w:r>
      <w:r>
        <w:rPr>
          <w:rFonts w:hint="default" w:ascii="Times New Roman" w:hAnsi="Times New Roman" w:cs="Times New Roman"/>
          <w:color w:val="auto"/>
          <w:u w:val="none"/>
        </w:rPr>
        <w:t>。</w:t>
      </w:r>
    </w:p>
    <w:p>
      <w:pPr>
        <w:pStyle w:val="3"/>
        <w:bidi w:val="0"/>
        <w:rPr>
          <w:rFonts w:hint="default" w:ascii="Times New Roman" w:hAnsi="Times New Roman" w:cs="Times New Roman"/>
          <w:color w:val="auto"/>
          <w:u w:val="none"/>
        </w:rPr>
      </w:pPr>
      <w:bookmarkStart w:id="89" w:name="_Toc29290"/>
      <w:bookmarkStart w:id="90" w:name="_Toc27582"/>
      <w:bookmarkStart w:id="91" w:name="_Toc5875"/>
      <w:bookmarkStart w:id="92" w:name="_Toc21397"/>
      <w:bookmarkStart w:id="93" w:name="_Toc26771"/>
      <w:bookmarkStart w:id="94" w:name="_Toc29391"/>
      <w:bookmarkStart w:id="95" w:name="_Toc24431"/>
      <w:bookmarkStart w:id="96" w:name="_Toc14119"/>
      <w:r>
        <w:rPr>
          <w:rFonts w:hint="default" w:ascii="Times New Roman" w:hAnsi="Times New Roman" w:cs="Times New Roman"/>
          <w:color w:val="auto"/>
          <w:u w:val="none"/>
        </w:rPr>
        <w:t>1.8规模与论证等级</w:t>
      </w:r>
      <w:bookmarkEnd w:id="89"/>
      <w:bookmarkEnd w:id="90"/>
      <w:bookmarkEnd w:id="91"/>
      <w:bookmarkEnd w:id="92"/>
      <w:bookmarkEnd w:id="93"/>
      <w:bookmarkEnd w:id="94"/>
      <w:bookmarkEnd w:id="95"/>
      <w:bookmarkEnd w:id="96"/>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1.8.</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论证规模</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w:t>
      </w:r>
      <w:r>
        <w:rPr>
          <w:rFonts w:hint="default" w:ascii="Times New Roman" w:hAnsi="Times New Roman" w:cs="Times New Roman"/>
          <w:color w:val="auto"/>
          <w:u w:val="single"/>
          <w:lang w:val="en-US" w:eastAsia="zh-CN"/>
        </w:rPr>
        <w:t>及《祁东县污水处理项目可行性研究报告》</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粮市镇</w:t>
      </w:r>
      <w:r>
        <w:rPr>
          <w:rFonts w:hint="default" w:ascii="Times New Roman" w:hAnsi="Times New Roman" w:cs="Times New Roman"/>
          <w:color w:val="auto"/>
          <w:u w:val="none"/>
          <w:lang w:eastAsia="zh-CN"/>
        </w:rPr>
        <w:t>污水处理工程设计规模</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lang w:eastAsia="zh-CN"/>
        </w:rPr>
        <w:t>00m</w:t>
      </w:r>
      <w:r>
        <w:rPr>
          <w:rFonts w:hint="default" w:ascii="Times New Roman" w:hAnsi="Times New Roman" w:cs="Times New Roman"/>
          <w:color w:val="auto"/>
          <w:u w:val="none"/>
          <w:vertAlign w:val="superscript"/>
          <w:lang w:eastAsia="zh-CN"/>
        </w:rPr>
        <w:t>3</w:t>
      </w:r>
      <w:r>
        <w:rPr>
          <w:rFonts w:hint="default" w:ascii="Times New Roman" w:hAnsi="Times New Roman" w:cs="Times New Roman"/>
          <w:color w:val="auto"/>
          <w:u w:val="none"/>
          <w:lang w:eastAsia="zh-CN"/>
        </w:rPr>
        <w:t>/d，</w:t>
      </w:r>
      <w:r>
        <w:rPr>
          <w:rFonts w:hint="default" w:ascii="Times New Roman" w:hAnsi="Times New Roman" w:cs="Times New Roman"/>
          <w:color w:val="auto"/>
          <w:u w:val="none"/>
          <w:lang w:val="en-US" w:eastAsia="zh-CN"/>
        </w:rPr>
        <w:t>根据现场踏勘及资料，实际建设规模3</w:t>
      </w:r>
      <w:r>
        <w:rPr>
          <w:rFonts w:hint="default" w:ascii="Times New Roman" w:hAnsi="Times New Roman" w:cs="Times New Roman"/>
          <w:color w:val="auto"/>
          <w:u w:val="none"/>
          <w:lang w:eastAsia="zh-CN"/>
        </w:rPr>
        <w:t>00m</w:t>
      </w:r>
      <w:r>
        <w:rPr>
          <w:rFonts w:hint="default" w:ascii="Times New Roman" w:hAnsi="Times New Roman" w:cs="Times New Roman"/>
          <w:color w:val="auto"/>
          <w:u w:val="none"/>
          <w:vertAlign w:val="superscript"/>
          <w:lang w:eastAsia="zh-CN"/>
        </w:rPr>
        <w:t>3</w:t>
      </w:r>
      <w:r>
        <w:rPr>
          <w:rFonts w:hint="default" w:ascii="Times New Roman" w:hAnsi="Times New Roman" w:cs="Times New Roman"/>
          <w:color w:val="auto"/>
          <w:u w:val="none"/>
          <w:lang w:eastAsia="zh-CN"/>
        </w:rPr>
        <w:t>/d</w:t>
      </w:r>
      <w:r>
        <w:rPr>
          <w:rFonts w:hint="default" w:ascii="Times New Roman" w:hAnsi="Times New Roman" w:cs="Times New Roman"/>
          <w:color w:val="auto"/>
          <w:u w:val="non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因此，本报告按照</w:t>
      </w:r>
      <w:r>
        <w:rPr>
          <w:rFonts w:hint="default" w:ascii="Times New Roman" w:hAnsi="Times New Roman" w:cs="Times New Roman"/>
          <w:color w:val="auto"/>
          <w:u w:val="none"/>
          <w:lang w:val="en-US" w:eastAsia="zh-CN"/>
        </w:rPr>
        <w:t>300</w:t>
      </w:r>
      <w:r>
        <w:rPr>
          <w:rFonts w:hint="default" w:ascii="Times New Roman" w:hAnsi="Times New Roman" w:cs="Times New Roman"/>
          <w:color w:val="auto"/>
          <w:u w:val="none"/>
        </w:rPr>
        <w:t>m³/d排水规模进行分析论证。</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1.8.</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论证等级</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入河排污口设置论证工作等级由各分类指标等级的最高级别确定，分类等级由地区水资源与水生态状况、水资源利用状况、水域管理要求、污染物排放类型、废污水排放量等分类指标的最高级别确定。入河排污口设置论证分类分级指标见下表1.8-1。</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表1.8-1入河排污口设置论证分类分级指标</w:t>
      </w:r>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006"/>
        <w:gridCol w:w="2811"/>
        <w:gridCol w:w="2316"/>
        <w:gridCol w:w="2165"/>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分类指标</w:t>
            </w:r>
          </w:p>
        </w:tc>
        <w:tc>
          <w:tcPr>
            <w:tcW w:w="7292" w:type="dxa"/>
            <w:gridSpan w:val="3"/>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一级</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二级</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水功能区管理要求</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涉及一级水功能区中的保护区、保留区、缓冲区及二级水功能区中饮用水水源区</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涉及二级水功能区中的工业、农业、渔业、景观娱乐用水区</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涉及二级水功能区中的排污控制区和过渡区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水功能区水域纳污现状</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现状污染物入河量超出水功能区水域纳污能力</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现状污染物入河量接近水功能区水域纳污能力</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现状污染物入河量远小于水功能区水域纳污能力</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水生态现状</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现状生态问题敏感；相关水域现状排污对水文情势和水生态环境产生明显影响，同时存在水温或水体富营养化影响问题</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现状生态问题较为敏感；相关水域现状排污对水文情势和水生态环境产生一定影响</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现状无敏感生态问题；相关水域现状排污对水生态环境无影响或影响轻微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污染物排放种类</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所排放废污水含有毒有机</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物、重金属、放射性或持久性化学污染物</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所排放废污水含有多种可降解化学污染物</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所排放废污水含有少量可降解的污染物</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废污水排放流量</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（缺水地区）（m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/h）</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≥1000（300）</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1000～500（300～100）</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≤500（100）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年度废污水排放量</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大于200万吨</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20～200万吨</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小于20万吨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00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区域水资源状况</w:t>
            </w:r>
          </w:p>
        </w:tc>
        <w:tc>
          <w:tcPr>
            <w:tcW w:w="281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用水紧缺，取用水量达到或超出所分配用水指标</w:t>
            </w:r>
          </w:p>
        </w:tc>
        <w:tc>
          <w:tcPr>
            <w:tcW w:w="231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水资源量一般，取用水量小于或接近所分配用水指标</w:t>
            </w:r>
          </w:p>
        </w:tc>
        <w:tc>
          <w:tcPr>
            <w:tcW w:w="2165"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水资源丰沛，取用水量远小于所分配用水指标</w:t>
            </w:r>
          </w:p>
        </w:tc>
      </w:tr>
    </w:tbl>
    <w:p>
      <w:pPr>
        <w:bidi w:val="0"/>
        <w:rPr>
          <w:rFonts w:hint="default" w:ascii="Times New Roman" w:hAnsi="Times New Roman" w:cs="Times New Roman"/>
          <w:color w:val="auto"/>
          <w:u w:val="none"/>
        </w:rPr>
      </w:pP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表1.8-2入河排污口设置论证分类分级指标</w:t>
      </w:r>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908"/>
        <w:gridCol w:w="4804"/>
        <w:gridCol w:w="158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分类指标</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本项目情况</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分级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single"/>
              </w:rPr>
              <w:t>水功能区管理要求</w:t>
            </w:r>
          </w:p>
        </w:tc>
        <w:tc>
          <w:tcPr>
            <w:tcW w:w="4804" w:type="dxa"/>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single"/>
                <w:lang w:val="en-US" w:eastAsia="zh-CN"/>
              </w:rPr>
              <w:t>湘江流经河洲镇段为湘江祁东县-衡南县保留区，</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评价范围内包含常宁市新河镇湘江饮用水源保护区。</w:t>
            </w:r>
          </w:p>
        </w:tc>
        <w:tc>
          <w:tcPr>
            <w:tcW w:w="1586" w:type="dxa"/>
            <w:tcBorders>
              <w:tl2br w:val="nil"/>
              <w:tr2bl w:val="nil"/>
            </w:tcBorders>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single"/>
                <w:lang w:val="en-US" w:eastAsia="zh-CN"/>
              </w:rPr>
              <w:t>一</w:t>
            </w:r>
            <w:r>
              <w:rPr>
                <w:rFonts w:hint="default" w:ascii="Times New Roman" w:hAnsi="Times New Roman" w:cs="Times New Roman"/>
                <w:color w:val="auto"/>
                <w:u w:val="single"/>
              </w:rPr>
              <w:t>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水功能区水域纳污现状</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现状污染物入河量远小于水功能区水域纳污能力</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水生态现状</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现状无敏感生态问题；相关水域现状排污对水生态环境无影响或影响轻微</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污染物排放种类</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本项目所处理的废水为生活污水，</w:t>
            </w:r>
            <w:r>
              <w:rPr>
                <w:rFonts w:hint="default" w:ascii="Times New Roman" w:hAnsi="Times New Roman" w:cs="Times New Roman"/>
                <w:color w:val="auto"/>
                <w:u w:val="none"/>
              </w:rPr>
              <w:t>所排放废污水含有少量可降解的污染物</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废污水排放流量（缺水地区）</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/h）</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本流域不属于缺水地区，流量为</w:t>
            </w:r>
            <w:r>
              <w:rPr>
                <w:rFonts w:hint="default" w:ascii="Times New Roman" w:hAnsi="Times New Roman" w:cs="Times New Roman"/>
                <w:color w:val="auto"/>
                <w:u w:val="none"/>
                <w:lang w:val="en-US" w:eastAsia="zh-CN"/>
              </w:rPr>
              <w:t>12.5</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/h</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年度废污水排放量</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10.95</w:t>
            </w:r>
            <w:r>
              <w:rPr>
                <w:rFonts w:hint="default" w:ascii="Times New Roman" w:hAnsi="Times New Roman" w:cs="Times New Roman"/>
                <w:color w:val="auto"/>
                <w:u w:val="none"/>
              </w:rPr>
              <w:t>万吨</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三</w:t>
            </w:r>
            <w:r>
              <w:rPr>
                <w:rFonts w:hint="default" w:ascii="Times New Roman" w:hAnsi="Times New Roman" w:cs="Times New Roman"/>
                <w:color w:val="auto"/>
                <w:u w:val="none"/>
              </w:rPr>
              <w:t>级</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290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区域水资源状况</w:t>
            </w:r>
          </w:p>
        </w:tc>
        <w:tc>
          <w:tcPr>
            <w:tcW w:w="48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水资源丰沛，取用水量远小于所分配用水指标</w:t>
            </w:r>
          </w:p>
        </w:tc>
        <w:tc>
          <w:tcPr>
            <w:tcW w:w="158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三级</w:t>
            </w:r>
          </w:p>
        </w:tc>
      </w:tr>
    </w:tbl>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综合上述分析，</w:t>
      </w:r>
      <w:r>
        <w:rPr>
          <w:rFonts w:hint="default" w:ascii="Times New Roman" w:hAnsi="Times New Roman" w:cs="Times New Roman"/>
          <w:color w:val="auto"/>
          <w:u w:val="single"/>
        </w:rPr>
        <w:t>根据《</w:t>
      </w:r>
      <w:r>
        <w:rPr>
          <w:rFonts w:hint="default" w:ascii="Times New Roman" w:hAnsi="Times New Roman" w:cs="Times New Roman"/>
          <w:color w:val="auto"/>
          <w:u w:val="single"/>
          <w:lang w:val="en-US" w:eastAsia="zh-CN"/>
        </w:rPr>
        <w:t>衡阳市</w:t>
      </w:r>
      <w:r>
        <w:rPr>
          <w:rFonts w:hint="default" w:ascii="Times New Roman" w:hAnsi="Times New Roman" w:cs="Times New Roman"/>
          <w:color w:val="auto"/>
          <w:u w:val="single"/>
        </w:rPr>
        <w:t>水环境功能区划》（</w:t>
      </w:r>
      <w:r>
        <w:rPr>
          <w:rFonts w:hint="default" w:ascii="Times New Roman" w:hAnsi="Times New Roman" w:cs="Times New Roman"/>
          <w:color w:val="auto"/>
          <w:u w:val="single"/>
          <w:lang w:val="en-US" w:eastAsia="zh-CN"/>
        </w:rPr>
        <w:t>衡政函[2013]21号</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湘江流经</w:t>
      </w:r>
      <w:r>
        <w:rPr>
          <w:rFonts w:hint="eastAsia" w:cs="Times New Roman"/>
          <w:color w:val="auto"/>
          <w:u w:val="single"/>
          <w:lang w:val="en-US" w:eastAsia="zh-CN"/>
        </w:rPr>
        <w:t>粮市</w:t>
      </w:r>
      <w:r>
        <w:rPr>
          <w:rFonts w:hint="default" w:ascii="Times New Roman" w:hAnsi="Times New Roman" w:cs="Times New Roman"/>
          <w:color w:val="auto"/>
          <w:u w:val="single"/>
          <w:lang w:val="en-US" w:eastAsia="zh-CN"/>
        </w:rPr>
        <w:t>镇段为湘江祁东县-衡南县保留区，</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lang w:val="en-US" w:eastAsia="zh-CN"/>
        </w:rPr>
        <w:t>评价范围内包含常宁市新河镇湘江饮用水源保护区，</w:t>
      </w:r>
      <w:r>
        <w:rPr>
          <w:rFonts w:hint="default" w:ascii="Times New Roman" w:hAnsi="Times New Roman" w:cs="Times New Roman"/>
          <w:color w:val="auto"/>
          <w:u w:val="single"/>
        </w:rPr>
        <w:t>水功能区管理要求</w:t>
      </w:r>
      <w:r>
        <w:rPr>
          <w:rFonts w:hint="default" w:ascii="Times New Roman" w:hAnsi="Times New Roman" w:cs="Times New Roman"/>
          <w:color w:val="auto"/>
          <w:u w:val="single"/>
          <w:lang w:val="en-US" w:eastAsia="zh-CN"/>
        </w:rPr>
        <w:t>分级为一级，</w:t>
      </w:r>
      <w:r>
        <w:rPr>
          <w:rFonts w:hint="default" w:ascii="Times New Roman" w:hAnsi="Times New Roman" w:cs="Times New Roman"/>
          <w:color w:val="auto"/>
          <w:u w:val="single"/>
        </w:rPr>
        <w:t>最终确定</w:t>
      </w:r>
      <w:r>
        <w:rPr>
          <w:rFonts w:hint="default" w:ascii="Times New Roman" w:hAnsi="Times New Roman" w:cs="Times New Roman"/>
          <w:color w:val="auto"/>
          <w:u w:val="single"/>
          <w:lang w:val="en-US" w:eastAsia="zh-CN"/>
        </w:rPr>
        <w:t>河洲镇污水处理工程</w:t>
      </w:r>
      <w:r>
        <w:rPr>
          <w:rFonts w:hint="default" w:ascii="Times New Roman" w:hAnsi="Times New Roman" w:cs="Times New Roman"/>
          <w:color w:val="auto"/>
          <w:u w:val="single"/>
        </w:rPr>
        <w:t>入河排污口设置论证等级为</w:t>
      </w:r>
      <w:r>
        <w:rPr>
          <w:rFonts w:hint="default" w:ascii="Times New Roman" w:hAnsi="Times New Roman" w:cs="Times New Roman"/>
          <w:color w:val="auto"/>
          <w:u w:val="single"/>
          <w:lang w:val="en-US" w:eastAsia="zh-CN"/>
        </w:rPr>
        <w:t>一</w:t>
      </w:r>
      <w:r>
        <w:rPr>
          <w:rFonts w:hint="default" w:ascii="Times New Roman" w:hAnsi="Times New Roman" w:cs="Times New Roman"/>
          <w:color w:val="auto"/>
          <w:u w:val="single"/>
        </w:rPr>
        <w:t>级。</w:t>
      </w: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97" w:name="_Toc5920"/>
      <w:bookmarkStart w:id="98" w:name="_Toc18892"/>
      <w:bookmarkStart w:id="99" w:name="_Toc29224"/>
      <w:bookmarkStart w:id="100" w:name="_Toc20012"/>
      <w:bookmarkStart w:id="101" w:name="_Toc25652"/>
      <w:bookmarkStart w:id="102" w:name="_Toc10918"/>
      <w:bookmarkStart w:id="103" w:name="_Toc11234"/>
      <w:bookmarkStart w:id="104" w:name="_Toc4486"/>
      <w:bookmarkStart w:id="105" w:name="_Toc31819"/>
      <w:bookmarkStart w:id="106" w:name="_Toc29860"/>
      <w:bookmarkStart w:id="107" w:name="_Toc18652"/>
      <w:r>
        <w:rPr>
          <w:rFonts w:hint="default" w:ascii="Times New Roman" w:hAnsi="Times New Roman" w:cs="Times New Roman"/>
          <w:color w:val="auto"/>
          <w:u w:val="none"/>
        </w:rPr>
        <w:t>2项目概况</w:t>
      </w:r>
      <w:bookmarkEnd w:id="97"/>
      <w:bookmarkEnd w:id="98"/>
      <w:bookmarkEnd w:id="99"/>
      <w:bookmarkEnd w:id="100"/>
      <w:bookmarkEnd w:id="101"/>
      <w:bookmarkEnd w:id="102"/>
      <w:bookmarkEnd w:id="103"/>
      <w:bookmarkEnd w:id="104"/>
      <w:bookmarkEnd w:id="105"/>
      <w:bookmarkEnd w:id="106"/>
      <w:bookmarkEnd w:id="107"/>
    </w:p>
    <w:p>
      <w:pPr>
        <w:pStyle w:val="3"/>
        <w:bidi w:val="0"/>
        <w:rPr>
          <w:rFonts w:hint="default" w:ascii="Times New Roman" w:hAnsi="Times New Roman" w:cs="Times New Roman"/>
          <w:color w:val="auto"/>
          <w:u w:val="none"/>
        </w:rPr>
      </w:pPr>
      <w:bookmarkStart w:id="108" w:name="_Toc23960"/>
      <w:bookmarkStart w:id="109" w:name="_Toc31073"/>
      <w:bookmarkStart w:id="110" w:name="_Toc3922"/>
      <w:bookmarkStart w:id="111" w:name="_Toc18284"/>
      <w:bookmarkStart w:id="112" w:name="_Toc13912"/>
      <w:bookmarkStart w:id="113" w:name="_Toc5117"/>
      <w:bookmarkStart w:id="114" w:name="_Toc5592"/>
      <w:bookmarkStart w:id="115" w:name="_Toc32212"/>
      <w:r>
        <w:rPr>
          <w:rFonts w:hint="default" w:ascii="Times New Roman" w:hAnsi="Times New Roman" w:cs="Times New Roman"/>
          <w:color w:val="auto"/>
          <w:u w:val="none"/>
        </w:rPr>
        <w:t>2.1项目基本情况</w:t>
      </w:r>
      <w:bookmarkEnd w:id="108"/>
      <w:bookmarkEnd w:id="109"/>
      <w:bookmarkEnd w:id="110"/>
      <w:bookmarkEnd w:id="111"/>
      <w:bookmarkEnd w:id="112"/>
      <w:bookmarkEnd w:id="113"/>
      <w:bookmarkEnd w:id="114"/>
      <w:bookmarkEnd w:id="115"/>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2.1.1工程概况</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2.1.1.1</w:t>
      </w:r>
      <w:r>
        <w:rPr>
          <w:rFonts w:hint="default" w:ascii="Times New Roman" w:hAnsi="Times New Roman" w:cs="Times New Roman"/>
          <w:color w:val="auto"/>
          <w:u w:val="none"/>
        </w:rPr>
        <w:t>工程基本情况</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工程名称：</w:t>
      </w:r>
      <w:r>
        <w:rPr>
          <w:rFonts w:hint="default" w:ascii="Times New Roman" w:hAnsi="Times New Roman" w:cs="Times New Roman"/>
          <w:b w:val="0"/>
          <w:bCs w:val="0"/>
          <w:color w:val="auto"/>
          <w:u w:val="none"/>
          <w:lang w:eastAsia="zh-CN"/>
        </w:rPr>
        <w:t>祁东县粮市镇污水处理工程</w:t>
      </w:r>
      <w:r>
        <w:rPr>
          <w:rFonts w:hint="default" w:ascii="Times New Roman" w:hAnsi="Times New Roman" w:cs="Times New Roman"/>
          <w:b w:val="0"/>
          <w:bCs w:val="0"/>
          <w:color w:val="auto"/>
          <w:u w:val="none"/>
        </w:rPr>
        <w:t>；</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建设性质：新建；</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工程地点：</w:t>
      </w:r>
      <w:r>
        <w:rPr>
          <w:rFonts w:hint="default" w:ascii="Times New Roman" w:hAnsi="Times New Roman" w:cs="Times New Roman"/>
          <w:color w:val="auto"/>
          <w:u w:val="none"/>
          <w:lang w:eastAsia="zh-CN"/>
        </w:rPr>
        <w:t>祁东县粮市镇</w:t>
      </w:r>
      <w:r>
        <w:rPr>
          <w:rFonts w:hint="default" w:ascii="Times New Roman" w:hAnsi="Times New Roman" w:cs="Times New Roman"/>
          <w:color w:val="auto"/>
          <w:szCs w:val="24"/>
          <w:u w:val="none"/>
          <w:lang w:val="en-US" w:eastAsia="zh-CN"/>
        </w:rPr>
        <w:t>枫冲村</w:t>
      </w:r>
      <w:r>
        <w:rPr>
          <w:rFonts w:hint="default" w:ascii="Times New Roman" w:hAnsi="Times New Roman" w:cs="Times New Roman"/>
          <w:b w:val="0"/>
          <w:bCs w:val="0"/>
          <w:color w:val="auto"/>
          <w:u w:val="none"/>
        </w:rPr>
        <w:t>；</w:t>
      </w:r>
    </w:p>
    <w:p>
      <w:pPr>
        <w:ind w:firstLine="480" w:firstLineChars="20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建设单位：</w:t>
      </w:r>
      <w:r>
        <w:rPr>
          <w:rFonts w:hint="default" w:ascii="Times New Roman" w:hAnsi="Times New Roman" w:cs="Times New Roman"/>
          <w:color w:val="auto"/>
          <w:u w:val="none"/>
          <w:lang w:eastAsia="zh-CN"/>
        </w:rPr>
        <w:t>祁东县住房和城乡建设局</w:t>
      </w:r>
      <w:r>
        <w:rPr>
          <w:rFonts w:hint="default" w:ascii="Times New Roman" w:hAnsi="Times New Roman" w:cs="Times New Roman"/>
          <w:b w:val="0"/>
          <w:bCs w:val="0"/>
          <w:color w:val="auto"/>
          <w:u w:val="none"/>
        </w:rPr>
        <w:t>；</w:t>
      </w:r>
    </w:p>
    <w:p>
      <w:pPr>
        <w:ind w:firstLine="480" w:firstLineChars="200"/>
        <w:rPr>
          <w:rFonts w:hint="default" w:ascii="Times New Roman" w:hAnsi="Times New Roman" w:cs="Times New Roman"/>
          <w:b w:val="0"/>
          <w:bCs w:val="0"/>
          <w:color w:val="auto"/>
          <w:u w:val="single"/>
        </w:rPr>
      </w:pPr>
      <w:r>
        <w:rPr>
          <w:rFonts w:hint="default" w:ascii="Times New Roman" w:hAnsi="Times New Roman" w:cs="Times New Roman"/>
          <w:b w:val="0"/>
          <w:bCs w:val="0"/>
          <w:color w:val="auto"/>
          <w:u w:val="single"/>
        </w:rPr>
        <w:t>项目总投资：</w:t>
      </w:r>
      <w:r>
        <w:rPr>
          <w:rFonts w:hint="eastAsia" w:ascii="Times New Roman" w:hAnsi="Times New Roman" w:cs="Times New Roman"/>
          <w:b w:val="0"/>
          <w:bCs w:val="0"/>
          <w:color w:val="auto"/>
          <w:u w:val="single"/>
          <w:lang w:val="en-US" w:eastAsia="zh-CN"/>
        </w:rPr>
        <w:t>900</w:t>
      </w:r>
      <w:r>
        <w:rPr>
          <w:rFonts w:hint="default" w:ascii="Times New Roman" w:hAnsi="Times New Roman" w:cs="Times New Roman"/>
          <w:b w:val="0"/>
          <w:bCs w:val="0"/>
          <w:color w:val="auto"/>
          <w:u w:val="single"/>
          <w:lang w:eastAsia="zh-CN"/>
        </w:rPr>
        <w:t>万元</w:t>
      </w:r>
      <w:r>
        <w:rPr>
          <w:rFonts w:hint="default" w:ascii="Times New Roman" w:hAnsi="Times New Roman" w:cs="Times New Roman"/>
          <w:b w:val="0"/>
          <w:bCs w:val="0"/>
          <w:color w:val="auto"/>
          <w:u w:val="single"/>
        </w:rPr>
        <w:t>；</w:t>
      </w:r>
    </w:p>
    <w:p>
      <w:pPr>
        <w:widowControl/>
        <w:spacing w:line="360" w:lineRule="auto"/>
        <w:ind w:firstLine="480" w:firstLineChars="200"/>
        <w:rPr>
          <w:rFonts w:hint="default" w:ascii="Times New Roman" w:hAnsi="Times New Roman" w:eastAsia="宋体" w:cs="Times New Roman"/>
          <w:b w:val="0"/>
          <w:bCs w:val="0"/>
          <w:color w:val="auto"/>
          <w:sz w:val="24"/>
          <w:szCs w:val="24"/>
          <w:u w:val="single"/>
          <w:shd w:val="clear" w:color="auto" w:fill="FFFFFF"/>
          <w:lang w:eastAsia="zh-CN"/>
        </w:rPr>
      </w:pPr>
      <w:r>
        <w:rPr>
          <w:rFonts w:hint="default" w:ascii="Times New Roman" w:hAnsi="Times New Roman" w:cs="Times New Roman"/>
          <w:b w:val="0"/>
          <w:bCs w:val="0"/>
          <w:color w:val="auto"/>
          <w:sz w:val="24"/>
          <w:szCs w:val="24"/>
          <w:u w:val="single"/>
          <w:shd w:val="clear" w:color="auto" w:fill="FFFFFF"/>
        </w:rPr>
        <w:t>占地面积：本项目</w:t>
      </w:r>
      <w:r>
        <w:rPr>
          <w:rFonts w:hint="default" w:ascii="Times New Roman" w:hAnsi="Times New Roman" w:cs="Times New Roman"/>
          <w:b w:val="0"/>
          <w:bCs w:val="0"/>
          <w:color w:val="auto"/>
          <w:sz w:val="24"/>
          <w:szCs w:val="24"/>
          <w:u w:val="single"/>
          <w:shd w:val="clear" w:color="auto" w:fill="FFFFFF"/>
          <w:lang w:val="en-US" w:eastAsia="zh-CN"/>
        </w:rPr>
        <w:t>占</w:t>
      </w:r>
      <w:r>
        <w:rPr>
          <w:rFonts w:hint="default" w:ascii="Times New Roman" w:hAnsi="Times New Roman" w:cs="Times New Roman"/>
          <w:b w:val="0"/>
          <w:bCs w:val="0"/>
          <w:color w:val="auto"/>
          <w:sz w:val="24"/>
          <w:szCs w:val="24"/>
          <w:u w:val="single"/>
          <w:shd w:val="clear" w:color="auto" w:fill="FFFFFF"/>
        </w:rPr>
        <w:t>地</w:t>
      </w:r>
      <w:r>
        <w:rPr>
          <w:rFonts w:hint="default" w:ascii="Times New Roman" w:hAnsi="Times New Roman" w:cs="Times New Roman"/>
          <w:color w:val="auto"/>
          <w:szCs w:val="24"/>
          <w:u w:val="single"/>
          <w:lang w:eastAsia="zh-CN"/>
        </w:rPr>
        <w:t>1833</w:t>
      </w:r>
      <w:r>
        <w:rPr>
          <w:rFonts w:hint="default" w:ascii="Times New Roman" w:hAnsi="Times New Roman" w:cs="Times New Roman"/>
          <w:b w:val="0"/>
          <w:bCs w:val="0"/>
          <w:color w:val="auto"/>
          <w:sz w:val="24"/>
          <w:szCs w:val="24"/>
          <w:u w:val="single"/>
          <w:shd w:val="clear" w:color="auto" w:fill="FFFFFF"/>
        </w:rPr>
        <w:t>m</w:t>
      </w:r>
      <w:r>
        <w:rPr>
          <w:rFonts w:hint="default" w:ascii="Times New Roman" w:hAnsi="Times New Roman" w:cs="Times New Roman"/>
          <w:b w:val="0"/>
          <w:bCs w:val="0"/>
          <w:color w:val="auto"/>
          <w:sz w:val="24"/>
          <w:szCs w:val="24"/>
          <w:u w:val="single"/>
          <w:shd w:val="clear" w:color="auto" w:fill="FFFFFF"/>
          <w:vertAlign w:val="superscript"/>
        </w:rPr>
        <w:t>2</w:t>
      </w:r>
      <w:r>
        <w:rPr>
          <w:rFonts w:hint="default" w:ascii="Times New Roman" w:hAnsi="Times New Roman" w:cs="Times New Roman"/>
          <w:b w:val="0"/>
          <w:bCs w:val="0"/>
          <w:color w:val="auto"/>
          <w:sz w:val="24"/>
          <w:szCs w:val="24"/>
          <w:u w:val="single"/>
          <w:shd w:val="clear" w:color="auto" w:fill="FFFFFF"/>
          <w:lang w:eastAsia="zh-CN"/>
        </w:rPr>
        <w:t>。</w:t>
      </w:r>
    </w:p>
    <w:p>
      <w:pPr>
        <w:keepNext w:val="0"/>
        <w:keepLines w:val="0"/>
        <w:pageBreakBefore w:val="0"/>
        <w:widowControl/>
        <w:kinsoku/>
        <w:wordWrap/>
        <w:overflowPunct/>
        <w:topLinePunct w:val="0"/>
        <w:autoSpaceDE/>
        <w:autoSpaceDN/>
        <w:bidi w:val="0"/>
        <w:adjustRightInd/>
        <w:snapToGrid/>
        <w:ind w:firstLine="482" w:firstLineChars="200"/>
        <w:textAlignment w:val="auto"/>
        <w:outlineLvl w:val="3"/>
        <w:rPr>
          <w:rFonts w:hint="default" w:ascii="Times New Roman" w:hAnsi="Times New Roman" w:cs="Times New Roman"/>
          <w:b/>
          <w:bCs/>
          <w:color w:val="auto"/>
          <w:u w:val="none"/>
          <w:lang w:val="en-US"/>
        </w:rPr>
      </w:pPr>
      <w:r>
        <w:rPr>
          <w:rFonts w:hint="default" w:ascii="Times New Roman" w:hAnsi="Times New Roman" w:cs="Times New Roman"/>
          <w:b/>
          <w:bCs/>
          <w:color w:val="auto"/>
          <w:sz w:val="24"/>
          <w:szCs w:val="24"/>
          <w:u w:val="none"/>
          <w:shd w:val="clear" w:color="auto" w:fill="FFFFFF"/>
          <w:lang w:val="en-US" w:eastAsia="zh-CN"/>
        </w:rPr>
        <w:t>2.1.1.2</w:t>
      </w:r>
      <w:r>
        <w:rPr>
          <w:rFonts w:hint="default" w:ascii="Times New Roman" w:hAnsi="Times New Roman" w:cs="Times New Roman"/>
          <w:b/>
          <w:bCs/>
          <w:color w:val="auto"/>
          <w:u w:val="none"/>
          <w:lang w:val="en-US" w:eastAsia="zh-CN"/>
        </w:rPr>
        <w:t>服务范围</w:t>
      </w:r>
    </w:p>
    <w:p>
      <w:pPr>
        <w:autoSpaceDE w:val="0"/>
        <w:autoSpaceDN w:val="0"/>
        <w:adjustRightInd w:val="0"/>
        <w:spacing w:line="360" w:lineRule="auto"/>
        <w:ind w:firstLine="480" w:firstLineChars="200"/>
        <w:jc w:val="left"/>
        <w:rPr>
          <w:rFonts w:hint="default" w:ascii="Times New Roman" w:hAnsi="Times New Roman" w:eastAsia="宋体" w:cs="Times New Roman"/>
          <w:b w:val="0"/>
          <w:bCs w:val="0"/>
          <w:color w:val="auto"/>
          <w:sz w:val="24"/>
          <w:szCs w:val="24"/>
          <w:u w:val="single"/>
          <w:shd w:val="clear" w:color="auto" w:fill="FFFFFF"/>
          <w:lang w:eastAsia="zh-CN"/>
        </w:rPr>
      </w:pPr>
      <w:r>
        <w:rPr>
          <w:rFonts w:hint="default" w:ascii="Times New Roman" w:hAnsi="Times New Roman" w:cs="Times New Roman"/>
          <w:b w:val="0"/>
          <w:bCs w:val="0"/>
          <w:color w:val="auto"/>
          <w:sz w:val="24"/>
          <w:szCs w:val="24"/>
          <w:u w:val="single"/>
          <w:shd w:val="clear" w:color="auto" w:fill="FFFFFF"/>
        </w:rPr>
        <w:t>服务范围：根据建设单位提供的资料，</w:t>
      </w:r>
      <w:r>
        <w:rPr>
          <w:rFonts w:hint="default" w:ascii="Times New Roman" w:hAnsi="Times New Roman" w:cs="Times New Roman"/>
          <w:b w:val="0"/>
          <w:bCs w:val="0"/>
          <w:color w:val="auto"/>
          <w:sz w:val="24"/>
          <w:szCs w:val="24"/>
          <w:u w:val="single"/>
          <w:shd w:val="clear" w:color="auto" w:fill="FFFFFF"/>
          <w:lang w:eastAsia="zh-CN"/>
        </w:rPr>
        <w:t>祁东县粮市镇污水处理工程</w:t>
      </w:r>
      <w:r>
        <w:rPr>
          <w:rFonts w:hint="default" w:ascii="Times New Roman" w:hAnsi="Times New Roman" w:cs="Times New Roman"/>
          <w:b w:val="0"/>
          <w:bCs w:val="0"/>
          <w:color w:val="auto"/>
          <w:sz w:val="24"/>
          <w:szCs w:val="24"/>
          <w:u w:val="single"/>
          <w:shd w:val="clear" w:color="auto" w:fill="FFFFFF"/>
        </w:rPr>
        <w:t>服务范围为</w:t>
      </w:r>
      <w:r>
        <w:rPr>
          <w:rFonts w:hint="default" w:ascii="Times New Roman" w:hAnsi="Times New Roman" w:cs="Times New Roman"/>
          <w:b w:val="0"/>
          <w:bCs w:val="0"/>
          <w:color w:val="auto"/>
          <w:sz w:val="24"/>
          <w:szCs w:val="24"/>
          <w:u w:val="single"/>
          <w:shd w:val="clear" w:color="auto" w:fill="FFFFFF"/>
          <w:lang w:val="en-US" w:eastAsia="zh-CN"/>
        </w:rPr>
        <w:t>粮市镇镇域</w:t>
      </w:r>
      <w:r>
        <w:rPr>
          <w:rFonts w:hint="default" w:ascii="Times New Roman" w:hAnsi="Times New Roman" w:cs="Times New Roman"/>
          <w:b w:val="0"/>
          <w:bCs w:val="0"/>
          <w:color w:val="auto"/>
          <w:sz w:val="24"/>
          <w:szCs w:val="24"/>
          <w:u w:val="single"/>
          <w:shd w:val="clear" w:color="auto" w:fill="FFFFFF"/>
        </w:rPr>
        <w:t>范围，</w:t>
      </w:r>
      <w:r>
        <w:rPr>
          <w:rFonts w:hint="default" w:ascii="Times New Roman" w:hAnsi="Times New Roman" w:cs="Times New Roman"/>
          <w:color w:val="auto"/>
          <w:szCs w:val="24"/>
          <w:u w:val="single"/>
          <w:lang w:eastAsia="zh-CN"/>
        </w:rPr>
        <w:t>服务面积1.60km</w:t>
      </w:r>
      <w:r>
        <w:rPr>
          <w:rFonts w:hint="default" w:ascii="Times New Roman" w:hAnsi="Times New Roman" w:cs="Times New Roman"/>
          <w:color w:val="auto"/>
          <w:szCs w:val="24"/>
          <w:u w:val="single"/>
          <w:vertAlign w:val="superscript"/>
          <w:lang w:eastAsia="zh-CN"/>
        </w:rPr>
        <w:t>2</w:t>
      </w:r>
      <w:r>
        <w:rPr>
          <w:rFonts w:hint="default" w:ascii="Times New Roman" w:hAnsi="Times New Roman" w:cs="Times New Roman"/>
          <w:color w:val="auto"/>
          <w:u w:val="single"/>
          <w:lang w:eastAsia="zh-CN"/>
        </w:rPr>
        <w:t>，服务人口1.21万人</w:t>
      </w:r>
      <w:r>
        <w:rPr>
          <w:rFonts w:hint="default" w:ascii="Times New Roman" w:hAnsi="Times New Roman" w:cs="Times New Roman"/>
          <w:b w:val="0"/>
          <w:bCs w:val="0"/>
          <w:color w:val="auto"/>
          <w:sz w:val="24"/>
          <w:szCs w:val="24"/>
          <w:u w:val="single"/>
          <w:shd w:val="clear" w:color="auto" w:fill="FFFFFF"/>
          <w:lang w:eastAsia="zh-CN"/>
        </w:rPr>
        <w:t>。</w:t>
      </w:r>
    </w:p>
    <w:p>
      <w:pPr>
        <w:widowControl/>
        <w:spacing w:line="360" w:lineRule="auto"/>
        <w:ind w:firstLine="482" w:firstLineChars="200"/>
        <w:outlineLvl w:val="3"/>
        <w:rPr>
          <w:rFonts w:hint="default" w:ascii="Times New Roman" w:hAnsi="Times New Roman" w:eastAsia="宋体" w:cs="Times New Roman"/>
          <w:b/>
          <w:bCs/>
          <w:color w:val="auto"/>
          <w:sz w:val="24"/>
          <w:szCs w:val="24"/>
          <w:u w:val="none"/>
          <w:shd w:val="clear" w:color="auto" w:fill="FFFFFF"/>
          <w:lang w:val="en-US" w:eastAsia="zh-CN"/>
        </w:rPr>
      </w:pPr>
      <w:r>
        <w:rPr>
          <w:rFonts w:hint="default" w:ascii="Times New Roman" w:hAnsi="Times New Roman" w:cs="Times New Roman"/>
          <w:b/>
          <w:bCs/>
          <w:color w:val="auto"/>
          <w:sz w:val="24"/>
          <w:szCs w:val="24"/>
          <w:u w:val="none"/>
          <w:shd w:val="clear" w:color="auto" w:fill="FFFFFF"/>
          <w:lang w:val="en-US" w:eastAsia="zh-CN"/>
        </w:rPr>
        <w:t>2.1.1.3服务年限</w:t>
      </w:r>
    </w:p>
    <w:p>
      <w:pPr>
        <w:widowControl/>
        <w:spacing w:line="360" w:lineRule="auto"/>
        <w:ind w:firstLine="480" w:firstLineChars="200"/>
        <w:rPr>
          <w:rFonts w:hint="default" w:ascii="Times New Roman" w:hAnsi="Times New Roman" w:eastAsia="宋体" w:cs="Times New Roman"/>
          <w:color w:val="auto"/>
          <w:u w:val="none"/>
          <w:lang w:eastAsia="zh-CN"/>
        </w:rPr>
      </w:pPr>
      <w:r>
        <w:rPr>
          <w:rFonts w:hint="default" w:ascii="Times New Roman" w:hAnsi="Times New Roman" w:cs="Times New Roman"/>
          <w:b w:val="0"/>
          <w:bCs w:val="0"/>
          <w:color w:val="auto"/>
          <w:sz w:val="24"/>
          <w:szCs w:val="24"/>
          <w:u w:val="none"/>
          <w:shd w:val="clear" w:color="auto" w:fill="FFFFFF"/>
        </w:rPr>
        <w:t>服务年限：根据长沙吉佳城市设计有限责任公司在2011年9月份编制的《</w:t>
      </w:r>
      <w:r>
        <w:rPr>
          <w:rFonts w:hint="default" w:ascii="Times New Roman" w:hAnsi="Times New Roman" w:cs="Times New Roman"/>
          <w:b w:val="0"/>
          <w:bCs w:val="0"/>
          <w:color w:val="auto"/>
          <w:sz w:val="24"/>
          <w:szCs w:val="24"/>
          <w:u w:val="none"/>
          <w:shd w:val="clear" w:color="auto" w:fill="FFFFFF"/>
          <w:lang w:eastAsia="zh-CN"/>
        </w:rPr>
        <w:t>祁东县粮市镇</w:t>
      </w:r>
      <w:r>
        <w:rPr>
          <w:rFonts w:hint="default" w:ascii="Times New Roman" w:hAnsi="Times New Roman" w:cs="Times New Roman"/>
          <w:b w:val="0"/>
          <w:bCs w:val="0"/>
          <w:color w:val="auto"/>
          <w:sz w:val="24"/>
          <w:szCs w:val="24"/>
          <w:u w:val="none"/>
          <w:shd w:val="clear" w:color="auto" w:fill="FFFFFF"/>
        </w:rPr>
        <w:t>总体规划修编（2013-2030）》规划，</w:t>
      </w:r>
      <w:r>
        <w:rPr>
          <w:rFonts w:hint="default" w:ascii="Times New Roman" w:hAnsi="Times New Roman" w:cs="Times New Roman"/>
          <w:color w:val="auto"/>
          <w:sz w:val="24"/>
          <w:szCs w:val="24"/>
          <w:u w:val="none"/>
          <w:shd w:val="clear" w:color="auto" w:fill="FFFFFF"/>
          <w:lang w:eastAsia="zh-CN"/>
        </w:rPr>
        <w:t>粮市镇污水处理站</w:t>
      </w:r>
      <w:r>
        <w:rPr>
          <w:rFonts w:hint="default" w:ascii="Times New Roman" w:hAnsi="Times New Roman" w:cs="Times New Roman"/>
          <w:color w:val="auto"/>
          <w:sz w:val="24"/>
          <w:szCs w:val="24"/>
          <w:u w:val="none"/>
          <w:shd w:val="clear" w:color="auto" w:fill="FFFFFF"/>
        </w:rPr>
        <w:t>设计年限为2030年</w:t>
      </w:r>
      <w:r>
        <w:rPr>
          <w:rFonts w:hint="default" w:ascii="Times New Roman" w:hAnsi="Times New Roman" w:cs="Times New Roman"/>
          <w:color w:val="auto"/>
          <w:sz w:val="24"/>
          <w:szCs w:val="24"/>
          <w:u w:val="none"/>
          <w:shd w:val="clear" w:color="auto" w:fill="FFFFFF"/>
          <w:lang w:eastAsia="zh-CN"/>
        </w:rPr>
        <w:t>。</w:t>
      </w:r>
    </w:p>
    <w:p>
      <w:pPr>
        <w:keepNext w:val="0"/>
        <w:keepLines w:val="0"/>
        <w:pageBreakBefore w:val="0"/>
        <w:widowControl/>
        <w:kinsoku/>
        <w:wordWrap/>
        <w:overflowPunct/>
        <w:topLinePunct w:val="0"/>
        <w:autoSpaceDE/>
        <w:autoSpaceDN/>
        <w:bidi w:val="0"/>
        <w:adjustRightInd/>
        <w:snapToGrid/>
        <w:spacing w:after="0"/>
        <w:ind w:left="0" w:leftChars="0" w:firstLine="482" w:firstLineChars="200"/>
        <w:textAlignment w:val="auto"/>
        <w:outlineLvl w:val="3"/>
        <w:rPr>
          <w:rFonts w:hint="default" w:ascii="Times New Roman" w:hAnsi="Times New Roman" w:eastAsia="宋体" w:cs="Times New Roman"/>
          <w:b/>
          <w:bCs/>
          <w:color w:val="auto"/>
          <w:sz w:val="24"/>
          <w:u w:val="none"/>
          <w:lang w:val="en-US" w:eastAsia="zh-CN"/>
        </w:rPr>
      </w:pPr>
      <w:r>
        <w:rPr>
          <w:rFonts w:hint="default" w:ascii="Times New Roman" w:hAnsi="Times New Roman" w:eastAsia="宋体" w:cs="Times New Roman"/>
          <w:b/>
          <w:bCs/>
          <w:color w:val="auto"/>
          <w:sz w:val="24"/>
          <w:u w:val="none"/>
          <w:lang w:val="en-US" w:eastAsia="zh-CN"/>
        </w:rPr>
        <w:t>2.1.1.4建设规模</w:t>
      </w:r>
    </w:p>
    <w:p>
      <w:pPr>
        <w:keepNext w:val="0"/>
        <w:keepLines w:val="0"/>
        <w:pageBreakBefore w:val="0"/>
        <w:widowControl/>
        <w:kinsoku/>
        <w:wordWrap/>
        <w:overflowPunct/>
        <w:topLinePunct w:val="0"/>
        <w:autoSpaceDE/>
        <w:autoSpaceDN/>
        <w:bidi w:val="0"/>
        <w:adjustRightInd/>
        <w:snapToGrid/>
        <w:spacing w:after="0"/>
        <w:ind w:left="0" w:leftChars="0" w:firstLine="480" w:firstLineChars="200"/>
        <w:textAlignment w:val="auto"/>
        <w:rPr>
          <w:rFonts w:hint="default" w:ascii="Times New Roman" w:hAnsi="Times New Roman" w:eastAsia="宋体" w:cs="Times New Roman"/>
          <w:color w:val="auto"/>
          <w:u w:val="none"/>
        </w:rPr>
      </w:pPr>
      <w:r>
        <w:rPr>
          <w:rFonts w:hint="default" w:ascii="Times New Roman" w:hAnsi="Times New Roman" w:eastAsia="宋体" w:cs="Times New Roman"/>
          <w:color w:val="auto"/>
          <w:sz w:val="24"/>
          <w:u w:val="single"/>
        </w:rPr>
        <w:t>污水处理工程纳污范围为</w:t>
      </w:r>
      <w:r>
        <w:rPr>
          <w:rFonts w:hint="default" w:ascii="Times New Roman" w:hAnsi="Times New Roman" w:cs="Times New Roman"/>
          <w:b w:val="0"/>
          <w:bCs w:val="0"/>
          <w:color w:val="auto"/>
          <w:sz w:val="24"/>
          <w:szCs w:val="24"/>
          <w:u w:val="single"/>
          <w:shd w:val="clear" w:color="auto" w:fill="FFFFFF"/>
          <w:lang w:val="en-US" w:eastAsia="zh-CN"/>
        </w:rPr>
        <w:t>粮市镇镇域</w:t>
      </w:r>
      <w:r>
        <w:rPr>
          <w:rFonts w:hint="default" w:ascii="Times New Roman" w:hAnsi="Times New Roman" w:cs="Times New Roman"/>
          <w:b w:val="0"/>
          <w:bCs w:val="0"/>
          <w:color w:val="auto"/>
          <w:sz w:val="24"/>
          <w:szCs w:val="24"/>
          <w:u w:val="single"/>
          <w:shd w:val="clear" w:color="auto" w:fill="FFFFFF"/>
        </w:rPr>
        <w:t>范围</w:t>
      </w:r>
      <w:r>
        <w:rPr>
          <w:rFonts w:hint="default" w:ascii="Times New Roman" w:hAnsi="Times New Roman" w:eastAsia="宋体" w:cs="Times New Roman"/>
          <w:color w:val="auto"/>
          <w:sz w:val="24"/>
          <w:szCs w:val="24"/>
          <w:u w:val="single"/>
          <w:shd w:val="clear" w:color="auto" w:fill="FFFFFF"/>
        </w:rPr>
        <w:t>，服务人口</w:t>
      </w:r>
      <w:r>
        <w:rPr>
          <w:rFonts w:hint="default" w:ascii="Times New Roman" w:hAnsi="Times New Roman" w:cs="Times New Roman"/>
          <w:color w:val="auto"/>
          <w:u w:val="single"/>
          <w:lang w:eastAsia="zh-CN"/>
        </w:rPr>
        <w:t>1.21万人</w:t>
      </w:r>
      <w:r>
        <w:rPr>
          <w:rFonts w:hint="default" w:ascii="Times New Roman" w:hAnsi="Times New Roman" w:eastAsia="宋体" w:cs="Times New Roman"/>
          <w:color w:val="auto"/>
          <w:sz w:val="24"/>
          <w:szCs w:val="24"/>
          <w:u w:val="single"/>
          <w:shd w:val="clear" w:color="auto" w:fill="FFFFFF"/>
        </w:rPr>
        <w:t>，</w:t>
      </w:r>
      <w:r>
        <w:rPr>
          <w:rFonts w:hint="default" w:ascii="Times New Roman" w:hAnsi="Times New Roman" w:eastAsia="宋体" w:cs="Times New Roman"/>
          <w:color w:val="auto"/>
          <w:sz w:val="24"/>
          <w:u w:val="single"/>
        </w:rPr>
        <w:t>设计规模</w:t>
      </w:r>
      <w:r>
        <w:rPr>
          <w:rFonts w:hint="default" w:ascii="Times New Roman" w:hAnsi="Times New Roman" w:cs="Times New Roman"/>
          <w:color w:val="auto"/>
          <w:sz w:val="24"/>
          <w:u w:val="single"/>
          <w:lang w:val="en-US" w:eastAsia="zh-CN"/>
        </w:rPr>
        <w:t>3</w:t>
      </w:r>
      <w:r>
        <w:rPr>
          <w:rFonts w:hint="default" w:ascii="Times New Roman" w:hAnsi="Times New Roman" w:eastAsia="宋体" w:cs="Times New Roman"/>
          <w:color w:val="auto"/>
          <w:sz w:val="24"/>
          <w:u w:val="single"/>
        </w:rPr>
        <w:t>00m</w:t>
      </w:r>
      <w:r>
        <w:rPr>
          <w:rFonts w:hint="default" w:ascii="Times New Roman" w:hAnsi="Times New Roman" w:eastAsia="宋体" w:cs="Times New Roman"/>
          <w:color w:val="auto"/>
          <w:sz w:val="24"/>
          <w:u w:val="single"/>
          <w:vertAlign w:val="superscript"/>
        </w:rPr>
        <w:t>3</w:t>
      </w:r>
      <w:r>
        <w:rPr>
          <w:rFonts w:hint="default" w:ascii="Times New Roman" w:hAnsi="Times New Roman" w:eastAsia="宋体" w:cs="Times New Roman"/>
          <w:color w:val="auto"/>
          <w:sz w:val="24"/>
          <w:u w:val="single"/>
        </w:rPr>
        <w:t>/d</w:t>
      </w:r>
      <w:r>
        <w:rPr>
          <w:rFonts w:hint="default" w:ascii="Times New Roman" w:hAnsi="Times New Roman" w:eastAsia="宋体" w:cs="Times New Roman"/>
          <w:color w:val="auto"/>
          <w:sz w:val="24"/>
          <w:u w:val="single"/>
          <w:lang w:eastAsia="zh-CN"/>
        </w:rPr>
        <w:t>，</w:t>
      </w:r>
      <w:r>
        <w:rPr>
          <w:rFonts w:hint="default" w:ascii="Times New Roman" w:hAnsi="Times New Roman" w:cs="Times New Roman"/>
          <w:color w:val="auto"/>
          <w:sz w:val="24"/>
          <w:szCs w:val="24"/>
          <w:u w:val="single"/>
          <w:shd w:val="clear" w:color="auto" w:fill="FFFFFF"/>
          <w:lang w:val="en-US" w:eastAsia="zh-CN"/>
        </w:rPr>
        <w:t>实际建设</w:t>
      </w:r>
      <w:r>
        <w:rPr>
          <w:rFonts w:hint="default" w:ascii="Times New Roman" w:hAnsi="Times New Roman" w:eastAsia="宋体" w:cs="Times New Roman"/>
          <w:color w:val="auto"/>
          <w:sz w:val="24"/>
          <w:u w:val="single"/>
        </w:rPr>
        <w:t>规模</w:t>
      </w:r>
      <w:r>
        <w:rPr>
          <w:rFonts w:hint="default" w:ascii="Times New Roman" w:hAnsi="Times New Roman" w:cs="Times New Roman"/>
          <w:color w:val="auto"/>
          <w:sz w:val="24"/>
          <w:u w:val="single"/>
          <w:lang w:val="en-US" w:eastAsia="zh-CN"/>
        </w:rPr>
        <w:t>3</w:t>
      </w:r>
      <w:r>
        <w:rPr>
          <w:rFonts w:hint="default" w:ascii="Times New Roman" w:hAnsi="Times New Roman" w:eastAsia="宋体" w:cs="Times New Roman"/>
          <w:color w:val="auto"/>
          <w:sz w:val="24"/>
          <w:u w:val="single"/>
        </w:rPr>
        <w:t>00m</w:t>
      </w:r>
      <w:r>
        <w:rPr>
          <w:rFonts w:hint="default" w:ascii="Times New Roman" w:hAnsi="Times New Roman" w:eastAsia="宋体" w:cs="Times New Roman"/>
          <w:color w:val="auto"/>
          <w:sz w:val="24"/>
          <w:u w:val="single"/>
          <w:vertAlign w:val="superscript"/>
        </w:rPr>
        <w:t>3</w:t>
      </w:r>
      <w:r>
        <w:rPr>
          <w:rFonts w:hint="default" w:ascii="Times New Roman" w:hAnsi="Times New Roman" w:eastAsia="宋体" w:cs="Times New Roman"/>
          <w:color w:val="auto"/>
          <w:sz w:val="24"/>
          <w:u w:val="single"/>
        </w:rPr>
        <w:t>/d，配套建设污水管网</w:t>
      </w:r>
      <w:r>
        <w:rPr>
          <w:rFonts w:hint="eastAsia" w:ascii="Times New Roman" w:hAnsi="Times New Roman" w:cs="Times New Roman"/>
          <w:color w:val="auto"/>
          <w:szCs w:val="24"/>
          <w:u w:val="single"/>
          <w:lang w:val="en-US" w:eastAsia="zh-CN"/>
        </w:rPr>
        <w:t>4.2k</w:t>
      </w:r>
      <w:r>
        <w:rPr>
          <w:rFonts w:hint="default" w:ascii="Times New Roman" w:hAnsi="Times New Roman" w:eastAsia="宋体" w:cs="Times New Roman"/>
          <w:color w:val="auto"/>
          <w:sz w:val="24"/>
          <w:u w:val="single"/>
        </w:rPr>
        <w:t>m，污水处理</w:t>
      </w:r>
      <w:r>
        <w:rPr>
          <w:rFonts w:hint="default" w:ascii="Times New Roman" w:hAnsi="Times New Roman" w:cs="Times New Roman"/>
          <w:color w:val="auto"/>
          <w:sz w:val="24"/>
          <w:u w:val="single"/>
          <w:lang w:val="en-US" w:eastAsia="zh-CN"/>
        </w:rPr>
        <w:t>工程</w:t>
      </w:r>
      <w:r>
        <w:rPr>
          <w:rFonts w:hint="default" w:ascii="Times New Roman" w:hAnsi="Times New Roman" w:eastAsia="宋体" w:cs="Times New Roman"/>
          <w:color w:val="auto"/>
          <w:sz w:val="24"/>
          <w:u w:val="single"/>
        </w:rPr>
        <w:t>采用</w:t>
      </w:r>
      <w:r>
        <w:rPr>
          <w:rFonts w:hint="default" w:ascii="Times New Roman" w:hAnsi="Times New Roman" w:cs="Times New Roman"/>
          <w:color w:val="auto"/>
          <w:sz w:val="24"/>
          <w:u w:val="single"/>
          <w:lang w:eastAsia="zh-CN"/>
        </w:rPr>
        <w:t>“</w:t>
      </w:r>
      <w:r>
        <w:rPr>
          <w:rFonts w:hint="default" w:ascii="Times New Roman" w:hAnsi="Times New Roman" w:cs="Times New Roman"/>
          <w:color w:val="auto"/>
          <w:u w:val="single"/>
          <w:lang w:val="en-US" w:eastAsia="zh-CN"/>
        </w:rPr>
        <w:t>组合池（</w:t>
      </w:r>
      <w:r>
        <w:rPr>
          <w:rFonts w:hint="default" w:ascii="Times New Roman" w:hAnsi="Times New Roman" w:cs="Times New Roman"/>
          <w:color w:val="auto"/>
          <w:szCs w:val="24"/>
          <w:u w:val="single"/>
        </w:rPr>
        <w:t>格栅</w:t>
      </w:r>
      <w:r>
        <w:rPr>
          <w:rFonts w:hint="default" w:ascii="Times New Roman" w:hAnsi="Times New Roman" w:cs="Times New Roman"/>
          <w:color w:val="auto"/>
          <w:szCs w:val="24"/>
          <w:u w:val="single"/>
          <w:lang w:val="en-US" w:eastAsia="zh-CN"/>
        </w:rPr>
        <w:t>井</w:t>
      </w:r>
      <w:r>
        <w:rPr>
          <w:rFonts w:hint="default" w:ascii="Times New Roman" w:hAnsi="Times New Roman" w:cs="Times New Roman"/>
          <w:color w:val="auto"/>
          <w:szCs w:val="24"/>
          <w:u w:val="single"/>
        </w:rPr>
        <w:t>+调节池</w:t>
      </w:r>
      <w:r>
        <w:rPr>
          <w:rFonts w:hint="default" w:ascii="Times New Roman" w:hAnsi="Times New Roman" w:cs="Times New Roman"/>
          <w:color w:val="auto"/>
          <w:u w:val="single"/>
          <w:lang w:val="en-US" w:eastAsia="zh-CN"/>
        </w:rPr>
        <w:t>）</w:t>
      </w:r>
      <w:r>
        <w:rPr>
          <w:rFonts w:hint="default" w:ascii="Times New Roman" w:hAnsi="Times New Roman" w:cs="Times New Roman"/>
          <w:color w:val="auto"/>
          <w:sz w:val="24"/>
          <w:u w:val="single"/>
          <w:lang w:eastAsia="zh-CN"/>
        </w:rPr>
        <w:t>+一体化污水处理站（A2/O）”</w:t>
      </w:r>
      <w:r>
        <w:rPr>
          <w:rFonts w:hint="default" w:ascii="Times New Roman" w:hAnsi="Times New Roman" w:eastAsia="宋体" w:cs="Times New Roman"/>
          <w:color w:val="auto"/>
          <w:sz w:val="24"/>
          <w:u w:val="single"/>
        </w:rPr>
        <w:t>污水处理工艺，出水水质达到《城镇</w:t>
      </w:r>
      <w:r>
        <w:rPr>
          <w:rFonts w:hint="default" w:ascii="Times New Roman" w:hAnsi="Times New Roman" w:cs="Times New Roman"/>
          <w:color w:val="auto"/>
          <w:sz w:val="24"/>
          <w:u w:val="single"/>
          <w:lang w:eastAsia="zh-CN"/>
        </w:rPr>
        <w:t>污水处理站</w:t>
      </w:r>
      <w:r>
        <w:rPr>
          <w:rFonts w:hint="default" w:ascii="Times New Roman" w:hAnsi="Times New Roman" w:eastAsia="宋体" w:cs="Times New Roman"/>
          <w:color w:val="auto"/>
          <w:sz w:val="24"/>
          <w:u w:val="single"/>
        </w:rPr>
        <w:t>污染物排放标准》(GB18918-2002)</w:t>
      </w:r>
      <w:r>
        <w:rPr>
          <w:rFonts w:hint="default" w:ascii="Times New Roman" w:hAnsi="Times New Roman" w:cs="Times New Roman"/>
          <w:color w:val="auto"/>
          <w:sz w:val="24"/>
          <w:u w:val="single"/>
          <w:lang w:eastAsia="zh-CN"/>
        </w:rPr>
        <w:t>一级B标准</w:t>
      </w:r>
      <w:r>
        <w:rPr>
          <w:rFonts w:hint="default" w:ascii="Times New Roman" w:hAnsi="Times New Roman" w:eastAsia="宋体" w:cs="Times New Roman"/>
          <w:color w:val="auto"/>
          <w:sz w:val="24"/>
          <w:u w:val="single"/>
          <w:lang w:val="en-US" w:eastAsia="zh-CN"/>
        </w:rPr>
        <w:t>后</w:t>
      </w:r>
      <w:r>
        <w:rPr>
          <w:rFonts w:hint="default" w:ascii="Times New Roman" w:hAnsi="Times New Roman" w:eastAsia="宋体" w:cs="Times New Roman"/>
          <w:color w:val="auto"/>
          <w:u w:val="single"/>
        </w:rPr>
        <w:t>汇至</w:t>
      </w:r>
      <w:r>
        <w:rPr>
          <w:rFonts w:hint="default" w:ascii="Times New Roman" w:hAnsi="Times New Roman" w:eastAsia="宋体" w:cs="Times New Roman"/>
          <w:color w:val="auto"/>
          <w:u w:val="single"/>
          <w:lang w:val="en-US" w:eastAsia="zh-CN"/>
        </w:rPr>
        <w:t>尾水</w:t>
      </w:r>
      <w:r>
        <w:rPr>
          <w:rFonts w:hint="default" w:ascii="Times New Roman" w:hAnsi="Times New Roman" w:eastAsia="宋体" w:cs="Times New Roman"/>
          <w:color w:val="auto"/>
          <w:u w:val="single"/>
        </w:rPr>
        <w:t>总排口（</w:t>
      </w:r>
      <w:r>
        <w:rPr>
          <w:rFonts w:hint="default" w:ascii="Times New Roman" w:hAnsi="Times New Roman" w:cs="Times New Roman"/>
          <w:color w:val="auto"/>
          <w:u w:val="single"/>
          <w:lang w:eastAsia="zh-CN"/>
        </w:rPr>
        <w:t>东经112.310321，北纬26.565898</w:t>
      </w:r>
      <w:r>
        <w:rPr>
          <w:rFonts w:hint="default" w:ascii="Times New Roman" w:hAnsi="Times New Roman" w:eastAsia="宋体" w:cs="Times New Roman"/>
          <w:color w:val="auto"/>
          <w:u w:val="single"/>
        </w:rPr>
        <w:t>）排入</w:t>
      </w:r>
      <w:r>
        <w:rPr>
          <w:rFonts w:hint="default" w:ascii="Times New Roman" w:hAnsi="Times New Roman" w:cs="Times New Roman"/>
          <w:color w:val="auto"/>
          <w:u w:val="single"/>
          <w:lang w:val="en-US" w:eastAsia="zh-CN"/>
        </w:rPr>
        <w:t>湘江</w:t>
      </w:r>
      <w:r>
        <w:rPr>
          <w:rFonts w:hint="default" w:ascii="Times New Roman" w:hAnsi="Times New Roman" w:eastAsia="宋体" w:cs="Times New Roman"/>
          <w:color w:val="auto"/>
          <w:u w:val="single"/>
        </w:rPr>
        <w:t>，</w:t>
      </w:r>
      <w:r>
        <w:rPr>
          <w:rFonts w:hint="default" w:ascii="Times New Roman" w:hAnsi="Times New Roman" w:cs="Times New Roman"/>
          <w:color w:val="auto"/>
          <w:u w:val="single"/>
          <w:lang w:val="en-US" w:eastAsia="zh-CN"/>
        </w:rPr>
        <w:t>排污口河段水质功能区为湘江祁东县-衡南县保留区</w:t>
      </w:r>
      <w:r>
        <w:rPr>
          <w:rFonts w:hint="default" w:ascii="Times New Roman" w:hAnsi="Times New Roman" w:eastAsia="宋体" w:cs="Times New Roman"/>
          <w:color w:val="auto"/>
          <w:u w:val="single"/>
        </w:rPr>
        <w:t>。</w:t>
      </w:r>
    </w:p>
    <w:p>
      <w:pPr>
        <w:keepNext w:val="0"/>
        <w:keepLines w:val="0"/>
        <w:pageBreakBefore w:val="0"/>
        <w:widowControl/>
        <w:numPr>
          <w:ilvl w:val="0"/>
          <w:numId w:val="0"/>
        </w:numPr>
        <w:kinsoku/>
        <w:wordWrap/>
        <w:overflowPunct/>
        <w:topLinePunct w:val="0"/>
        <w:autoSpaceDE/>
        <w:autoSpaceDN/>
        <w:bidi w:val="0"/>
        <w:adjustRightInd/>
        <w:snapToGrid/>
        <w:ind w:firstLine="482" w:firstLineChars="200"/>
        <w:textAlignment w:val="auto"/>
        <w:outlineLvl w:val="3"/>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2.1.1.5排污口设置情况</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none"/>
        </w:rPr>
        <w:t>排污口设置地点：</w:t>
      </w:r>
      <w:r>
        <w:rPr>
          <w:rFonts w:hint="default" w:ascii="Times New Roman" w:hAnsi="Times New Roman" w:cs="Times New Roman"/>
          <w:color w:val="auto"/>
          <w:u w:val="single"/>
          <w:lang w:val="en-US" w:eastAsia="zh-CN"/>
        </w:rPr>
        <w:t>在站区</w:t>
      </w:r>
      <w:r>
        <w:rPr>
          <w:rFonts w:hint="eastAsia" w:ascii="Times New Roman" w:hAnsi="Times New Roman" w:cs="Times New Roman"/>
          <w:color w:val="auto"/>
          <w:u w:val="single"/>
          <w:lang w:val="en-US" w:eastAsia="zh-CN"/>
        </w:rPr>
        <w:t>东</w:t>
      </w:r>
      <w:r>
        <w:rPr>
          <w:rFonts w:hint="default" w:ascii="Times New Roman" w:hAnsi="Times New Roman" w:cs="Times New Roman"/>
          <w:color w:val="auto"/>
          <w:u w:val="single"/>
          <w:lang w:val="en-US" w:eastAsia="zh-CN"/>
        </w:rPr>
        <w:t>南侧（</w:t>
      </w:r>
      <w:r>
        <w:rPr>
          <w:rFonts w:hint="default" w:ascii="Times New Roman" w:hAnsi="Times New Roman" w:cs="Times New Roman"/>
          <w:color w:val="auto"/>
          <w:u w:val="single"/>
          <w:lang w:eastAsia="zh-CN"/>
        </w:rPr>
        <w:t>东经112.310321，北纬26.565898</w:t>
      </w:r>
      <w:r>
        <w:rPr>
          <w:rFonts w:hint="default" w:ascii="Times New Roman" w:hAnsi="Times New Roman" w:cs="Times New Roman"/>
          <w:color w:val="auto"/>
          <w:u w:val="single"/>
          <w:lang w:val="en-US" w:eastAsia="zh-CN"/>
        </w:rPr>
        <w:t>）设置1个排污口，</w:t>
      </w:r>
      <w:r>
        <w:rPr>
          <w:rFonts w:hint="default" w:ascii="Times New Roman" w:hAnsi="Times New Roman" w:cs="Times New Roman"/>
          <w:color w:val="auto"/>
          <w:u w:val="single"/>
          <w:lang w:val="zh-CN"/>
        </w:rPr>
        <w:t>排污口设置在</w:t>
      </w:r>
      <w:r>
        <w:rPr>
          <w:rFonts w:hint="default" w:ascii="Times New Roman" w:hAnsi="Times New Roman" w:cs="Times New Roman"/>
          <w:color w:val="auto"/>
          <w:u w:val="single"/>
          <w:lang w:val="en-US" w:eastAsia="zh-CN"/>
        </w:rPr>
        <w:t>湘江祁东县-衡南县保留区</w:t>
      </w:r>
      <w:r>
        <w:rPr>
          <w:rFonts w:hint="default" w:ascii="Times New Roman" w:hAnsi="Times New Roman" w:cs="Times New Roman"/>
          <w:color w:val="auto"/>
          <w:u w:val="single"/>
          <w:lang w:val="zh-CN"/>
        </w:rPr>
        <w:t>河段内，</w:t>
      </w:r>
      <w:r>
        <w:rPr>
          <w:rFonts w:hint="default" w:ascii="Times New Roman" w:hAnsi="Times New Roman" w:cs="Times New Roman"/>
          <w:color w:val="auto"/>
          <w:u w:val="single"/>
          <w:lang w:val="en-US" w:eastAsia="zh-CN"/>
        </w:rPr>
        <w:t>排污管</w:t>
      </w:r>
      <w:r>
        <w:rPr>
          <w:rFonts w:hint="default" w:ascii="Times New Roman" w:hAnsi="Times New Roman" w:cs="Times New Roman"/>
          <w:color w:val="auto"/>
          <w:u w:val="single"/>
        </w:rPr>
        <w:t>DN</w:t>
      </w:r>
      <w:r>
        <w:rPr>
          <w:rFonts w:hint="default" w:ascii="Times New Roman" w:hAnsi="Times New Roman" w:cs="Times New Roman"/>
          <w:color w:val="auto"/>
          <w:u w:val="single"/>
          <w:lang w:val="en-US" w:eastAsia="zh-CN"/>
        </w:rPr>
        <w:t>400长度为</w:t>
      </w:r>
      <w:r>
        <w:rPr>
          <w:rFonts w:hint="eastAsia" w:ascii="Times New Roman" w:hAnsi="Times New Roman" w:cs="Times New Roman"/>
          <w:color w:val="auto"/>
          <w:u w:val="single"/>
          <w:lang w:val="en-US" w:eastAsia="zh-CN"/>
        </w:rPr>
        <w:t>65</w:t>
      </w:r>
      <w:r>
        <w:rPr>
          <w:rFonts w:hint="default" w:ascii="Times New Roman" w:hAnsi="Times New Roman" w:cs="Times New Roman"/>
          <w:color w:val="auto"/>
          <w:u w:val="single"/>
          <w:lang w:val="en-US" w:eastAsia="zh-CN"/>
        </w:rPr>
        <w:t>m</w:t>
      </w:r>
      <w:r>
        <w:rPr>
          <w:rFonts w:hint="default" w:ascii="Times New Roman" w:hAnsi="Times New Roman" w:cs="Times New Roman"/>
          <w:color w:val="auto"/>
          <w:u w:val="single"/>
        </w:rPr>
        <w:t>；</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排污口排放方式：</w:t>
      </w:r>
      <w:r>
        <w:rPr>
          <w:rFonts w:hint="default" w:ascii="Times New Roman" w:hAnsi="Times New Roman" w:cs="Times New Roman"/>
          <w:color w:val="auto"/>
          <w:u w:val="single"/>
          <w:lang w:val="en-US" w:eastAsia="zh-CN"/>
        </w:rPr>
        <w:t>连续排放</w:t>
      </w:r>
      <w:r>
        <w:rPr>
          <w:rFonts w:hint="default" w:ascii="Times New Roman" w:hAnsi="Times New Roman" w:cs="Times New Roman"/>
          <w:color w:val="auto"/>
          <w:u w:val="single"/>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排污口入河方式：管道排放；</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排污口规模：排水能力为</w:t>
      </w:r>
      <w:r>
        <w:rPr>
          <w:rFonts w:hint="default" w:ascii="Times New Roman" w:hAnsi="Times New Roman" w:cs="Times New Roman"/>
          <w:color w:val="auto"/>
          <w:u w:val="none"/>
          <w:lang w:val="en-US" w:eastAsia="zh-CN"/>
        </w:rPr>
        <w:t>300</w:t>
      </w:r>
      <w:r>
        <w:rPr>
          <w:rFonts w:hint="default" w:ascii="Times New Roman" w:hAnsi="Times New Roman" w:cs="Times New Roman"/>
          <w:color w:val="auto"/>
          <w:u w:val="none"/>
        </w:rPr>
        <w:t>m³/d，</w:t>
      </w:r>
      <w:r>
        <w:rPr>
          <w:rFonts w:hint="default" w:ascii="Times New Roman" w:hAnsi="Times New Roman" w:cs="Times New Roman"/>
          <w:color w:val="auto"/>
          <w:u w:val="none"/>
          <w:lang w:val="en-US" w:eastAsia="zh-CN"/>
        </w:rPr>
        <w:t>10.95</w:t>
      </w:r>
      <w:r>
        <w:rPr>
          <w:rFonts w:hint="default" w:ascii="Times New Roman" w:hAnsi="Times New Roman" w:cs="Times New Roman"/>
          <w:color w:val="auto"/>
          <w:u w:val="none"/>
        </w:rPr>
        <w:t>万m³/a。</w:t>
      </w:r>
    </w:p>
    <w:p>
      <w:pPr>
        <w:spacing w:line="360" w:lineRule="auto"/>
        <w:ind w:firstLine="482" w:firstLineChars="200"/>
        <w:outlineLvl w:val="3"/>
        <w:rPr>
          <w:rFonts w:hint="default" w:ascii="Times New Roman" w:hAnsi="Times New Roman" w:cs="Times New Roman"/>
          <w:b/>
          <w:bCs/>
          <w:color w:val="auto"/>
          <w:sz w:val="24"/>
          <w:u w:val="none"/>
        </w:rPr>
      </w:pPr>
      <w:r>
        <w:rPr>
          <w:rFonts w:hint="default" w:ascii="Times New Roman" w:hAnsi="Times New Roman" w:cs="Times New Roman"/>
          <w:b/>
          <w:bCs/>
          <w:color w:val="auto"/>
          <w:sz w:val="24"/>
          <w:u w:val="none"/>
          <w:lang w:val="en-US" w:eastAsia="zh-CN"/>
        </w:rPr>
        <w:t>2.1.1.6</w:t>
      </w:r>
      <w:r>
        <w:rPr>
          <w:rFonts w:hint="default" w:ascii="Times New Roman" w:hAnsi="Times New Roman" w:cs="Times New Roman"/>
          <w:b/>
          <w:bCs/>
          <w:color w:val="auto"/>
          <w:sz w:val="24"/>
          <w:u w:val="none"/>
        </w:rPr>
        <w:t>污水处理方案</w:t>
      </w:r>
    </w:p>
    <w:p>
      <w:pPr>
        <w:autoSpaceDE w:val="0"/>
        <w:autoSpaceDN w:val="0"/>
        <w:adjustRightInd w:val="0"/>
        <w:spacing w:line="360" w:lineRule="auto"/>
        <w:ind w:firstLine="482" w:firstLineChars="200"/>
        <w:jc w:val="left"/>
        <w:rPr>
          <w:rFonts w:hint="default" w:ascii="Times New Roman" w:hAnsi="Times New Roman" w:cs="Times New Roman"/>
          <w:b/>
          <w:bCs/>
          <w:color w:val="auto"/>
          <w:sz w:val="24"/>
          <w:szCs w:val="24"/>
          <w:u w:val="none"/>
          <w:shd w:val="clear" w:color="auto" w:fill="FFFFFF"/>
        </w:rPr>
      </w:pPr>
      <w:r>
        <w:rPr>
          <w:rFonts w:hint="default" w:ascii="Times New Roman" w:hAnsi="Times New Roman" w:cs="Times New Roman"/>
          <w:b/>
          <w:bCs/>
          <w:color w:val="auto"/>
          <w:sz w:val="24"/>
          <w:szCs w:val="24"/>
          <w:u w:val="none"/>
          <w:shd w:val="clear" w:color="auto" w:fill="FFFFFF"/>
          <w:lang w:eastAsia="zh-CN"/>
        </w:rPr>
        <w:t>（</w:t>
      </w:r>
      <w:r>
        <w:rPr>
          <w:rFonts w:hint="default" w:ascii="Times New Roman" w:hAnsi="Times New Roman" w:cs="Times New Roman"/>
          <w:b/>
          <w:bCs/>
          <w:color w:val="auto"/>
          <w:sz w:val="24"/>
          <w:szCs w:val="24"/>
          <w:u w:val="none"/>
          <w:shd w:val="clear" w:color="auto" w:fill="FFFFFF"/>
          <w:lang w:val="en-US" w:eastAsia="zh-CN"/>
        </w:rPr>
        <w:t>1）</w:t>
      </w:r>
      <w:r>
        <w:rPr>
          <w:rFonts w:hint="default" w:ascii="Times New Roman" w:hAnsi="Times New Roman" w:cs="Times New Roman"/>
          <w:b/>
          <w:bCs/>
          <w:color w:val="auto"/>
          <w:sz w:val="24"/>
          <w:szCs w:val="24"/>
          <w:u w:val="none"/>
          <w:shd w:val="clear" w:color="auto" w:fill="FFFFFF"/>
        </w:rPr>
        <w:t>处理水量及规模</w:t>
      </w:r>
    </w:p>
    <w:p>
      <w:pPr>
        <w:widowControl/>
        <w:spacing w:line="360" w:lineRule="auto"/>
        <w:ind w:firstLine="482" w:firstLineChars="200"/>
        <w:rPr>
          <w:rFonts w:hint="default" w:ascii="Times New Roman" w:hAnsi="Times New Roman" w:cs="Times New Roman"/>
          <w:b/>
          <w:bCs/>
          <w:color w:val="auto"/>
          <w:sz w:val="24"/>
          <w:szCs w:val="24"/>
          <w:u w:val="none"/>
          <w:shd w:val="clear" w:color="auto" w:fill="FFFFFF"/>
        </w:rPr>
      </w:pPr>
      <w:r>
        <w:rPr>
          <w:rFonts w:hint="default" w:ascii="Times New Roman" w:hAnsi="Times New Roman" w:cs="Times New Roman"/>
          <w:b/>
          <w:bCs/>
          <w:color w:val="auto"/>
          <w:sz w:val="24"/>
          <w:szCs w:val="24"/>
          <w:u w:val="none"/>
          <w:shd w:val="clear" w:color="auto" w:fill="FFFFFF"/>
        </w:rPr>
        <w:t>①服务区域与人口</w:t>
      </w:r>
    </w:p>
    <w:p>
      <w:pPr>
        <w:widowControl/>
        <w:spacing w:line="360" w:lineRule="auto"/>
        <w:ind w:firstLine="480" w:firstLineChars="200"/>
        <w:jc w:val="left"/>
        <w:rPr>
          <w:rFonts w:hint="default" w:ascii="Times New Roman" w:hAnsi="Times New Roman" w:cs="Times New Roman"/>
          <w:color w:val="auto"/>
          <w:u w:val="none"/>
        </w:rPr>
      </w:pPr>
      <w:r>
        <w:rPr>
          <w:rFonts w:hint="default" w:ascii="Times New Roman" w:hAnsi="Times New Roman" w:cs="Times New Roman"/>
          <w:color w:val="auto"/>
          <w:sz w:val="24"/>
          <w:u w:val="none"/>
          <w:lang w:eastAsia="zh-CN"/>
        </w:rPr>
        <w:t>祁东县粮市镇</w:t>
      </w:r>
      <w:r>
        <w:rPr>
          <w:rFonts w:hint="default" w:ascii="Times New Roman" w:hAnsi="Times New Roman" w:cs="Times New Roman"/>
          <w:color w:val="auto"/>
          <w:sz w:val="24"/>
          <w:u w:val="none"/>
        </w:rPr>
        <w:t>人口以</w:t>
      </w:r>
      <w:r>
        <w:rPr>
          <w:rFonts w:hint="default" w:ascii="Times New Roman" w:hAnsi="Times New Roman" w:cs="Times New Roman"/>
          <w:b w:val="0"/>
          <w:bCs w:val="0"/>
          <w:color w:val="auto"/>
          <w:sz w:val="24"/>
          <w:szCs w:val="24"/>
          <w:u w:val="none"/>
          <w:shd w:val="clear" w:color="auto" w:fill="FFFFFF"/>
        </w:rPr>
        <w:t>《</w:t>
      </w:r>
      <w:r>
        <w:rPr>
          <w:rFonts w:hint="default" w:ascii="Times New Roman" w:hAnsi="Times New Roman" w:cs="Times New Roman"/>
          <w:b w:val="0"/>
          <w:bCs w:val="0"/>
          <w:color w:val="auto"/>
          <w:sz w:val="24"/>
          <w:szCs w:val="24"/>
          <w:u w:val="none"/>
          <w:shd w:val="clear" w:color="auto" w:fill="FFFFFF"/>
          <w:lang w:eastAsia="zh-CN"/>
        </w:rPr>
        <w:t>祁东县粮市镇</w:t>
      </w:r>
      <w:r>
        <w:rPr>
          <w:rFonts w:hint="default" w:ascii="Times New Roman" w:hAnsi="Times New Roman" w:cs="Times New Roman"/>
          <w:b w:val="0"/>
          <w:bCs w:val="0"/>
          <w:color w:val="auto"/>
          <w:sz w:val="24"/>
          <w:szCs w:val="24"/>
          <w:u w:val="none"/>
          <w:shd w:val="clear" w:color="auto" w:fill="FFFFFF"/>
        </w:rPr>
        <w:t>总体规划修编（2013-2030）》</w:t>
      </w:r>
      <w:r>
        <w:rPr>
          <w:rFonts w:hint="default" w:ascii="Times New Roman" w:hAnsi="Times New Roman" w:cs="Times New Roman"/>
          <w:color w:val="auto"/>
          <w:sz w:val="24"/>
          <w:u w:val="none"/>
        </w:rPr>
        <w:t>作为设计依据，乡镇近期人口按</w:t>
      </w:r>
      <w:r>
        <w:rPr>
          <w:rFonts w:hint="default" w:ascii="Times New Roman" w:hAnsi="Times New Roman" w:cs="Times New Roman"/>
          <w:color w:val="auto"/>
          <w:sz w:val="24"/>
          <w:u w:val="none"/>
          <w:lang w:eastAsia="zh-CN"/>
        </w:rPr>
        <w:t>1.21万人</w:t>
      </w:r>
      <w:r>
        <w:rPr>
          <w:rFonts w:hint="default" w:ascii="Times New Roman" w:hAnsi="Times New Roman" w:cs="Times New Roman"/>
          <w:color w:val="auto"/>
          <w:sz w:val="24"/>
          <w:u w:val="none"/>
        </w:rPr>
        <w:t>控制，</w:t>
      </w:r>
      <w:r>
        <w:rPr>
          <w:rFonts w:hint="default" w:ascii="Times New Roman" w:hAnsi="Times New Roman" w:cs="Times New Roman"/>
          <w:color w:val="auto"/>
          <w:sz w:val="24"/>
          <w:u w:val="none"/>
          <w:lang w:val="en-US" w:eastAsia="zh-CN"/>
        </w:rPr>
        <w:t>本工程</w:t>
      </w:r>
      <w:r>
        <w:rPr>
          <w:rFonts w:hint="default" w:ascii="Times New Roman" w:hAnsi="Times New Roman" w:eastAsia="宋体" w:cs="Times New Roman"/>
          <w:color w:val="auto"/>
          <w:sz w:val="24"/>
          <w:szCs w:val="24"/>
          <w:u w:val="none"/>
          <w:shd w:val="clear" w:color="auto" w:fill="FFFFFF"/>
        </w:rPr>
        <w:t>服务人口</w:t>
      </w:r>
      <w:r>
        <w:rPr>
          <w:rFonts w:hint="default" w:ascii="Times New Roman" w:hAnsi="Times New Roman" w:cs="Times New Roman"/>
          <w:color w:val="auto"/>
          <w:u w:val="none"/>
          <w:lang w:eastAsia="zh-CN"/>
        </w:rPr>
        <w:t>1.21万人</w:t>
      </w:r>
      <w:r>
        <w:rPr>
          <w:rFonts w:hint="default" w:ascii="Times New Roman" w:hAnsi="Times New Roman" w:cs="Times New Roman"/>
          <w:color w:val="auto"/>
          <w:sz w:val="24"/>
          <w:u w:val="none"/>
        </w:rPr>
        <w:t>。</w:t>
      </w:r>
    </w:p>
    <w:p>
      <w:pPr>
        <w:widowControl/>
        <w:spacing w:line="360" w:lineRule="auto"/>
        <w:ind w:firstLine="482" w:firstLineChars="200"/>
        <w:rPr>
          <w:rFonts w:hint="default" w:ascii="Times New Roman" w:hAnsi="Times New Roman" w:cs="Times New Roman"/>
          <w:b/>
          <w:bCs/>
          <w:color w:val="auto"/>
          <w:sz w:val="24"/>
          <w:u w:val="none"/>
        </w:rPr>
      </w:pPr>
      <w:r>
        <w:rPr>
          <w:rFonts w:hint="default" w:ascii="Times New Roman" w:hAnsi="Times New Roman" w:cs="Times New Roman"/>
          <w:b/>
          <w:bCs/>
          <w:color w:val="auto"/>
          <w:sz w:val="24"/>
          <w:szCs w:val="24"/>
          <w:u w:val="none"/>
          <w:shd w:val="clear" w:color="auto" w:fill="FFFFFF"/>
        </w:rPr>
        <w:t>②</w:t>
      </w:r>
      <w:r>
        <w:rPr>
          <w:rFonts w:hint="default" w:ascii="Times New Roman" w:hAnsi="Times New Roman" w:cs="Times New Roman"/>
          <w:b/>
          <w:bCs/>
          <w:color w:val="auto"/>
          <w:sz w:val="24"/>
          <w:u w:val="none"/>
        </w:rPr>
        <w:t>污水处理规模确定</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u w:val="none"/>
        </w:rPr>
      </w:pPr>
      <w:r>
        <w:rPr>
          <w:rFonts w:hint="default" w:ascii="Times New Roman" w:hAnsi="Times New Roman" w:cs="Times New Roman"/>
          <w:color w:val="auto"/>
          <w:sz w:val="24"/>
          <w:u w:val="none"/>
        </w:rPr>
        <w:t>城镇污水处理工程应按照统一规划、分片建设、近远期结合，并与供水设施建设相适应为指导思想，污水处理工程建设规模为：</w:t>
      </w:r>
      <w:r>
        <w:rPr>
          <w:rFonts w:hint="default" w:ascii="Times New Roman" w:hAnsi="Times New Roman" w:cs="Times New Roman"/>
          <w:color w:val="auto"/>
          <w:sz w:val="24"/>
          <w:u w:val="none"/>
          <w:lang w:val="en-US" w:eastAsia="zh-CN"/>
        </w:rPr>
        <w:t>3</w:t>
      </w:r>
      <w:r>
        <w:rPr>
          <w:rFonts w:hint="default" w:ascii="Times New Roman" w:hAnsi="Times New Roman" w:cs="Times New Roman"/>
          <w:color w:val="auto"/>
          <w:sz w:val="24"/>
          <w:u w:val="none"/>
        </w:rPr>
        <w:t>00m</w:t>
      </w:r>
      <w:r>
        <w:rPr>
          <w:rFonts w:hint="default" w:ascii="Times New Roman" w:hAnsi="Times New Roman" w:cs="Times New Roman"/>
          <w:color w:val="auto"/>
          <w:sz w:val="24"/>
          <w:u w:val="none"/>
          <w:vertAlign w:val="superscript"/>
        </w:rPr>
        <w:t>3</w:t>
      </w:r>
      <w:r>
        <w:rPr>
          <w:rFonts w:hint="default" w:ascii="Times New Roman" w:hAnsi="Times New Roman" w:cs="Times New Roman"/>
          <w:color w:val="auto"/>
          <w:sz w:val="24"/>
          <w:u w:val="none"/>
        </w:rPr>
        <w:t>/d；</w:t>
      </w:r>
    </w:p>
    <w:p>
      <w:pPr>
        <w:widowControl/>
        <w:spacing w:line="360" w:lineRule="auto"/>
        <w:ind w:firstLine="482" w:firstLineChars="200"/>
        <w:rPr>
          <w:rFonts w:hint="default" w:ascii="Times New Roman" w:hAnsi="Times New Roman" w:cs="Times New Roman"/>
          <w:b/>
          <w:bCs/>
          <w:color w:val="auto"/>
          <w:sz w:val="24"/>
          <w:u w:val="none"/>
        </w:rPr>
      </w:pPr>
      <w:r>
        <w:rPr>
          <w:rFonts w:hint="default" w:ascii="Times New Roman" w:hAnsi="Times New Roman" w:cs="Times New Roman"/>
          <w:b/>
          <w:bCs/>
          <w:color w:val="auto"/>
          <w:sz w:val="24"/>
          <w:u w:val="none"/>
          <w:lang w:eastAsia="zh-CN"/>
        </w:rPr>
        <w:t>（</w:t>
      </w:r>
      <w:r>
        <w:rPr>
          <w:rFonts w:hint="default" w:ascii="Times New Roman" w:hAnsi="Times New Roman" w:cs="Times New Roman"/>
          <w:b/>
          <w:bCs/>
          <w:color w:val="auto"/>
          <w:sz w:val="24"/>
          <w:u w:val="none"/>
          <w:lang w:val="en-US" w:eastAsia="zh-CN"/>
        </w:rPr>
        <w:t>2）</w:t>
      </w:r>
      <w:r>
        <w:rPr>
          <w:rFonts w:hint="default" w:ascii="Times New Roman" w:hAnsi="Times New Roman" w:cs="Times New Roman"/>
          <w:b/>
          <w:bCs/>
          <w:color w:val="auto"/>
          <w:sz w:val="24"/>
          <w:u w:val="none"/>
          <w:lang w:eastAsia="zh-CN"/>
        </w:rPr>
        <w:t>污水处理站</w:t>
      </w:r>
      <w:r>
        <w:rPr>
          <w:rFonts w:hint="default" w:ascii="Times New Roman" w:hAnsi="Times New Roman" w:cs="Times New Roman"/>
          <w:b/>
          <w:bCs/>
          <w:color w:val="auto"/>
          <w:sz w:val="24"/>
          <w:u w:val="none"/>
        </w:rPr>
        <w:t>进出水水质标准</w:t>
      </w:r>
    </w:p>
    <w:p>
      <w:pPr>
        <w:spacing w:line="360" w:lineRule="auto"/>
        <w:ind w:firstLine="482"/>
        <w:rPr>
          <w:rFonts w:hint="default" w:ascii="Times New Roman" w:hAnsi="Times New Roman" w:cs="Times New Roman"/>
          <w:b/>
          <w:bCs/>
          <w:color w:val="auto"/>
          <w:sz w:val="24"/>
          <w:szCs w:val="24"/>
          <w:u w:val="none"/>
        </w:rPr>
      </w:pPr>
      <w:r>
        <w:rPr>
          <w:rFonts w:hint="default" w:ascii="Times New Roman" w:hAnsi="Times New Roman" w:cs="Times New Roman"/>
          <w:b/>
          <w:bCs/>
          <w:color w:val="auto"/>
          <w:sz w:val="24"/>
          <w:szCs w:val="24"/>
          <w:u w:val="none"/>
        </w:rPr>
        <w:t>①</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cs="Times New Roman"/>
          <w:b/>
          <w:bCs/>
          <w:color w:val="auto"/>
          <w:sz w:val="24"/>
          <w:szCs w:val="24"/>
          <w:u w:val="none"/>
        </w:rPr>
        <w:t>进水水质</w:t>
      </w:r>
    </w:p>
    <w:p>
      <w:pPr>
        <w:widowControl/>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b w:val="0"/>
          <w:bCs w:val="0"/>
          <w:color w:val="auto"/>
          <w:sz w:val="24"/>
          <w:u w:val="none"/>
          <w:lang w:eastAsia="zh-CN"/>
        </w:rPr>
        <w:t>粮市镇污水处理站</w:t>
      </w:r>
      <w:r>
        <w:rPr>
          <w:rFonts w:hint="default" w:ascii="Times New Roman" w:hAnsi="Times New Roman" w:cs="Times New Roman"/>
          <w:b w:val="0"/>
          <w:bCs w:val="0"/>
          <w:color w:val="auto"/>
          <w:sz w:val="24"/>
          <w:u w:val="none"/>
        </w:rPr>
        <w:t>污水</w:t>
      </w:r>
      <w:r>
        <w:rPr>
          <w:rFonts w:hint="default" w:ascii="Times New Roman" w:hAnsi="Times New Roman" w:cs="Times New Roman"/>
          <w:b w:val="0"/>
          <w:bCs w:val="0"/>
          <w:color w:val="auto"/>
          <w:sz w:val="24"/>
          <w:u w:val="none"/>
          <w:lang w:val="en-US" w:eastAsia="zh-CN"/>
        </w:rPr>
        <w:t>为</w:t>
      </w:r>
      <w:r>
        <w:rPr>
          <w:rFonts w:hint="default" w:ascii="Times New Roman" w:hAnsi="Times New Roman" w:cs="Times New Roman"/>
          <w:b w:val="0"/>
          <w:bCs w:val="0"/>
          <w:color w:val="auto"/>
          <w:sz w:val="24"/>
          <w:u w:val="none"/>
          <w:lang w:eastAsia="zh-CN"/>
        </w:rPr>
        <w:t>粮市镇</w:t>
      </w:r>
      <w:r>
        <w:rPr>
          <w:rFonts w:hint="default" w:ascii="Times New Roman" w:hAnsi="Times New Roman" w:cs="Times New Roman"/>
          <w:b w:val="0"/>
          <w:bCs w:val="0"/>
          <w:color w:val="auto"/>
          <w:sz w:val="24"/>
          <w:u w:val="none"/>
          <w:lang w:val="en-US" w:eastAsia="zh-CN"/>
        </w:rPr>
        <w:t>区全部</w:t>
      </w:r>
      <w:r>
        <w:rPr>
          <w:rFonts w:hint="default" w:ascii="Times New Roman" w:hAnsi="Times New Roman" w:cs="Times New Roman"/>
          <w:b w:val="0"/>
          <w:bCs w:val="0"/>
          <w:color w:val="auto"/>
          <w:sz w:val="24"/>
          <w:u w:val="none"/>
        </w:rPr>
        <w:t>生活污水，无生产废水。</w:t>
      </w:r>
      <w:r>
        <w:rPr>
          <w:rFonts w:hint="default" w:ascii="Times New Roman" w:hAnsi="Times New Roman" w:cs="Times New Roman"/>
          <w:color w:val="auto"/>
          <w:sz w:val="24"/>
          <w:u w:val="none"/>
        </w:rPr>
        <w:t>根据项目</w:t>
      </w:r>
      <w:r>
        <w:rPr>
          <w:rFonts w:hint="default" w:ascii="Times New Roman" w:hAnsi="Times New Roman" w:cs="Times New Roman"/>
          <w:color w:val="auto"/>
          <w:sz w:val="24"/>
          <w:u w:val="none"/>
          <w:lang w:val="en-US" w:eastAsia="zh-CN"/>
        </w:rPr>
        <w:t>设计方案</w:t>
      </w:r>
      <w:r>
        <w:rPr>
          <w:rFonts w:hint="default" w:ascii="Times New Roman" w:hAnsi="Times New Roman" w:cs="Times New Roman"/>
          <w:color w:val="auto"/>
          <w:sz w:val="24"/>
          <w:u w:val="none"/>
        </w:rPr>
        <w:t>，污水进水水质预测是依据《室外排水设计规范》GB50014-2006中人均有机污染负荷取值、考虑一定范围一定时期内确定的，考虑各地区居民的居住环境、发展水平、生活习惯不尽相同，同时结合邻近小城镇已建城市</w:t>
      </w: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进水水质，确定</w:t>
      </w:r>
      <w:r>
        <w:rPr>
          <w:rFonts w:hint="default" w:ascii="Times New Roman" w:hAnsi="Times New Roman" w:cs="Times New Roman"/>
          <w:color w:val="auto"/>
          <w:sz w:val="24"/>
          <w:u w:val="none"/>
          <w:lang w:eastAsia="zh-CN"/>
        </w:rPr>
        <w:t>粮市镇污水处理站</w:t>
      </w:r>
      <w:r>
        <w:rPr>
          <w:rFonts w:hint="default" w:ascii="Times New Roman" w:hAnsi="Times New Roman" w:cs="Times New Roman"/>
          <w:color w:val="auto"/>
          <w:sz w:val="24"/>
          <w:u w:val="none"/>
        </w:rPr>
        <w:t>设计进水水质见表</w:t>
      </w:r>
      <w:r>
        <w:rPr>
          <w:rFonts w:hint="default" w:ascii="Times New Roman" w:hAnsi="Times New Roman" w:cs="Times New Roman"/>
          <w:color w:val="auto"/>
          <w:sz w:val="24"/>
          <w:u w:val="none"/>
          <w:lang w:val="en-US" w:eastAsia="zh-CN"/>
        </w:rPr>
        <w:t>2.1-2</w:t>
      </w:r>
      <w:r>
        <w:rPr>
          <w:rFonts w:hint="default" w:ascii="Times New Roman" w:hAnsi="Times New Roman" w:cs="Times New Roman"/>
          <w:color w:val="auto"/>
          <w:sz w:val="24"/>
          <w:u w:val="none"/>
        </w:rPr>
        <w:t>。</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bCs/>
          <w:color w:val="auto"/>
          <w:sz w:val="24"/>
          <w:szCs w:val="24"/>
          <w:u w:val="none"/>
        </w:rPr>
      </w:pPr>
      <w:r>
        <w:rPr>
          <w:rFonts w:hint="default" w:ascii="Times New Roman" w:hAnsi="Times New Roman" w:cs="Times New Roman"/>
          <w:b/>
          <w:bCs/>
          <w:color w:val="auto"/>
          <w:sz w:val="24"/>
          <w:szCs w:val="24"/>
          <w:u w:val="none"/>
        </w:rPr>
        <w:t>表</w:t>
      </w:r>
      <w:r>
        <w:rPr>
          <w:rFonts w:hint="default" w:ascii="Times New Roman" w:hAnsi="Times New Roman" w:cs="Times New Roman"/>
          <w:b/>
          <w:bCs/>
          <w:color w:val="auto"/>
          <w:sz w:val="24"/>
          <w:szCs w:val="24"/>
          <w:u w:val="none"/>
          <w:lang w:val="en-US" w:eastAsia="zh-CN"/>
        </w:rPr>
        <w:t>2.1-2</w:t>
      </w:r>
      <w:r>
        <w:rPr>
          <w:rFonts w:hint="default" w:ascii="Times New Roman" w:hAnsi="Times New Roman" w:cs="Times New Roman"/>
          <w:b/>
          <w:bCs/>
          <w:color w:val="auto"/>
          <w:sz w:val="24"/>
          <w:szCs w:val="24"/>
          <w:u w:val="none"/>
        </w:rPr>
        <w:t xml:space="preserve">  </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cs="Times New Roman"/>
          <w:b/>
          <w:bCs/>
          <w:color w:val="auto"/>
          <w:sz w:val="24"/>
          <w:szCs w:val="24"/>
          <w:u w:val="none"/>
        </w:rPr>
        <w:t>设计进水水质  (单位：mg/L)</w:t>
      </w:r>
    </w:p>
    <w:tbl>
      <w:tblPr>
        <w:tblStyle w:val="17"/>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07"/>
        <w:gridCol w:w="1116"/>
        <w:gridCol w:w="982"/>
        <w:gridCol w:w="706"/>
        <w:gridCol w:w="1097"/>
        <w:gridCol w:w="657"/>
        <w:gridCol w:w="6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2"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项目</w:t>
            </w:r>
          </w:p>
        </w:tc>
        <w:tc>
          <w:tcPr>
            <w:tcW w:w="601"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529"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380"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SS</w:t>
            </w:r>
          </w:p>
        </w:tc>
        <w:tc>
          <w:tcPr>
            <w:tcW w:w="591" w:type="pct"/>
            <w:tcBorders>
              <w:tl2br w:val="nil"/>
              <w:tr2bl w:val="nil"/>
            </w:tcBorders>
            <w:noWrap w:val="0"/>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35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TN</w:t>
            </w:r>
          </w:p>
        </w:tc>
        <w:tc>
          <w:tcPr>
            <w:tcW w:w="329"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12" w:type="pct"/>
            <w:tcBorders>
              <w:tl2br w:val="nil"/>
              <w:tr2bl w:val="nil"/>
            </w:tcBorders>
            <w:noWrap w:val="0"/>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粮市镇污水处理站</w:t>
            </w:r>
            <w:r>
              <w:rPr>
                <w:rFonts w:hint="default" w:ascii="Times New Roman" w:hAnsi="Times New Roman" w:cs="Times New Roman"/>
                <w:color w:val="auto"/>
                <w:u w:val="none"/>
                <w:lang w:val="en-US" w:eastAsia="zh-CN"/>
              </w:rPr>
              <w:t>进水水质</w:t>
            </w:r>
          </w:p>
        </w:tc>
        <w:tc>
          <w:tcPr>
            <w:tcW w:w="601"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280</w:t>
            </w:r>
          </w:p>
        </w:tc>
        <w:tc>
          <w:tcPr>
            <w:tcW w:w="529"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150</w:t>
            </w:r>
          </w:p>
        </w:tc>
        <w:tc>
          <w:tcPr>
            <w:tcW w:w="380"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r>
              <w:rPr>
                <w:rFonts w:hint="default" w:ascii="Times New Roman" w:hAnsi="Times New Roman" w:cs="Times New Roman"/>
                <w:color w:val="auto"/>
                <w:u w:val="none"/>
              </w:rPr>
              <w:t>0</w:t>
            </w:r>
          </w:p>
        </w:tc>
        <w:tc>
          <w:tcPr>
            <w:tcW w:w="591" w:type="pct"/>
            <w:tcBorders>
              <w:tl2br w:val="nil"/>
              <w:tr2bl w:val="nil"/>
            </w:tcBorders>
            <w:noWrap w:val="0"/>
            <w:vAlign w:val="center"/>
          </w:tcPr>
          <w:p>
            <w:pPr>
              <w:pStyle w:val="25"/>
              <w:bidi w:val="0"/>
              <w:ind w:firstLine="0" w:firstLineChars="0"/>
              <w:rPr>
                <w:rFonts w:hint="default" w:ascii="Times New Roman" w:hAnsi="Times New Roman" w:eastAsia="宋体" w:cs="Times New Roman"/>
                <w:color w:val="auto"/>
                <w:kern w:val="2"/>
                <w:sz w:val="21"/>
                <w:szCs w:val="24"/>
                <w:u w:val="none"/>
                <w:lang w:val="en-US" w:eastAsia="zh-CN" w:bidi="ar-SA"/>
              </w:rPr>
            </w:pP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0</w:t>
            </w:r>
          </w:p>
        </w:tc>
        <w:tc>
          <w:tcPr>
            <w:tcW w:w="354"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40</w:t>
            </w:r>
          </w:p>
        </w:tc>
        <w:tc>
          <w:tcPr>
            <w:tcW w:w="329"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w:t>
            </w:r>
          </w:p>
        </w:tc>
      </w:tr>
    </w:tbl>
    <w:p>
      <w:pPr>
        <w:spacing w:line="360" w:lineRule="auto"/>
        <w:rPr>
          <w:rFonts w:hint="default" w:ascii="Times New Roman" w:hAnsi="Times New Roman" w:cs="Times New Roman"/>
          <w:b/>
          <w:bCs/>
          <w:color w:val="auto"/>
          <w:sz w:val="24"/>
          <w:szCs w:val="24"/>
          <w:u w:val="none"/>
        </w:rPr>
      </w:pPr>
      <w:r>
        <w:rPr>
          <w:rFonts w:hint="default" w:ascii="Times New Roman" w:hAnsi="Times New Roman" w:cs="Times New Roman"/>
          <w:b/>
          <w:bCs/>
          <w:color w:val="auto"/>
          <w:sz w:val="24"/>
          <w:szCs w:val="24"/>
          <w:u w:val="none"/>
        </w:rPr>
        <w:t>②</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cs="Times New Roman"/>
          <w:b/>
          <w:bCs/>
          <w:color w:val="auto"/>
          <w:sz w:val="24"/>
          <w:szCs w:val="24"/>
          <w:u w:val="none"/>
        </w:rPr>
        <w:t>出水水质</w:t>
      </w:r>
    </w:p>
    <w:p>
      <w:pPr>
        <w:widowControl/>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本工程受纳水体为</w:t>
      </w:r>
      <w:r>
        <w:rPr>
          <w:rFonts w:hint="default" w:ascii="Times New Roman" w:hAnsi="Times New Roman" w:cs="Times New Roman"/>
          <w:color w:val="auto"/>
          <w:sz w:val="24"/>
          <w:u w:val="none"/>
          <w:lang w:val="zh-CN"/>
        </w:rPr>
        <w:t>湘江</w:t>
      </w:r>
      <w:r>
        <w:rPr>
          <w:rFonts w:hint="default" w:ascii="Times New Roman" w:hAnsi="Times New Roman" w:cs="Times New Roman"/>
          <w:color w:val="auto"/>
          <w:sz w:val="24"/>
          <w:u w:val="none"/>
        </w:rPr>
        <w:t>，排放口位于镇区下游，</w:t>
      </w: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设计出水水质按《城镇</w:t>
      </w: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污染物排放标准》(GB18918-2002)一级</w:t>
      </w:r>
      <w:r>
        <w:rPr>
          <w:rFonts w:hint="default" w:ascii="Times New Roman" w:hAnsi="Times New Roman" w:cs="Times New Roman"/>
          <w:color w:val="auto"/>
          <w:sz w:val="24"/>
          <w:u w:val="none"/>
          <w:lang w:val="en-US" w:eastAsia="zh-CN"/>
        </w:rPr>
        <w:t>B</w:t>
      </w:r>
      <w:r>
        <w:rPr>
          <w:rFonts w:hint="default" w:ascii="Times New Roman" w:hAnsi="Times New Roman" w:cs="Times New Roman"/>
          <w:color w:val="auto"/>
          <w:sz w:val="24"/>
          <w:u w:val="none"/>
        </w:rPr>
        <w:t xml:space="preserve"> 标准，出水水质及去除率见表</w:t>
      </w:r>
      <w:r>
        <w:rPr>
          <w:rFonts w:hint="default" w:ascii="Times New Roman" w:hAnsi="Times New Roman" w:cs="Times New Roman"/>
          <w:color w:val="auto"/>
          <w:sz w:val="24"/>
          <w:u w:val="none"/>
          <w:lang w:val="en-US" w:eastAsia="zh-CN"/>
        </w:rPr>
        <w:t>2.1-3</w:t>
      </w:r>
      <w:r>
        <w:rPr>
          <w:rFonts w:hint="default" w:ascii="Times New Roman" w:hAnsi="Times New Roman" w:cs="Times New Roman"/>
          <w:color w:val="auto"/>
          <w:sz w:val="24"/>
          <w:u w:val="none"/>
        </w:rPr>
        <w:t xml:space="preserve">。 </w:t>
      </w:r>
    </w:p>
    <w:p>
      <w:pPr>
        <w:keepNext w:val="0"/>
        <w:keepLines w:val="0"/>
        <w:pageBreakBefore w:val="0"/>
        <w:widowControl/>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cs="Times New Roman"/>
          <w:b/>
          <w:bCs/>
          <w:color w:val="auto"/>
          <w:u w:val="none"/>
        </w:rPr>
      </w:pPr>
      <w:r>
        <w:rPr>
          <w:rFonts w:hint="default" w:ascii="Times New Roman" w:hAnsi="Times New Roman" w:cs="Times New Roman"/>
          <w:b/>
          <w:bCs/>
          <w:color w:val="auto"/>
          <w:u w:val="none"/>
        </w:rPr>
        <w:t>表</w:t>
      </w:r>
      <w:r>
        <w:rPr>
          <w:rFonts w:hint="default" w:ascii="Times New Roman" w:hAnsi="Times New Roman" w:cs="Times New Roman"/>
          <w:b/>
          <w:bCs/>
          <w:color w:val="auto"/>
          <w:u w:val="none"/>
          <w:lang w:val="en-US" w:eastAsia="zh-CN"/>
        </w:rPr>
        <w:t>2.1-3</w:t>
      </w:r>
      <w:r>
        <w:rPr>
          <w:rFonts w:hint="default" w:ascii="Times New Roman" w:hAnsi="Times New Roman" w:cs="Times New Roman"/>
          <w:b/>
          <w:bCs/>
          <w:color w:val="auto"/>
          <w:u w:val="none"/>
        </w:rPr>
        <w:t xml:space="preserve">   </w:t>
      </w:r>
      <w:r>
        <w:rPr>
          <w:rFonts w:hint="default" w:ascii="Times New Roman" w:hAnsi="Times New Roman" w:cs="Times New Roman"/>
          <w:b/>
          <w:bCs/>
          <w:color w:val="auto"/>
          <w:u w:val="none"/>
          <w:lang w:eastAsia="zh-CN"/>
        </w:rPr>
        <w:t>粮市镇污水处理站</w:t>
      </w:r>
      <w:r>
        <w:rPr>
          <w:rFonts w:hint="default" w:ascii="Times New Roman" w:hAnsi="Times New Roman" w:cs="Times New Roman"/>
          <w:b/>
          <w:bCs/>
          <w:color w:val="auto"/>
          <w:u w:val="none"/>
        </w:rPr>
        <w:t>设计出水水质   (单位：mg/L)</w:t>
      </w:r>
    </w:p>
    <w:tbl>
      <w:tblPr>
        <w:tblStyle w:val="1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6"/>
        <w:gridCol w:w="1324"/>
        <w:gridCol w:w="1326"/>
        <w:gridCol w:w="1326"/>
        <w:gridCol w:w="1326"/>
        <w:gridCol w:w="1327"/>
        <w:gridCol w:w="13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w:t>
            </w:r>
          </w:p>
        </w:tc>
        <w:tc>
          <w:tcPr>
            <w:tcW w:w="713"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SS</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TN</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出水水质</w:t>
            </w:r>
          </w:p>
        </w:tc>
        <w:tc>
          <w:tcPr>
            <w:tcW w:w="713"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6</w:t>
            </w:r>
            <w:r>
              <w:rPr>
                <w:rFonts w:hint="default" w:ascii="Times New Roman" w:hAnsi="Times New Roman" w:cs="Times New Roman"/>
                <w:color w:val="auto"/>
                <w:u w:val="none"/>
              </w:rPr>
              <w:t>0</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0</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0</w:t>
            </w:r>
          </w:p>
        </w:tc>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8（15）</w:t>
            </w:r>
          </w:p>
        </w:tc>
        <w:tc>
          <w:tcPr>
            <w:tcW w:w="714"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20</w:t>
            </w:r>
          </w:p>
        </w:tc>
        <w:tc>
          <w:tcPr>
            <w:tcW w:w="714" w:type="pct"/>
            <w:tcBorders>
              <w:tl2br w:val="nil"/>
              <w:tr2bl w:val="nil"/>
            </w:tcBorders>
            <w:noWrap w:val="0"/>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4" w:type="pct"/>
            <w:tcBorders>
              <w:tl2br w:val="nil"/>
              <w:tr2bl w:val="nil"/>
            </w:tcBorders>
            <w:noWrap w:val="0"/>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去除率(%)</w:t>
            </w:r>
          </w:p>
        </w:tc>
        <w:tc>
          <w:tcPr>
            <w:tcW w:w="1324"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78.6 </w:t>
            </w:r>
          </w:p>
        </w:tc>
        <w:tc>
          <w:tcPr>
            <w:tcW w:w="1326"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86.7 </w:t>
            </w:r>
          </w:p>
        </w:tc>
        <w:tc>
          <w:tcPr>
            <w:tcW w:w="1326"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90.0 </w:t>
            </w:r>
          </w:p>
        </w:tc>
        <w:tc>
          <w:tcPr>
            <w:tcW w:w="1326"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73.3 </w:t>
            </w:r>
          </w:p>
        </w:tc>
        <w:tc>
          <w:tcPr>
            <w:tcW w:w="1327"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50.0 </w:t>
            </w:r>
          </w:p>
        </w:tc>
        <w:tc>
          <w:tcPr>
            <w:tcW w:w="1327" w:type="dxa"/>
            <w:tcBorders>
              <w:tl2br w:val="nil"/>
              <w:tr2bl w:val="nil"/>
            </w:tcBorders>
            <w:noWrap w:val="0"/>
            <w:vAlign w:val="center"/>
          </w:tcPr>
          <w:p>
            <w:pPr>
              <w:pStyle w:val="25"/>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lang w:val="en-US" w:eastAsia="zh-CN"/>
              </w:rPr>
              <w:t xml:space="preserve">66.7 </w:t>
            </w:r>
          </w:p>
        </w:tc>
      </w:tr>
    </w:tbl>
    <w:p>
      <w:pPr>
        <w:rPr>
          <w:rFonts w:hint="default" w:ascii="Times New Roman" w:hAnsi="Times New Roman" w:cs="Times New Roman"/>
          <w:color w:val="auto"/>
          <w:u w:val="none"/>
        </w:rPr>
      </w:pPr>
    </w:p>
    <w:p>
      <w:pPr>
        <w:pStyle w:val="3"/>
        <w:bidi w:val="0"/>
        <w:rPr>
          <w:rFonts w:hint="default" w:ascii="Times New Roman" w:hAnsi="Times New Roman" w:cs="Times New Roman"/>
          <w:color w:val="auto"/>
          <w:u w:val="none"/>
        </w:rPr>
      </w:pPr>
      <w:bookmarkStart w:id="116" w:name="_Toc6911"/>
      <w:bookmarkStart w:id="117" w:name="_Toc20529"/>
      <w:bookmarkStart w:id="118" w:name="_Toc24407"/>
      <w:bookmarkStart w:id="119" w:name="_Toc6428"/>
      <w:bookmarkStart w:id="120" w:name="_Toc19723"/>
      <w:bookmarkStart w:id="121" w:name="_Toc13458"/>
      <w:bookmarkStart w:id="122" w:name="_Toc18304"/>
      <w:bookmarkStart w:id="123" w:name="_Toc10789"/>
      <w:r>
        <w:rPr>
          <w:rFonts w:hint="default" w:ascii="Times New Roman" w:hAnsi="Times New Roman" w:cs="Times New Roman"/>
          <w:color w:val="auto"/>
          <w:u w:val="none"/>
        </w:rPr>
        <w:t>2.2建设内容及布置</w:t>
      </w:r>
      <w:bookmarkEnd w:id="116"/>
      <w:bookmarkEnd w:id="117"/>
      <w:bookmarkEnd w:id="118"/>
      <w:bookmarkEnd w:id="119"/>
      <w:bookmarkEnd w:id="120"/>
      <w:bookmarkEnd w:id="121"/>
      <w:bookmarkEnd w:id="122"/>
      <w:bookmarkEnd w:id="123"/>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2.2.1建设内容</w:t>
      </w:r>
    </w:p>
    <w:p>
      <w:pPr>
        <w:widowControl/>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cs="Times New Roman"/>
          <w:color w:val="auto"/>
          <w:sz w:val="24"/>
          <w:u w:val="none"/>
        </w:rPr>
        <w:t>本项目</w:t>
      </w:r>
      <w:r>
        <w:rPr>
          <w:rFonts w:hint="default" w:ascii="Times New Roman" w:hAnsi="Times New Roman" w:cs="Times New Roman"/>
          <w:color w:val="auto"/>
          <w:sz w:val="24"/>
          <w:u w:val="none"/>
          <w:lang w:val="en-US" w:eastAsia="zh-CN"/>
        </w:rPr>
        <w:t>占</w:t>
      </w:r>
      <w:r>
        <w:rPr>
          <w:rFonts w:hint="default" w:ascii="Times New Roman" w:hAnsi="Times New Roman" w:cs="Times New Roman"/>
          <w:color w:val="auto"/>
          <w:sz w:val="24"/>
          <w:u w:val="none"/>
        </w:rPr>
        <w:t>地面积</w:t>
      </w:r>
      <w:r>
        <w:rPr>
          <w:rFonts w:hint="eastAsia" w:ascii="Times New Roman" w:hAnsi="Times New Roman" w:cs="Times New Roman"/>
          <w:color w:val="auto"/>
          <w:szCs w:val="24"/>
          <w:u w:val="none"/>
          <w:lang w:val="en-US" w:eastAsia="zh-CN"/>
        </w:rPr>
        <w:t>1833</w:t>
      </w:r>
      <w:r>
        <w:rPr>
          <w:rFonts w:hint="default" w:ascii="Times New Roman" w:hAnsi="Times New Roman" w:cs="Times New Roman"/>
          <w:color w:val="auto"/>
          <w:sz w:val="24"/>
          <w:u w:val="none"/>
        </w:rPr>
        <w:t>m</w:t>
      </w:r>
      <w:r>
        <w:rPr>
          <w:rFonts w:hint="default" w:ascii="Times New Roman" w:hAnsi="Times New Roman" w:cs="Times New Roman"/>
          <w:color w:val="auto"/>
          <w:sz w:val="24"/>
          <w:u w:val="none"/>
          <w:vertAlign w:val="superscript"/>
        </w:rPr>
        <w:t>2</w:t>
      </w:r>
      <w:r>
        <w:rPr>
          <w:rFonts w:hint="default" w:ascii="Times New Roman" w:hAnsi="Times New Roman" w:cs="Times New Roman"/>
          <w:color w:val="auto"/>
          <w:sz w:val="24"/>
          <w:u w:val="none"/>
        </w:rPr>
        <w:t>，构</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建</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筑物占地面积</w:t>
      </w:r>
      <w:r>
        <w:rPr>
          <w:rFonts w:hint="default" w:ascii="Times New Roman" w:hAnsi="Times New Roman" w:cs="Times New Roman"/>
          <w:bCs/>
          <w:color w:val="auto"/>
          <w:lang w:val="en-US" w:eastAsia="zh-CN"/>
        </w:rPr>
        <w:t>459.81</w:t>
      </w:r>
      <w:r>
        <w:rPr>
          <w:rFonts w:hint="default" w:ascii="Times New Roman" w:hAnsi="Times New Roman" w:cs="Times New Roman"/>
          <w:color w:val="auto"/>
          <w:sz w:val="24"/>
          <w:u w:val="none"/>
        </w:rPr>
        <w:t>m</w:t>
      </w:r>
      <w:r>
        <w:rPr>
          <w:rFonts w:hint="default" w:ascii="Times New Roman" w:hAnsi="Times New Roman" w:cs="Times New Roman"/>
          <w:color w:val="auto"/>
          <w:sz w:val="24"/>
          <w:u w:val="none"/>
          <w:vertAlign w:val="superscript"/>
        </w:rPr>
        <w:t>2</w:t>
      </w:r>
      <w:r>
        <w:rPr>
          <w:rFonts w:hint="default" w:ascii="Times New Roman" w:hAnsi="Times New Roman" w:cs="Times New Roman"/>
          <w:color w:val="auto"/>
          <w:sz w:val="24"/>
          <w:u w:val="none"/>
        </w:rPr>
        <w:t>，道路、广场占地面积</w:t>
      </w:r>
      <w:r>
        <w:rPr>
          <w:rFonts w:hint="default" w:ascii="Times New Roman" w:hAnsi="Times New Roman" w:cs="Times New Roman"/>
          <w:bCs/>
          <w:color w:val="auto"/>
          <w:lang w:val="en-US" w:eastAsia="zh-CN"/>
        </w:rPr>
        <w:t>652.37</w:t>
      </w:r>
      <w:r>
        <w:rPr>
          <w:rFonts w:hint="default" w:ascii="Times New Roman" w:hAnsi="Times New Roman" w:cs="Times New Roman"/>
          <w:color w:val="auto"/>
          <w:sz w:val="24"/>
          <w:u w:val="none"/>
        </w:rPr>
        <w:t>m</w:t>
      </w:r>
      <w:r>
        <w:rPr>
          <w:rFonts w:hint="default" w:ascii="Times New Roman" w:hAnsi="Times New Roman" w:cs="Times New Roman"/>
          <w:color w:val="auto"/>
          <w:sz w:val="24"/>
          <w:u w:val="none"/>
          <w:vertAlign w:val="superscript"/>
        </w:rPr>
        <w:t>2</w:t>
      </w:r>
      <w:r>
        <w:rPr>
          <w:rFonts w:hint="default" w:ascii="Times New Roman" w:hAnsi="Times New Roman" w:cs="Times New Roman"/>
          <w:color w:val="auto"/>
          <w:sz w:val="24"/>
          <w:u w:val="none"/>
        </w:rPr>
        <w:t>。建设内容包括：</w:t>
      </w:r>
      <w:r>
        <w:rPr>
          <w:rFonts w:hint="default" w:ascii="Times New Roman" w:hAnsi="Times New Roman" w:cs="Times New Roman"/>
          <w:color w:val="auto"/>
          <w:sz w:val="24"/>
        </w:rPr>
        <w:t>组合池、智能一体化设备组、储泥池</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u w:val="none"/>
        </w:rPr>
        <w:t>管道工程</w:t>
      </w:r>
      <w:r>
        <w:rPr>
          <w:rFonts w:hint="default" w:ascii="Times New Roman" w:hAnsi="Times New Roman" w:cs="Times New Roman"/>
          <w:color w:val="auto"/>
          <w:sz w:val="24"/>
        </w:rPr>
        <w:t>及</w:t>
      </w:r>
      <w:r>
        <w:rPr>
          <w:rFonts w:hint="default" w:ascii="Times New Roman" w:hAnsi="Times New Roman" w:cs="Times New Roman"/>
          <w:color w:val="auto"/>
          <w:sz w:val="24"/>
          <w:u w:val="none"/>
        </w:rPr>
        <w:t>配套设施等，</w:t>
      </w:r>
      <w:r>
        <w:rPr>
          <w:rFonts w:hint="default" w:ascii="Times New Roman" w:hAnsi="Times New Roman" w:cs="Times New Roman"/>
          <w:color w:val="auto"/>
          <w:sz w:val="24"/>
          <w:u w:val="none"/>
          <w:lang w:val="en-US" w:eastAsia="zh-CN"/>
        </w:rPr>
        <w:t>工程</w:t>
      </w:r>
      <w:r>
        <w:rPr>
          <w:rFonts w:hint="default" w:ascii="Times New Roman" w:hAnsi="Times New Roman" w:cs="Times New Roman"/>
          <w:color w:val="auto"/>
          <w:sz w:val="24"/>
          <w:u w:val="none"/>
        </w:rPr>
        <w:t>建设内容详见表</w:t>
      </w:r>
      <w:r>
        <w:rPr>
          <w:rFonts w:hint="default" w:ascii="Times New Roman" w:hAnsi="Times New Roman" w:cs="Times New Roman"/>
          <w:color w:val="auto"/>
          <w:sz w:val="24"/>
          <w:u w:val="none"/>
          <w:lang w:val="en-US" w:eastAsia="zh-CN"/>
        </w:rPr>
        <w:t>2.2-1</w:t>
      </w:r>
      <w:r>
        <w:rPr>
          <w:rFonts w:hint="default" w:ascii="Times New Roman" w:hAnsi="Times New Roman" w:cs="Times New Roman"/>
          <w:color w:val="auto"/>
          <w:sz w:val="24"/>
          <w:u w:val="none"/>
        </w:rPr>
        <w:t>。</w:t>
      </w:r>
      <w:r>
        <w:rPr>
          <w:rFonts w:hint="default" w:ascii="Times New Roman" w:hAnsi="Times New Roman" w:cs="Times New Roman"/>
          <w:color w:val="auto"/>
          <w:sz w:val="24"/>
          <w:u w:val="none"/>
          <w:lang w:val="en-US" w:eastAsia="zh-CN"/>
        </w:rPr>
        <w:t xml:space="preserve"> </w:t>
      </w:r>
    </w:p>
    <w:p>
      <w:pPr>
        <w:spacing w:after="3" w:line="256" w:lineRule="auto"/>
        <w:ind w:left="509" w:right="494" w:firstLine="48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rPr>
        <w:t>表2.2-1工程建设内容一览表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3"/>
        <w:gridCol w:w="986"/>
        <w:gridCol w:w="6179"/>
        <w:gridCol w:w="1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31" w:type="pct"/>
            <w:gridSpan w:val="2"/>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工程组成</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工程内容</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restar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组合池</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1座，封闭式钢筋砼结构，建设规模为300m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/d，组合池内配套建设格栅提升井、调节池和储泥池。</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智能一体化设备组</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1组，封闭式碳钢结构，1套300m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/d智能一体化设备组，包括厌氧池、缺氧池、生物接触氧化池、沉淀池和清水池等单元。</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辅助工程</w:t>
            </w: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配套用房</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1座，1层，砖混结构，占地面积8m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，配备供电</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restar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公用工程</w:t>
            </w: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供水工程</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由粮市镇集中供水管网供水</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排水工程</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拟建项目自身无工作人员常驻，工作人员由乡镇政府配套两人定期巡查，不生产生活污水。本项目污水处理站处理达标后的出水排至湘江。站区雨水经收集后排入湘江。</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供电工程</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依托粮市镇供电管网，新建一座配套用房。</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restar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废气处理措施</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污水处理站产生的恶臭气体主要成分为NH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、H</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S，本项目拟在组合池和一体设备进行密闭，</w:t>
            </w:r>
            <w:r>
              <w:rPr>
                <w:rFonts w:hint="default" w:ascii="Times New Roman" w:hAnsi="Times New Roman" w:eastAsia="宋体" w:cs="Times New Roman"/>
                <w:color w:val="auto"/>
                <w:sz w:val="20"/>
                <w:szCs w:val="24"/>
              </w:rPr>
              <w:t>采用密封抽风的方式收集臭气，收集后的恶臭气送至一体化污水处理设备自带离子除臭系统进行处理</w:t>
            </w:r>
            <w:r>
              <w:rPr>
                <w:rFonts w:hint="default" w:ascii="Times New Roman" w:hAnsi="Times New Roman" w:eastAsia="宋体" w:cs="Times New Roman"/>
                <w:color w:val="auto"/>
                <w:sz w:val="21"/>
                <w:szCs w:val="21"/>
              </w:rPr>
              <w:t>措施，处理后通过一体化设备排气口自然排放；另外在站址区域种植花草树木，以降低恶臭污染物对周围环境的影响程度。</w:t>
            </w:r>
          </w:p>
        </w:tc>
        <w:tc>
          <w:tcPr>
            <w:tcW w:w="741"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废水处理措施</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项目自身不产生生产和生活废水；收集的生活污水经污水处理站处理达标后排至湘江。</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噪声控制措施</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合理进行总平面布置，选择低噪声设备，采取吸声、减震、隔声、距离衰减和绿化降噪等措施</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vMerge w:val="restar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固废处置措施</w:t>
            </w: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栅渣、污泥由环卫部门定期清运至渔陂污水处理厂进行进一步处理</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巡查人员时产生少量生活垃圾，由环卫部门定期清运</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531" w:type="pct"/>
            <w:vMerge w:val="continue"/>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p>
        </w:tc>
        <w:tc>
          <w:tcPr>
            <w:tcW w:w="33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消毒工序产生的废紫外灯管属于《国家危险废物名录》（2016版）中HW29含汞废物，危废代码900-023-29，不设置危废暂存间，产生的紫外灯管暂存在渔陂污水处理厂危废暂存间后由有资质单位收集处置。</w:t>
            </w:r>
          </w:p>
        </w:tc>
        <w:tc>
          <w:tcPr>
            <w:tcW w:w="741"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bl>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2.2.2</w:t>
      </w:r>
      <w:r>
        <w:rPr>
          <w:rFonts w:hint="default" w:ascii="Times New Roman" w:hAnsi="Times New Roman" w:cs="Times New Roman"/>
          <w:color w:val="auto"/>
          <w:u w:val="none"/>
        </w:rPr>
        <w:t>工程建构筑物</w:t>
      </w:r>
    </w:p>
    <w:p>
      <w:pPr>
        <w:widowControl/>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cs="Times New Roman"/>
          <w:color w:val="auto"/>
          <w:sz w:val="24"/>
          <w:u w:val="none"/>
          <w:lang w:eastAsia="zh-CN"/>
        </w:rPr>
        <w:t>污水处理站</w:t>
      </w:r>
      <w:r>
        <w:rPr>
          <w:rFonts w:hint="default" w:ascii="Times New Roman" w:hAnsi="Times New Roman" w:cs="Times New Roman"/>
          <w:color w:val="auto"/>
          <w:sz w:val="24"/>
          <w:u w:val="none"/>
        </w:rPr>
        <w:t>主要工艺构筑物由格栅提升井、调节池和储泥池</w:t>
      </w:r>
      <w:r>
        <w:rPr>
          <w:rFonts w:hint="default" w:ascii="Times New Roman" w:hAnsi="Times New Roman" w:cs="Times New Roman"/>
          <w:color w:val="auto"/>
          <w:sz w:val="24"/>
          <w:u w:val="none"/>
          <w:lang w:eastAsia="zh-CN"/>
        </w:rPr>
        <w:t>、智能一体化设备组</w:t>
      </w:r>
      <w:r>
        <w:rPr>
          <w:rFonts w:hint="default" w:ascii="Times New Roman" w:hAnsi="Times New Roman" w:cs="Times New Roman"/>
          <w:color w:val="auto"/>
          <w:sz w:val="24"/>
          <w:u w:val="none"/>
        </w:rPr>
        <w:t>等组成，智能一体化设备组，包括厌氧池、缺氧池、生物接触氧化池、沉淀池和清水池等单元</w:t>
      </w:r>
      <w:r>
        <w:rPr>
          <w:rFonts w:hint="default" w:ascii="Times New Roman" w:hAnsi="Times New Roman" w:cs="Times New Roman"/>
          <w:color w:val="auto"/>
          <w:sz w:val="24"/>
          <w:u w:val="non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2.2.3</w:t>
      </w:r>
      <w:r>
        <w:rPr>
          <w:rFonts w:hint="default" w:ascii="Times New Roman" w:hAnsi="Times New Roman" w:cs="Times New Roman"/>
          <w:color w:val="auto"/>
          <w:u w:val="none"/>
        </w:rPr>
        <w:t>污水管网工程设计</w:t>
      </w:r>
    </w:p>
    <w:p>
      <w:pPr>
        <w:pStyle w:val="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2.2.3.1纳污管网</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cs="Times New Roman"/>
          <w:color w:val="auto"/>
          <w:lang w:eastAsia="zh-CN"/>
        </w:rPr>
        <w:t>目前粮市镇未设置污水收集管网，区内产生生活污水直接排入湘江。本污水处理工程服务对象为粮市镇居民的生活污水，范围为粮市镇镇域范围，服务面积为1.60km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lang w:eastAsia="zh-CN"/>
        </w:rPr>
        <w:t>，服务人口1.21万人。污水收集管网主要沿</w:t>
      </w:r>
      <w:r>
        <w:rPr>
          <w:rFonts w:hint="default" w:ascii="Times New Roman" w:hAnsi="Times New Roman" w:cs="Times New Roman"/>
          <w:color w:val="auto"/>
        </w:rPr>
        <w:t>镇区主街铺</w:t>
      </w:r>
      <w:r>
        <w:rPr>
          <w:rFonts w:hint="default" w:ascii="Times New Roman" w:hAnsi="Times New Roman" w:cs="Times New Roman"/>
          <w:color w:val="auto"/>
          <w:lang w:eastAsia="zh-CN"/>
        </w:rPr>
        <w:t>设，呈树枝状，向污水处理站汇集，专管采用重力式污水管。污水管道采用圆形断面形式，材质为HDPE双壁波纹管，管网总长1800m。</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2.2.3.2</w:t>
      </w:r>
      <w:r>
        <w:rPr>
          <w:rFonts w:hint="default" w:ascii="Times New Roman" w:hAnsi="Times New Roman" w:cs="Times New Roman"/>
          <w:color w:val="auto"/>
          <w:u w:val="none"/>
        </w:rPr>
        <w:t>配套管网管线布置</w:t>
      </w:r>
    </w:p>
    <w:p>
      <w:pPr>
        <w:spacing w:after="0" w:line="360" w:lineRule="auto"/>
        <w:ind w:firstLine="480" w:firstLineChars="200"/>
        <w:jc w:val="left"/>
        <w:rPr>
          <w:rFonts w:hint="default" w:ascii="Times New Roman" w:hAnsi="Times New Roman" w:cs="Times New Roman"/>
          <w:b w:val="0"/>
          <w:bCs w:val="0"/>
          <w:color w:val="auto"/>
          <w:sz w:val="24"/>
          <w:u w:val="none"/>
        </w:rPr>
      </w:pPr>
      <w:r>
        <w:rPr>
          <w:rFonts w:hint="default" w:ascii="Times New Roman" w:hAnsi="Times New Roman" w:cs="Times New Roman"/>
          <w:color w:val="auto"/>
          <w:lang w:eastAsia="zh-CN"/>
        </w:rPr>
        <w:t>污水收集管网主要沿</w:t>
      </w:r>
      <w:r>
        <w:rPr>
          <w:rFonts w:hint="default" w:ascii="Times New Roman" w:hAnsi="Times New Roman" w:cs="Times New Roman"/>
          <w:color w:val="auto"/>
        </w:rPr>
        <w:t>镇区主街铺</w:t>
      </w:r>
      <w:r>
        <w:rPr>
          <w:rFonts w:hint="default" w:ascii="Times New Roman" w:hAnsi="Times New Roman" w:cs="Times New Roman"/>
          <w:color w:val="auto"/>
          <w:lang w:eastAsia="zh-CN"/>
        </w:rPr>
        <w:t>设，呈树枝状，向污水处理站汇集，专管采用重力式污水管。污水管道采用圆形断面形式，材质为HDPE双壁波纹管，管网总长</w:t>
      </w:r>
      <w:r>
        <w:rPr>
          <w:rFonts w:hint="eastAsia" w:ascii="Times New Roman" w:hAnsi="Times New Roman" w:cs="Times New Roman"/>
          <w:color w:val="auto"/>
          <w:lang w:val="en-US" w:eastAsia="zh-CN"/>
        </w:rPr>
        <w:t>4.2k</w:t>
      </w:r>
      <w:r>
        <w:rPr>
          <w:rFonts w:hint="default" w:ascii="Times New Roman" w:hAnsi="Times New Roman" w:cs="Times New Roman"/>
          <w:color w:val="auto"/>
          <w:lang w:eastAsia="zh-CN"/>
        </w:rPr>
        <w:t>m。</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2.2.3.3</w:t>
      </w:r>
      <w:r>
        <w:rPr>
          <w:rFonts w:hint="default" w:ascii="Times New Roman" w:hAnsi="Times New Roman" w:cs="Times New Roman"/>
          <w:color w:val="auto"/>
          <w:u w:val="none"/>
        </w:rPr>
        <w:t>污水提升泵站设计</w:t>
      </w:r>
    </w:p>
    <w:p>
      <w:pPr>
        <w:widowControl/>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lang w:eastAsia="zh-CN"/>
        </w:rPr>
        <w:t>河洲镇污水处理站</w:t>
      </w:r>
      <w:r>
        <w:rPr>
          <w:rFonts w:hint="default" w:ascii="Times New Roman" w:hAnsi="Times New Roman" w:cs="Times New Roman"/>
          <w:color w:val="auto"/>
          <w:sz w:val="24"/>
          <w:u w:val="none"/>
        </w:rPr>
        <w:t>厂址位于镇区</w:t>
      </w:r>
      <w:r>
        <w:rPr>
          <w:rFonts w:hint="default" w:ascii="Times New Roman" w:hAnsi="Times New Roman" w:cs="Times New Roman"/>
          <w:color w:val="auto"/>
          <w:sz w:val="24"/>
          <w:u w:val="none"/>
          <w:lang w:val="en-US" w:eastAsia="zh-CN"/>
        </w:rPr>
        <w:t>东北侧</w:t>
      </w:r>
      <w:r>
        <w:rPr>
          <w:rFonts w:hint="default" w:ascii="Times New Roman" w:hAnsi="Times New Roman" w:cs="Times New Roman"/>
          <w:color w:val="auto"/>
          <w:sz w:val="24"/>
          <w:u w:val="none"/>
        </w:rPr>
        <w:t>，</w:t>
      </w:r>
      <w:r>
        <w:rPr>
          <w:rFonts w:hint="default" w:ascii="Times New Roman" w:hAnsi="Times New Roman" w:cs="Times New Roman"/>
          <w:color w:val="auto"/>
          <w:sz w:val="24"/>
          <w:u w:val="none"/>
          <w:lang w:eastAsia="zh-CN"/>
        </w:rPr>
        <w:t>湘江</w:t>
      </w:r>
      <w:r>
        <w:rPr>
          <w:rFonts w:hint="default" w:ascii="Times New Roman" w:hAnsi="Times New Roman" w:cs="Times New Roman"/>
          <w:color w:val="auto"/>
          <w:sz w:val="24"/>
          <w:u w:val="none"/>
        </w:rPr>
        <w:t>下游。污水提升泵选用潜污泵，直接安装在调节池里</w:t>
      </w:r>
      <w:r>
        <w:rPr>
          <w:rFonts w:hint="default" w:ascii="Times New Roman" w:hAnsi="Times New Roman" w:cs="Times New Roman"/>
          <w:color w:val="auto"/>
          <w:sz w:val="24"/>
          <w:u w:val="non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本</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处理工艺</w:t>
      </w:r>
    </w:p>
    <w:p>
      <w:pPr>
        <w:keepNext w:val="0"/>
        <w:keepLines w:val="0"/>
        <w:pageBreakBefore w:val="0"/>
        <w:widowControl w:val="0"/>
        <w:kinsoku/>
        <w:wordWrap/>
        <w:overflowPunct/>
        <w:topLinePunct w:val="0"/>
        <w:autoSpaceDE/>
        <w:autoSpaceDN/>
        <w:bidi w:val="0"/>
        <w:adjustRightInd/>
        <w:snapToGrid/>
        <w:spacing w:before="0" w:after="0"/>
        <w:ind w:left="0" w:firstLine="480" w:firstLineChars="200"/>
        <w:textAlignment w:val="auto"/>
        <w:rPr>
          <w:rFonts w:hint="default" w:ascii="Times New Roman" w:hAnsi="Times New Roman" w:cs="Times New Roman"/>
          <w:color w:val="auto"/>
          <w:sz w:val="24"/>
          <w:szCs w:val="24"/>
          <w:u w:val="none"/>
          <w:lang w:eastAsia="zh-CN"/>
        </w:rPr>
      </w:pPr>
      <w:r>
        <w:rPr>
          <w:rFonts w:hint="default" w:ascii="Times New Roman" w:hAnsi="Times New Roman" w:cs="Times New Roman"/>
          <w:color w:val="auto"/>
          <w:sz w:val="24"/>
          <w:szCs w:val="24"/>
          <w:u w:val="none"/>
          <w:lang w:val="en-US" w:eastAsia="zh-CN"/>
        </w:rPr>
        <w:t>本</w:t>
      </w:r>
      <w:r>
        <w:rPr>
          <w:rFonts w:hint="default" w:ascii="Times New Roman" w:hAnsi="Times New Roman" w:cs="Times New Roman"/>
          <w:color w:val="auto"/>
          <w:sz w:val="24"/>
          <w:szCs w:val="24"/>
          <w:u w:val="none"/>
          <w:lang w:eastAsia="zh-CN"/>
        </w:rPr>
        <w:t>污水处理站</w:t>
      </w:r>
      <w:r>
        <w:rPr>
          <w:rFonts w:hint="default" w:ascii="Times New Roman" w:hAnsi="Times New Roman" w:cs="Times New Roman"/>
          <w:color w:val="auto"/>
          <w:sz w:val="24"/>
          <w:szCs w:val="24"/>
          <w:u w:val="none"/>
          <w:lang w:val="en-US" w:eastAsia="zh-CN"/>
        </w:rPr>
        <w:t>污水处理</w:t>
      </w:r>
      <w:r>
        <w:rPr>
          <w:rFonts w:hint="default" w:ascii="Times New Roman" w:hAnsi="Times New Roman" w:cs="Times New Roman"/>
          <w:color w:val="auto"/>
          <w:sz w:val="24"/>
          <w:szCs w:val="24"/>
          <w:u w:val="none"/>
          <w:lang w:eastAsia="zh-CN"/>
        </w:rPr>
        <w:t>流程图如下：</w:t>
      </w:r>
    </w:p>
    <w:p>
      <w:pPr>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黑体" w:cs="Times New Roman"/>
          <w:color w:val="auto"/>
          <w:sz w:val="24"/>
          <w:u w:val="none"/>
        </w:rPr>
      </w:pPr>
      <w:r>
        <w:rPr>
          <w:rFonts w:hint="default" w:ascii="Times New Roman" w:hAnsi="Times New Roman" w:cs="Times New Roman"/>
          <w:color w:val="auto"/>
        </w:rPr>
        <w:drawing>
          <wp:inline distT="0" distB="0" distL="114300" distR="114300">
            <wp:extent cx="5752465" cy="1780540"/>
            <wp:effectExtent l="0" t="0" r="635" b="1016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5"/>
                    <a:stretch>
                      <a:fillRect/>
                    </a:stretch>
                  </pic:blipFill>
                  <pic:spPr>
                    <a:xfrm>
                      <a:off x="0" y="0"/>
                      <a:ext cx="5752465" cy="17805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0" w:firstLineChars="0"/>
        <w:jc w:val="center"/>
        <w:textAlignment w:val="auto"/>
        <w:rPr>
          <w:rFonts w:hint="default" w:ascii="Times New Roman" w:hAnsi="Times New Roman" w:eastAsia="宋体" w:cs="Times New Roman"/>
          <w:b/>
          <w:bCs/>
          <w:color w:val="auto"/>
          <w:sz w:val="24"/>
          <w:u w:val="none"/>
        </w:rPr>
      </w:pPr>
      <w:r>
        <w:rPr>
          <w:rFonts w:hint="default" w:ascii="Times New Roman" w:hAnsi="Times New Roman" w:eastAsia="宋体" w:cs="Times New Roman"/>
          <w:b/>
          <w:bCs/>
          <w:color w:val="auto"/>
          <w:sz w:val="24"/>
          <w:u w:val="none"/>
        </w:rPr>
        <w:t>图</w:t>
      </w:r>
      <w:r>
        <w:rPr>
          <w:rFonts w:hint="default" w:ascii="Times New Roman" w:hAnsi="Times New Roman" w:eastAsia="宋体" w:cs="Times New Roman"/>
          <w:b/>
          <w:bCs/>
          <w:color w:val="auto"/>
          <w:sz w:val="24"/>
          <w:u w:val="none"/>
          <w:lang w:val="en-US" w:eastAsia="zh-CN"/>
        </w:rPr>
        <w:t>2.2-1</w:t>
      </w:r>
      <w:r>
        <w:rPr>
          <w:rFonts w:hint="default" w:ascii="Times New Roman" w:hAnsi="Times New Roman" w:eastAsia="宋体" w:cs="Times New Roman"/>
          <w:b/>
          <w:bCs/>
          <w:color w:val="auto"/>
          <w:sz w:val="24"/>
          <w:u w:val="none"/>
        </w:rPr>
        <w:t xml:space="preserve">   </w:t>
      </w:r>
      <w:r>
        <w:rPr>
          <w:rFonts w:hint="default" w:ascii="Times New Roman" w:hAnsi="Times New Roman" w:cs="Times New Roman"/>
          <w:b/>
          <w:bCs/>
          <w:color w:val="auto"/>
          <w:sz w:val="24"/>
          <w:u w:val="none"/>
          <w:lang w:val="en-US" w:eastAsia="zh-CN"/>
        </w:rPr>
        <w:t>污水处理站</w:t>
      </w:r>
      <w:r>
        <w:rPr>
          <w:rFonts w:hint="default" w:ascii="Times New Roman" w:hAnsi="Times New Roman" w:eastAsia="宋体" w:cs="Times New Roman"/>
          <w:b/>
          <w:bCs/>
          <w:color w:val="auto"/>
          <w:sz w:val="24"/>
          <w:u w:val="none"/>
          <w:lang w:eastAsia="zh-CN"/>
        </w:rPr>
        <w:t>运营产污</w:t>
      </w:r>
      <w:r>
        <w:rPr>
          <w:rFonts w:hint="default" w:ascii="Times New Roman" w:hAnsi="Times New Roman" w:eastAsia="宋体" w:cs="Times New Roman"/>
          <w:b/>
          <w:bCs/>
          <w:color w:val="auto"/>
          <w:sz w:val="24"/>
          <w:u w:val="none"/>
        </w:rPr>
        <w:t>流程图</w:t>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0" w:firstLineChars="0"/>
        <w:jc w:val="left"/>
        <w:textAlignment w:val="auto"/>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rPr>
        <w:t xml:space="preserve"> </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eastAsia="宋体" w:cs="Times New Roman"/>
          <w:b/>
          <w:bCs/>
          <w:color w:val="auto"/>
          <w:sz w:val="24"/>
          <w:szCs w:val="24"/>
          <w:u w:val="none"/>
        </w:rPr>
        <w:t>污水处理工艺流程简介：</w:t>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482" w:firstLineChars="200"/>
        <w:jc w:val="left"/>
        <w:textAlignment w:val="auto"/>
        <w:rPr>
          <w:rFonts w:hint="default" w:ascii="Times New Roman" w:hAnsi="Times New Roman" w:eastAsia="宋体" w:cs="Times New Roman"/>
          <w:b/>
          <w:bCs/>
          <w:color w:val="auto"/>
          <w:sz w:val="24"/>
          <w:szCs w:val="24"/>
          <w:u w:val="none"/>
        </w:rPr>
      </w:pPr>
      <w:r>
        <w:rPr>
          <w:rFonts w:hint="default" w:ascii="Times New Roman" w:hAnsi="Times New Roman" w:eastAsia="宋体" w:cs="Times New Roman"/>
          <w:b/>
          <w:bCs/>
          <w:color w:val="auto"/>
          <w:sz w:val="24"/>
          <w:szCs w:val="24"/>
          <w:u w:val="none"/>
          <w:lang w:eastAsia="zh-CN"/>
        </w:rPr>
        <w:t>（</w:t>
      </w:r>
      <w:r>
        <w:rPr>
          <w:rFonts w:hint="default" w:ascii="Times New Roman" w:hAnsi="Times New Roman" w:eastAsia="宋体" w:cs="Times New Roman"/>
          <w:b/>
          <w:bCs/>
          <w:color w:val="auto"/>
          <w:sz w:val="24"/>
          <w:szCs w:val="24"/>
          <w:u w:val="none"/>
          <w:lang w:val="en-US" w:eastAsia="zh-CN"/>
        </w:rPr>
        <w:t>1</w:t>
      </w:r>
      <w:r>
        <w:rPr>
          <w:rFonts w:hint="default" w:ascii="Times New Roman" w:hAnsi="Times New Roman" w:eastAsia="宋体" w:cs="Times New Roman"/>
          <w:b/>
          <w:bCs/>
          <w:color w:val="auto"/>
          <w:sz w:val="24"/>
          <w:szCs w:val="24"/>
          <w:u w:val="none"/>
          <w:lang w:eastAsia="zh-CN"/>
        </w:rPr>
        <w:t>）</w:t>
      </w:r>
      <w:r>
        <w:rPr>
          <w:rFonts w:hint="default" w:ascii="Times New Roman" w:hAnsi="Times New Roman" w:cs="Times New Roman"/>
          <w:b/>
          <w:bCs/>
          <w:color w:val="auto"/>
          <w:sz w:val="24"/>
          <w:szCs w:val="24"/>
          <w:u w:val="none"/>
          <w:lang w:eastAsia="zh-CN"/>
        </w:rPr>
        <w:t>污水处理站</w:t>
      </w:r>
      <w:r>
        <w:rPr>
          <w:rFonts w:hint="default" w:ascii="Times New Roman" w:hAnsi="Times New Roman" w:eastAsia="宋体" w:cs="Times New Roman"/>
          <w:b/>
          <w:bCs/>
          <w:color w:val="auto"/>
          <w:sz w:val="24"/>
          <w:szCs w:val="24"/>
          <w:u w:val="none"/>
        </w:rPr>
        <w:t>工艺流程简介</w:t>
      </w:r>
    </w:p>
    <w:p>
      <w:pPr>
        <w:keepNext w:val="0"/>
        <w:keepLines w:val="0"/>
        <w:pageBreakBefore w:val="0"/>
        <w:widowControl w:val="0"/>
        <w:kinsoku/>
        <w:wordWrap/>
        <w:overflowPunct/>
        <w:topLinePunct w:val="0"/>
        <w:autoSpaceDE/>
        <w:autoSpaceDN/>
        <w:bidi w:val="0"/>
        <w:adjustRightInd/>
        <w:snapToGrid/>
        <w:spacing w:before="0" w:after="0" w:line="360" w:lineRule="auto"/>
        <w:ind w:left="0" w:firstLine="480" w:firstLineChars="200"/>
        <w:jc w:val="left"/>
        <w:textAlignment w:val="auto"/>
        <w:rPr>
          <w:rFonts w:hint="default" w:ascii="Times New Roman" w:hAnsi="Times New Roman" w:eastAsia="宋体" w:cs="Times New Roman"/>
          <w:b w:val="0"/>
          <w:bCs w:val="0"/>
          <w:color w:val="auto"/>
          <w:sz w:val="24"/>
          <w:szCs w:val="24"/>
          <w:u w:val="none"/>
          <w:lang w:eastAsia="zh-CN"/>
        </w:rPr>
      </w:pPr>
      <w:r>
        <w:rPr>
          <w:rFonts w:hint="default" w:ascii="Times New Roman" w:hAnsi="Times New Roman" w:cs="Times New Roman"/>
          <w:b w:val="0"/>
          <w:bCs w:val="0"/>
          <w:color w:val="auto"/>
          <w:sz w:val="24"/>
          <w:szCs w:val="24"/>
          <w:u w:val="none"/>
          <w:lang w:val="en-US" w:eastAsia="zh-CN"/>
        </w:rPr>
        <w:t>一体化污水处理设备采用</w:t>
      </w:r>
      <w:r>
        <w:rPr>
          <w:rFonts w:hint="default" w:ascii="Times New Roman" w:hAnsi="Times New Roman" w:eastAsia="宋体" w:cs="Times New Roman"/>
          <w:b w:val="0"/>
          <w:bCs w:val="0"/>
          <w:color w:val="auto"/>
          <w:sz w:val="24"/>
          <w:szCs w:val="24"/>
          <w:u w:val="none"/>
          <w:lang w:val="en-US" w:eastAsia="zh-CN"/>
        </w:rPr>
        <w:t>AAO一体化工艺，是AAO工艺的一种改良工艺，通过明晰预脱硝区、厌氧区、缺氧区和好氧区的功能定位，优化污泥回流系统和硝化液回流系统的布局结构，在降低 COD的同时强化脱氮除磷的效果。设备集生化、沉淀等功能单元于一体，可实现污水高效、低耗和模块化处理。</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工艺流程：首先，沉淀池的污泥回流至预脱硝池，在缺氧条件下，回流污泥中的硝酸盐氮经反硝化作用而被去除；其次，污水经预脱硝池后，消耗部分氧气，因此在厌氧池中创造更好的厌氧环境，大大提高了聚磷菌厌氧释磷的效率，从而使好氧池的吸磷效率得到了充分提升，提高系统除磷效果；最后，硝化液回流至缺氧池强化了反应器脱氮能力，从而确保一体化设备对氮高效去除。</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污水经排污管道进入格栅槽去除较大悬浮物后自流到调节池，在调节池中进行均质、均量处理，然后由调节池泵入 AAO 一体化设备中进行生化处理，生化处理后的混合液流入二沉池进行泥水分离，清水经滤布滤池和紫外线消毒后达标排放，也可用于绿化、景观补充等。沉淀区产生的污泥部分回流至预脱硝区循环使用，剩余污泥排入污泥干化池。污泥干化池的上清液回流至调节池重新进入污水处理系统，经干化后的污泥可外运。 </w:t>
      </w:r>
    </w:p>
    <w:p>
      <w:pPr>
        <w:keepNext w:val="0"/>
        <w:keepLines w:val="0"/>
        <w:widowControl/>
        <w:suppressLineNumbers w:val="0"/>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设备运行过程时无需添加化学药剂，药剂费用为零；设备运行时由PLC系统控制，无需安排专门人员值守，仅需定期巡视；一体化设备产的污泥量极少，仅为活性污泥法的15-20%，产生含水率99%的污泥量为0.6-1.0‰。</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平面布置</w:t>
      </w:r>
    </w:p>
    <w:p>
      <w:pPr>
        <w:adjustRightInd w:val="0"/>
        <w:snapToGrid w:val="0"/>
        <w:spacing w:line="360" w:lineRule="auto"/>
        <w:ind w:firstLine="480" w:firstLineChars="200"/>
        <w:jc w:val="left"/>
        <w:rPr>
          <w:rFonts w:hint="default" w:ascii="Times New Roman" w:hAnsi="Times New Roman" w:cs="Times New Roman"/>
          <w:color w:val="auto"/>
          <w:sz w:val="24"/>
          <w:u w:val="none"/>
        </w:rPr>
      </w:pPr>
      <w:r>
        <w:rPr>
          <w:rFonts w:hint="default" w:ascii="Times New Roman" w:hAnsi="Times New Roman" w:cs="Times New Roman"/>
          <w:color w:val="auto"/>
          <w:sz w:val="24"/>
          <w:u w:val="none"/>
          <w:lang w:val="en-US" w:eastAsia="zh-CN"/>
        </w:rPr>
        <w:t>污水处理站</w:t>
      </w:r>
      <w:r>
        <w:rPr>
          <w:rFonts w:hint="default" w:ascii="Times New Roman" w:hAnsi="Times New Roman" w:cs="Times New Roman"/>
          <w:color w:val="auto"/>
          <w:sz w:val="24"/>
          <w:u w:val="none"/>
        </w:rPr>
        <w:t>根据生产工艺特点按功能分区原则划分为</w:t>
      </w:r>
      <w:r>
        <w:rPr>
          <w:rFonts w:hint="default" w:ascii="Times New Roman" w:hAnsi="Times New Roman" w:cs="Times New Roman"/>
          <w:color w:val="auto"/>
          <w:sz w:val="24"/>
          <w:u w:val="none"/>
          <w:lang w:val="zh-CN"/>
        </w:rPr>
        <w:t>污水处理生产区和辅助生产区</w:t>
      </w:r>
      <w:r>
        <w:rPr>
          <w:rFonts w:hint="default" w:ascii="Times New Roman" w:hAnsi="Times New Roman" w:cs="Times New Roman"/>
          <w:color w:val="auto"/>
          <w:sz w:val="24"/>
          <w:u w:val="none"/>
        </w:rPr>
        <w:t>。</w:t>
      </w:r>
    </w:p>
    <w:p>
      <w:pPr>
        <w:adjustRightInd w:val="0"/>
        <w:snapToGrid w:val="0"/>
        <w:spacing w:line="360" w:lineRule="auto"/>
        <w:ind w:firstLine="480" w:firstLineChars="200"/>
        <w:jc w:val="left"/>
        <w:rPr>
          <w:rFonts w:hint="default" w:ascii="Times New Roman" w:hAnsi="Times New Roman" w:cs="Times New Roman"/>
          <w:color w:val="auto"/>
          <w:spacing w:val="-2"/>
          <w:sz w:val="24"/>
          <w:u w:val="none"/>
          <w:lang w:eastAsia="zh-CN"/>
        </w:rPr>
      </w:pPr>
      <w:r>
        <w:rPr>
          <w:rFonts w:hint="default" w:ascii="Times New Roman" w:hAnsi="Times New Roman" w:cs="Times New Roman"/>
          <w:color w:val="auto"/>
          <w:sz w:val="24"/>
          <w:u w:val="none"/>
          <w:lang w:val="zh-CN"/>
        </w:rPr>
        <w:t>污水处理生产区包括格栅井、</w:t>
      </w:r>
      <w:r>
        <w:rPr>
          <w:rFonts w:hint="default" w:ascii="Times New Roman" w:hAnsi="Times New Roman" w:cs="Times New Roman"/>
          <w:color w:val="auto"/>
          <w:sz w:val="24"/>
          <w:u w:val="none"/>
          <w:lang w:val="en-US" w:eastAsia="zh-CN"/>
        </w:rPr>
        <w:t>调节池及一体化设备、</w:t>
      </w:r>
      <w:r>
        <w:rPr>
          <w:rFonts w:hint="default" w:ascii="Times New Roman" w:hAnsi="Times New Roman" w:cs="Times New Roman"/>
          <w:color w:val="auto"/>
          <w:sz w:val="24"/>
          <w:u w:val="none"/>
          <w:lang w:val="zh-CN"/>
        </w:rPr>
        <w:t>出水</w:t>
      </w:r>
      <w:r>
        <w:rPr>
          <w:rFonts w:hint="default" w:ascii="Times New Roman" w:hAnsi="Times New Roman" w:cs="Times New Roman"/>
          <w:color w:val="auto"/>
          <w:sz w:val="24"/>
          <w:u w:val="none"/>
          <w:lang w:val="en-US" w:eastAsia="zh-CN"/>
        </w:rPr>
        <w:t>井</w:t>
      </w:r>
      <w:r>
        <w:rPr>
          <w:rFonts w:hint="default" w:ascii="Times New Roman" w:hAnsi="Times New Roman" w:cs="Times New Roman"/>
          <w:color w:val="auto"/>
          <w:sz w:val="24"/>
          <w:u w:val="none"/>
          <w:lang w:val="zh-CN"/>
        </w:rPr>
        <w:t>。</w:t>
      </w:r>
      <w:r>
        <w:rPr>
          <w:rFonts w:hint="default" w:ascii="Times New Roman" w:hAnsi="Times New Roman" w:cs="Times New Roman"/>
          <w:color w:val="auto"/>
          <w:sz w:val="24"/>
          <w:u w:val="none"/>
        </w:rPr>
        <w:t>辅助生产区包括值班、加药、</w:t>
      </w:r>
      <w:r>
        <w:rPr>
          <w:rFonts w:hint="default" w:ascii="Times New Roman" w:hAnsi="Times New Roman" w:cs="Times New Roman"/>
          <w:color w:val="auto"/>
          <w:sz w:val="24"/>
          <w:u w:val="none"/>
          <w:lang w:val="en-US" w:eastAsia="zh-CN"/>
        </w:rPr>
        <w:t>配电房</w:t>
      </w:r>
      <w:r>
        <w:rPr>
          <w:rFonts w:hint="default" w:ascii="Times New Roman" w:hAnsi="Times New Roman" w:cs="Times New Roman"/>
          <w:color w:val="auto"/>
          <w:sz w:val="24"/>
          <w:u w:val="none"/>
        </w:rPr>
        <w:t>等。</w:t>
      </w:r>
      <w:r>
        <w:rPr>
          <w:rFonts w:hint="default" w:ascii="Times New Roman" w:hAnsi="Times New Roman" w:cs="Times New Roman"/>
          <w:color w:val="auto"/>
          <w:spacing w:val="-2"/>
          <w:sz w:val="24"/>
          <w:u w:val="single"/>
          <w:lang w:eastAsia="zh-CN"/>
        </w:rPr>
        <w:t>镇区</w:t>
      </w:r>
      <w:r>
        <w:rPr>
          <w:rFonts w:hint="default" w:ascii="Times New Roman" w:hAnsi="Times New Roman" w:cs="Times New Roman"/>
          <w:color w:val="auto"/>
          <w:spacing w:val="-2"/>
          <w:sz w:val="24"/>
          <w:u w:val="single"/>
        </w:rPr>
        <w:t>污水经污水管网收集后进入该</w:t>
      </w:r>
      <w:r>
        <w:rPr>
          <w:rFonts w:hint="default" w:ascii="Times New Roman" w:hAnsi="Times New Roman" w:cs="Times New Roman"/>
          <w:color w:val="auto"/>
          <w:spacing w:val="-2"/>
          <w:sz w:val="24"/>
          <w:u w:val="single"/>
          <w:lang w:eastAsia="zh-CN"/>
        </w:rPr>
        <w:t>污水处理站</w:t>
      </w:r>
      <w:r>
        <w:rPr>
          <w:rFonts w:hint="default" w:ascii="Times New Roman" w:hAnsi="Times New Roman" w:cs="Times New Roman"/>
          <w:color w:val="auto"/>
          <w:spacing w:val="-2"/>
          <w:sz w:val="24"/>
          <w:u w:val="single"/>
        </w:rPr>
        <w:t>，</w:t>
      </w:r>
      <w:r>
        <w:rPr>
          <w:rFonts w:hint="default" w:ascii="Times New Roman" w:hAnsi="Times New Roman" w:cs="Times New Roman"/>
          <w:color w:val="auto"/>
          <w:spacing w:val="-2"/>
          <w:sz w:val="24"/>
          <w:u w:val="single"/>
          <w:lang w:val="en-US" w:eastAsia="zh-CN"/>
        </w:rPr>
        <w:t>经</w:t>
      </w:r>
      <w:r>
        <w:rPr>
          <w:rFonts w:hint="default" w:ascii="Times New Roman" w:hAnsi="Times New Roman" w:cs="Times New Roman"/>
          <w:color w:val="auto"/>
          <w:spacing w:val="-2"/>
          <w:sz w:val="24"/>
          <w:u w:val="single"/>
          <w:lang w:eastAsia="zh-CN"/>
        </w:rPr>
        <w:t>处理后</w:t>
      </w:r>
      <w:r>
        <w:rPr>
          <w:rFonts w:hint="default" w:ascii="Times New Roman" w:hAnsi="Times New Roman" w:cs="Times New Roman"/>
          <w:color w:val="auto"/>
          <w:spacing w:val="-2"/>
          <w:sz w:val="24"/>
          <w:u w:val="single"/>
        </w:rPr>
        <w:t>，</w:t>
      </w:r>
      <w:r>
        <w:rPr>
          <w:rFonts w:hint="default" w:ascii="Times New Roman" w:hAnsi="Times New Roman" w:cs="Times New Roman"/>
          <w:color w:val="auto"/>
          <w:spacing w:val="-2"/>
          <w:sz w:val="24"/>
          <w:u w:val="single"/>
          <w:lang w:eastAsia="zh-CN"/>
        </w:rPr>
        <w:t>经管道引至站区</w:t>
      </w:r>
      <w:r>
        <w:rPr>
          <w:rFonts w:hint="default" w:ascii="Times New Roman" w:hAnsi="Times New Roman" w:cs="Times New Roman"/>
          <w:color w:val="auto"/>
          <w:spacing w:val="-2"/>
          <w:sz w:val="24"/>
          <w:u w:val="single"/>
          <w:lang w:val="en-US" w:eastAsia="zh-CN"/>
        </w:rPr>
        <w:t>东</w:t>
      </w:r>
      <w:r>
        <w:rPr>
          <w:rFonts w:hint="eastAsia" w:ascii="Times New Roman" w:hAnsi="Times New Roman" w:cs="Times New Roman"/>
          <w:color w:val="auto"/>
          <w:spacing w:val="-2"/>
          <w:sz w:val="24"/>
          <w:u w:val="single"/>
          <w:lang w:val="en-US" w:eastAsia="zh-CN"/>
        </w:rPr>
        <w:t>南</w:t>
      </w:r>
      <w:r>
        <w:rPr>
          <w:rFonts w:hint="default" w:ascii="Times New Roman" w:hAnsi="Times New Roman" w:cs="Times New Roman"/>
          <w:color w:val="auto"/>
          <w:spacing w:val="-2"/>
          <w:sz w:val="24"/>
          <w:u w:val="single"/>
          <w:lang w:eastAsia="zh-CN"/>
        </w:rPr>
        <w:t>侧排污口，最终排入湘江。</w:t>
      </w:r>
      <w:r>
        <w:rPr>
          <w:rFonts w:hint="default" w:ascii="Times New Roman" w:hAnsi="Times New Roman" w:eastAsia="宋体" w:cs="Times New Roman"/>
          <w:color w:val="auto"/>
          <w:sz w:val="24"/>
          <w:szCs w:val="21"/>
          <w:u w:val="single"/>
          <w:lang w:val="zh-CN" w:eastAsia="zh-CN" w:bidi="ar"/>
        </w:rPr>
        <w:t>排污口设置在</w:t>
      </w:r>
      <w:r>
        <w:rPr>
          <w:rFonts w:hint="default" w:ascii="Times New Roman" w:hAnsi="Times New Roman" w:cs="Times New Roman"/>
          <w:color w:val="auto"/>
          <w:sz w:val="24"/>
          <w:szCs w:val="21"/>
          <w:u w:val="single"/>
          <w:lang w:val="en-US" w:eastAsia="zh-CN" w:bidi="ar"/>
        </w:rPr>
        <w:t>湘江祁东县-衡南县保留区</w:t>
      </w:r>
      <w:r>
        <w:rPr>
          <w:rFonts w:hint="default" w:ascii="Times New Roman" w:hAnsi="Times New Roman" w:eastAsia="宋体" w:cs="Times New Roman"/>
          <w:color w:val="auto"/>
          <w:sz w:val="24"/>
          <w:szCs w:val="21"/>
          <w:u w:val="single"/>
          <w:lang w:val="zh-CN" w:eastAsia="zh-CN" w:bidi="ar"/>
        </w:rPr>
        <w:t>河段内，</w:t>
      </w:r>
      <w:r>
        <w:rPr>
          <w:rFonts w:hint="default" w:ascii="Times New Roman" w:hAnsi="Times New Roman" w:cs="Times New Roman"/>
          <w:color w:val="auto"/>
          <w:sz w:val="24"/>
          <w:szCs w:val="21"/>
          <w:u w:val="single"/>
          <w:lang w:val="en-US" w:eastAsia="zh-CN" w:bidi="ar"/>
        </w:rPr>
        <w:t>项目</w:t>
      </w:r>
      <w:r>
        <w:rPr>
          <w:rFonts w:hint="default" w:ascii="Times New Roman" w:hAnsi="Times New Roman" w:eastAsia="宋体" w:cs="Times New Roman"/>
          <w:color w:val="auto"/>
          <w:sz w:val="24"/>
          <w:szCs w:val="21"/>
          <w:u w:val="single"/>
          <w:lang w:val="zh-CN" w:eastAsia="zh-CN" w:bidi="ar"/>
        </w:rPr>
        <w:t>尾水受纳水体</w:t>
      </w:r>
      <w:r>
        <w:rPr>
          <w:rFonts w:hint="default" w:ascii="Times New Roman" w:hAnsi="Times New Roman" w:cs="Times New Roman"/>
          <w:color w:val="auto"/>
          <w:sz w:val="24"/>
          <w:szCs w:val="21"/>
          <w:u w:val="single"/>
          <w:lang w:val="zh-CN" w:eastAsia="zh-CN" w:bidi="ar"/>
        </w:rPr>
        <w:t>湘江</w:t>
      </w:r>
      <w:r>
        <w:rPr>
          <w:rFonts w:hint="default" w:ascii="Times New Roman" w:hAnsi="Times New Roman" w:cs="Times New Roman"/>
          <w:color w:val="auto"/>
          <w:sz w:val="24"/>
          <w:szCs w:val="21"/>
          <w:u w:val="single"/>
          <w:lang w:val="en-US" w:eastAsia="zh-CN" w:bidi="ar"/>
        </w:rPr>
        <w:t>下游</w:t>
      </w:r>
      <w:r>
        <w:rPr>
          <w:rFonts w:hint="eastAsia" w:cs="Times New Roman"/>
          <w:color w:val="auto"/>
          <w:sz w:val="24"/>
          <w:szCs w:val="21"/>
          <w:u w:val="single"/>
          <w:lang w:val="en-US" w:eastAsia="zh-CN" w:bidi="ar"/>
        </w:rPr>
        <w:t>6</w:t>
      </w:r>
      <w:r>
        <w:rPr>
          <w:rFonts w:hint="default" w:ascii="Times New Roman" w:hAnsi="Times New Roman" w:cs="Times New Roman"/>
          <w:color w:val="auto"/>
          <w:sz w:val="24"/>
          <w:szCs w:val="21"/>
          <w:u w:val="single"/>
          <w:lang w:val="en-US" w:eastAsia="zh-CN" w:bidi="ar"/>
        </w:rPr>
        <w:t>km处为近尾洲水电站大坝，</w:t>
      </w:r>
      <w:r>
        <w:rPr>
          <w:rFonts w:hint="default" w:ascii="Times New Roman" w:hAnsi="Times New Roman" w:eastAsia="宋体" w:cs="Times New Roman"/>
          <w:color w:val="auto"/>
          <w:sz w:val="24"/>
          <w:szCs w:val="21"/>
          <w:u w:val="single"/>
          <w:lang w:val="zh-CN" w:eastAsia="zh-CN" w:bidi="ar"/>
        </w:rPr>
        <w:t>排放口上游</w:t>
      </w:r>
      <w:r>
        <w:rPr>
          <w:rFonts w:hint="default" w:ascii="Times New Roman" w:hAnsi="Times New Roman" w:cs="Times New Roman"/>
          <w:color w:val="auto"/>
          <w:sz w:val="24"/>
          <w:szCs w:val="21"/>
          <w:u w:val="single"/>
          <w:lang w:val="en-US" w:eastAsia="zh-CN" w:bidi="ar"/>
        </w:rPr>
        <w:t>5</w:t>
      </w:r>
      <w:r>
        <w:rPr>
          <w:rFonts w:hint="default" w:ascii="Times New Roman" w:hAnsi="Times New Roman" w:eastAsia="宋体" w:cs="Times New Roman"/>
          <w:color w:val="auto"/>
          <w:sz w:val="24"/>
          <w:szCs w:val="21"/>
          <w:u w:val="single"/>
          <w:lang w:val="zh-CN" w:eastAsia="zh-CN" w:bidi="ar"/>
        </w:rPr>
        <w:t>00m至下游</w:t>
      </w:r>
      <w:r>
        <w:rPr>
          <w:rFonts w:hint="eastAsia" w:cs="Times New Roman"/>
          <w:color w:val="auto"/>
          <w:sz w:val="24"/>
          <w:szCs w:val="21"/>
          <w:u w:val="single"/>
          <w:lang w:val="en-US" w:eastAsia="zh-CN" w:bidi="ar"/>
        </w:rPr>
        <w:t>6</w:t>
      </w:r>
      <w:r>
        <w:rPr>
          <w:rFonts w:hint="default" w:ascii="Times New Roman" w:hAnsi="Times New Roman" w:eastAsia="宋体" w:cs="Times New Roman"/>
          <w:color w:val="auto"/>
          <w:sz w:val="24"/>
          <w:szCs w:val="21"/>
          <w:u w:val="single"/>
          <w:lang w:val="zh-CN" w:eastAsia="zh-CN" w:bidi="ar"/>
        </w:rPr>
        <w:t>km河段内</w:t>
      </w:r>
      <w:r>
        <w:rPr>
          <w:rFonts w:hint="default" w:ascii="Times New Roman" w:hAnsi="Times New Roman" w:cs="Times New Roman"/>
          <w:color w:val="auto"/>
          <w:u w:val="single"/>
          <w:lang w:val="en-US" w:eastAsia="zh-CN"/>
        </w:rPr>
        <w:t>包含常宁市新河镇湘江饮用水源保护区、管山村水站、管山村省控断面，</w:t>
      </w:r>
      <w:r>
        <w:rPr>
          <w:rFonts w:hint="default" w:ascii="Times New Roman" w:hAnsi="Times New Roman" w:cs="Times New Roman"/>
          <w:color w:val="auto"/>
          <w:spacing w:val="-2"/>
          <w:sz w:val="24"/>
          <w:u w:val="single"/>
          <w:lang w:val="en-US" w:eastAsia="zh-CN"/>
        </w:rPr>
        <w:t>尾水</w:t>
      </w:r>
      <w:r>
        <w:rPr>
          <w:rFonts w:hint="default" w:ascii="Times New Roman" w:hAnsi="Times New Roman" w:cs="Times New Roman"/>
          <w:color w:val="auto"/>
          <w:spacing w:val="-2"/>
          <w:sz w:val="24"/>
          <w:u w:val="single"/>
          <w:lang w:eastAsia="zh-CN"/>
        </w:rPr>
        <w:t>排放途径见附图。</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2.2.</w:t>
      </w:r>
      <w:r>
        <w:rPr>
          <w:rFonts w:hint="default" w:ascii="Times New Roman" w:hAnsi="Times New Roman" w:cs="Times New Roman"/>
          <w:color w:val="auto"/>
          <w:u w:val="none"/>
          <w:lang w:val="en-US" w:eastAsia="zh-CN"/>
        </w:rPr>
        <w:t>6</w:t>
      </w:r>
      <w:r>
        <w:rPr>
          <w:rFonts w:hint="default" w:ascii="Times New Roman" w:hAnsi="Times New Roman" w:cs="Times New Roman"/>
          <w:color w:val="auto"/>
          <w:u w:val="none"/>
        </w:rPr>
        <w:t>项目给排水系统</w:t>
      </w:r>
    </w:p>
    <w:p>
      <w:pPr>
        <w:pStyle w:val="5"/>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2.2.6.1</w:t>
      </w:r>
      <w:r>
        <w:rPr>
          <w:rFonts w:hint="default" w:ascii="Times New Roman" w:hAnsi="Times New Roman" w:cs="Times New Roman"/>
          <w:color w:val="auto"/>
          <w:u w:val="none"/>
        </w:rPr>
        <w:t>供水</w:t>
      </w:r>
    </w:p>
    <w:p>
      <w:pPr>
        <w:pageBreakBefore w:val="0"/>
        <w:widowControl/>
        <w:kinsoku/>
        <w:wordWrap/>
        <w:overflowPunct/>
        <w:topLinePunct w:val="0"/>
        <w:autoSpaceDE/>
        <w:autoSpaceDN/>
        <w:bidi w:val="0"/>
        <w:adjustRightInd/>
        <w:snapToGrid/>
        <w:spacing w:line="360" w:lineRule="auto"/>
        <w:ind w:left="0" w:firstLine="480" w:firstLineChars="200"/>
        <w:jc w:val="left"/>
        <w:textAlignment w:val="auto"/>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本项目给水源自</w:t>
      </w:r>
      <w:r>
        <w:rPr>
          <w:rFonts w:hint="default" w:ascii="Times New Roman" w:hAnsi="Times New Roman" w:cs="Times New Roman"/>
          <w:color w:val="auto"/>
          <w:sz w:val="24"/>
          <w:u w:val="none"/>
        </w:rPr>
        <w:t>市政自来水</w:t>
      </w:r>
      <w:r>
        <w:rPr>
          <w:rFonts w:hint="default" w:ascii="Times New Roman" w:hAnsi="Times New Roman" w:cs="Times New Roman"/>
          <w:color w:val="auto"/>
          <w:sz w:val="24"/>
          <w:u w:val="none"/>
          <w:lang w:val="zh-CN"/>
        </w:rPr>
        <w:t>，从项目南面接入一根DN</w:t>
      </w:r>
      <w:r>
        <w:rPr>
          <w:rFonts w:hint="default" w:ascii="Times New Roman" w:hAnsi="Times New Roman" w:cs="Times New Roman"/>
          <w:color w:val="auto"/>
          <w:sz w:val="24"/>
          <w:u w:val="none"/>
        </w:rPr>
        <w:t>1</w:t>
      </w:r>
      <w:r>
        <w:rPr>
          <w:rFonts w:hint="default" w:ascii="Times New Roman" w:hAnsi="Times New Roman" w:cs="Times New Roman"/>
          <w:color w:val="auto"/>
          <w:sz w:val="24"/>
          <w:u w:val="none"/>
          <w:lang w:val="zh-CN"/>
        </w:rPr>
        <w:t>00的进水水管，供站区生活、消防之用。</w:t>
      </w:r>
    </w:p>
    <w:p>
      <w:pPr>
        <w:pStyle w:val="5"/>
        <w:pageBreakBefore w:val="0"/>
        <w:widowControl/>
        <w:kinsoku/>
        <w:wordWrap/>
        <w:overflowPunct/>
        <w:topLinePunct w:val="0"/>
        <w:autoSpaceDE/>
        <w:autoSpaceDN/>
        <w:bidi w:val="0"/>
        <w:adjustRightInd/>
        <w:snapToGrid/>
        <w:spacing w:after="0" w:line="360" w:lineRule="auto"/>
        <w:ind w:left="0" w:firstLine="482" w:firstLineChars="200"/>
        <w:textAlignment w:val="auto"/>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2.2.6.2</w:t>
      </w:r>
      <w:r>
        <w:rPr>
          <w:rFonts w:hint="default" w:ascii="Times New Roman" w:hAnsi="Times New Roman" w:cs="Times New Roman"/>
          <w:color w:val="auto"/>
          <w:u w:val="none"/>
        </w:rPr>
        <w:t>排水</w:t>
      </w:r>
    </w:p>
    <w:p>
      <w:pPr>
        <w:pageBreakBefore w:val="0"/>
        <w:widowControl/>
        <w:kinsoku/>
        <w:wordWrap/>
        <w:overflowPunct/>
        <w:topLinePunct w:val="0"/>
        <w:autoSpaceDE/>
        <w:autoSpaceDN/>
        <w:bidi w:val="0"/>
        <w:adjustRightInd/>
        <w:snapToGrid/>
        <w:spacing w:before="0" w:line="360" w:lineRule="auto"/>
        <w:ind w:left="0" w:firstLine="480" w:firstLineChars="200"/>
        <w:textAlignment w:val="auto"/>
        <w:rPr>
          <w:rFonts w:hint="default" w:ascii="Times New Roman" w:hAnsi="Times New Roman" w:cs="Times New Roman"/>
          <w:color w:val="auto"/>
          <w:sz w:val="24"/>
          <w:u w:val="none"/>
          <w:lang w:val="de-DE"/>
        </w:rPr>
      </w:pPr>
      <w:r>
        <w:rPr>
          <w:rFonts w:hint="default" w:ascii="Times New Roman" w:hAnsi="Times New Roman" w:cs="Times New Roman"/>
          <w:color w:val="auto"/>
          <w:sz w:val="24"/>
          <w:u w:val="none"/>
          <w:lang w:val="en-US" w:eastAsia="zh-CN"/>
        </w:rPr>
        <w:t>污水处理站</w:t>
      </w:r>
      <w:r>
        <w:rPr>
          <w:rFonts w:hint="default" w:ascii="Times New Roman" w:hAnsi="Times New Roman" w:cs="Times New Roman"/>
          <w:color w:val="auto"/>
          <w:sz w:val="24"/>
          <w:u w:val="none"/>
          <w:lang w:val="de-DE" w:eastAsia="zh-CN"/>
        </w:rPr>
        <w:t>采用雨污分流排水体制。站区雨水由道路上雨水口收集</w:t>
      </w:r>
      <w:r>
        <w:rPr>
          <w:rFonts w:hint="default" w:ascii="Times New Roman" w:hAnsi="Times New Roman" w:cs="Times New Roman"/>
          <w:color w:val="auto"/>
          <w:sz w:val="24"/>
          <w:u w:val="none"/>
          <w:lang w:val="en-US" w:eastAsia="zh-CN"/>
        </w:rPr>
        <w:t>后就近排入湘江</w:t>
      </w:r>
      <w:r>
        <w:rPr>
          <w:rFonts w:hint="default" w:ascii="Times New Roman" w:hAnsi="Times New Roman" w:cs="Times New Roman"/>
          <w:color w:val="auto"/>
          <w:sz w:val="24"/>
          <w:u w:val="none"/>
          <w:lang w:val="de-DE" w:eastAsia="zh-CN"/>
        </w:rPr>
        <w:t>，</w:t>
      </w:r>
      <w:r>
        <w:rPr>
          <w:rFonts w:hint="default" w:ascii="Times New Roman" w:hAnsi="Times New Roman" w:cs="Times New Roman"/>
          <w:color w:val="auto"/>
          <w:sz w:val="24"/>
          <w:u w:val="single"/>
          <w:lang w:val="en-US" w:eastAsia="zh-CN"/>
        </w:rPr>
        <w:t>处理后的污水经</w:t>
      </w:r>
      <w:r>
        <w:rPr>
          <w:rFonts w:hint="default" w:ascii="Times New Roman" w:hAnsi="Times New Roman" w:cs="Times New Roman"/>
          <w:color w:val="auto"/>
          <w:u w:val="single"/>
          <w:lang w:val="en-US" w:eastAsia="zh-CN"/>
        </w:rPr>
        <w:t>在站区</w:t>
      </w:r>
      <w:r>
        <w:rPr>
          <w:rFonts w:hint="eastAsia" w:ascii="Times New Roman" w:hAnsi="Times New Roman" w:cs="Times New Roman"/>
          <w:color w:val="auto"/>
          <w:u w:val="single"/>
          <w:lang w:val="en-US" w:eastAsia="zh-CN"/>
        </w:rPr>
        <w:t>东</w:t>
      </w:r>
      <w:r>
        <w:rPr>
          <w:rFonts w:hint="default" w:ascii="Times New Roman" w:hAnsi="Times New Roman" w:cs="Times New Roman"/>
          <w:color w:val="auto"/>
          <w:u w:val="single"/>
          <w:lang w:val="en-US" w:eastAsia="zh-CN"/>
        </w:rPr>
        <w:t>南侧（</w:t>
      </w:r>
      <w:r>
        <w:rPr>
          <w:rFonts w:hint="default" w:ascii="Times New Roman" w:hAnsi="Times New Roman" w:cs="Times New Roman"/>
          <w:color w:val="auto"/>
          <w:u w:val="single"/>
          <w:lang w:eastAsia="zh-CN"/>
        </w:rPr>
        <w:t>东经112.310321，北纬26.565898</w:t>
      </w:r>
      <w:r>
        <w:rPr>
          <w:rFonts w:hint="default" w:ascii="Times New Roman" w:hAnsi="Times New Roman" w:cs="Times New Roman"/>
          <w:color w:val="auto"/>
          <w:u w:val="single"/>
          <w:lang w:val="en-US" w:eastAsia="zh-CN"/>
        </w:rPr>
        <w:t>）的</w:t>
      </w:r>
      <w:r>
        <w:rPr>
          <w:rFonts w:hint="default" w:ascii="Times New Roman" w:hAnsi="Times New Roman" w:cs="Times New Roman"/>
          <w:color w:val="auto"/>
          <w:sz w:val="24"/>
          <w:u w:val="single"/>
          <w:lang w:val="en-US" w:eastAsia="zh-CN"/>
        </w:rPr>
        <w:t>1个排口</w:t>
      </w:r>
      <w:r>
        <w:rPr>
          <w:rFonts w:hint="default" w:ascii="Times New Roman" w:hAnsi="Times New Roman" w:cs="Times New Roman"/>
          <w:color w:val="auto"/>
          <w:sz w:val="24"/>
          <w:u w:val="single"/>
          <w:lang w:val="de-DE" w:eastAsia="zh-CN"/>
        </w:rPr>
        <w:t>排入</w:t>
      </w:r>
      <w:r>
        <w:rPr>
          <w:rFonts w:hint="default" w:ascii="Times New Roman" w:hAnsi="Times New Roman" w:cs="Times New Roman"/>
          <w:color w:val="auto"/>
          <w:sz w:val="24"/>
          <w:u w:val="single"/>
          <w:lang w:val="en-US" w:eastAsia="zh-CN"/>
        </w:rPr>
        <w:t>湘江</w:t>
      </w:r>
      <w:r>
        <w:rPr>
          <w:rFonts w:hint="default" w:ascii="Times New Roman" w:hAnsi="Times New Roman" w:cs="Times New Roman"/>
          <w:color w:val="auto"/>
          <w:sz w:val="24"/>
          <w:u w:val="single"/>
          <w:lang w:val="de-DE" w:eastAsia="zh-CN"/>
        </w:rPr>
        <w:t>。</w:t>
      </w:r>
      <w:r>
        <w:rPr>
          <w:rFonts w:hint="default" w:ascii="Times New Roman" w:hAnsi="Times New Roman" w:cs="Times New Roman"/>
          <w:color w:val="auto"/>
          <w:sz w:val="24"/>
          <w:u w:val="none"/>
          <w:lang w:val="de-DE" w:eastAsia="zh-CN"/>
        </w:rPr>
        <w:t>污水处理站营运期所有污水经收集后均排至粗格栅进入站区污水处理系统，经处理达标后外排至湘江。</w:t>
      </w:r>
    </w:p>
    <w:p>
      <w:pPr>
        <w:pStyle w:val="3"/>
        <w:bidi w:val="0"/>
        <w:rPr>
          <w:rFonts w:hint="default" w:ascii="Times New Roman" w:hAnsi="Times New Roman" w:cs="Times New Roman"/>
          <w:color w:val="auto"/>
          <w:u w:val="none"/>
        </w:rPr>
      </w:pPr>
      <w:bookmarkStart w:id="124" w:name="_Toc20437"/>
      <w:bookmarkStart w:id="125" w:name="_Toc9073"/>
      <w:bookmarkStart w:id="126" w:name="_Toc24601"/>
      <w:bookmarkStart w:id="127" w:name="_Toc18817"/>
      <w:bookmarkStart w:id="128" w:name="_Toc1983"/>
      <w:bookmarkStart w:id="129" w:name="_Toc22104"/>
      <w:bookmarkStart w:id="130" w:name="_Toc9857"/>
      <w:bookmarkStart w:id="131" w:name="_Toc27144"/>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3</w:t>
      </w:r>
      <w:r>
        <w:rPr>
          <w:rFonts w:hint="default" w:ascii="Times New Roman" w:hAnsi="Times New Roman" w:cs="Times New Roman"/>
          <w:color w:val="auto"/>
          <w:highlight w:val="none"/>
          <w:u w:val="none"/>
        </w:rPr>
        <w:t>项目所在区域</w:t>
      </w:r>
      <w:r>
        <w:rPr>
          <w:rFonts w:hint="eastAsia" w:ascii="Times New Roman" w:hAnsi="Times New Roman" w:cs="Times New Roman"/>
          <w:color w:val="auto"/>
          <w:highlight w:val="none"/>
          <w:u w:val="none"/>
          <w:lang w:val="en-US" w:eastAsia="zh-CN"/>
        </w:rPr>
        <w:t>环境</w:t>
      </w:r>
      <w:r>
        <w:rPr>
          <w:rFonts w:hint="default" w:ascii="Times New Roman" w:hAnsi="Times New Roman" w:cs="Times New Roman"/>
          <w:color w:val="auto"/>
          <w:highlight w:val="none"/>
          <w:u w:val="none"/>
        </w:rPr>
        <w:t>概况</w:t>
      </w:r>
      <w:bookmarkEnd w:id="124"/>
      <w:bookmarkEnd w:id="125"/>
      <w:bookmarkEnd w:id="126"/>
      <w:bookmarkEnd w:id="127"/>
      <w:bookmarkEnd w:id="128"/>
      <w:bookmarkEnd w:id="129"/>
      <w:bookmarkEnd w:id="130"/>
      <w:bookmarkEnd w:id="131"/>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.1地理位置</w:t>
      </w:r>
    </w:p>
    <w:p>
      <w:pPr>
        <w:keepNext w:val="0"/>
        <w:keepLines w:val="0"/>
        <w:pageBreakBefore w:val="0"/>
        <w:widowControl/>
        <w:kinsoku/>
        <w:wordWrap/>
        <w:overflowPunct/>
        <w:topLinePunct w:val="0"/>
        <w:autoSpaceDE/>
        <w:autoSpaceDN/>
        <w:bidi w:val="0"/>
        <w:adjustRightInd/>
        <w:snapToGrid/>
        <w:spacing w:line="360" w:lineRule="auto"/>
        <w:ind w:firstLine="480"/>
        <w:jc w:val="left"/>
        <w:textAlignment w:val="auto"/>
        <w:rPr>
          <w:rFonts w:hint="default" w:ascii="Times New Roman" w:hAnsi="Times New Roman" w:cs="Times New Roman"/>
          <w:color w:val="auto"/>
          <w:sz w:val="24"/>
          <w:u w:val="none"/>
        </w:rPr>
      </w:pPr>
      <w:r>
        <w:rPr>
          <w:rFonts w:hint="default" w:ascii="Times New Roman" w:hAnsi="Times New Roman" w:cs="Times New Roman"/>
          <w:color w:val="auto"/>
          <w:lang w:eastAsia="zh-CN"/>
        </w:rPr>
        <w:t>祁东县</w:t>
      </w:r>
      <w:r>
        <w:rPr>
          <w:rFonts w:hint="default" w:ascii="Times New Roman" w:hAnsi="Times New Roman" w:cs="Times New Roman"/>
          <w:color w:val="auto"/>
        </w:rPr>
        <w:t>地处湖南省南部，衡阳市西南部，湘江中游北岸，东抵衡阳，西接永州，临近沿海，紧靠两广，地处东经111°32＇~112°20＇，北纬26°28＇~27°04＇，湘桂铁路与322国道从境内并行而过，G72国家高速（衡昆高速公路）及连接线贯穿</w:t>
      </w:r>
      <w:r>
        <w:rPr>
          <w:rFonts w:hint="default" w:ascii="Times New Roman" w:hAnsi="Times New Roman" w:cs="Times New Roman"/>
          <w:color w:val="auto"/>
          <w:lang w:val="en-US" w:eastAsia="zh-CN"/>
        </w:rPr>
        <w:t>祁东</w:t>
      </w:r>
      <w:r>
        <w:rPr>
          <w:rFonts w:hint="default" w:ascii="Times New Roman" w:hAnsi="Times New Roman" w:cs="Times New Roman"/>
          <w:color w:val="auto"/>
        </w:rPr>
        <w:t>。北往长沙，南下广州，西到桂林，都不到3个小时车程，从县境东部湘江河道可直达长江，水陆交通极为便捷，是内陆地区承接沿海产业梯度转移的前沿地带。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sz w:val="24"/>
          <w:u w:val="none"/>
        </w:rPr>
        <w:t>本项目位于</w:t>
      </w:r>
      <w:r>
        <w:rPr>
          <w:rFonts w:hint="default" w:ascii="Times New Roman" w:hAnsi="Times New Roman" w:cs="Times New Roman"/>
          <w:color w:val="auto"/>
          <w:sz w:val="24"/>
          <w:u w:val="none"/>
          <w:lang w:eastAsia="zh-CN"/>
        </w:rPr>
        <w:t>祁东县粮市镇</w:t>
      </w:r>
      <w:r>
        <w:rPr>
          <w:rFonts w:hint="default" w:ascii="Times New Roman" w:hAnsi="Times New Roman" w:cs="Times New Roman"/>
          <w:color w:val="auto"/>
          <w:sz w:val="24"/>
          <w:u w:val="none"/>
          <w:lang w:val="en-US" w:eastAsia="zh-CN"/>
        </w:rPr>
        <w:t>枫冲村</w:t>
      </w:r>
      <w:r>
        <w:rPr>
          <w:rFonts w:hint="default" w:ascii="Times New Roman" w:hAnsi="Times New Roman" w:cs="Times New Roman"/>
          <w:color w:val="auto"/>
          <w:sz w:val="24"/>
          <w:u w:val="none"/>
        </w:rPr>
        <w:t>，</w:t>
      </w:r>
      <w:bookmarkStart w:id="132" w:name="OLE_LINK25"/>
      <w:r>
        <w:rPr>
          <w:rFonts w:hint="default" w:ascii="Times New Roman" w:hAnsi="Times New Roman" w:cs="Times New Roman"/>
          <w:color w:val="auto"/>
          <w:sz w:val="24"/>
          <w:u w:val="none"/>
          <w:lang w:val="en-US" w:eastAsia="zh-CN"/>
        </w:rPr>
        <w:t>站区</w:t>
      </w:r>
      <w:r>
        <w:rPr>
          <w:rFonts w:hint="default" w:ascii="Times New Roman" w:hAnsi="Times New Roman" w:cs="Times New Roman"/>
          <w:color w:val="auto"/>
          <w:sz w:val="24"/>
          <w:highlight w:val="none"/>
          <w:u w:val="none"/>
        </w:rPr>
        <w:t>地理坐标为北纬</w:t>
      </w:r>
      <w:r>
        <w:rPr>
          <w:rFonts w:hint="default" w:ascii="Times New Roman" w:hAnsi="Times New Roman" w:cs="Times New Roman"/>
          <w:color w:val="auto"/>
          <w:sz w:val="24"/>
          <w:highlight w:val="none"/>
          <w:u w:val="none"/>
          <w:lang w:val="en-US" w:eastAsia="zh-CN"/>
        </w:rPr>
        <w:t>26.566017</w:t>
      </w:r>
      <w:r>
        <w:rPr>
          <w:rFonts w:hint="default" w:ascii="Times New Roman" w:hAnsi="Times New Roman" w:cs="Times New Roman"/>
          <w:color w:val="auto"/>
          <w:sz w:val="24"/>
          <w:highlight w:val="none"/>
          <w:u w:val="none"/>
        </w:rPr>
        <w:t>、东经</w:t>
      </w:r>
      <w:r>
        <w:rPr>
          <w:rFonts w:hint="default" w:ascii="Times New Roman" w:hAnsi="Times New Roman" w:cs="Times New Roman"/>
          <w:color w:val="auto"/>
          <w:sz w:val="24"/>
          <w:highlight w:val="none"/>
          <w:u w:val="none"/>
          <w:lang w:val="en-US" w:eastAsia="zh-CN"/>
        </w:rPr>
        <w:t>112.309798</w:t>
      </w:r>
      <w:r>
        <w:rPr>
          <w:rFonts w:hint="default" w:ascii="Times New Roman" w:hAnsi="Times New Roman" w:cs="Times New Roman"/>
          <w:color w:val="auto"/>
          <w:sz w:val="24"/>
          <w:highlight w:val="none"/>
          <w:u w:val="none"/>
        </w:rPr>
        <w:t>，项目</w:t>
      </w:r>
      <w:r>
        <w:rPr>
          <w:rFonts w:hint="default" w:ascii="Times New Roman" w:hAnsi="Times New Roman" w:cs="Times New Roman"/>
          <w:color w:val="auto"/>
          <w:sz w:val="24"/>
          <w:highlight w:val="none"/>
          <w:u w:val="none"/>
          <w:lang w:val="en-US" w:eastAsia="zh-CN"/>
        </w:rPr>
        <w:t>东</w:t>
      </w:r>
      <w:r>
        <w:rPr>
          <w:rFonts w:hint="default" w:ascii="Times New Roman" w:hAnsi="Times New Roman" w:cs="Times New Roman"/>
          <w:color w:val="auto"/>
          <w:sz w:val="24"/>
          <w:highlight w:val="none"/>
          <w:u w:val="none"/>
          <w:lang w:eastAsia="zh-CN"/>
        </w:rPr>
        <w:t>南面为</w:t>
      </w:r>
      <w:r>
        <w:rPr>
          <w:rFonts w:hint="default" w:ascii="Times New Roman" w:hAnsi="Times New Roman" w:cs="Times New Roman"/>
          <w:color w:val="auto"/>
          <w:sz w:val="24"/>
          <w:highlight w:val="none"/>
          <w:u w:val="none"/>
          <w:lang w:val="en-US" w:eastAsia="zh-CN"/>
        </w:rPr>
        <w:t>进厂道路</w:t>
      </w:r>
      <w:r>
        <w:rPr>
          <w:rFonts w:hint="default" w:ascii="Times New Roman" w:hAnsi="Times New Roman" w:cs="Times New Roman"/>
          <w:color w:val="auto"/>
          <w:sz w:val="24"/>
          <w:highlight w:val="none"/>
          <w:u w:val="none"/>
        </w:rPr>
        <w:t>，交通较为便利</w:t>
      </w:r>
      <w:r>
        <w:rPr>
          <w:rFonts w:hint="default" w:ascii="Times New Roman" w:hAnsi="Times New Roman" w:cs="Times New Roman"/>
          <w:color w:val="auto"/>
          <w:sz w:val="24"/>
          <w:u w:val="none"/>
        </w:rPr>
        <w:t>。</w:t>
      </w:r>
      <w:bookmarkEnd w:id="132"/>
      <w:r>
        <w:rPr>
          <w:rFonts w:hint="default" w:ascii="Times New Roman" w:hAnsi="Times New Roman" w:cs="Times New Roman"/>
          <w:color w:val="auto"/>
          <w:u w:val="none"/>
        </w:rPr>
        <w:t>具体地理位置详见附图</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2.3.2</w:t>
      </w:r>
      <w:r>
        <w:rPr>
          <w:rFonts w:hint="default" w:ascii="Times New Roman" w:hAnsi="Times New Roman" w:cs="Times New Roman"/>
          <w:color w:val="auto"/>
          <w:u w:val="none"/>
        </w:rPr>
        <w:t>地形地貌</w:t>
      </w:r>
      <w:r>
        <w:rPr>
          <w:rFonts w:hint="default" w:ascii="Times New Roman" w:hAnsi="Times New Roman" w:cs="Times New Roman"/>
          <w:color w:val="auto"/>
        </w:rPr>
        <w:t>地质</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cs="Times New Roman"/>
          <w:color w:val="auto"/>
          <w:kern w:val="2"/>
          <w:sz w:val="24"/>
          <w:lang w:val="en-US" w:eastAsia="zh-CN" w:bidi="ar-SA"/>
        </w:rPr>
        <w:t>祁东县</w:t>
      </w:r>
      <w:r>
        <w:rPr>
          <w:rFonts w:hint="default" w:ascii="Times New Roman" w:hAnsi="Times New Roman" w:eastAsia="宋体" w:cs="Times New Roman"/>
          <w:color w:val="auto"/>
          <w:kern w:val="2"/>
          <w:sz w:val="24"/>
          <w:lang w:val="en-US" w:eastAsia="zh-CN" w:bidi="ar-SA"/>
        </w:rPr>
        <w:t>属江南丘陵区，西北多山，南缘中段突起，地势自西北向东南逐渐倾斜。县境内地势自西北向东南倾斜，西部四明山脉逶迤，西南部祁山绵延，东北方是广义大云山脉（县城在其脚下）。西北山地呈镰刀型环绕，最高山峰腾云岭海拔1044m。东部粮市乡枫冲村江河村民组附近最低处海拔54.8m。中部从枫树山乡到白地市镇和风石堰镇一带有一抬升地段，成为境内祁水、白河东西两个水系的自然分水岭。南带是熊党岭、石榴仙中山带，为祁山余脉，山势呈北西和东南走向，海拔200～733m，其势较陡峻，切割强烈。东部是丘岗带，为衡阳盆地边缘。全县地貌分平原、岗地、丘陵、山地四大类型，包含10个亚类。乎原占20.46%、岗地占31.82%、丘陵占12.61%、山地占28.93%、水面占6.18%。根据现场走访调查和卫星图查阅，各乡镇污水处理工程选址基本位于镇区下游，乡镇区域标高较各乡镇污水处理工程场址标高较高，乡镇污水能够满足自流入场址。</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根据</w:t>
      </w:r>
      <w:r>
        <w:rPr>
          <w:rFonts w:hint="default" w:ascii="Times New Roman" w:hAnsi="Times New Roman" w:cs="Times New Roman"/>
          <w:color w:val="auto"/>
          <w:kern w:val="2"/>
          <w:sz w:val="24"/>
          <w:lang w:val="en-US" w:eastAsia="zh-CN" w:bidi="ar-SA"/>
        </w:rPr>
        <w:t>祁东县</w:t>
      </w:r>
      <w:r>
        <w:rPr>
          <w:rFonts w:hint="default" w:ascii="Times New Roman" w:hAnsi="Times New Roman" w:eastAsia="宋体" w:cs="Times New Roman"/>
          <w:color w:val="auto"/>
          <w:kern w:val="2"/>
          <w:sz w:val="24"/>
          <w:lang w:val="en-US" w:eastAsia="zh-CN" w:bidi="ar-SA"/>
        </w:rPr>
        <w:t>区域地质构造、新构造运动和地震活动资料，项目各乡镇污水处理工程所在场地及附近无活动断裂通过，场地稳定性均较好。各场地内及附近无人为大面积开采地下水活动，不会产生地面坍塌；场地基岩为泥岩和石灰岩，泥岩不会产生岩溶现象。综上所述，拟建各乡镇污水处理工程所在场地自然条件下无崩塌、滑坡、泥石流、采空区、地面塌陷的不良地质作用和地质灾害，未遇见放射性物质等有害地质现象，场地稳定性好，适宜建筑。</w:t>
      </w:r>
    </w:p>
    <w:p>
      <w:pPr>
        <w:spacing w:line="360" w:lineRule="auto"/>
        <w:ind w:firstLine="480"/>
        <w:rPr>
          <w:rFonts w:hint="default" w:ascii="Times New Roman" w:hAnsi="Times New Roman" w:cs="Times New Roman"/>
          <w:color w:val="auto"/>
          <w:kern w:val="0"/>
          <w:sz w:val="24"/>
          <w:u w:val="none"/>
        </w:rPr>
      </w:pPr>
      <w:r>
        <w:rPr>
          <w:rFonts w:hint="default" w:ascii="Times New Roman" w:hAnsi="Times New Roman" w:cs="Times New Roman"/>
          <w:color w:val="auto"/>
          <w:kern w:val="2"/>
          <w:sz w:val="24"/>
          <w:lang w:val="en-US" w:eastAsia="zh-CN" w:bidi="ar-SA"/>
        </w:rPr>
        <w:t>祁东县</w:t>
      </w:r>
      <w:r>
        <w:rPr>
          <w:rFonts w:hint="default" w:ascii="Times New Roman" w:hAnsi="Times New Roman" w:eastAsia="宋体" w:cs="Times New Roman"/>
          <w:color w:val="auto"/>
          <w:kern w:val="2"/>
          <w:sz w:val="24"/>
          <w:lang w:val="en-US" w:eastAsia="zh-CN" w:bidi="ar-SA"/>
        </w:rPr>
        <w:t>有文字纪录的地震共5次，其震级和烈度均不大，损失轻微。区内地震主要是以小震形式释放能量。据《中国地震动参数区划图》GB18306-2015显示，区内地震动峰值加速度小于0.05g，地震动反应谱特征周期值为0.35S，评估区地震烈度相当于Ⅵ度（小于Ⅵ度）。经现场调查与前人资料的综合分析，各乡镇污水处理工程场址区内未发现地震遗迹，地震对工程建设危害不大。</w:t>
      </w:r>
    </w:p>
    <w:p>
      <w:pPr>
        <w:pStyle w:val="4"/>
        <w:bidi w:val="0"/>
        <w:rPr>
          <w:rFonts w:hint="default"/>
          <w:color w:val="auto"/>
        </w:rPr>
      </w:pPr>
      <w:r>
        <w:rPr>
          <w:rFonts w:hint="default"/>
          <w:color w:val="auto"/>
          <w:lang w:val="en-US" w:eastAsia="zh-CN"/>
        </w:rPr>
        <w:t>2.</w:t>
      </w:r>
      <w:r>
        <w:rPr>
          <w:rFonts w:hint="eastAsia"/>
          <w:color w:val="auto"/>
          <w:lang w:val="en-US" w:eastAsia="zh-CN"/>
        </w:rPr>
        <w:t>3</w:t>
      </w:r>
      <w:r>
        <w:rPr>
          <w:rFonts w:hint="default"/>
          <w:color w:val="auto"/>
          <w:lang w:val="en-US" w:eastAsia="zh-CN"/>
        </w:rPr>
        <w:t>.3</w:t>
      </w:r>
      <w:r>
        <w:rPr>
          <w:rFonts w:hint="default"/>
          <w:color w:val="auto"/>
        </w:rPr>
        <w:t>气象气候</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cs="Times New Roman"/>
          <w:color w:val="auto"/>
          <w:kern w:val="2"/>
          <w:sz w:val="24"/>
          <w:lang w:val="en-US" w:eastAsia="zh-CN" w:bidi="ar-SA"/>
        </w:rPr>
        <w:t>祁东县</w:t>
      </w:r>
      <w:r>
        <w:rPr>
          <w:rFonts w:hint="default" w:ascii="Times New Roman" w:hAnsi="Times New Roman" w:eastAsia="宋体" w:cs="Times New Roman"/>
          <w:color w:val="auto"/>
          <w:kern w:val="2"/>
          <w:sz w:val="24"/>
          <w:lang w:val="en-US" w:eastAsia="zh-CN" w:bidi="ar-SA"/>
        </w:rPr>
        <w:t>属亚热带季风湿润性气候，受季风影响，具有春夏多雨，夏热冬寒，秋季干燥，严寒期短，四季分明等特点。夏季，受太平洋副热带高压脊影响，冬季，受内蒙古冷高压控制。秋后，西北镰刀型山地，起着阻挡和削弱寒流的作用。南部熊署岭、狮子岭的屏障作用使冷空气滞留山岭北侧。夏秋，东部金桥至河洲一带的紫色页岩吸热多，气温偏高，而西北部山区树木多，对太阳有掩荫作用，气温偏低。因此，全县形成东南气温高，西北气温低的鞍形温度场，年平均气温相差1度。其气温有如下特点：</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a）四季分明，生长期长</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按气候指标划分，</w:t>
      </w:r>
      <w:r>
        <w:rPr>
          <w:rFonts w:hint="default" w:ascii="Times New Roman" w:hAnsi="Times New Roman" w:cs="Times New Roman"/>
          <w:color w:val="auto"/>
          <w:kern w:val="2"/>
          <w:sz w:val="24"/>
          <w:lang w:val="en-US" w:eastAsia="zh-CN" w:bidi="ar-SA"/>
        </w:rPr>
        <w:t>祁东县</w:t>
      </w:r>
      <w:r>
        <w:rPr>
          <w:rFonts w:hint="default" w:ascii="Times New Roman" w:hAnsi="Times New Roman" w:eastAsia="宋体" w:cs="Times New Roman"/>
          <w:color w:val="auto"/>
          <w:kern w:val="2"/>
          <w:sz w:val="24"/>
          <w:lang w:val="en-US" w:eastAsia="zh-CN" w:bidi="ar-SA"/>
        </w:rPr>
        <w:t>在3月中旬进入春季，平均约63d；5月中旬进入夏季，平均约132d；9月底进入秋季，平均约62d；11月底进入冬季，平均约108d。由于冬夏季风的影响、使境内春暖、夏热、秋凉、冬寒，四季分明。大于5℃的持续时间达305d，大部分年越冬作物不受冻害。</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b）热量资源丰富，但年际差大</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凡海拔250m以下的主要农区，历年平均气温17.6～18.3℃。大于10℃的积温持续时间245～255d。无霜期278～284d。热量居全省中等水平。但积温年际变化大，稳定性差，大于或等于10℃和22℃的始终时间年际差均达32d。</w:t>
      </w:r>
    </w:p>
    <w:p>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c）降水量分配不均</w:t>
      </w:r>
    </w:p>
    <w:p>
      <w:pPr>
        <w:widowControl w:val="0"/>
        <w:adjustRightInd w:val="0"/>
        <w:snapToGrid w:val="0"/>
        <w:spacing w:line="360" w:lineRule="auto"/>
        <w:ind w:firstLine="480" w:firstLineChars="200"/>
        <w:jc w:val="both"/>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各地年平均降水量1100～1400mm，且四季分布不均。</w:t>
      </w:r>
    </w:p>
    <w:p>
      <w:pPr>
        <w:widowControl w:val="0"/>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szCs w:val="24"/>
          <w:lang w:val="en-US" w:eastAsia="zh-CN" w:bidi="ar-SA"/>
        </w:rPr>
      </w:pPr>
      <w:r>
        <w:rPr>
          <w:rFonts w:hint="default" w:ascii="Times New Roman" w:hAnsi="Times New Roman" w:eastAsia="宋体" w:cs="Times New Roman"/>
          <w:color w:val="auto"/>
          <w:sz w:val="24"/>
          <w:szCs w:val="24"/>
          <w:lang w:val="en-US" w:eastAsia="zh-CN" w:bidi="ar-SA"/>
        </w:rPr>
        <w:t>d）气候垂直变化明显</w:t>
      </w:r>
    </w:p>
    <w:p>
      <w:pPr>
        <w:spacing w:line="360" w:lineRule="auto"/>
        <w:ind w:firstLine="480"/>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境内山区地形复杂，冬冷夏凉，温度垂直变化大，立体气候明显。冬天，海拔每上升100m，日均温下降0.48～0.54℃，冰冻日增加1.5d；夏季，海拔每上升100m，日均温下0.6～0.89℃。</w:t>
      </w:r>
    </w:p>
    <w:p>
      <w:pPr>
        <w:spacing w:line="360" w:lineRule="auto"/>
        <w:ind w:firstLine="480"/>
        <w:rPr>
          <w:rFonts w:hint="default" w:ascii="Times New Roman" w:hAnsi="Times New Roman" w:eastAsia="宋体" w:cs="Times New Roman"/>
          <w:color w:val="auto"/>
          <w:kern w:val="2"/>
          <w:sz w:val="24"/>
          <w:lang w:val="en-US" w:eastAsia="zh-CN" w:bidi="ar-SA"/>
        </w:rPr>
      </w:pPr>
      <w:r>
        <w:rPr>
          <w:rFonts w:hint="default" w:ascii="Times New Roman" w:hAnsi="Times New Roman" w:eastAsia="宋体" w:cs="Times New Roman"/>
          <w:color w:val="auto"/>
          <w:kern w:val="2"/>
          <w:sz w:val="24"/>
          <w:lang w:val="en-US" w:eastAsia="zh-CN" w:bidi="ar-SA"/>
        </w:rPr>
        <w:t>粮市镇属亚热带季风性气候，光热较足，适宜多种作物生长发育，其特点是冬季寒冷而夏季酷热，春温多变，秋温陡降，春夏多雨，秋冬干旱。每年平均气温17—18℃左 右，一月平均气温5.6℃；七月平均气温29.7℃，年平均积温5000—6000℃。生长期年平均316天，无霜期年平均289天，最长307天，最短261天。年平均日照时数1652.6 小时。年平均降水量1500毫米，年平均降水日数为140天，最多达到168天，最少为115天。降水集中在三月至七月，三月最多。</w:t>
      </w:r>
    </w:p>
    <w:p>
      <w:pPr>
        <w:pStyle w:val="4"/>
        <w:bidi w:val="0"/>
        <w:rPr>
          <w:rFonts w:hint="default"/>
          <w:color w:val="auto"/>
        </w:rPr>
      </w:pPr>
      <w:r>
        <w:rPr>
          <w:rFonts w:hint="default"/>
          <w:color w:val="auto"/>
          <w:lang w:val="en-US" w:eastAsia="zh-CN"/>
        </w:rPr>
        <w:t>2.</w:t>
      </w:r>
      <w:r>
        <w:rPr>
          <w:rFonts w:hint="eastAsia"/>
          <w:color w:val="auto"/>
          <w:lang w:val="en-US" w:eastAsia="zh-CN"/>
        </w:rPr>
        <w:t>3</w:t>
      </w:r>
      <w:r>
        <w:rPr>
          <w:rFonts w:hint="default"/>
          <w:color w:val="auto"/>
          <w:lang w:val="en-US" w:eastAsia="zh-CN"/>
        </w:rPr>
        <w:t>.4</w:t>
      </w:r>
      <w:r>
        <w:rPr>
          <w:rFonts w:hint="default"/>
          <w:color w:val="auto"/>
        </w:rPr>
        <w:t>水文特征</w:t>
      </w:r>
    </w:p>
    <w:p>
      <w:pPr>
        <w:spacing w:line="360" w:lineRule="auto"/>
        <w:ind w:firstLine="482"/>
        <w:rPr>
          <w:rFonts w:hint="default" w:ascii="Times New Roman" w:hAnsi="Times New Roman" w:cs="Times New Roman"/>
          <w:b w:val="0"/>
          <w:bCs w:val="0"/>
          <w:color w:val="auto"/>
          <w:sz w:val="24"/>
          <w:u w:val="none"/>
        </w:rPr>
      </w:pPr>
      <w:r>
        <w:rPr>
          <w:rFonts w:hint="default"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lang w:val="en-US" w:eastAsia="zh-CN"/>
        </w:rPr>
        <w:t>1</w:t>
      </w:r>
      <w:r>
        <w:rPr>
          <w:rFonts w:hint="default" w:ascii="Times New Roman" w:hAnsi="Times New Roman" w:cs="Times New Roman"/>
          <w:b w:val="0"/>
          <w:bCs w:val="0"/>
          <w:color w:val="auto"/>
          <w:sz w:val="24"/>
          <w:u w:val="none"/>
          <w:lang w:eastAsia="zh-CN"/>
        </w:rPr>
        <w:t>）</w:t>
      </w:r>
      <w:r>
        <w:rPr>
          <w:rFonts w:hint="default" w:ascii="Times New Roman" w:hAnsi="Times New Roman" w:cs="Times New Roman"/>
          <w:b w:val="0"/>
          <w:bCs w:val="0"/>
          <w:color w:val="auto"/>
          <w:sz w:val="24"/>
          <w:u w:val="none"/>
        </w:rPr>
        <w:t>地表水系</w:t>
      </w:r>
    </w:p>
    <w:p>
      <w:pPr>
        <w:pStyle w:val="15"/>
        <w:ind w:firstLine="480"/>
        <w:rPr>
          <w:rFonts w:hint="default" w:ascii="Times New Roman" w:hAnsi="Times New Roman" w:cs="Times New Roman"/>
          <w:color w:val="auto"/>
        </w:rPr>
      </w:pPr>
      <w:r>
        <w:rPr>
          <w:rFonts w:hint="default" w:ascii="Times New Roman" w:hAnsi="Times New Roman" w:cs="Times New Roman"/>
          <w:color w:val="auto"/>
          <w:lang w:eastAsia="zh-CN"/>
        </w:rPr>
        <w:t>祁东县</w:t>
      </w:r>
      <w:r>
        <w:rPr>
          <w:rFonts w:hint="default" w:ascii="Times New Roman" w:hAnsi="Times New Roman" w:cs="Times New Roman"/>
          <w:color w:val="auto"/>
        </w:rPr>
        <w:t>属湘江流域。境内有湘江一级支流6条，长达278km．二级支流17条，长达407.4km，三级支流23条，长达237.9km，四级支流2条，长24.3km。此外，河长小于5km或控制流域面积不足10km</w:t>
      </w:r>
      <w:r>
        <w:rPr>
          <w:rFonts w:hint="default" w:ascii="Times New Roman" w:hAnsi="Times New Roman" w:cs="Times New Roman"/>
          <w:color w:val="auto"/>
          <w:vertAlign w:val="superscript"/>
        </w:rPr>
        <w:t>2</w:t>
      </w:r>
      <w:r>
        <w:rPr>
          <w:rFonts w:hint="default" w:ascii="Times New Roman" w:hAnsi="Times New Roman" w:cs="Times New Roman"/>
          <w:color w:val="auto"/>
        </w:rPr>
        <w:t>的小溪沟有210条，长513km。全县河网平均密度0.77km/km</w:t>
      </w:r>
      <w:r>
        <w:rPr>
          <w:rFonts w:hint="default" w:ascii="Times New Roman" w:hAnsi="Times New Roman" w:cs="Times New Roman"/>
          <w:color w:val="auto"/>
          <w:vertAlign w:val="superscript"/>
        </w:rPr>
        <w:t>2</w:t>
      </w:r>
      <w:r>
        <w:rPr>
          <w:rFonts w:hint="default" w:ascii="Times New Roman" w:hAnsi="Times New Roman" w:cs="Times New Roman"/>
          <w:color w:val="auto"/>
        </w:rPr>
        <w:t>。境内水系可分祁水水系和白河水系，二水系以白地市的花屋、毛坪、七宝山一带的抬升地段为分水岭，祁水居西，白河居东。白河的最长支流是清江，汇合前又自成水系。白河与清江是以断岭冲至双桥一带的山丘脊岭为界，白河居东，清江居南。</w:t>
      </w:r>
    </w:p>
    <w:p>
      <w:pPr>
        <w:spacing w:line="360" w:lineRule="auto"/>
        <w:ind w:firstLine="480" w:firstLineChars="200"/>
        <w:rPr>
          <w:rFonts w:hint="default" w:ascii="Times New Roman" w:hAnsi="Times New Roman" w:cs="Times New Roman"/>
          <w:color w:val="auto"/>
          <w:sz w:val="24"/>
          <w:u w:val="none"/>
          <w:lang w:val="zh-CN"/>
        </w:rPr>
      </w:pPr>
      <w:r>
        <w:rPr>
          <w:rFonts w:hint="default" w:ascii="Times New Roman" w:hAnsi="Times New Roman" w:cs="Times New Roman"/>
          <w:color w:val="auto"/>
          <w:sz w:val="24"/>
          <w:szCs w:val="24"/>
          <w:lang w:val="en-US" w:eastAsia="zh-CN"/>
        </w:rPr>
        <w:t>本项目尾水排入湘江，</w:t>
      </w:r>
      <w:r>
        <w:rPr>
          <w:rFonts w:hint="default" w:ascii="Times New Roman" w:hAnsi="Times New Roman" w:cs="Times New Roman"/>
          <w:color w:val="auto"/>
          <w:sz w:val="24"/>
          <w:szCs w:val="24"/>
        </w:rPr>
        <w:t>湘江属于洞庭湖水系中水量最大的河流，其流域位于北纬24°~29°，东经110°~114°之间，自南向北分别流经永州、衡阳、株洲、湘潭、长沙及岳阳局地，汇入洞庭湖中。湘江径流主要来源于降水，年内分配不均匀，3月~7月径流量占全年的66.6%，其中5月最大，占全年的17.3%；8月~翌年2月径流量占全年的33.4%，其中1月最小，仅占全年的3.3%。根据长沙水文站实测的湘江水文特征，湘江长沙段最大流量20300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/s，最小流量100m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/s，多年平均流量2110m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/s。湘江流经</w:t>
      </w:r>
      <w:r>
        <w:rPr>
          <w:rFonts w:hint="default" w:ascii="Times New Roman" w:hAnsi="Times New Roman" w:cs="Times New Roman"/>
          <w:color w:val="auto"/>
          <w:sz w:val="24"/>
          <w:szCs w:val="24"/>
          <w:lang w:eastAsia="zh-CN"/>
        </w:rPr>
        <w:t>祁东县</w:t>
      </w:r>
      <w:r>
        <w:rPr>
          <w:rFonts w:hint="default" w:ascii="Times New Roman" w:hAnsi="Times New Roman" w:cs="Times New Roman"/>
          <w:color w:val="auto"/>
          <w:sz w:val="24"/>
          <w:szCs w:val="24"/>
        </w:rPr>
        <w:t>归阳镇、</w:t>
      </w:r>
      <w:r>
        <w:rPr>
          <w:rFonts w:hint="default" w:ascii="Times New Roman" w:hAnsi="Times New Roman" w:cs="Times New Roman"/>
          <w:color w:val="auto"/>
          <w:sz w:val="24"/>
          <w:szCs w:val="24"/>
          <w:lang w:eastAsia="zh-CN"/>
        </w:rPr>
        <w:t>粮市镇</w:t>
      </w:r>
      <w:r>
        <w:rPr>
          <w:rFonts w:hint="default" w:ascii="Times New Roman" w:hAnsi="Times New Roman" w:cs="Times New Roman"/>
          <w:color w:val="auto"/>
          <w:sz w:val="24"/>
          <w:szCs w:val="24"/>
        </w:rPr>
        <w:t>、粮市镇，境内流长51km，湘江为本项目中</w:t>
      </w:r>
      <w:r>
        <w:rPr>
          <w:rFonts w:hint="default" w:ascii="Times New Roman" w:hAnsi="Times New Roman" w:cs="Times New Roman"/>
          <w:color w:val="auto"/>
          <w:sz w:val="24"/>
          <w:szCs w:val="24"/>
          <w:lang w:eastAsia="zh-CN"/>
        </w:rPr>
        <w:t>粮市镇</w:t>
      </w:r>
      <w:r>
        <w:rPr>
          <w:rFonts w:hint="default" w:ascii="Times New Roman" w:hAnsi="Times New Roman" w:cs="Times New Roman"/>
          <w:color w:val="auto"/>
          <w:sz w:val="24"/>
          <w:szCs w:val="24"/>
        </w:rPr>
        <w:t>和粮市镇污水处理工程的纳污水体。</w:t>
      </w:r>
    </w:p>
    <w:p>
      <w:pPr>
        <w:spacing w:line="360" w:lineRule="auto"/>
        <w:ind w:firstLine="482"/>
        <w:rPr>
          <w:rFonts w:hint="default" w:ascii="Times New Roman" w:hAnsi="Times New Roman" w:cs="Times New Roman"/>
          <w:b w:val="0"/>
          <w:bCs w:val="0"/>
          <w:color w:val="auto"/>
          <w:sz w:val="24"/>
          <w:u w:val="none"/>
          <w:lang w:val="zh-CN"/>
        </w:rPr>
      </w:pPr>
      <w:r>
        <w:rPr>
          <w:rFonts w:hint="default" w:ascii="Times New Roman" w:hAnsi="Times New Roman" w:cs="Times New Roman"/>
          <w:b w:val="0"/>
          <w:bCs w:val="0"/>
          <w:color w:val="auto"/>
          <w:sz w:val="24"/>
          <w:u w:val="none"/>
          <w:lang w:val="zh-CN"/>
        </w:rPr>
        <w:t>（</w:t>
      </w:r>
      <w:r>
        <w:rPr>
          <w:rFonts w:hint="default" w:ascii="Times New Roman" w:hAnsi="Times New Roman" w:cs="Times New Roman"/>
          <w:b w:val="0"/>
          <w:bCs w:val="0"/>
          <w:color w:val="auto"/>
          <w:sz w:val="24"/>
          <w:u w:val="none"/>
          <w:lang w:val="en-US" w:eastAsia="zh-CN"/>
        </w:rPr>
        <w:t>2</w:t>
      </w:r>
      <w:r>
        <w:rPr>
          <w:rFonts w:hint="default" w:ascii="Times New Roman" w:hAnsi="Times New Roman" w:cs="Times New Roman"/>
          <w:b w:val="0"/>
          <w:bCs w:val="0"/>
          <w:color w:val="auto"/>
          <w:sz w:val="24"/>
          <w:u w:val="none"/>
          <w:lang w:val="zh-CN"/>
        </w:rPr>
        <w:t>）地下水</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区域内地下水以第四系松散层孔隙水为主，含水层系第四系全新统及上更新统的砂砾石构成，地下水位埋深4-7m。地下水的补给来源主要是大气降水和两侧山地基岩裂隙水，且受季节影响较大，排泄于河流中，水交替循环较好。沿线未发现较大污染源。沿线地下水按含水层特征及埋藏条件可划分为以下两类：</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①上层滞水：主要存在于雨季的沿线浅表种植土、填筑土等松散土层中，初见水位较浅，无稳定水位，水量小，主要受大气降水补给，旱季多干枯。</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②孔隙潜水：主要存在于场地现代河漫滩沉积地层中，据区域资料，其中细砂、圆砾、卵石层含水量丰富，透水性较强，主要受大气降水渗入补给及上游地下水径流侧向补给，受地形制约，以潜流形式向地势较低的河床排泄。</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③地下水补、径、排特征</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地下水补给：项目区域内各含水层均以大气降水的沿裂隙渗入补给为主，其次为地表水通过孔隙裂隙对地下水渗入补给，在构造沟通各含水层的有利地段，受相邻含水层补给。</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地下水径流：受地形地貌、岩层产出状态的控制，评估区总体地势北高南低，区内地下水的总体径流方向：由北向南流。局部地段因构造影响可能有所变化。</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地下水排泄：区内地下水的排泄受西南面侵蚀基准面的控制，地下水主要通过泉或向低洼处的溪沟排泄，最终汇入</w:t>
      </w:r>
      <w:r>
        <w:rPr>
          <w:rFonts w:hint="default" w:ascii="Times New Roman" w:hAnsi="Times New Roman" w:cs="Times New Roman"/>
          <w:color w:val="auto"/>
          <w:sz w:val="24"/>
          <w:u w:val="none"/>
          <w:lang w:eastAsia="zh-CN"/>
        </w:rPr>
        <w:t>湘江</w:t>
      </w:r>
      <w:r>
        <w:rPr>
          <w:rFonts w:hint="default" w:ascii="Times New Roman" w:hAnsi="Times New Roman" w:cs="Times New Roman"/>
          <w:color w:val="auto"/>
          <w:sz w:val="24"/>
          <w:u w:val="none"/>
          <w:lang w:val="zh-CN"/>
        </w:rPr>
        <w:t>。</w:t>
      </w:r>
    </w:p>
    <w:p>
      <w:pPr>
        <w:spacing w:line="360" w:lineRule="auto"/>
        <w:ind w:firstLine="480"/>
        <w:rPr>
          <w:rFonts w:hint="default" w:ascii="Times New Roman" w:hAnsi="Times New Roman" w:cs="Times New Roman"/>
          <w:color w:val="auto"/>
          <w:sz w:val="24"/>
          <w:u w:val="none"/>
          <w:lang w:val="zh-CN"/>
        </w:rPr>
      </w:pPr>
      <w:r>
        <w:rPr>
          <w:rFonts w:hint="default" w:ascii="Times New Roman" w:hAnsi="Times New Roman" w:cs="Times New Roman"/>
          <w:color w:val="auto"/>
          <w:sz w:val="24"/>
          <w:u w:val="none"/>
          <w:lang w:val="zh-CN"/>
        </w:rPr>
        <w:t>综上，项目区域主要补充水水源为大气降水，本区水文地质条件属孔隙裂隙充水为主的简单偏中等类型。</w:t>
      </w:r>
    </w:p>
    <w:p>
      <w:pPr>
        <w:pStyle w:val="4"/>
        <w:bidi w:val="0"/>
        <w:rPr>
          <w:rFonts w:hint="default"/>
          <w:color w:val="auto"/>
        </w:rPr>
      </w:pPr>
      <w:r>
        <w:rPr>
          <w:rFonts w:hint="default"/>
          <w:color w:val="auto"/>
          <w:lang w:val="en-US" w:eastAsia="zh-CN"/>
        </w:rPr>
        <w:t>2.</w:t>
      </w:r>
      <w:r>
        <w:rPr>
          <w:rFonts w:hint="eastAsia"/>
          <w:color w:val="auto"/>
          <w:lang w:val="en-US" w:eastAsia="zh-CN"/>
        </w:rPr>
        <w:t>3</w:t>
      </w:r>
      <w:r>
        <w:rPr>
          <w:rFonts w:hint="default"/>
          <w:color w:val="auto"/>
          <w:lang w:val="en-US" w:eastAsia="zh-CN"/>
        </w:rPr>
        <w:t>.5</w:t>
      </w:r>
      <w:r>
        <w:rPr>
          <w:rFonts w:hint="default"/>
          <w:color w:val="auto"/>
        </w:rPr>
        <w:t>植被状况</w:t>
      </w:r>
    </w:p>
    <w:p>
      <w:pPr>
        <w:spacing w:line="360" w:lineRule="auto"/>
        <w:ind w:firstLine="470" w:firstLineChars="196"/>
        <w:rPr>
          <w:rFonts w:hint="default" w:ascii="Times New Roman" w:hAnsi="Times New Roman" w:cs="Times New Roman"/>
          <w:color w:val="auto"/>
          <w:sz w:val="24"/>
          <w:u w:val="none"/>
        </w:rPr>
      </w:pPr>
      <w:r>
        <w:rPr>
          <w:rFonts w:hint="default" w:ascii="Times New Roman" w:hAnsi="Times New Roman" w:cs="Times New Roman"/>
          <w:color w:val="auto"/>
          <w:sz w:val="24"/>
          <w:u w:val="none"/>
          <w:lang w:val="en-US" w:eastAsia="zh-CN"/>
        </w:rPr>
        <w:t xml:space="preserve"> </w:t>
      </w:r>
      <w:r>
        <w:rPr>
          <w:rFonts w:hint="default" w:ascii="Times New Roman" w:hAnsi="Times New Roman" w:cs="Times New Roman"/>
          <w:color w:val="auto"/>
          <w:sz w:val="24"/>
          <w:u w:val="none"/>
        </w:rPr>
        <w:t>经调查，项目地周边主要植被以杂草、灌木以及农作物为主，动物以人工饲养的家禽家畜为主，野生动物主要为蛇、鼠、蛙等，未发现野生珍稀濒危动植物和文物古迹保护单位。</w:t>
      </w:r>
    </w:p>
    <w:p>
      <w:pPr>
        <w:pStyle w:val="4"/>
        <w:bidi w:val="0"/>
        <w:rPr>
          <w:rFonts w:hint="default"/>
          <w:color w:val="auto"/>
        </w:rPr>
      </w:pPr>
      <w:r>
        <w:rPr>
          <w:rFonts w:hint="default"/>
          <w:color w:val="auto"/>
          <w:lang w:val="en-US" w:eastAsia="zh-CN"/>
        </w:rPr>
        <w:t>2.</w:t>
      </w:r>
      <w:r>
        <w:rPr>
          <w:rFonts w:hint="eastAsia"/>
          <w:color w:val="auto"/>
          <w:lang w:val="en-US" w:eastAsia="zh-CN"/>
        </w:rPr>
        <w:t>3</w:t>
      </w:r>
      <w:r>
        <w:rPr>
          <w:rFonts w:hint="default"/>
          <w:color w:val="auto"/>
          <w:lang w:val="en-US" w:eastAsia="zh-CN"/>
        </w:rPr>
        <w:t>.6</w:t>
      </w:r>
      <w:r>
        <w:rPr>
          <w:rFonts w:hint="default"/>
          <w:color w:val="auto"/>
        </w:rPr>
        <w:t>敏感区调查</w:t>
      </w:r>
    </w:p>
    <w:p>
      <w:pPr>
        <w:spacing w:line="360" w:lineRule="auto"/>
        <w:ind w:firstLine="482"/>
        <w:rPr>
          <w:rFonts w:hint="default" w:ascii="Times New Roman" w:hAnsi="Times New Roman" w:cs="Times New Roman"/>
          <w:color w:val="auto"/>
          <w:sz w:val="24"/>
          <w:u w:val="none"/>
        </w:rPr>
      </w:pPr>
      <w:r>
        <w:rPr>
          <w:rFonts w:hint="eastAsia" w:cs="Times New Roman"/>
          <w:color w:val="auto"/>
          <w:sz w:val="24"/>
          <w:u w:val="single"/>
          <w:lang w:val="en-US" w:eastAsia="zh-CN"/>
        </w:rPr>
        <w:t>本项目污水排入湘江，下游存在一条支流为清江河，无其他工业排污口。</w:t>
      </w:r>
      <w:r>
        <w:rPr>
          <w:rFonts w:hint="default" w:ascii="Times New Roman" w:hAnsi="Times New Roman" w:cs="Times New Roman"/>
          <w:color w:val="auto"/>
          <w:sz w:val="24"/>
          <w:u w:val="single"/>
        </w:rPr>
        <w:t>根据《湖南省主要地表水系水环境功能区划》(DB43/023-2005)的规定和</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衡阳市</w:t>
      </w:r>
      <w:r>
        <w:rPr>
          <w:rFonts w:hint="default" w:ascii="Times New Roman" w:hAnsi="Times New Roman" w:cs="Times New Roman"/>
          <w:color w:val="auto"/>
          <w:u w:val="single"/>
        </w:rPr>
        <w:t>水环境功能区划》（</w:t>
      </w:r>
      <w:r>
        <w:rPr>
          <w:rFonts w:hint="default" w:ascii="Times New Roman" w:hAnsi="Times New Roman" w:cs="Times New Roman"/>
          <w:color w:val="auto"/>
          <w:u w:val="single"/>
          <w:lang w:val="en-US" w:eastAsia="zh-CN"/>
        </w:rPr>
        <w:t>衡政函[2013]21号</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湘江流经河洲镇段为湘江祁东县-衡南县保留区，本项目评价范围内包含常宁市千吨万人饮用水源保护区、常宁市新河镇湘江饮用水源保护区、管山村水站、管山村省控断面，</w:t>
      </w:r>
      <w:r>
        <w:rPr>
          <w:rFonts w:hint="default" w:ascii="Times New Roman" w:hAnsi="Times New Roman" w:cs="Times New Roman"/>
          <w:color w:val="auto"/>
          <w:u w:val="single"/>
        </w:rPr>
        <w:t>环境管理目标为</w:t>
      </w:r>
      <w:r>
        <w:rPr>
          <w:rFonts w:hint="default" w:ascii="Times New Roman" w:hAnsi="Times New Roman" w:cs="Times New Roman"/>
          <w:color w:val="auto"/>
          <w:u w:val="single"/>
          <w:lang w:val="en-US" w:eastAsia="zh-CN"/>
        </w:rPr>
        <w:t>Ⅱ类</w:t>
      </w:r>
      <w:r>
        <w:rPr>
          <w:rFonts w:hint="default" w:ascii="Times New Roman" w:hAnsi="Times New Roman" w:cs="Times New Roman"/>
          <w:color w:val="auto"/>
          <w:u w:val="single"/>
        </w:rPr>
        <w:t>水质</w:t>
      </w:r>
      <w:r>
        <w:rPr>
          <w:rFonts w:hint="default" w:ascii="Times New Roman" w:hAnsi="Times New Roman" w:cs="Times New Roman"/>
          <w:color w:val="auto"/>
          <w:sz w:val="24"/>
          <w:u w:val="none"/>
        </w:rPr>
        <w:t>。根据《</w:t>
      </w:r>
      <w:r>
        <w:rPr>
          <w:rFonts w:hint="default" w:ascii="Times New Roman" w:hAnsi="Times New Roman" w:cs="Times New Roman"/>
          <w:color w:val="auto"/>
          <w:sz w:val="24"/>
          <w:u w:val="none"/>
          <w:lang w:eastAsia="zh-CN"/>
        </w:rPr>
        <w:t>衡阳市</w:t>
      </w:r>
      <w:r>
        <w:rPr>
          <w:rFonts w:hint="default" w:ascii="Times New Roman" w:hAnsi="Times New Roman" w:cs="Times New Roman"/>
          <w:color w:val="auto"/>
          <w:sz w:val="24"/>
          <w:u w:val="none"/>
        </w:rPr>
        <w:t>水功能区划》，评价区内未发现国家重点保护鱼类资源，无集中产卵场、越冬场、索饵场</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三场</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及洄游通道分布。</w:t>
      </w:r>
    </w:p>
    <w:p>
      <w:pPr>
        <w:spacing w:line="360" w:lineRule="auto"/>
        <w:ind w:left="0" w:leftChars="0" w:firstLine="0" w:firstLineChars="0"/>
        <w:jc w:val="center"/>
        <w:rPr>
          <w:rFonts w:hint="default" w:ascii="Times New Roman" w:hAnsi="Times New Roman" w:eastAsia="宋体" w:cs="Times New Roman"/>
          <w:b/>
          <w:bCs/>
          <w:color w:val="auto"/>
          <w:sz w:val="24"/>
          <w:u w:val="single"/>
          <w:lang w:val="en-US" w:eastAsia="zh-CN"/>
        </w:rPr>
      </w:pPr>
      <w:r>
        <w:rPr>
          <w:rFonts w:hint="default" w:ascii="Times New Roman" w:hAnsi="Times New Roman" w:cs="Times New Roman"/>
          <w:b/>
          <w:bCs/>
          <w:color w:val="auto"/>
          <w:sz w:val="24"/>
          <w:u w:val="single"/>
          <w:lang w:val="en-US" w:eastAsia="zh-CN"/>
        </w:rPr>
        <w:t>表2.3-1  环境敏感区调查表</w:t>
      </w:r>
    </w:p>
    <w:tbl>
      <w:tblPr>
        <w:tblStyle w:val="17"/>
        <w:tblW w:w="491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325"/>
        <w:gridCol w:w="1514"/>
        <w:gridCol w:w="1175"/>
        <w:gridCol w:w="1787"/>
        <w:gridCol w:w="2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blHeader/>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序号</w:t>
            </w:r>
          </w:p>
        </w:tc>
        <w:tc>
          <w:tcPr>
            <w:tcW w:w="725"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保护目标</w:t>
            </w:r>
          </w:p>
        </w:tc>
        <w:tc>
          <w:tcPr>
            <w:tcW w:w="82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规模</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rPr>
            </w:pPr>
            <w:r>
              <w:rPr>
                <w:rFonts w:hint="default" w:ascii="Times New Roman" w:hAnsi="Times New Roman" w:eastAsia="宋体" w:cs="Times New Roman"/>
                <w:color w:val="auto"/>
                <w:sz w:val="21"/>
                <w:szCs w:val="21"/>
                <w:u w:val="single"/>
              </w:rPr>
              <w:t>保护内容</w:t>
            </w:r>
          </w:p>
        </w:tc>
        <w:tc>
          <w:tcPr>
            <w:tcW w:w="97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管控</w:t>
            </w:r>
            <w:r>
              <w:rPr>
                <w:rFonts w:hint="default" w:ascii="Times New Roman" w:hAnsi="Times New Roman" w:eastAsia="宋体" w:cs="Times New Roman"/>
                <w:color w:val="auto"/>
                <w:sz w:val="21"/>
                <w:szCs w:val="21"/>
                <w:u w:val="single"/>
                <w:lang w:val="en-US" w:eastAsia="zh-CN"/>
              </w:rPr>
              <w:t>目标</w:t>
            </w:r>
          </w:p>
        </w:tc>
        <w:tc>
          <w:tcPr>
            <w:tcW w:w="1448"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sz w:val="21"/>
                <w:szCs w:val="21"/>
                <w:u w:val="single"/>
              </w:rPr>
              <w:t>相对位置</w:t>
            </w:r>
            <w:r>
              <w:rPr>
                <w:rFonts w:hint="default" w:ascii="Times New Roman" w:hAnsi="Times New Roman" w:eastAsia="宋体" w:cs="Times New Roman"/>
                <w:color w:val="auto"/>
                <w:sz w:val="21"/>
                <w:szCs w:val="21"/>
                <w:u w:val="single"/>
                <w:lang w:val="en-US" w:eastAsia="zh-CN"/>
              </w:rPr>
              <w:t>及</w:t>
            </w:r>
            <w:r>
              <w:rPr>
                <w:rFonts w:hint="default" w:ascii="Times New Roman" w:hAnsi="Times New Roman" w:eastAsia="宋体" w:cs="Times New Roman"/>
                <w:color w:val="auto"/>
                <w:sz w:val="21"/>
                <w:szCs w:val="21"/>
                <w:u w:val="single"/>
              </w:rPr>
              <w:t>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1</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常宁市新河镇吕坪村湘江饮用水源保护区</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二级水域面积1</w:t>
            </w:r>
            <w:r>
              <w:rPr>
                <w:rFonts w:hint="default" w:ascii="Times New Roman" w:hAnsi="Times New Roman" w:cs="Times New Roman"/>
                <w:color w:val="auto"/>
                <w:sz w:val="21"/>
                <w:szCs w:val="21"/>
                <w:u w:val="single"/>
                <w:lang w:val="en-US" w:eastAsia="zh-CN"/>
              </w:rPr>
              <w:t>90388</w:t>
            </w:r>
            <w:r>
              <w:rPr>
                <w:rFonts w:hint="default" w:ascii="Times New Roman" w:hAnsi="Times New Roman" w:eastAsia="宋体" w:cs="Times New Roman"/>
                <w:color w:val="auto"/>
                <w:sz w:val="21"/>
                <w:szCs w:val="21"/>
                <w:u w:val="single"/>
                <w:lang w:val="en-US" w:eastAsia="zh-CN"/>
              </w:rPr>
              <w:t>m</w:t>
            </w:r>
            <w:r>
              <w:rPr>
                <w:rFonts w:hint="default" w:ascii="Times New Roman" w:hAnsi="Times New Roman" w:eastAsia="宋体" w:cs="Times New Roman"/>
                <w:color w:val="auto"/>
                <w:sz w:val="21"/>
                <w:szCs w:val="21"/>
                <w:u w:val="single"/>
                <w:vertAlign w:val="superscript"/>
                <w:lang w:val="en-US" w:eastAsia="zh-CN"/>
              </w:rPr>
              <w:t>2</w:t>
            </w:r>
            <w:r>
              <w:rPr>
                <w:rFonts w:hint="default" w:ascii="Times New Roman" w:hAnsi="Times New Roman" w:eastAsia="宋体" w:cs="Times New Roman"/>
                <w:color w:val="auto"/>
                <w:sz w:val="21"/>
                <w:szCs w:val="21"/>
                <w:u w:val="single"/>
                <w:lang w:val="en-US" w:eastAsia="zh-CN"/>
              </w:rPr>
              <w:t>，一级水域面积</w:t>
            </w:r>
            <w:r>
              <w:rPr>
                <w:rFonts w:hint="default" w:ascii="Times New Roman" w:hAnsi="Times New Roman" w:cs="Times New Roman"/>
                <w:color w:val="auto"/>
                <w:sz w:val="21"/>
                <w:szCs w:val="21"/>
                <w:u w:val="single"/>
                <w:lang w:val="en-US" w:eastAsia="zh-CN"/>
              </w:rPr>
              <w:t>99314</w:t>
            </w:r>
            <w:r>
              <w:rPr>
                <w:rFonts w:hint="default" w:ascii="Times New Roman" w:hAnsi="Times New Roman" w:eastAsia="宋体" w:cs="Times New Roman"/>
                <w:color w:val="auto"/>
                <w:sz w:val="21"/>
                <w:szCs w:val="21"/>
                <w:u w:val="single"/>
                <w:lang w:val="en-US" w:eastAsia="zh-CN"/>
              </w:rPr>
              <w:t>m</w:t>
            </w:r>
            <w:r>
              <w:rPr>
                <w:rFonts w:hint="default" w:ascii="Times New Roman" w:hAnsi="Times New Roman" w:eastAsia="宋体" w:cs="Times New Roman"/>
                <w:color w:val="auto"/>
                <w:sz w:val="21"/>
                <w:szCs w:val="21"/>
                <w:u w:val="single"/>
                <w:vertAlign w:val="superscript"/>
                <w:lang w:val="en-US" w:eastAsia="zh-CN"/>
              </w:rPr>
              <w:t>2</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饮用水源</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eastAsia="宋体" w:cs="Times New Roman"/>
                <w:color w:val="auto"/>
                <w:kern w:val="2"/>
                <w:sz w:val="21"/>
                <w:szCs w:val="21"/>
                <w:u w:val="single"/>
                <w:lang w:val="en-US" w:eastAsia="zh-CN" w:bidi="ar-SA"/>
              </w:rPr>
              <w:t>湘江对岸，下游</w:t>
            </w:r>
            <w:r>
              <w:rPr>
                <w:rFonts w:hint="eastAsia" w:cs="Times New Roman"/>
                <w:color w:val="auto"/>
                <w:kern w:val="2"/>
                <w:sz w:val="21"/>
                <w:szCs w:val="21"/>
                <w:u w:val="single"/>
                <w:lang w:val="en-US" w:eastAsia="zh-CN" w:bidi="ar-SA"/>
              </w:rPr>
              <w:t>4.7</w:t>
            </w:r>
            <w:r>
              <w:rPr>
                <w:rFonts w:hint="default" w:ascii="Times New Roman" w:hAnsi="Times New Roman" w:cs="Times New Roman"/>
                <w:color w:val="auto"/>
                <w:kern w:val="2"/>
                <w:sz w:val="21"/>
                <w:szCs w:val="21"/>
                <w:u w:val="single"/>
                <w:lang w:val="en-US" w:eastAsia="zh-CN" w:bidi="ar-SA"/>
              </w:rP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2</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管山村水站</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湘江水质监测站</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上游35</w:t>
            </w:r>
            <w:r>
              <w:rPr>
                <w:rFonts w:hint="default" w:ascii="Times New Roman" w:hAnsi="Times New Roman" w:cs="Times New Roman"/>
                <w:color w:val="auto"/>
                <w:kern w:val="2"/>
                <w:sz w:val="21"/>
                <w:szCs w:val="21"/>
                <w:u w:val="single"/>
                <w:lang w:val="en-US" w:eastAsia="zh-CN" w:bidi="ar-SA"/>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sz w:val="21"/>
                <w:szCs w:val="21"/>
                <w:u w:val="single"/>
                <w:lang w:val="en-US" w:eastAsia="zh-CN"/>
              </w:rPr>
              <w:t>3</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default" w:ascii="Times New Roman" w:hAnsi="Times New Roman" w:eastAsia="宋体" w:cs="Times New Roman"/>
                <w:color w:val="auto"/>
                <w:kern w:val="0"/>
                <w:sz w:val="21"/>
                <w:szCs w:val="21"/>
                <w:u w:val="single"/>
                <w:lang w:val="en-US" w:eastAsia="zh-CN" w:bidi="ar-SA"/>
              </w:rPr>
              <w:t>管山村省控断面</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湘江省控监测断面</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u w:val="single"/>
                <w:lang w:val="en-US" w:eastAsia="zh-CN" w:bidi="ar-SA"/>
              </w:rPr>
            </w:pPr>
            <w:r>
              <w:rPr>
                <w:rFonts w:hint="default" w:ascii="Times New Roman" w:hAnsi="Times New Roman" w:cs="Times New Roman"/>
                <w:color w:val="auto"/>
                <w:kern w:val="2"/>
                <w:sz w:val="21"/>
                <w:szCs w:val="21"/>
                <w:u w:val="single"/>
                <w:lang w:val="en-US" w:eastAsia="zh-CN" w:bidi="ar-SA"/>
              </w:rPr>
              <w:t>下游</w:t>
            </w:r>
            <w:r>
              <w:rPr>
                <w:rFonts w:hint="eastAsia" w:cs="Times New Roman"/>
                <w:color w:val="auto"/>
                <w:kern w:val="2"/>
                <w:sz w:val="21"/>
                <w:szCs w:val="21"/>
                <w:u w:val="single"/>
                <w:lang w:val="en-US" w:eastAsia="zh-CN" w:bidi="ar-SA"/>
              </w:rPr>
              <w:t>1.5</w:t>
            </w:r>
            <w:r>
              <w:rPr>
                <w:rFonts w:hint="default" w:ascii="Times New Roman" w:hAnsi="Times New Roman" w:cs="Times New Roman"/>
                <w:color w:val="auto"/>
                <w:kern w:val="2"/>
                <w:sz w:val="21"/>
                <w:szCs w:val="21"/>
                <w:u w:val="single"/>
                <w:lang w:val="en-US" w:eastAsia="zh-CN" w:bidi="ar-SA"/>
              </w:rP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6" w:hRule="atLeast"/>
        </w:trPr>
        <w:tc>
          <w:tcPr>
            <w:tcW w:w="376" w:type="pct"/>
            <w:noWrap w:val="0"/>
            <w:vAlign w:val="center"/>
          </w:tcPr>
          <w:p>
            <w:pPr>
              <w:widowControl w:val="0"/>
              <w:spacing w:line="240" w:lineRule="auto"/>
              <w:ind w:firstLine="0" w:firstLineChars="0"/>
              <w:jc w:val="center"/>
              <w:rPr>
                <w:rFonts w:hint="default" w:cs="Times New Roman"/>
                <w:color w:val="auto"/>
                <w:sz w:val="21"/>
                <w:szCs w:val="21"/>
                <w:u w:val="single"/>
                <w:lang w:val="en-US" w:eastAsia="zh-CN"/>
              </w:rPr>
            </w:pPr>
            <w:r>
              <w:rPr>
                <w:rFonts w:hint="eastAsia" w:cs="Times New Roman"/>
                <w:color w:val="auto"/>
                <w:sz w:val="21"/>
                <w:szCs w:val="21"/>
                <w:u w:val="single"/>
                <w:lang w:val="en-US" w:eastAsia="zh-CN"/>
              </w:rPr>
              <w:t>4</w:t>
            </w:r>
          </w:p>
        </w:tc>
        <w:tc>
          <w:tcPr>
            <w:tcW w:w="725" w:type="pct"/>
            <w:noWrap w:val="0"/>
            <w:vAlign w:val="center"/>
          </w:tcPr>
          <w:p>
            <w:pPr>
              <w:widowControl w:val="0"/>
              <w:overflowPunct w:val="0"/>
              <w:autoSpaceDE w:val="0"/>
              <w:autoSpaceDN w:val="0"/>
              <w:snapToGrid w:val="0"/>
              <w:spacing w:line="240" w:lineRule="auto"/>
              <w:ind w:firstLine="42" w:firstLineChars="20"/>
              <w:jc w:val="center"/>
              <w:textAlignment w:val="baseline"/>
              <w:rPr>
                <w:rFonts w:hint="default" w:ascii="Times New Roman" w:hAnsi="Times New Roman" w:eastAsia="宋体" w:cs="Times New Roman"/>
                <w:color w:val="auto"/>
                <w:kern w:val="0"/>
                <w:sz w:val="21"/>
                <w:szCs w:val="21"/>
                <w:u w:val="single"/>
                <w:lang w:val="en-US" w:eastAsia="zh-CN" w:bidi="ar-SA"/>
              </w:rPr>
            </w:pPr>
            <w:r>
              <w:rPr>
                <w:rFonts w:hint="eastAsia" w:cs="Times New Roman"/>
                <w:color w:val="auto"/>
                <w:kern w:val="0"/>
                <w:sz w:val="21"/>
                <w:szCs w:val="21"/>
                <w:u w:val="single"/>
                <w:lang w:val="en-US" w:eastAsia="zh-CN" w:bidi="ar-SA"/>
              </w:rPr>
              <w:t>莲湖湾国家湿地公园</w:t>
            </w:r>
          </w:p>
        </w:tc>
        <w:tc>
          <w:tcPr>
            <w:tcW w:w="828" w:type="pct"/>
            <w:noWrap w:val="0"/>
            <w:vAlign w:val="center"/>
          </w:tcPr>
          <w:p>
            <w:pPr>
              <w:widowControl w:val="0"/>
              <w:adjustRightInd w:val="0"/>
              <w:snapToGrid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default" w:ascii="Times New Roman" w:hAnsi="Times New Roman" w:eastAsia="宋体" w:cs="Times New Roman"/>
                <w:color w:val="auto"/>
                <w:sz w:val="21"/>
                <w:szCs w:val="21"/>
                <w:u w:val="single"/>
                <w:lang w:val="en-US" w:eastAsia="zh-CN"/>
              </w:rPr>
              <w:t>总面积898公顷</w:t>
            </w:r>
          </w:p>
        </w:tc>
        <w:tc>
          <w:tcPr>
            <w:tcW w:w="643" w:type="pct"/>
            <w:noWrap w:val="0"/>
            <w:vAlign w:val="center"/>
          </w:tcPr>
          <w:p>
            <w:pPr>
              <w:widowControl w:val="0"/>
              <w:spacing w:line="240" w:lineRule="auto"/>
              <w:ind w:firstLine="0" w:firstLineChars="0"/>
              <w:jc w:val="center"/>
              <w:rPr>
                <w:rFonts w:hint="default" w:ascii="Times New Roman" w:hAnsi="Times New Roman" w:eastAsia="宋体" w:cs="Times New Roman"/>
                <w:color w:val="auto"/>
                <w:sz w:val="21"/>
                <w:szCs w:val="21"/>
                <w:u w:val="single"/>
                <w:lang w:val="en-US" w:eastAsia="zh-CN"/>
              </w:rPr>
            </w:pPr>
            <w:r>
              <w:rPr>
                <w:rFonts w:hint="eastAsia" w:cs="Times New Roman"/>
                <w:color w:val="auto"/>
                <w:kern w:val="0"/>
                <w:sz w:val="21"/>
                <w:szCs w:val="21"/>
                <w:u w:val="single"/>
                <w:lang w:val="en-US" w:eastAsia="zh-CN" w:bidi="ar-SA"/>
              </w:rPr>
              <w:t>湿地公园生态及生物多样性</w:t>
            </w:r>
          </w:p>
        </w:tc>
        <w:tc>
          <w:tcPr>
            <w:tcW w:w="97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GB3838-2002 Ⅱ类</w:t>
            </w:r>
          </w:p>
        </w:tc>
        <w:tc>
          <w:tcPr>
            <w:tcW w:w="1448" w:type="pct"/>
            <w:noWrap w:val="0"/>
            <w:vAlign w:val="center"/>
          </w:tcPr>
          <w:p>
            <w:pPr>
              <w:widowControl w:val="0"/>
              <w:adjustRightInd w:val="0"/>
              <w:snapToGrid w:val="0"/>
              <w:spacing w:line="240" w:lineRule="auto"/>
              <w:ind w:firstLine="0" w:firstLineChars="0"/>
              <w:jc w:val="center"/>
              <w:rPr>
                <w:rFonts w:hint="default" w:ascii="Times New Roman" w:hAnsi="Times New Roman" w:cs="Times New Roman"/>
                <w:color w:val="auto"/>
                <w:kern w:val="2"/>
                <w:sz w:val="21"/>
                <w:szCs w:val="21"/>
                <w:u w:val="single"/>
                <w:lang w:val="en-US" w:eastAsia="zh-CN" w:bidi="ar-SA"/>
              </w:rPr>
            </w:pPr>
            <w:r>
              <w:rPr>
                <w:rFonts w:hint="default" w:ascii="Times New Roman" w:hAnsi="Times New Roman" w:cs="Times New Roman"/>
                <w:color w:val="auto"/>
                <w:kern w:val="2"/>
                <w:sz w:val="21"/>
                <w:szCs w:val="21"/>
                <w:u w:val="single"/>
                <w:lang w:val="en-US" w:eastAsia="zh-CN" w:bidi="ar-SA"/>
              </w:rPr>
              <w:t>下游</w:t>
            </w:r>
            <w:r>
              <w:rPr>
                <w:rFonts w:hint="eastAsia" w:cs="Times New Roman"/>
                <w:color w:val="auto"/>
                <w:kern w:val="2"/>
                <w:sz w:val="21"/>
                <w:szCs w:val="21"/>
                <w:u w:val="single"/>
                <w:lang w:val="en-US" w:eastAsia="zh-CN" w:bidi="ar-SA"/>
              </w:rPr>
              <w:t>2.6</w:t>
            </w:r>
            <w:r>
              <w:rPr>
                <w:rFonts w:hint="default" w:ascii="Times New Roman" w:hAnsi="Times New Roman" w:cs="Times New Roman"/>
                <w:color w:val="auto"/>
                <w:kern w:val="2"/>
                <w:sz w:val="21"/>
                <w:szCs w:val="21"/>
                <w:u w:val="single"/>
                <w:lang w:val="en-US" w:eastAsia="zh-CN" w:bidi="ar-SA"/>
              </w:rPr>
              <w:t>km</w:t>
            </w:r>
          </w:p>
        </w:tc>
      </w:tr>
    </w:tbl>
    <w:p>
      <w:pPr>
        <w:spacing w:line="360" w:lineRule="auto"/>
        <w:ind w:left="0" w:leftChars="0" w:firstLine="0" w:firstLineChars="0"/>
        <w:jc w:val="center"/>
        <w:rPr>
          <w:rFonts w:hint="default" w:ascii="Times New Roman" w:hAnsi="Times New Roman" w:cs="Times New Roman"/>
          <w:color w:val="auto"/>
          <w:sz w:val="24"/>
          <w:u w:val="none"/>
        </w:rPr>
      </w:pPr>
    </w:p>
    <w:p>
      <w:pPr>
        <w:ind w:right="163"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133" w:name="_Toc32153"/>
      <w:bookmarkStart w:id="134" w:name="_Toc29639"/>
      <w:bookmarkStart w:id="135" w:name="_Toc18497"/>
      <w:bookmarkStart w:id="136" w:name="_Toc3518"/>
      <w:bookmarkStart w:id="137" w:name="_Toc17346"/>
      <w:bookmarkStart w:id="138" w:name="_Toc2309"/>
      <w:bookmarkStart w:id="139" w:name="_Toc3616"/>
      <w:bookmarkStart w:id="140" w:name="_Toc22806"/>
      <w:bookmarkStart w:id="141" w:name="_Toc28610"/>
      <w:bookmarkStart w:id="142" w:name="_Toc14214"/>
      <w:bookmarkStart w:id="143" w:name="_Toc23038"/>
      <w:r>
        <w:rPr>
          <w:rFonts w:hint="default" w:ascii="Times New Roman" w:hAnsi="Times New Roman" w:cs="Times New Roman"/>
          <w:color w:val="auto"/>
          <w:u w:val="none"/>
        </w:rPr>
        <w:t>3水功能区管理要求和现有取排水状况</w:t>
      </w:r>
      <w:bookmarkEnd w:id="133"/>
      <w:bookmarkEnd w:id="134"/>
      <w:bookmarkEnd w:id="135"/>
      <w:bookmarkEnd w:id="136"/>
      <w:bookmarkEnd w:id="137"/>
      <w:bookmarkEnd w:id="138"/>
      <w:bookmarkEnd w:id="139"/>
      <w:bookmarkEnd w:id="140"/>
      <w:bookmarkEnd w:id="141"/>
      <w:bookmarkEnd w:id="142"/>
      <w:bookmarkEnd w:id="143"/>
    </w:p>
    <w:p>
      <w:pPr>
        <w:pStyle w:val="3"/>
        <w:bidi w:val="0"/>
        <w:rPr>
          <w:rFonts w:hint="default" w:ascii="Times New Roman" w:hAnsi="Times New Roman" w:cs="Times New Roman"/>
          <w:color w:val="auto"/>
          <w:u w:val="none"/>
        </w:rPr>
      </w:pPr>
      <w:bookmarkStart w:id="144" w:name="_Toc32005"/>
      <w:bookmarkStart w:id="145" w:name="_Toc1254"/>
      <w:bookmarkStart w:id="146" w:name="_Toc25655"/>
      <w:bookmarkStart w:id="147" w:name="_Toc2856"/>
      <w:bookmarkStart w:id="148" w:name="_Toc21220"/>
      <w:bookmarkStart w:id="149" w:name="_Toc2569"/>
      <w:bookmarkStart w:id="150" w:name="_Toc7898"/>
      <w:bookmarkStart w:id="151" w:name="_Toc31706"/>
      <w:r>
        <w:rPr>
          <w:rFonts w:hint="default" w:ascii="Times New Roman" w:hAnsi="Times New Roman" w:cs="Times New Roman"/>
          <w:color w:val="auto"/>
          <w:u w:val="none"/>
        </w:rPr>
        <w:t>3.1水功能区保护水质管理目标与要求</w:t>
      </w:r>
      <w:bookmarkEnd w:id="144"/>
      <w:bookmarkEnd w:id="145"/>
      <w:bookmarkEnd w:id="146"/>
      <w:bookmarkEnd w:id="147"/>
      <w:bookmarkEnd w:id="148"/>
      <w:bookmarkEnd w:id="149"/>
      <w:bookmarkEnd w:id="150"/>
      <w:bookmarkEnd w:id="151"/>
    </w:p>
    <w:p>
      <w:pPr>
        <w:bidi w:val="0"/>
        <w:rPr>
          <w:rFonts w:hint="default" w:ascii="Times New Roman" w:hAnsi="Times New Roman" w:cs="Times New Roman"/>
          <w:color w:val="auto"/>
          <w:u w:val="none"/>
        </w:rPr>
      </w:pPr>
      <w:bookmarkStart w:id="152" w:name="_Toc936"/>
      <w:bookmarkStart w:id="153" w:name="_Toc29175"/>
      <w:r>
        <w:rPr>
          <w:rFonts w:hint="default" w:ascii="Times New Roman" w:hAnsi="Times New Roman" w:cs="Times New Roman"/>
          <w:color w:val="auto"/>
          <w:u w:val="none"/>
        </w:rPr>
        <w:t>根据水功能区管理要求，新增排污口入河污染物要达标排放，以保证排污口所在水域水功能区的水质保护目标要求，以及下游水功能区水质不受影响。本项目工程设入河排污口涉及所在的</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河段属于</w:t>
      </w:r>
      <w:r>
        <w:rPr>
          <w:rFonts w:hint="default" w:ascii="Times New Roman" w:hAnsi="Times New Roman" w:cs="Times New Roman"/>
          <w:color w:val="auto"/>
          <w:u w:val="none"/>
          <w:lang w:val="en-US" w:eastAsia="zh-CN"/>
        </w:rPr>
        <w:t>湘江祁东县-衡南县保留区，水质执行</w:t>
      </w:r>
      <w:r>
        <w:rPr>
          <w:rFonts w:hint="default" w:ascii="Times New Roman" w:hAnsi="Times New Roman" w:cs="Times New Roman"/>
          <w:color w:val="auto"/>
          <w:u w:val="none"/>
        </w:rPr>
        <w:t>《地表水环境质量标准》（GB3838—2002）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水质标准，本项目的建设及运行不能影响到所涉及水功能区的功能，根据《中华人民共和国水法》、《中华人民共和国环境保护法》、《</w:t>
      </w:r>
      <w:r>
        <w:rPr>
          <w:rFonts w:hint="eastAsia" w:cs="Times New Roman"/>
          <w:color w:val="auto"/>
          <w:u w:val="none"/>
          <w:lang w:eastAsia="zh-CN"/>
        </w:rPr>
        <w:t>中华人民共和国水污染防治法</w:t>
      </w:r>
      <w:r>
        <w:rPr>
          <w:rFonts w:hint="default" w:ascii="Times New Roman" w:hAnsi="Times New Roman" w:cs="Times New Roman"/>
          <w:color w:val="auto"/>
          <w:u w:val="none"/>
        </w:rPr>
        <w:t>》、《中华人民共和国河道管理条例》等法律法规，为了避免破坏河流的生态环境，保护</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水资源，建设项目单位在施工和运行期间应采取措施，使该河段水质达到功能区的水质目标。</w:t>
      </w:r>
    </w:p>
    <w:p>
      <w:pPr>
        <w:pStyle w:val="3"/>
        <w:bidi w:val="0"/>
        <w:rPr>
          <w:rFonts w:hint="default" w:ascii="Times New Roman" w:hAnsi="Times New Roman" w:cs="Times New Roman"/>
          <w:color w:val="auto"/>
          <w:u w:val="none"/>
        </w:rPr>
      </w:pPr>
      <w:bookmarkStart w:id="154" w:name="_Toc7273"/>
      <w:bookmarkStart w:id="155" w:name="_Toc7197"/>
      <w:bookmarkStart w:id="156" w:name="_Toc11696"/>
      <w:bookmarkStart w:id="157" w:name="_Toc17286"/>
      <w:bookmarkStart w:id="158" w:name="_Toc24892"/>
      <w:bookmarkStart w:id="159" w:name="_Toc22089"/>
      <w:r>
        <w:rPr>
          <w:rFonts w:hint="default" w:ascii="Times New Roman" w:hAnsi="Times New Roman" w:cs="Times New Roman"/>
          <w:color w:val="auto"/>
          <w:u w:val="none"/>
        </w:rPr>
        <w:t>3.2水功能区纳污能力及限制排放总量</w:t>
      </w:r>
      <w:bookmarkEnd w:id="152"/>
      <w:bookmarkEnd w:id="153"/>
      <w:bookmarkEnd w:id="154"/>
      <w:bookmarkEnd w:id="155"/>
      <w:bookmarkEnd w:id="156"/>
      <w:bookmarkEnd w:id="157"/>
      <w:bookmarkEnd w:id="158"/>
      <w:bookmarkEnd w:id="159"/>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根据国家和省市生态环境部门对实施污染物排放总量控制的要求以及项目的排放污染特点，确定污染物排放总量控制因子为：COD、氨氮。</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入河排污口管理技术导则》（SL532-2011）水域纳污能力应采纳各级水行政主管部门或水域管理机构核定的数据，未核定纳污能力的水域应按《水域纳污能力计算规程》（GBT25173-2010）中规定河水功能区管理要求核算纳污能力。</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3.2.1计算方法及模型选定</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根据《水域纳污能力计算规程》（GBT25173-2010）河流纳污能力数学模型计算法，计算河段多年平均流量Q</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将计算河段划分为三种类型：Q≥150m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/S为大型河段，15m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/s＜Q＜150m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/s为中型河段，Q≤15m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/S为小型河段；</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多年平均</w:t>
      </w:r>
      <w:r>
        <w:rPr>
          <w:rFonts w:hint="default" w:ascii="Times New Roman" w:hAnsi="Times New Roman" w:cs="Times New Roman"/>
          <w:color w:val="auto"/>
          <w:highlight w:val="none"/>
          <w:u w:val="single"/>
        </w:rPr>
        <w:t>流量</w:t>
      </w:r>
      <w:r>
        <w:rPr>
          <w:rFonts w:hint="default" w:ascii="Times New Roman" w:hAnsi="Times New Roman" w:cs="Times New Roman"/>
          <w:color w:val="auto"/>
          <w:highlight w:val="none"/>
          <w:u w:val="single"/>
          <w:lang w:val="en-US" w:eastAsia="zh-CN"/>
        </w:rPr>
        <w:t>为</w:t>
      </w:r>
      <w:r>
        <w:rPr>
          <w:rFonts w:hint="eastAsia" w:cs="Times New Roman"/>
          <w:color w:val="auto"/>
          <w:sz w:val="24"/>
          <w:szCs w:val="24"/>
          <w:u w:val="single"/>
          <w:lang w:val="en-US" w:eastAsia="zh-CN"/>
        </w:rPr>
        <w:t>211</w:t>
      </w:r>
      <w:r>
        <w:rPr>
          <w:rFonts w:hint="default" w:ascii="Times New Roman" w:hAnsi="Times New Roman" w:cs="Times New Roman"/>
          <w:color w:val="auto"/>
          <w:sz w:val="24"/>
          <w:szCs w:val="24"/>
          <w:u w:val="single"/>
        </w:rPr>
        <w:t>0</w:t>
      </w:r>
      <w:r>
        <w:rPr>
          <w:rFonts w:hint="default" w:ascii="Times New Roman" w:hAnsi="Times New Roman" w:cs="Times New Roman"/>
          <w:color w:val="auto"/>
          <w:highlight w:val="none"/>
          <w:u w:val="single"/>
        </w:rPr>
        <w:t>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r>
        <w:rPr>
          <w:rFonts w:hint="default" w:ascii="Times New Roman" w:hAnsi="Times New Roman" w:cs="Times New Roman"/>
          <w:color w:val="auto"/>
          <w:u w:val="single"/>
        </w:rPr>
        <w:t>，属于</w:t>
      </w:r>
      <w:r>
        <w:rPr>
          <w:rFonts w:hint="eastAsia" w:ascii="Times New Roman" w:hAnsi="Times New Roman" w:cs="Times New Roman"/>
          <w:color w:val="auto"/>
          <w:u w:val="single"/>
          <w:lang w:val="en-US" w:eastAsia="zh-CN"/>
        </w:rPr>
        <w:t>大</w:t>
      </w:r>
      <w:r>
        <w:rPr>
          <w:rFonts w:hint="default" w:ascii="Times New Roman" w:hAnsi="Times New Roman" w:cs="Times New Roman"/>
          <w:color w:val="auto"/>
          <w:u w:val="single"/>
        </w:rPr>
        <w:t>型河段。水域纳污能力采用河流</w:t>
      </w:r>
      <w:r>
        <w:rPr>
          <w:rFonts w:hint="eastAsia" w:ascii="Times New Roman" w:hAnsi="Times New Roman" w:cs="Times New Roman"/>
          <w:color w:val="auto"/>
          <w:u w:val="single"/>
          <w:lang w:val="en-US" w:eastAsia="zh-CN"/>
        </w:rPr>
        <w:t>二</w:t>
      </w:r>
      <w:r>
        <w:rPr>
          <w:rFonts w:hint="default" w:ascii="Times New Roman" w:hAnsi="Times New Roman" w:cs="Times New Roman"/>
          <w:color w:val="auto"/>
          <w:u w:val="single"/>
        </w:rPr>
        <w:t>维模型公式计算：</w:t>
      </w:r>
    </w:p>
    <w:p>
      <w:pPr>
        <w:bidi w:val="0"/>
        <w:jc w:val="center"/>
        <w:rPr>
          <w:rFonts w:hint="default" w:ascii="Times New Roman" w:hAnsi="Times New Roman" w:cs="Times New Roman"/>
          <w:color w:val="auto"/>
          <w:position w:val="-24"/>
          <w:szCs w:val="28"/>
          <w:u w:val="single"/>
        </w:rPr>
      </w:pPr>
      <w:r>
        <w:rPr>
          <w:rFonts w:hint="default" w:ascii="Times New Roman" w:hAnsi="Times New Roman" w:cs="Times New Roman"/>
          <w:color w:val="auto"/>
          <w:position w:val="-10"/>
          <w:szCs w:val="28"/>
          <w:u w:val="single"/>
        </w:rPr>
        <w:object>
          <v:shape id="_x0000_i1025" o:spt="75" type="#_x0000_t75" style="height:16pt;width:97.1pt;" o:ole="t" filled="f" o:preferrelative="t" stroked="f" coordsize="21600,21600">
            <v:path/>
            <v:fill on="f" focussize="0,0"/>
            <v:stroke on="f"/>
            <v:imagedata r:id="rId17" o:title=""/>
            <o:lock v:ext="edit" aspectratio="t"/>
            <w10:wrap type="none"/>
            <w10:anchorlock/>
          </v:shape>
          <o:OLEObject Type="Embed" ProgID="Equation.3" ShapeID="_x0000_i1025" DrawAspect="Content" ObjectID="_1468075725" r:id="rId16">
            <o:LockedField>false</o:LockedField>
          </o:OLEObject>
        </w:object>
      </w:r>
    </w:p>
    <w:p>
      <w:pPr>
        <w:bidi w:val="0"/>
        <w:jc w:val="center"/>
        <w:rPr>
          <w:rFonts w:hint="default" w:ascii="Times New Roman" w:hAnsi="Times New Roman" w:cs="Times New Roman"/>
          <w:color w:val="auto"/>
          <w:position w:val="-24"/>
          <w:szCs w:val="28"/>
          <w:u w:val="single"/>
        </w:rPr>
      </w:pPr>
      <w:r>
        <w:rPr>
          <w:rFonts w:hint="default" w:ascii="Times New Roman" w:hAnsi="Times New Roman" w:cs="Times New Roman"/>
          <w:color w:val="auto"/>
          <w:position w:val="-32"/>
          <w:szCs w:val="28"/>
          <w:u w:val="single"/>
        </w:rPr>
        <w:object>
          <v:shape id="_x0000_i1026" o:spt="75" type="#_x0000_t75" style="height:38pt;width:183.25pt;" o:ole="t" filled="f" o:preferrelative="t" stroked="f" coordsize="21600,21600">
            <v:path/>
            <v:fill on="f" focussize="0,0"/>
            <v:stroke on="f"/>
            <v:imagedata r:id="rId19" o:title=""/>
            <o:lock v:ext="edit" aspectratio="t"/>
            <w10:wrap type="none"/>
            <w10:anchorlock/>
          </v:shape>
          <o:OLEObject Type="Embed" ProgID="Equation.3" ShapeID="_x0000_i1026" DrawAspect="Content" ObjectID="_1468075726" r:id="rId18">
            <o:LockedField>false</o:LockedField>
          </o:OLEObject>
        </w:objec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式中：</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object>
          <v:shape id="_x0000_i1027" o:spt="75" type="#_x0000_t75" style="height:13pt;width:16pt;" o:ole="t" filled="f" coordsize="21600,21600">
            <v:path/>
            <v:fill on="f" focussize="0,0"/>
            <v:stroke/>
            <v:imagedata r:id="rId21" o:title=""/>
            <o:lock v:ext="edit" aspectratio="t"/>
            <w10:wrap type="none"/>
            <w10:anchorlock/>
          </v:shape>
          <o:OLEObject Type="Embed" ProgID="Equation.3" ShapeID="_x0000_i1027" DrawAspect="Content" ObjectID="_1468075727" r:id="rId20">
            <o:LockedField>false</o:LockedField>
          </o:OLEObject>
        </w:object>
      </w:r>
      <w:r>
        <w:rPr>
          <w:rFonts w:hint="default" w:ascii="Times New Roman" w:hAnsi="Times New Roman" w:cs="Times New Roman"/>
          <w:color w:val="auto"/>
          <w:u w:val="single"/>
        </w:rPr>
        <w:t>—水域纳污能力，g/s；</w:t>
      </w:r>
    </w:p>
    <w:p>
      <w:pPr>
        <w:bidi w:val="0"/>
        <w:rPr>
          <w:rFonts w:hint="default" w:ascii="Times New Roman" w:hAnsi="Times New Roman" w:cs="Times New Roman"/>
          <w:color w:val="auto"/>
          <w:u w:val="single"/>
        </w:rPr>
      </w:pPr>
      <w:r>
        <w:rPr>
          <w:rFonts w:hint="default" w:ascii="Times New Roman" w:hAnsi="Times New Roman" w:cs="Times New Roman"/>
          <w:color w:val="auto"/>
          <w:position w:val="-6"/>
          <w:u w:val="single"/>
        </w:rPr>
        <w:object>
          <v:shape id="_x0000_i1028" o:spt="75" type="#_x0000_t75" style="height:13.95pt;width:15pt;" o:ole="t" filled="f" o:preferrelative="t" stroked="f" coordsize="21600,21600">
            <v:path/>
            <v:fill on="f" focussize="0,0"/>
            <v:stroke on="f"/>
            <v:imagedata r:id="rId23" o:title=""/>
            <o:lock v:ext="edit" aspectratio="t"/>
            <w10:wrap type="none"/>
            <w10:anchorlock/>
          </v:shape>
          <o:OLEObject Type="Embed" ProgID="Equation.3" ShapeID="_x0000_i1028" DrawAspect="Content" ObjectID="_1468075728" r:id="rId22">
            <o:LockedField>false</o:LockedField>
          </o:OLEObject>
        </w:object>
      </w:r>
      <w:r>
        <w:rPr>
          <w:rFonts w:hint="default" w:ascii="Times New Roman" w:hAnsi="Times New Roman" w:cs="Times New Roman"/>
          <w:color w:val="auto"/>
          <w:u w:val="single"/>
        </w:rPr>
        <w:t>—水质目标浓度值，mg/L；</w:t>
      </w:r>
    </w:p>
    <w:p>
      <w:pPr>
        <w:bidi w:val="0"/>
        <w:rPr>
          <w:rFonts w:hint="default" w:ascii="Times New Roman" w:hAnsi="Times New Roman" w:cs="Times New Roman"/>
          <w:color w:val="auto"/>
          <w:u w:val="single"/>
        </w:rPr>
      </w:pPr>
      <w:r>
        <w:rPr>
          <w:rFonts w:hint="default" w:ascii="Times New Roman" w:hAnsi="Times New Roman" w:cs="Times New Roman"/>
          <w:color w:val="auto"/>
          <w:position w:val="-12"/>
          <w:u w:val="single"/>
        </w:rPr>
        <w:object>
          <v:shape id="_x0000_i1029" o:spt="75" type="#_x0000_t75" style="height:18pt;width:15pt;" o:ole="t" filled="f" coordsize="21600,21600">
            <v:path/>
            <v:fill on="f" focussize="0,0"/>
            <v:stroke/>
            <v:imagedata r:id="rId25" o:title=""/>
            <o:lock v:ext="edit" aspectratio="t"/>
            <w10:wrap type="none"/>
            <w10:anchorlock/>
          </v:shape>
          <o:OLEObject Type="Embed" ProgID="Equation.3" ShapeID="_x0000_i1029" DrawAspect="Content" ObjectID="_1468075729" r:id="rId24">
            <o:LockedField>false</o:LockedField>
          </o:OLEObject>
        </w:object>
      </w:r>
      <w:r>
        <w:rPr>
          <w:rFonts w:hint="default" w:ascii="Times New Roman" w:hAnsi="Times New Roman" w:cs="Times New Roman"/>
          <w:color w:val="auto"/>
          <w:u w:val="single"/>
        </w:rPr>
        <w:t>—初始断面污染物浓度，mg/L；</w:t>
      </w:r>
    </w:p>
    <w:p>
      <w:pPr>
        <w:bidi w:val="0"/>
        <w:rPr>
          <w:rFonts w:hint="eastAsia" w:ascii="Times New Roman" w:hAnsi="Times New Roman" w:cs="Times New Roman"/>
          <w:color w:val="auto"/>
          <w:u w:val="single"/>
          <w:lang w:eastAsia="zh-CN"/>
        </w:rPr>
      </w:pPr>
      <w:r>
        <w:rPr>
          <w:rFonts w:hint="default" w:ascii="Times New Roman" w:hAnsi="Times New Roman" w:cs="Times New Roman"/>
          <w:color w:val="auto"/>
          <w:u w:val="single"/>
        </w:rPr>
        <w:t>C(</w:t>
      </w:r>
      <w:r>
        <w:rPr>
          <w:rFonts w:hint="eastAsia" w:ascii="Times New Roman" w:hAnsi="Times New Roman" w:cs="Times New Roman"/>
          <w:color w:val="auto"/>
          <w:u w:val="single"/>
          <w:lang w:val="en-US" w:eastAsia="zh-CN"/>
        </w:rPr>
        <w:t>x</w:t>
      </w:r>
      <w:r>
        <w:rPr>
          <w:rFonts w:hint="default" w:ascii="Times New Roman" w:hAnsi="Times New Roman" w:cs="Times New Roman"/>
          <w:color w:val="auto"/>
          <w:u w:val="single"/>
        </w:rPr>
        <w:t>,0)—设计流量下计算水域的平均流速</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单位为米每秒(m/s)</w:t>
      </w:r>
      <w:r>
        <w:rPr>
          <w:rFonts w:hint="eastAsia" w:ascii="Times New Roman" w:hAnsi="Times New Roman" w:cs="Times New Roman"/>
          <w:color w:val="auto"/>
          <w:u w:val="single"/>
          <w:lang w:eastAsia="zh-CN"/>
        </w:rPr>
        <w:t>；</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object>
          <v:shape id="_x0000_i1030" o:spt="75" type="#_x0000_t75" style="height:16pt;width:12pt;" o:ole="t" filled="f" coordsize="21600,21600">
            <v:path/>
            <v:fill on="f" focussize="0,0"/>
            <v:stroke/>
            <v:imagedata r:id="rId27" o:title=""/>
            <o:lock v:ext="edit" aspectratio="t"/>
            <w10:wrap type="none"/>
            <w10:anchorlock/>
          </v:shape>
          <o:OLEObject Type="Embed" ProgID="Equation.3" ShapeID="_x0000_i1030" DrawAspect="Content" ObjectID="_1468075730" r:id="rId26">
            <o:LockedField>false</o:LockedField>
          </o:OLEObject>
        </w:object>
      </w:r>
      <w:r>
        <w:rPr>
          <w:rFonts w:hint="default" w:ascii="Times New Roman" w:hAnsi="Times New Roman" w:cs="Times New Roman"/>
          <w:color w:val="auto"/>
          <w:u w:val="single"/>
        </w:rPr>
        <w:t>—初始断面的入流流量，m</w:t>
      </w:r>
      <w:r>
        <w:rPr>
          <w:rFonts w:hint="default" w:ascii="Times New Roman" w:hAnsi="Times New Roman" w:cs="Times New Roman"/>
          <w:color w:val="auto"/>
          <w:u w:val="single"/>
          <w:vertAlign w:val="superscript"/>
        </w:rPr>
        <w:t>3</w:t>
      </w:r>
      <w:r>
        <w:rPr>
          <w:rFonts w:hint="default" w:ascii="Times New Roman" w:hAnsi="Times New Roman" w:cs="Times New Roman"/>
          <w:color w:val="auto"/>
          <w:u w:val="single"/>
        </w:rPr>
        <w:t>/s；</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x—沿河段的纵向距离，m；</w:t>
      </w:r>
    </w:p>
    <w:p>
      <w:pPr>
        <w:bidi w:val="0"/>
        <w:rPr>
          <w:rFonts w:hint="eastAsia" w:ascii="Times New Roman" w:hAnsi="Times New Roman" w:cs="Times New Roman"/>
          <w:color w:val="auto"/>
          <w:u w:val="single"/>
          <w:lang w:val="en-US" w:eastAsia="zh-CN"/>
        </w:rPr>
      </w:pPr>
      <w:r>
        <w:rPr>
          <w:rFonts w:hint="default" w:ascii="Times New Roman" w:hAnsi="Times New Roman" w:cs="Times New Roman"/>
          <w:color w:val="auto"/>
          <w:u w:val="single"/>
        </w:rPr>
        <w:t>y—计算点到岸边的横向距离</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单位为米(m)</w:t>
      </w:r>
      <w:r>
        <w:rPr>
          <w:rFonts w:hint="eastAsia" w:ascii="Times New Roman" w:hAnsi="Times New Roman" w:cs="Times New Roman"/>
          <w:color w:val="auto"/>
          <w:u w:val="single"/>
          <w:lang w:eastAsia="zh-CN"/>
        </w:rPr>
        <w:t>；</w:t>
      </w:r>
    </w:p>
    <w:p>
      <w:pPr>
        <w:bidi w:val="0"/>
        <w:rPr>
          <w:rFonts w:hint="eastAsia" w:ascii="Times New Roman" w:hAnsi="Times New Roman" w:eastAsia="宋体" w:cs="Times New Roman"/>
          <w:color w:val="auto"/>
          <w:u w:val="single"/>
          <w:lang w:eastAsia="zh-CN"/>
        </w:rPr>
      </w:pPr>
      <w:r>
        <w:rPr>
          <w:rFonts w:hint="eastAsia" w:ascii="Times New Roman" w:hAnsi="Times New Roman" w:cs="Times New Roman"/>
          <w:color w:val="auto"/>
          <w:u w:val="single"/>
          <w:lang w:val="en-US" w:eastAsia="zh-CN"/>
        </w:rPr>
        <w:t>m</w:t>
      </w:r>
      <w:r>
        <w:rPr>
          <w:rFonts w:hint="default" w:ascii="Times New Roman" w:hAnsi="Times New Roman" w:cs="Times New Roman"/>
          <w:color w:val="auto"/>
          <w:u w:val="single"/>
        </w:rPr>
        <w:t>—污染物入河速率</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单位为克每秒(g/s)</w:t>
      </w:r>
      <w:r>
        <w:rPr>
          <w:rFonts w:hint="eastAsia" w:ascii="Times New Roman" w:hAnsi="Times New Roman" w:cs="Times New Roman"/>
          <w:color w:val="auto"/>
          <w:u w:val="single"/>
          <w:lang w:eastAsia="zh-CN"/>
        </w:rPr>
        <w:t>；</w:t>
      </w:r>
    </w:p>
    <w:p>
      <w:pPr>
        <w:bidi w:val="0"/>
        <w:rPr>
          <w:rFonts w:hint="eastAsia" w:ascii="Times New Roman" w:hAnsi="Times New Roman" w:eastAsia="宋体" w:cs="Times New Roman"/>
          <w:color w:val="auto"/>
          <w:u w:val="single"/>
          <w:lang w:eastAsia="zh-CN"/>
        </w:rPr>
      </w:pPr>
      <w:r>
        <w:rPr>
          <w:rFonts w:hint="default" w:ascii="Times New Roman" w:hAnsi="Times New Roman" w:cs="Times New Roman"/>
          <w:color w:val="auto"/>
          <w:u w:val="single"/>
        </w:rPr>
        <w:t>h—设计流量下计算水域的平均水深</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单位为米(m)</w:t>
      </w:r>
      <w:r>
        <w:rPr>
          <w:rFonts w:hint="eastAsia" w:ascii="Times New Roman" w:hAnsi="Times New Roman" w:cs="Times New Roman"/>
          <w:color w:val="auto"/>
          <w:u w:val="single"/>
          <w:lang w:eastAsia="zh-CN"/>
        </w:rPr>
        <w:t>；</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E</w:t>
      </w:r>
      <w:r>
        <w:rPr>
          <w:rFonts w:hint="eastAsia" w:ascii="Times New Roman" w:hAnsi="Times New Roman" w:cs="Times New Roman"/>
          <w:color w:val="auto"/>
          <w:u w:val="single"/>
          <w:lang w:val="en-US" w:eastAsia="zh-CN"/>
        </w:rPr>
        <w:t>y</w:t>
      </w:r>
      <w:r>
        <w:rPr>
          <w:rFonts w:hint="default" w:ascii="Times New Roman" w:hAnsi="Times New Roman" w:cs="Times New Roman"/>
          <w:color w:val="auto"/>
          <w:u w:val="single"/>
        </w:rPr>
        <w:t>—污染物的横向扩散系数</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单位为平方米每秒(m</w:t>
      </w:r>
      <w:r>
        <w:rPr>
          <w:rFonts w:hint="default" w:ascii="Times New Roman" w:hAnsi="Times New Roman" w:cs="Times New Roman"/>
          <w:color w:val="auto"/>
          <w:u w:val="single"/>
          <w:vertAlign w:val="superscript"/>
        </w:rPr>
        <w:t>2</w:t>
      </w:r>
      <w:r>
        <w:rPr>
          <w:rFonts w:hint="default" w:ascii="Times New Roman" w:hAnsi="Times New Roman" w:cs="Times New Roman"/>
          <w:color w:val="auto"/>
          <w:u w:val="single"/>
        </w:rPr>
        <w:t>/s)</w:t>
      </w:r>
      <w:r>
        <w:rPr>
          <w:rFonts w:hint="eastAsia" w:ascii="Times New Roman" w:hAnsi="Times New Roman" w:cs="Times New Roman"/>
          <w:color w:val="auto"/>
          <w:u w:val="single"/>
          <w:lang w:eastAsia="zh-CN"/>
        </w:rPr>
        <w:t>；</w:t>
      </w:r>
    </w:p>
    <w:p>
      <w:pPr>
        <w:bidi w:val="0"/>
        <w:rPr>
          <w:rFonts w:hint="default" w:ascii="Times New Roman" w:hAnsi="Times New Roman" w:cs="Times New Roman"/>
          <w:color w:val="auto"/>
          <w:u w:val="single"/>
        </w:rPr>
      </w:pPr>
      <w:r>
        <w:rPr>
          <w:rFonts w:hint="eastAsia" w:ascii="微软雅黑" w:hAnsi="微软雅黑" w:eastAsia="微软雅黑" w:cs="微软雅黑"/>
          <w:color w:val="auto"/>
          <w:u w:val="single"/>
        </w:rPr>
        <w:t>ʋ</w:t>
      </w:r>
      <w:r>
        <w:rPr>
          <w:rFonts w:hint="default" w:ascii="Times New Roman" w:hAnsi="Times New Roman" w:cs="Times New Roman"/>
          <w:color w:val="auto"/>
          <w:u w:val="single"/>
        </w:rPr>
        <w:t>—纵向距离为</w:t>
      </w:r>
      <w:r>
        <w:rPr>
          <w:rFonts w:hint="eastAsia" w:ascii="Times New Roman" w:hAnsi="Times New Roman" w:cs="Times New Roman"/>
          <w:color w:val="auto"/>
          <w:u w:val="single"/>
          <w:lang w:val="en-US" w:eastAsia="zh-CN"/>
        </w:rPr>
        <w:t>x</w:t>
      </w:r>
      <w:r>
        <w:rPr>
          <w:rFonts w:hint="default" w:ascii="Times New Roman" w:hAnsi="Times New Roman" w:cs="Times New Roman"/>
          <w:color w:val="auto"/>
          <w:u w:val="single"/>
        </w:rPr>
        <w:t>的断面岸边(y=0)污染物浓度</w:t>
      </w:r>
      <w:r>
        <w:rPr>
          <w:rFonts w:hint="eastAsia" w:ascii="Times New Roman" w:hAnsi="Times New Roman" w:cs="Times New Roman"/>
          <w:color w:val="auto"/>
          <w:u w:val="single"/>
          <w:lang w:eastAsia="zh-CN"/>
        </w:rPr>
        <w:t>，</w:t>
      </w:r>
      <w:r>
        <w:rPr>
          <w:rFonts w:hint="default" w:ascii="Times New Roman" w:hAnsi="Times New Roman" w:cs="Times New Roman"/>
          <w:color w:val="auto"/>
          <w:u w:val="single"/>
        </w:rPr>
        <w:t>单位为毫克每升(mg/L)</w:t>
      </w:r>
      <w:r>
        <w:rPr>
          <w:rFonts w:hint="eastAsia" w:ascii="Times New Roman" w:hAnsi="Times New Roman" w:cs="Times New Roman"/>
          <w:color w:val="auto"/>
          <w:u w:val="single"/>
          <w:lang w:eastAsia="zh-CN"/>
        </w:rPr>
        <w:t>；</w:t>
      </w:r>
    </w:p>
    <w:p>
      <w:pPr>
        <w:bidi w:val="0"/>
        <w:rPr>
          <w:rFonts w:hint="eastAsia" w:ascii="Times New Roman" w:hAnsi="Times New Roman" w:eastAsia="宋体" w:cs="Times New Roman"/>
          <w:color w:val="auto"/>
          <w:u w:val="single"/>
          <w:lang w:eastAsia="zh-CN"/>
        </w:rPr>
      </w:pPr>
      <w:r>
        <w:rPr>
          <w:rFonts w:hint="default" w:ascii="Times New Roman" w:hAnsi="Times New Roman" w:cs="Times New Roman"/>
          <w:color w:val="auto"/>
          <w:u w:val="single"/>
        </w:rPr>
        <w:t>K—污染物综合衰减系数，1/s。</w:t>
      </w:r>
    </w:p>
    <w:p>
      <w:pPr>
        <w:bidi w:val="0"/>
        <w:rPr>
          <w:rFonts w:hint="default" w:ascii="Times New Roman" w:hAnsi="Times New Roman" w:cs="Times New Roman"/>
          <w:color w:val="auto"/>
          <w:u w:val="none"/>
          <w:lang w:eastAsia="zh-CN"/>
        </w:rPr>
      </w:pPr>
      <w:r>
        <w:rPr>
          <w:rFonts w:hint="default" w:ascii="Times New Roman" w:hAnsi="Times New Roman" w:cs="Times New Roman"/>
          <w:color w:val="auto"/>
          <w:u w:val="single"/>
        </w:rPr>
        <w:t>计算</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纳污能力对应河段，</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对应河段为排污口至下游</w:t>
      </w:r>
      <w:r>
        <w:rPr>
          <w:rFonts w:hint="eastAsia" w:cs="Times New Roman"/>
          <w:color w:val="auto"/>
          <w:u w:val="single"/>
          <w:lang w:val="en-US" w:eastAsia="zh-CN"/>
        </w:rPr>
        <w:t>6</w:t>
      </w:r>
      <w:r>
        <w:rPr>
          <w:rFonts w:hint="default" w:ascii="Times New Roman" w:hAnsi="Times New Roman" w:cs="Times New Roman"/>
          <w:color w:val="auto"/>
          <w:u w:val="single"/>
        </w:rPr>
        <w:t>km</w:t>
      </w:r>
      <w:r>
        <w:rPr>
          <w:rFonts w:hint="default" w:ascii="Times New Roman" w:hAnsi="Times New Roman" w:cs="Times New Roman"/>
          <w:color w:val="auto"/>
          <w:u w:val="singl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3.2.2计算参数的选取</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污染物控制浓度标准C0、Cs的确定</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入河排污口初始断面污染物浓度取</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上游监测断面实测值，COD、氨氮最大浓度分别为</w:t>
      </w:r>
      <w:r>
        <w:rPr>
          <w:rFonts w:hint="default" w:ascii="Times New Roman" w:hAnsi="Times New Roman" w:cs="Times New Roman"/>
          <w:color w:val="auto"/>
          <w:highlight w:val="none"/>
          <w:u w:val="none"/>
          <w:lang w:val="en-US" w:eastAsia="zh-CN"/>
        </w:rPr>
        <w:t>13</w:t>
      </w:r>
      <w:r>
        <w:rPr>
          <w:rFonts w:hint="default" w:ascii="Times New Roman" w:hAnsi="Times New Roman" w:cs="Times New Roman"/>
          <w:color w:val="auto"/>
          <w:highlight w:val="none"/>
          <w:u w:val="none"/>
        </w:rPr>
        <w:t>mg/L、</w:t>
      </w:r>
      <w:r>
        <w:rPr>
          <w:rFonts w:hint="default" w:ascii="Times New Roman" w:hAnsi="Times New Roman" w:cs="Times New Roman"/>
          <w:color w:val="auto"/>
          <w:highlight w:val="none"/>
          <w:u w:val="none"/>
          <w:lang w:val="en-US" w:eastAsia="zh-CN"/>
        </w:rPr>
        <w:t>0.036</w:t>
      </w:r>
      <w:r>
        <w:rPr>
          <w:rFonts w:hint="default" w:ascii="Times New Roman" w:hAnsi="Times New Roman" w:cs="Times New Roman"/>
          <w:color w:val="auto"/>
          <w:highlight w:val="none"/>
          <w:u w:val="none"/>
        </w:rPr>
        <w:t>mg/L。</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水质目标值Cs按《地表水环境质量标准》（GB3838—2002）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水质标准，各类水质标准见表3-2-1。</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表3-2-1  《地表水环境质量标准》（GB3838—2002）水质分类表</w:t>
      </w:r>
    </w:p>
    <w:tbl>
      <w:tblPr>
        <w:tblStyle w:val="17"/>
        <w:tblW w:w="929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736"/>
        <w:gridCol w:w="1196"/>
        <w:gridCol w:w="1196"/>
        <w:gridCol w:w="1188"/>
        <w:gridCol w:w="1423"/>
        <w:gridCol w:w="1188"/>
        <w:gridCol w:w="1188"/>
        <w:gridCol w:w="118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exact"/>
          <w:jc w:val="center"/>
        </w:trPr>
        <w:tc>
          <w:tcPr>
            <w:tcW w:w="73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序号</w:t>
            </w:r>
          </w:p>
        </w:tc>
        <w:tc>
          <w:tcPr>
            <w:tcW w:w="119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w:t>
            </w:r>
          </w:p>
        </w:tc>
        <w:tc>
          <w:tcPr>
            <w:tcW w:w="119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单位</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Ⅰ类</w:t>
            </w:r>
          </w:p>
        </w:tc>
        <w:tc>
          <w:tcPr>
            <w:tcW w:w="142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Ⅱ类</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Ⅲ类</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Ⅳ类</w:t>
            </w:r>
          </w:p>
        </w:tc>
        <w:tc>
          <w:tcPr>
            <w:tcW w:w="118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Ⅴ类</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exact"/>
          <w:jc w:val="center"/>
        </w:trPr>
        <w:tc>
          <w:tcPr>
            <w:tcW w:w="73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w:t>
            </w:r>
          </w:p>
        </w:tc>
        <w:tc>
          <w:tcPr>
            <w:tcW w:w="119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119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mg/L</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15</w:t>
            </w:r>
          </w:p>
        </w:tc>
        <w:tc>
          <w:tcPr>
            <w:tcW w:w="142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15</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20</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30</w:t>
            </w:r>
          </w:p>
        </w:tc>
        <w:tc>
          <w:tcPr>
            <w:tcW w:w="118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exact"/>
          <w:jc w:val="center"/>
        </w:trPr>
        <w:tc>
          <w:tcPr>
            <w:tcW w:w="73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w:t>
            </w:r>
          </w:p>
        </w:tc>
        <w:tc>
          <w:tcPr>
            <w:tcW w:w="119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119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mg/L</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0.15</w:t>
            </w:r>
          </w:p>
        </w:tc>
        <w:tc>
          <w:tcPr>
            <w:tcW w:w="142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0.5</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1.0</w:t>
            </w:r>
          </w:p>
        </w:tc>
        <w:tc>
          <w:tcPr>
            <w:tcW w:w="1188"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1.5</w:t>
            </w:r>
          </w:p>
        </w:tc>
        <w:tc>
          <w:tcPr>
            <w:tcW w:w="1183"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2.0</w:t>
            </w:r>
          </w:p>
        </w:tc>
      </w:tr>
    </w:tbl>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2、设计流量的确定</w:t>
      </w:r>
    </w:p>
    <w:p>
      <w:pPr>
        <w:ind w:firstLine="480" w:firstLineChars="20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排污口所在河段的设计流量取</w:t>
      </w:r>
      <w:r>
        <w:rPr>
          <w:rFonts w:hint="eastAsia" w:ascii="Times New Roman" w:hAnsi="Times New Roman" w:cs="Times New Roman"/>
          <w:color w:val="auto"/>
          <w:u w:val="none"/>
          <w:lang w:val="en-US" w:eastAsia="zh-CN"/>
        </w:rPr>
        <w:t>800</w:t>
      </w:r>
      <w:r>
        <w:rPr>
          <w:rFonts w:hint="default" w:ascii="Times New Roman" w:hAnsi="Times New Roman" w:cs="Times New Roman"/>
          <w:color w:val="auto"/>
          <w:u w:val="none"/>
        </w:rPr>
        <w:t>m³/s</w:t>
      </w:r>
      <w:r>
        <w:rPr>
          <w:rFonts w:hint="default" w:ascii="Times New Roman" w:hAnsi="Times New Roman" w:cs="Times New Roman"/>
          <w:color w:val="auto"/>
          <w:u w:val="none"/>
          <w:lang w:eastAsia="zh-CN"/>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3、排污口距控制断面距离的确定</w:t>
      </w:r>
    </w:p>
    <w:p>
      <w:pPr>
        <w:ind w:firstLine="420"/>
        <w:rPr>
          <w:rFonts w:hint="default" w:ascii="Times New Roman" w:hAnsi="Times New Roman" w:cs="Times New Roman"/>
          <w:color w:val="auto"/>
          <w:u w:val="single"/>
        </w:rPr>
      </w:pPr>
      <w:r>
        <w:rPr>
          <w:rFonts w:hint="default" w:ascii="Times New Roman" w:hAnsi="Times New Roman" w:cs="Times New Roman"/>
          <w:color w:val="auto"/>
          <w:u w:val="single"/>
        </w:rPr>
        <w:t>排污口距控制断面的距离一般采用实测长度或从小比例尺地图上量取，本次河段纳污能力计算河段为废污总排口</w:t>
      </w:r>
      <w:r>
        <w:rPr>
          <w:rFonts w:hint="default" w:ascii="Times New Roman" w:hAnsi="Times New Roman" w:cs="Times New Roman"/>
          <w:color w:val="auto"/>
          <w:u w:val="single"/>
          <w:lang w:val="en-US" w:eastAsia="zh-CN"/>
        </w:rPr>
        <w:t>到下游</w:t>
      </w:r>
      <w:r>
        <w:rPr>
          <w:rFonts w:hint="eastAsia" w:ascii="Times New Roman" w:hAnsi="Times New Roman" w:cs="Times New Roman"/>
          <w:color w:val="auto"/>
          <w:u w:val="single"/>
          <w:lang w:val="en-US" w:eastAsia="zh-CN"/>
        </w:rPr>
        <w:t>6</w:t>
      </w:r>
      <w:r>
        <w:rPr>
          <w:rFonts w:hint="default" w:ascii="Times New Roman" w:hAnsi="Times New Roman" w:cs="Times New Roman"/>
          <w:color w:val="auto"/>
          <w:u w:val="single"/>
          <w:lang w:val="en-US" w:eastAsia="zh-CN"/>
        </w:rPr>
        <w:t>km</w:t>
      </w:r>
      <w:r>
        <w:rPr>
          <w:rFonts w:hint="default" w:ascii="Times New Roman" w:hAnsi="Times New Roman" w:cs="Times New Roman"/>
          <w:color w:val="auto"/>
          <w:u w:val="single"/>
        </w:rPr>
        <w:t>河段范围。</w:t>
      </w:r>
    </w:p>
    <w:p>
      <w:pPr>
        <w:ind w:firstLine="420"/>
        <w:rPr>
          <w:rFonts w:hint="default" w:ascii="Times New Roman" w:hAnsi="Times New Roman" w:cs="Times New Roman"/>
          <w:color w:val="auto"/>
          <w:u w:val="none"/>
        </w:rPr>
      </w:pPr>
      <w:r>
        <w:rPr>
          <w:rFonts w:hint="default" w:ascii="Times New Roman" w:hAnsi="Times New Roman" w:cs="Times New Roman"/>
          <w:color w:val="auto"/>
          <w:u w:val="none"/>
        </w:rPr>
        <w:t>4、河段平均流速</w:t>
      </w:r>
    </w:p>
    <w:p>
      <w:pPr>
        <w:ind w:firstLine="420"/>
        <w:rPr>
          <w:rFonts w:hint="default" w:ascii="Times New Roman" w:hAnsi="Times New Roman" w:cs="Times New Roman"/>
          <w:color w:val="auto"/>
          <w:u w:val="none"/>
        </w:rPr>
      </w:pP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流速u取</w:t>
      </w:r>
      <w:r>
        <w:rPr>
          <w:rFonts w:hint="default" w:ascii="Times New Roman" w:hAnsi="Times New Roman" w:cs="Times New Roman"/>
          <w:color w:val="auto"/>
          <w:u w:val="none"/>
          <w:lang w:val="en-US" w:eastAsia="zh-CN"/>
        </w:rPr>
        <w:t>0.</w:t>
      </w:r>
      <w:r>
        <w:rPr>
          <w:rFonts w:hint="eastAsia" w:ascii="Times New Roman" w:hAnsi="Times New Roman" w:cs="Times New Roman"/>
          <w:color w:val="auto"/>
          <w:u w:val="none"/>
          <w:lang w:val="en-US" w:eastAsia="zh-CN"/>
        </w:rPr>
        <w:t>196</w:t>
      </w:r>
      <w:r>
        <w:rPr>
          <w:rFonts w:hint="default" w:ascii="Times New Roman" w:hAnsi="Times New Roman" w:cs="Times New Roman"/>
          <w:color w:val="auto"/>
          <w:u w:val="none"/>
        </w:rPr>
        <w:t>m/s。</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5、污染物综合衰减系数K的确定</w:t>
      </w:r>
    </w:p>
    <w:p>
      <w:pPr>
        <w:ind w:firstLine="420"/>
        <w:rPr>
          <w:rFonts w:hint="default" w:ascii="Times New Roman" w:hAnsi="Times New Roman" w:cs="Times New Roman"/>
          <w:color w:val="auto"/>
          <w:highlight w:val="yellow"/>
          <w:u w:val="none"/>
        </w:rPr>
      </w:pPr>
      <w:r>
        <w:rPr>
          <w:rFonts w:hint="default" w:ascii="Times New Roman" w:hAnsi="Times New Roman" w:cs="Times New Roman"/>
          <w:color w:val="auto"/>
          <w:u w:val="none"/>
        </w:rPr>
        <w:t>降解系数K值根据两点法进行计算。</w:t>
      </w:r>
      <w:r>
        <w:rPr>
          <w:rFonts w:hint="default" w:ascii="Times New Roman" w:hAnsi="Times New Roman" w:cs="Times New Roman"/>
          <w:color w:val="auto"/>
          <w:highlight w:val="none"/>
          <w:u w:val="none"/>
        </w:rPr>
        <w:t>取K</w:t>
      </w:r>
      <w:r>
        <w:rPr>
          <w:rFonts w:hint="default" w:ascii="Times New Roman" w:hAnsi="Times New Roman" w:cs="Times New Roman"/>
          <w:color w:val="auto"/>
          <w:highlight w:val="none"/>
          <w:u w:val="none"/>
          <w:vertAlign w:val="subscript"/>
        </w:rPr>
        <w:t>COD</w:t>
      </w:r>
      <w:r>
        <w:rPr>
          <w:rFonts w:hint="default" w:ascii="Times New Roman" w:hAnsi="Times New Roman" w:cs="Times New Roman"/>
          <w:color w:val="auto"/>
          <w:highlight w:val="none"/>
          <w:u w:val="none"/>
        </w:rPr>
        <w:t>=</w:t>
      </w:r>
      <w:r>
        <w:rPr>
          <w:rFonts w:hint="default" w:ascii="Times New Roman" w:hAnsi="Times New Roman" w:cs="Times New Roman"/>
          <w:color w:val="auto"/>
          <w:highlight w:val="none"/>
          <w:u w:val="none"/>
          <w:lang w:val="en-US" w:eastAsia="zh-CN"/>
        </w:rPr>
        <w:t>0.23</w:t>
      </w:r>
      <w:r>
        <w:rPr>
          <w:rFonts w:hint="default" w:ascii="Times New Roman" w:hAnsi="Times New Roman" w:cs="Times New Roman"/>
          <w:color w:val="auto"/>
          <w:highlight w:val="none"/>
          <w:u w:val="none"/>
        </w:rPr>
        <w:t>d</w:t>
      </w:r>
      <w:r>
        <w:rPr>
          <w:rFonts w:hint="default" w:ascii="Times New Roman" w:hAnsi="Times New Roman" w:cs="Times New Roman"/>
          <w:color w:val="auto"/>
          <w:highlight w:val="none"/>
          <w:u w:val="none"/>
          <w:vertAlign w:val="superscript"/>
        </w:rPr>
        <w:t>-1</w:t>
      </w:r>
      <w:r>
        <w:rPr>
          <w:rFonts w:hint="default" w:ascii="Times New Roman" w:hAnsi="Times New Roman" w:cs="Times New Roman"/>
          <w:color w:val="auto"/>
          <w:highlight w:val="none"/>
          <w:u w:val="none"/>
        </w:rPr>
        <w:t>，K</w:t>
      </w:r>
      <w:r>
        <w:rPr>
          <w:rFonts w:hint="default" w:ascii="Times New Roman" w:hAnsi="Times New Roman" w:cs="Times New Roman"/>
          <w:color w:val="auto"/>
          <w:highlight w:val="none"/>
          <w:u w:val="none"/>
          <w:vertAlign w:val="subscript"/>
        </w:rPr>
        <w:t>氨氮</w:t>
      </w:r>
      <w:r>
        <w:rPr>
          <w:rFonts w:hint="default" w:ascii="Times New Roman" w:hAnsi="Times New Roman" w:cs="Times New Roman"/>
          <w:color w:val="auto"/>
          <w:highlight w:val="none"/>
          <w:u w:val="none"/>
        </w:rPr>
        <w:t>=</w:t>
      </w:r>
      <w:r>
        <w:rPr>
          <w:rFonts w:hint="default" w:ascii="Times New Roman" w:hAnsi="Times New Roman" w:cs="Times New Roman"/>
          <w:color w:val="auto"/>
          <w:highlight w:val="none"/>
          <w:u w:val="none"/>
          <w:lang w:val="en-US" w:eastAsia="zh-CN"/>
        </w:rPr>
        <w:t>0.08</w:t>
      </w:r>
      <w:r>
        <w:rPr>
          <w:rFonts w:hint="default" w:ascii="Times New Roman" w:hAnsi="Times New Roman" w:cs="Times New Roman"/>
          <w:color w:val="auto"/>
          <w:highlight w:val="none"/>
          <w:u w:val="none"/>
        </w:rPr>
        <w:t>d</w:t>
      </w:r>
      <w:r>
        <w:rPr>
          <w:rFonts w:hint="default" w:ascii="Times New Roman" w:hAnsi="Times New Roman" w:cs="Times New Roman"/>
          <w:color w:val="auto"/>
          <w:highlight w:val="none"/>
          <w:u w:val="none"/>
          <w:vertAlign w:val="superscript"/>
        </w:rPr>
        <w:t>-1</w:t>
      </w:r>
      <w:r>
        <w:rPr>
          <w:rFonts w:hint="default" w:ascii="Times New Roman" w:hAnsi="Times New Roman" w:cs="Times New Roman"/>
          <w:color w:val="auto"/>
          <w:highlight w:val="none"/>
          <w:u w:val="non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3.2.3计算结果</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rPr>
        <w:t>按</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标准进行环境剩余容量估算，考虑同渠道中流水混合后最大纳污能力，以不改变水质要求为目标。纳污能力计算各参数及计算值见下表所示。</w:t>
      </w:r>
    </w:p>
    <w:p>
      <w:pPr>
        <w:spacing w:after="3" w:line="256" w:lineRule="auto"/>
        <w:ind w:left="509" w:right="602" w:firstLine="480"/>
        <w:jc w:val="center"/>
        <w:rPr>
          <w:rFonts w:hint="default" w:ascii="Times New Roman" w:hAnsi="Times New Roman" w:cs="Times New Roman"/>
          <w:b/>
          <w:bCs/>
          <w:color w:val="auto"/>
          <w:highlight w:val="yellow"/>
          <w:u w:val="single"/>
        </w:rPr>
      </w:pPr>
      <w:r>
        <w:rPr>
          <w:rFonts w:hint="default" w:ascii="Times New Roman" w:hAnsi="Times New Roman" w:cs="Times New Roman"/>
          <w:b/>
          <w:bCs/>
          <w:color w:val="auto"/>
          <w:highlight w:val="none"/>
          <w:u w:val="single"/>
        </w:rPr>
        <w:t>表3.2-2  排污口河段水域纳污能力影响分析表</w:t>
      </w:r>
    </w:p>
    <w:tbl>
      <w:tblPr>
        <w:tblStyle w:val="24"/>
        <w:tblW w:w="9298"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546"/>
        <w:gridCol w:w="637"/>
        <w:gridCol w:w="1050"/>
        <w:gridCol w:w="911"/>
        <w:gridCol w:w="877"/>
        <w:gridCol w:w="1166"/>
        <w:gridCol w:w="1488"/>
        <w:gridCol w:w="1642"/>
        <w:gridCol w:w="981"/>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河流</w:t>
            </w:r>
          </w:p>
        </w:tc>
        <w:tc>
          <w:tcPr>
            <w:tcW w:w="637"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运行状况</w:t>
            </w:r>
          </w:p>
        </w:tc>
        <w:tc>
          <w:tcPr>
            <w:tcW w:w="1050"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污染物控制指标</w:t>
            </w:r>
          </w:p>
        </w:tc>
        <w:tc>
          <w:tcPr>
            <w:tcW w:w="91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背景浓度</w:t>
            </w:r>
          </w:p>
        </w:tc>
        <w:tc>
          <w:tcPr>
            <w:tcW w:w="877"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控制目标</w:t>
            </w:r>
          </w:p>
        </w:tc>
        <w:tc>
          <w:tcPr>
            <w:tcW w:w="116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纳污能力</w:t>
            </w:r>
          </w:p>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（含废水量）</w:t>
            </w:r>
          </w:p>
        </w:tc>
        <w:tc>
          <w:tcPr>
            <w:tcW w:w="14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污染物年排放量</w:t>
            </w:r>
          </w:p>
        </w:tc>
        <w:tc>
          <w:tcPr>
            <w:tcW w:w="1642"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环境剩余容量</w:t>
            </w:r>
          </w:p>
        </w:tc>
        <w:tc>
          <w:tcPr>
            <w:tcW w:w="98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纳污能力减少比例</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637"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1050"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91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Co</w:t>
            </w:r>
          </w:p>
        </w:tc>
        <w:tc>
          <w:tcPr>
            <w:tcW w:w="877"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Cs</w:t>
            </w:r>
          </w:p>
        </w:tc>
        <w:tc>
          <w:tcPr>
            <w:tcW w:w="116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w:t>
            </w:r>
          </w:p>
        </w:tc>
        <w:tc>
          <w:tcPr>
            <w:tcW w:w="14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w:t>
            </w:r>
          </w:p>
        </w:tc>
        <w:tc>
          <w:tcPr>
            <w:tcW w:w="1642"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M剩</w:t>
            </w:r>
          </w:p>
        </w:tc>
        <w:tc>
          <w:tcPr>
            <w:tcW w:w="981"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637"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1050"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911"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mg/L</w:t>
            </w:r>
          </w:p>
        </w:tc>
        <w:tc>
          <w:tcPr>
            <w:tcW w:w="877"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mg/L</w:t>
            </w:r>
          </w:p>
        </w:tc>
        <w:tc>
          <w:tcPr>
            <w:tcW w:w="1166"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t/a</w:t>
            </w:r>
          </w:p>
        </w:tc>
        <w:tc>
          <w:tcPr>
            <w:tcW w:w="1488"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t/a</w:t>
            </w:r>
          </w:p>
        </w:tc>
        <w:tc>
          <w:tcPr>
            <w:tcW w:w="1642"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t/a</w:t>
            </w:r>
          </w:p>
        </w:tc>
        <w:tc>
          <w:tcPr>
            <w:tcW w:w="981"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restart"/>
            <w:tcBorders>
              <w:tl2br w:val="nil"/>
              <w:tr2bl w:val="nil"/>
            </w:tcBorders>
            <w:vAlign w:val="center"/>
          </w:tcPr>
          <w:p>
            <w:pPr>
              <w:pStyle w:val="25"/>
              <w:bidi w:val="0"/>
              <w:rPr>
                <w:rFonts w:hint="default" w:ascii="Times New Roman" w:hAnsi="Times New Roman" w:cs="Times New Roman"/>
                <w:color w:val="auto"/>
                <w:u w:val="single"/>
                <w:lang w:eastAsia="zh-CN"/>
              </w:rPr>
            </w:pPr>
            <w:r>
              <w:rPr>
                <w:rFonts w:hint="default" w:ascii="Times New Roman" w:hAnsi="Times New Roman" w:cs="Times New Roman"/>
                <w:color w:val="auto"/>
                <w:u w:val="single"/>
                <w:lang w:eastAsia="zh-CN"/>
              </w:rPr>
              <w:t>湘江</w:t>
            </w:r>
          </w:p>
        </w:tc>
        <w:tc>
          <w:tcPr>
            <w:tcW w:w="637" w:type="dxa"/>
            <w:vMerge w:val="restar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正常排放</w:t>
            </w:r>
          </w:p>
        </w:tc>
        <w:tc>
          <w:tcPr>
            <w:tcW w:w="1050"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COD</w:t>
            </w:r>
          </w:p>
        </w:tc>
        <w:tc>
          <w:tcPr>
            <w:tcW w:w="911" w:type="dxa"/>
            <w:tcBorders>
              <w:tl2br w:val="nil"/>
              <w:tr2bl w:val="nil"/>
            </w:tcBorders>
            <w:vAlign w:val="center"/>
          </w:tcPr>
          <w:p>
            <w:pPr>
              <w:pStyle w:val="25"/>
              <w:bidi w:val="0"/>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lang w:val="en-US" w:eastAsia="zh-CN"/>
              </w:rPr>
              <w:t>13</w:t>
            </w:r>
          </w:p>
        </w:tc>
        <w:tc>
          <w:tcPr>
            <w:tcW w:w="877"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20</w:t>
            </w:r>
          </w:p>
        </w:tc>
        <w:tc>
          <w:tcPr>
            <w:tcW w:w="1166"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65075.59</w:t>
            </w:r>
          </w:p>
        </w:tc>
        <w:tc>
          <w:tcPr>
            <w:tcW w:w="1488"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6.57</w:t>
            </w:r>
          </w:p>
        </w:tc>
        <w:tc>
          <w:tcPr>
            <w:tcW w:w="1642"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65069.02</w:t>
            </w:r>
          </w:p>
        </w:tc>
        <w:tc>
          <w:tcPr>
            <w:tcW w:w="981"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 xml:space="preserve">0.010 </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546"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637" w:type="dxa"/>
            <w:vMerge w:val="continue"/>
            <w:tcBorders>
              <w:tl2br w:val="nil"/>
              <w:tr2bl w:val="nil"/>
            </w:tcBorders>
            <w:vAlign w:val="center"/>
          </w:tcPr>
          <w:p>
            <w:pPr>
              <w:pStyle w:val="25"/>
              <w:bidi w:val="0"/>
              <w:rPr>
                <w:rFonts w:hint="default" w:ascii="Times New Roman" w:hAnsi="Times New Roman" w:cs="Times New Roman"/>
                <w:color w:val="auto"/>
                <w:u w:val="single"/>
              </w:rPr>
            </w:pPr>
          </w:p>
        </w:tc>
        <w:tc>
          <w:tcPr>
            <w:tcW w:w="1050" w:type="dxa"/>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氨氮</w:t>
            </w:r>
          </w:p>
        </w:tc>
        <w:tc>
          <w:tcPr>
            <w:tcW w:w="911" w:type="dxa"/>
            <w:tcBorders>
              <w:tl2br w:val="nil"/>
              <w:tr2bl w:val="nil"/>
            </w:tcBorders>
            <w:vAlign w:val="center"/>
          </w:tcPr>
          <w:p>
            <w:pPr>
              <w:pStyle w:val="25"/>
              <w:bidi w:val="0"/>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lang w:val="en-US" w:eastAsia="zh-CN"/>
              </w:rPr>
              <w:t>0.036</w:t>
            </w:r>
          </w:p>
        </w:tc>
        <w:tc>
          <w:tcPr>
            <w:tcW w:w="877" w:type="dxa"/>
            <w:tcBorders>
              <w:tl2br w:val="nil"/>
              <w:tr2bl w:val="nil"/>
            </w:tcBorders>
            <w:vAlign w:val="center"/>
          </w:tcPr>
          <w:p>
            <w:pPr>
              <w:pStyle w:val="25"/>
              <w:bidi w:val="0"/>
              <w:rPr>
                <w:rFonts w:hint="default" w:ascii="Times New Roman" w:hAnsi="Times New Roman" w:eastAsia="宋体" w:cs="Times New Roman"/>
                <w:color w:val="auto"/>
                <w:u w:val="single"/>
                <w:lang w:eastAsia="zh-CN"/>
              </w:rPr>
            </w:pPr>
            <w:r>
              <w:rPr>
                <w:rFonts w:hint="default" w:ascii="Times New Roman" w:hAnsi="Times New Roman" w:cs="Times New Roman"/>
                <w:color w:val="auto"/>
                <w:u w:val="single"/>
                <w:lang w:val="en-US" w:eastAsia="zh-CN"/>
              </w:rPr>
              <w:t>1</w:t>
            </w:r>
          </w:p>
        </w:tc>
        <w:tc>
          <w:tcPr>
            <w:tcW w:w="1166"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9651.41</w:t>
            </w:r>
          </w:p>
        </w:tc>
        <w:tc>
          <w:tcPr>
            <w:tcW w:w="1488"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0.876</w:t>
            </w:r>
          </w:p>
        </w:tc>
        <w:tc>
          <w:tcPr>
            <w:tcW w:w="1642"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9650.534</w:t>
            </w:r>
          </w:p>
        </w:tc>
        <w:tc>
          <w:tcPr>
            <w:tcW w:w="981" w:type="dxa"/>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 xml:space="preserve">0.009 </w:t>
            </w:r>
          </w:p>
        </w:tc>
      </w:tr>
    </w:tbl>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根据上述预测结果，</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w:t>
      </w:r>
      <w:r>
        <w:rPr>
          <w:rFonts w:hint="default" w:ascii="Times New Roman" w:hAnsi="Times New Roman" w:cs="Times New Roman"/>
          <w:color w:val="auto"/>
          <w:u w:val="none"/>
          <w:lang w:eastAsia="zh-CN"/>
        </w:rPr>
        <w:t>污水处理工程”</w:t>
      </w:r>
      <w:r>
        <w:rPr>
          <w:rFonts w:hint="default" w:ascii="Times New Roman" w:hAnsi="Times New Roman" w:cs="Times New Roman"/>
          <w:color w:val="auto"/>
          <w:u w:val="none"/>
        </w:rPr>
        <w:t>入河排污口排放的COD、氨氮对</w:t>
      </w:r>
      <w:r>
        <w:rPr>
          <w:rFonts w:hint="default" w:ascii="Times New Roman" w:hAnsi="Times New Roman" w:cs="Times New Roman"/>
          <w:color w:val="auto"/>
          <w:u w:val="none"/>
          <w:lang w:val="en-US" w:eastAsia="zh-CN"/>
        </w:rPr>
        <w:t>下游</w:t>
      </w:r>
      <w:r>
        <w:rPr>
          <w:rFonts w:hint="default" w:ascii="Times New Roman" w:hAnsi="Times New Roman" w:cs="Times New Roman"/>
          <w:color w:val="auto"/>
          <w:u w:val="none"/>
        </w:rPr>
        <w:t>地表水段按</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标准目标值进行估算后，均可承受；</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同时，根据《环境影响评价技术导则地表水环境》（HJ2.3-2018），遵循地表水环境质量底线要求，主要污染物（化学需氧量、氨氮）需预留必要的安全余量。安全余量可按地表水环境质量标准、受纳水体环境敏感性等确定：受纳水体为《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域，以及涉及水环境保护目标的水域，安全余量按照不低于建设项目污染源排放量核算断面（点位）处环境质量标准的10%确定（安全余量≥环境质量标准×10％）。本次纳污能力预测，氨氮、COD安全系数均满足0.8，</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安全系数满足《环境影响评价技术导则地表水环境》（HJ2.3-2018）要求。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3.2.4限制排放总量</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1、限制排污总量控制目标</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按照《全国水资源综合规划技术细则》中关于拟定水功能区水质目标的方法：</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当现状水质未满足功能区水质类别时，在综合考虑上述因素后，应拟定水质保护目标，水质目标可分阶段达标；当现状水质已满足水功能区水质类别时，应按照水体污染负荷控制不增加的原则，拟定水质保护目标。</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2、限制排污总量控制方法</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将规划水平年的污染物入河量与纳污能力相比较，如果污染物入河量超过水功能区的纳污能力，需要计算入河削减量和相应的排放削减量；反之，制定入河控制量和排放控制量。制定入河控制量应考虑水功能区的水质状况、水资源可利用量、经济与社会发展现状及未来人口增长和经济社会发展对水资源的需求等。对于经济欠发达、水资源丰富、现状水质良好的地区，污染物入河量可适当放宽，但不得超过水功能区的纳污能力。项目区域水质良好，水资源丰富，未超过其纳污能力。</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3、现状污染物入河量</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经统计调查，区域现无排污口，不考虑排污口的量。限制排污总量控制计算成果根据水域纳污能力和现状污染物入河量调查结果，现状排污量未超过河流纳污能力。依据限制排污总量控制方法，以水功能区纳污能力作为规划水平年论证水域污染物限制排放总量指标，即是规划水平年。</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项目所在</w:t>
      </w:r>
      <w:r>
        <w:rPr>
          <w:rFonts w:hint="default" w:ascii="Times New Roman" w:hAnsi="Times New Roman" w:cs="Times New Roman"/>
          <w:color w:val="auto"/>
          <w:u w:val="none"/>
        </w:rPr>
        <w:t>区域未提出限制排污总量，根据《入河排污口管理技术导则》（SL532-2011），未提出限制排污总量意见，以不超过纳污能力为限。</w:t>
      </w:r>
    </w:p>
    <w:p>
      <w:pPr>
        <w:pStyle w:val="3"/>
        <w:bidi w:val="0"/>
        <w:rPr>
          <w:rFonts w:hint="default" w:ascii="Times New Roman" w:hAnsi="Times New Roman" w:cs="Times New Roman"/>
          <w:color w:val="auto"/>
          <w:u w:val="none"/>
        </w:rPr>
      </w:pPr>
      <w:bookmarkStart w:id="160" w:name="_Toc9325"/>
      <w:bookmarkStart w:id="161" w:name="_Toc14474"/>
      <w:bookmarkStart w:id="162" w:name="_Toc18364"/>
      <w:bookmarkStart w:id="163" w:name="_Toc4377"/>
      <w:bookmarkStart w:id="164" w:name="_Toc4382"/>
      <w:bookmarkStart w:id="165" w:name="_Toc2864"/>
      <w:bookmarkStart w:id="166" w:name="_Toc11685"/>
      <w:bookmarkStart w:id="167" w:name="_Toc8022"/>
      <w:r>
        <w:rPr>
          <w:rFonts w:hint="default" w:ascii="Times New Roman" w:hAnsi="Times New Roman" w:cs="Times New Roman"/>
          <w:color w:val="auto"/>
          <w:u w:val="none"/>
        </w:rPr>
        <w:t>3.3论证水功能区现有取排水状况</w:t>
      </w:r>
      <w:bookmarkEnd w:id="160"/>
      <w:bookmarkEnd w:id="161"/>
      <w:bookmarkEnd w:id="162"/>
      <w:bookmarkEnd w:id="163"/>
      <w:bookmarkEnd w:id="164"/>
      <w:bookmarkEnd w:id="165"/>
      <w:bookmarkEnd w:id="166"/>
      <w:bookmarkEnd w:id="167"/>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3.3.1取水状况</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根据现状调查，在</w:t>
      </w:r>
      <w:r>
        <w:rPr>
          <w:rFonts w:hint="default" w:ascii="Times New Roman" w:hAnsi="Times New Roman" w:cs="Times New Roman"/>
          <w:color w:val="auto"/>
          <w:u w:val="single"/>
          <w:lang w:eastAsia="zh-CN"/>
        </w:rPr>
        <w:t>设置</w:t>
      </w:r>
      <w:r>
        <w:rPr>
          <w:rFonts w:hint="default" w:ascii="Times New Roman" w:hAnsi="Times New Roman" w:cs="Times New Roman"/>
          <w:color w:val="auto"/>
          <w:u w:val="single"/>
        </w:rPr>
        <w:t>排污口</w:t>
      </w:r>
      <w:r>
        <w:rPr>
          <w:rFonts w:hint="default" w:ascii="Times New Roman" w:hAnsi="Times New Roman" w:cs="Times New Roman"/>
          <w:color w:val="auto"/>
          <w:u w:val="single"/>
          <w:lang w:eastAsia="zh-CN"/>
        </w:rPr>
        <w:t>湘江</w:t>
      </w:r>
      <w:r>
        <w:rPr>
          <w:rFonts w:hint="default" w:ascii="Times New Roman" w:hAnsi="Times New Roman" w:cs="Times New Roman"/>
          <w:color w:val="auto"/>
          <w:u w:val="single"/>
          <w:lang w:val="en-US" w:eastAsia="zh-CN"/>
        </w:rPr>
        <w:t>上游500m到下游</w:t>
      </w:r>
      <w:r>
        <w:rPr>
          <w:rFonts w:hint="eastAsia" w:ascii="Times New Roman" w:hAnsi="Times New Roman" w:cs="Times New Roman"/>
          <w:color w:val="auto"/>
          <w:u w:val="single"/>
          <w:lang w:val="en-US" w:eastAsia="zh-CN"/>
        </w:rPr>
        <w:t>6</w:t>
      </w:r>
      <w:r>
        <w:rPr>
          <w:rFonts w:hint="default" w:ascii="Times New Roman" w:hAnsi="Times New Roman" w:cs="Times New Roman"/>
          <w:color w:val="auto"/>
          <w:u w:val="single"/>
          <w:lang w:val="en-US" w:eastAsia="zh-CN"/>
        </w:rPr>
        <w:t>km（合计</w:t>
      </w:r>
      <w:r>
        <w:rPr>
          <w:rFonts w:hint="eastAsia" w:ascii="Times New Roman" w:hAnsi="Times New Roman" w:cs="Times New Roman"/>
          <w:color w:val="auto"/>
          <w:u w:val="single"/>
          <w:lang w:val="en-US" w:eastAsia="zh-CN"/>
        </w:rPr>
        <w:t>6.5</w:t>
      </w:r>
      <w:r>
        <w:rPr>
          <w:rFonts w:hint="default" w:ascii="Times New Roman" w:hAnsi="Times New Roman" w:cs="Times New Roman"/>
          <w:color w:val="auto"/>
          <w:u w:val="single"/>
          <w:lang w:val="en-US" w:eastAsia="zh-CN"/>
        </w:rPr>
        <w:t>km）</w:t>
      </w:r>
      <w:r>
        <w:rPr>
          <w:rFonts w:hint="default" w:ascii="Times New Roman" w:hAnsi="Times New Roman" w:cs="Times New Roman"/>
          <w:color w:val="auto"/>
          <w:u w:val="single"/>
        </w:rPr>
        <w:t>河段范围内</w:t>
      </w:r>
      <w:r>
        <w:rPr>
          <w:rFonts w:hint="eastAsia" w:ascii="Times New Roman" w:hAnsi="Times New Roman" w:cs="Times New Roman"/>
          <w:color w:val="auto"/>
          <w:u w:val="single"/>
          <w:lang w:val="en-US" w:eastAsia="zh-CN"/>
        </w:rPr>
        <w:t>存在江河水厂取水口</w:t>
      </w:r>
      <w:r>
        <w:rPr>
          <w:rFonts w:hint="default" w:ascii="Times New Roman" w:hAnsi="Times New Roman" w:cs="Times New Roman"/>
          <w:color w:val="auto"/>
          <w:u w:val="singl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3.3.2排水状况</w:t>
      </w:r>
    </w:p>
    <w:p>
      <w:pPr>
        <w:bidi w:val="0"/>
        <w:ind w:firstLine="480"/>
        <w:rPr>
          <w:rFonts w:hint="default" w:ascii="Times New Roman" w:hAnsi="Times New Roman" w:cs="Times New Roman"/>
          <w:color w:val="auto"/>
          <w:u w:val="none"/>
        </w:rPr>
      </w:pPr>
      <w:r>
        <w:rPr>
          <w:rFonts w:hint="default" w:ascii="Times New Roman" w:hAnsi="Times New Roman" w:cs="Times New Roman"/>
          <w:color w:val="auto"/>
          <w:sz w:val="24"/>
          <w:szCs w:val="28"/>
          <w:u w:val="none"/>
          <w:lang w:eastAsia="zh-CN"/>
        </w:rPr>
        <w:t>粮市镇</w:t>
      </w:r>
      <w:r>
        <w:rPr>
          <w:rFonts w:hint="default" w:ascii="Times New Roman" w:hAnsi="Times New Roman" w:cs="Times New Roman"/>
          <w:color w:val="auto"/>
          <w:sz w:val="24"/>
          <w:szCs w:val="28"/>
          <w:u w:val="none"/>
        </w:rPr>
        <w:t>纳污范围内</w:t>
      </w:r>
      <w:r>
        <w:rPr>
          <w:rFonts w:hint="default" w:ascii="Times New Roman" w:hAnsi="Times New Roman" w:cs="Times New Roman"/>
          <w:color w:val="auto"/>
          <w:sz w:val="24"/>
          <w:szCs w:val="28"/>
          <w:u w:val="none"/>
          <w:lang w:val="en-US" w:eastAsia="zh-CN"/>
        </w:rPr>
        <w:t>原来</w:t>
      </w:r>
      <w:r>
        <w:rPr>
          <w:rFonts w:hint="default" w:ascii="Times New Roman" w:hAnsi="Times New Roman" w:cs="Times New Roman"/>
          <w:color w:val="auto"/>
          <w:sz w:val="24"/>
          <w:szCs w:val="28"/>
          <w:u w:val="none"/>
        </w:rPr>
        <w:t>排水为雨污合流制，即雨、污水混合在同一管道系统内排除，生活污水目前主要为自由排放，没有统一的污水处理系统，主要道路有下水道，其余绝大部分地区无市政排水管道，排水设施零散不成系统，雨污水难以有效快速的排出。雨水就近排入池塘、水沟，污水随意排放，出水口直接进入附近河道、水塘，一定程度污染自然水体</w:t>
      </w:r>
      <w:r>
        <w:rPr>
          <w:rFonts w:hint="default" w:ascii="Times New Roman" w:hAnsi="Times New Roman" w:cs="Times New Roman"/>
          <w:color w:val="auto"/>
          <w:sz w:val="24"/>
          <w:szCs w:val="28"/>
          <w:u w:val="none"/>
          <w:lang w:eastAsia="zh-CN"/>
        </w:rPr>
        <w:t>湘江</w:t>
      </w:r>
      <w:r>
        <w:rPr>
          <w:rFonts w:hint="default" w:ascii="Times New Roman" w:hAnsi="Times New Roman" w:cs="Times New Roman"/>
          <w:color w:val="auto"/>
          <w:sz w:val="24"/>
          <w:szCs w:val="28"/>
          <w:u w:val="none"/>
        </w:rPr>
        <w:t>，不利于环境质量的改善。</w:t>
      </w:r>
    </w:p>
    <w:p>
      <w:pPr>
        <w:bidi w:val="0"/>
        <w:rPr>
          <w:rFonts w:hint="default" w:ascii="Times New Roman" w:hAnsi="Times New Roman" w:cs="Times New Roman"/>
          <w:color w:val="auto"/>
          <w:u w:val="none"/>
        </w:rPr>
        <w:sectPr>
          <w:headerReference r:id="rId7" w:type="default"/>
          <w:footerReference r:id="rId8" w:type="default"/>
          <w:pgSz w:w="11906" w:h="16838"/>
          <w:pgMar w:top="1417" w:right="1417" w:bottom="1417" w:left="1417" w:header="882" w:footer="856" w:gutter="0"/>
          <w:pgBorders>
            <w:top w:val="none" w:sz="0" w:space="0"/>
            <w:left w:val="none" w:sz="0" w:space="0"/>
            <w:bottom w:val="none" w:sz="0" w:space="0"/>
            <w:right w:val="none" w:sz="0" w:space="0"/>
          </w:pgBorders>
          <w:pgNumType w:fmt="decimal" w:start="1"/>
          <w:cols w:space="720" w:num="1"/>
        </w:sectPr>
      </w:pPr>
      <w:r>
        <w:rPr>
          <w:rFonts w:hint="default" w:ascii="Times New Roman" w:hAnsi="Times New Roman" w:cs="Times New Roman"/>
          <w:color w:val="auto"/>
          <w:u w:val="none"/>
          <w:lang w:val="en-US" w:eastAsia="zh-CN"/>
        </w:rPr>
        <w:t>通过粮市镇污水处理站的建设，</w:t>
      </w:r>
      <w:r>
        <w:rPr>
          <w:rFonts w:hint="default" w:ascii="Times New Roman" w:hAnsi="Times New Roman" w:cs="Times New Roman"/>
          <w:color w:val="auto"/>
          <w:u w:val="none"/>
        </w:rPr>
        <w:t>现状通过管道排到</w:t>
      </w:r>
      <w:r>
        <w:rPr>
          <w:rFonts w:hint="default" w:ascii="Times New Roman" w:hAnsi="Times New Roman" w:cs="Times New Roman"/>
          <w:color w:val="auto"/>
          <w:u w:val="none"/>
          <w:lang w:eastAsia="zh-CN"/>
        </w:rPr>
        <w:t>粮市镇污水处理站</w:t>
      </w:r>
      <w:r>
        <w:rPr>
          <w:rFonts w:hint="default" w:ascii="Times New Roman" w:hAnsi="Times New Roman" w:cs="Times New Roman"/>
          <w:color w:val="auto"/>
          <w:u w:val="none"/>
        </w:rPr>
        <w:t>，经</w:t>
      </w:r>
      <w:r>
        <w:rPr>
          <w:rFonts w:hint="default" w:ascii="Times New Roman" w:hAnsi="Times New Roman" w:cs="Times New Roman"/>
          <w:color w:val="auto"/>
          <w:u w:val="none"/>
          <w:lang w:eastAsia="zh-CN"/>
        </w:rPr>
        <w:t>粮市镇污水处理站</w:t>
      </w:r>
      <w:r>
        <w:rPr>
          <w:rFonts w:hint="default" w:ascii="Times New Roman" w:hAnsi="Times New Roman" w:cs="Times New Roman"/>
          <w:color w:val="auto"/>
          <w:u w:val="none"/>
        </w:rPr>
        <w:t>处理后达到《城镇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污染物排放标准》的</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标准排入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w:t>
      </w:r>
    </w:p>
    <w:p>
      <w:pPr>
        <w:pStyle w:val="2"/>
        <w:bidi w:val="0"/>
        <w:rPr>
          <w:rFonts w:hint="default" w:ascii="Times New Roman" w:hAnsi="Times New Roman" w:cs="Times New Roman"/>
          <w:color w:val="auto"/>
          <w:u w:val="none"/>
        </w:rPr>
      </w:pPr>
      <w:bookmarkStart w:id="168" w:name="_Toc7587"/>
      <w:bookmarkStart w:id="169" w:name="_Toc7493"/>
      <w:bookmarkStart w:id="170" w:name="_Toc32277"/>
      <w:bookmarkStart w:id="171" w:name="_Toc19649"/>
      <w:bookmarkStart w:id="172" w:name="_Toc10565"/>
      <w:bookmarkStart w:id="173" w:name="_Toc23200"/>
      <w:bookmarkStart w:id="174" w:name="_Toc5546"/>
      <w:bookmarkStart w:id="175" w:name="_Toc15354"/>
      <w:bookmarkStart w:id="176" w:name="_Toc10904"/>
      <w:bookmarkStart w:id="177" w:name="_Toc12694"/>
      <w:bookmarkStart w:id="178" w:name="_Toc7394"/>
      <w:r>
        <w:rPr>
          <w:rFonts w:hint="default" w:ascii="Times New Roman" w:hAnsi="Times New Roman" w:cs="Times New Roman"/>
          <w:color w:val="auto"/>
          <w:u w:val="none"/>
        </w:rPr>
        <w:t>4入河排污口所在水功能区水质状况及纳污状况</w:t>
      </w:r>
      <w:bookmarkEnd w:id="168"/>
      <w:bookmarkEnd w:id="169"/>
      <w:bookmarkEnd w:id="170"/>
      <w:bookmarkEnd w:id="171"/>
      <w:bookmarkEnd w:id="172"/>
      <w:bookmarkEnd w:id="173"/>
      <w:bookmarkEnd w:id="174"/>
      <w:bookmarkEnd w:id="175"/>
      <w:bookmarkEnd w:id="176"/>
      <w:bookmarkEnd w:id="177"/>
      <w:bookmarkEnd w:id="178"/>
    </w:p>
    <w:p>
      <w:pPr>
        <w:pStyle w:val="3"/>
        <w:bidi w:val="0"/>
        <w:rPr>
          <w:rFonts w:hint="default" w:ascii="Times New Roman" w:hAnsi="Times New Roman" w:cs="Times New Roman"/>
          <w:color w:val="auto"/>
          <w:u w:val="none"/>
        </w:rPr>
      </w:pPr>
      <w:bookmarkStart w:id="179" w:name="_Toc7885"/>
      <w:bookmarkStart w:id="180" w:name="_Toc15118"/>
      <w:bookmarkStart w:id="181" w:name="_Toc21195"/>
      <w:bookmarkStart w:id="182" w:name="_Toc12802"/>
      <w:bookmarkStart w:id="183" w:name="_Toc16461"/>
      <w:bookmarkStart w:id="184" w:name="_Toc5165"/>
      <w:bookmarkStart w:id="185" w:name="_Toc5337"/>
      <w:bookmarkStart w:id="186" w:name="_Toc425"/>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水功能区水质现状</w:t>
      </w:r>
      <w:bookmarkEnd w:id="179"/>
      <w:bookmarkEnd w:id="180"/>
      <w:bookmarkEnd w:id="181"/>
      <w:bookmarkEnd w:id="182"/>
      <w:bookmarkEnd w:id="183"/>
      <w:bookmarkEnd w:id="184"/>
      <w:bookmarkEnd w:id="185"/>
      <w:bookmarkEnd w:id="186"/>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.1论证范围内</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水质监测数据</w:t>
      </w:r>
    </w:p>
    <w:p>
      <w:pPr>
        <w:ind w:firstLine="480" w:firstLineChars="20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本项目入河排污口设置于</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lang w:val="en-US" w:eastAsia="zh-CN"/>
        </w:rPr>
        <w:t>北</w:t>
      </w:r>
      <w:r>
        <w:rPr>
          <w:rFonts w:hint="default" w:ascii="Times New Roman" w:hAnsi="Times New Roman" w:cs="Times New Roman"/>
          <w:color w:val="auto"/>
          <w:u w:val="none"/>
        </w:rPr>
        <w:t>岸，所在河段水质控制目标为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lang w:val="en-US" w:eastAsia="zh-CN"/>
        </w:rPr>
        <w:t>根据衡阳市生态环境局《关于2023年12月及1-12月全市环境质量状况的通报》，祁东县管山村（湘江）水质类别达到了</w:t>
      </w:r>
      <w:r>
        <w:rPr>
          <w:rFonts w:hint="default" w:ascii="Times New Roman" w:hAnsi="Times New Roman" w:eastAsia="仿宋" w:cs="Times New Roman"/>
          <w:color w:val="auto"/>
          <w:u w:val="none"/>
          <w:lang w:val="en-US" w:eastAsia="zh-CN"/>
        </w:rPr>
        <w:t>Ⅱ</w:t>
      </w:r>
      <w:r>
        <w:rPr>
          <w:rFonts w:hint="default" w:ascii="Times New Roman" w:hAnsi="Times New Roman" w:eastAsia="宋体" w:cs="Times New Roman"/>
          <w:color w:val="auto"/>
          <w:u w:val="none"/>
          <w:lang w:val="en-US" w:eastAsia="zh-CN"/>
        </w:rPr>
        <w:t>类</w:t>
      </w:r>
      <w:r>
        <w:rPr>
          <w:rFonts w:hint="default" w:ascii="Times New Roman" w:hAnsi="Times New Roman" w:cs="Times New Roman"/>
          <w:color w:val="auto"/>
          <w:u w:val="none"/>
          <w:lang w:val="en-US" w:eastAsia="zh-CN"/>
        </w:rPr>
        <w:t>。从水质综合指数同比变化状况（△CWQI）来看，祁东县水质较上一年改善较好。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本次论证</w:t>
      </w:r>
      <w:r>
        <w:rPr>
          <w:rFonts w:hint="default" w:ascii="Times New Roman" w:hAnsi="Times New Roman" w:cs="Times New Roman"/>
          <w:color w:val="auto"/>
          <w:u w:val="none"/>
          <w:lang w:val="en-US" w:eastAsia="zh-CN"/>
        </w:rPr>
        <w:t>对排污口上下游进行了监测</w:t>
      </w:r>
      <w:r>
        <w:rPr>
          <w:rFonts w:hint="default" w:ascii="Times New Roman" w:hAnsi="Times New Roman" w:cs="Times New Roman"/>
          <w:color w:val="auto"/>
          <w:u w:val="none"/>
        </w:rPr>
        <w:t>，监测断面为</w:t>
      </w:r>
      <w:r>
        <w:rPr>
          <w:rFonts w:hint="default" w:ascii="Times New Roman" w:hAnsi="Times New Roman" w:cs="Times New Roman"/>
          <w:color w:val="auto"/>
          <w:u w:val="none"/>
          <w:lang w:val="en-US" w:eastAsia="zh-CN"/>
        </w:rPr>
        <w:t>W2-</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w2-2</w:t>
      </w:r>
      <w:r>
        <w:rPr>
          <w:rFonts w:hint="default" w:ascii="Times New Roman" w:hAnsi="Times New Roman" w:cs="Times New Roman"/>
          <w:color w:val="auto"/>
          <w:u w:val="none"/>
        </w:rPr>
        <w:t>，论证范围内水质监测断面详见表4.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-1。</w:t>
      </w:r>
    </w:p>
    <w:p>
      <w:pPr>
        <w:spacing w:after="3" w:line="256" w:lineRule="auto"/>
        <w:ind w:left="509" w:right="614" w:firstLine="480"/>
        <w:jc w:val="center"/>
        <w:rPr>
          <w:rFonts w:hint="default" w:ascii="Times New Roman" w:hAnsi="Times New Roman" w:cs="Times New Roman"/>
          <w:color w:val="auto"/>
          <w:u w:val="none"/>
        </w:rPr>
      </w:pPr>
      <w:r>
        <w:rPr>
          <w:rFonts w:hint="default" w:ascii="Times New Roman" w:hAnsi="Times New Roman" w:cs="Times New Roman"/>
          <w:b/>
          <w:bCs/>
          <w:color w:val="auto"/>
          <w:u w:val="none"/>
        </w:rPr>
        <w:t>表4.</w:t>
      </w:r>
      <w:r>
        <w:rPr>
          <w:rFonts w:hint="default" w:ascii="Times New Roman" w:hAnsi="Times New Roman" w:cs="Times New Roman"/>
          <w:b/>
          <w:bCs/>
          <w:color w:val="auto"/>
          <w:u w:val="none"/>
          <w:lang w:val="en-US" w:eastAsia="zh-CN"/>
        </w:rPr>
        <w:t>1</w:t>
      </w:r>
      <w:r>
        <w:rPr>
          <w:rFonts w:hint="default" w:ascii="Times New Roman" w:hAnsi="Times New Roman" w:cs="Times New Roman"/>
          <w:b/>
          <w:bCs/>
          <w:color w:val="auto"/>
          <w:u w:val="none"/>
        </w:rPr>
        <w:t>-1</w:t>
      </w:r>
      <w:r>
        <w:rPr>
          <w:rFonts w:hint="default" w:ascii="Times New Roman" w:hAnsi="Times New Roman" w:cs="Times New Roman"/>
          <w:b/>
          <w:bCs/>
          <w:color w:val="auto"/>
          <w:u w:val="none"/>
          <w:lang w:val="en-US" w:eastAsia="zh-CN"/>
        </w:rPr>
        <w:t>湘江</w:t>
      </w:r>
      <w:r>
        <w:rPr>
          <w:rFonts w:hint="default" w:ascii="Times New Roman" w:hAnsi="Times New Roman" w:cs="Times New Roman"/>
          <w:b/>
          <w:bCs/>
          <w:color w:val="auto"/>
          <w:u w:val="none"/>
        </w:rPr>
        <w:t>监测断面布设</w:t>
      </w:r>
    </w:p>
    <w:tbl>
      <w:tblPr>
        <w:tblStyle w:val="24"/>
        <w:tblW w:w="4999"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190"/>
        <w:gridCol w:w="5896"/>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jc w:val="center"/>
        </w:trPr>
        <w:tc>
          <w:tcPr>
            <w:tcW w:w="1755"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断面编号</w:t>
            </w:r>
          </w:p>
        </w:tc>
        <w:tc>
          <w:tcPr>
            <w:tcW w:w="3244"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断面位置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jc w:val="center"/>
        </w:trPr>
        <w:tc>
          <w:tcPr>
            <w:tcW w:w="1755"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u w:val="none"/>
                <w:lang w:val="en-US" w:eastAsia="zh-CN"/>
              </w:rPr>
              <w:t>W2-</w:t>
            </w:r>
            <w:r>
              <w:rPr>
                <w:rFonts w:hint="default" w:ascii="Times New Roman" w:hAnsi="Times New Roman" w:cs="Times New Roman"/>
                <w:color w:val="auto"/>
                <w:u w:val="none"/>
              </w:rPr>
              <w:t>1</w:t>
            </w:r>
          </w:p>
        </w:tc>
        <w:tc>
          <w:tcPr>
            <w:tcW w:w="3244"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排污口上游</w:t>
            </w:r>
            <w:r>
              <w:rPr>
                <w:rFonts w:hint="default" w:ascii="Times New Roman" w:hAnsi="Times New Roman" w:cs="Times New Roman"/>
                <w:color w:val="auto"/>
                <w:sz w:val="21"/>
                <w:szCs w:val="21"/>
                <w:u w:val="none"/>
                <w:lang w:val="en-US" w:eastAsia="zh-CN"/>
              </w:rPr>
              <w:t>2</w:t>
            </w:r>
            <w:r>
              <w:rPr>
                <w:rFonts w:hint="default" w:ascii="Times New Roman" w:hAnsi="Times New Roman" w:cs="Times New Roman"/>
                <w:color w:val="auto"/>
                <w:sz w:val="21"/>
                <w:szCs w:val="21"/>
                <w:u w:val="none"/>
              </w:rPr>
              <w:t>00m</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7" w:hRule="atLeast"/>
          <w:jc w:val="center"/>
        </w:trPr>
        <w:tc>
          <w:tcPr>
            <w:tcW w:w="1755"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u w:val="none"/>
                <w:lang w:val="en-US" w:eastAsia="zh-CN"/>
              </w:rPr>
              <w:t>W2-2</w:t>
            </w:r>
          </w:p>
        </w:tc>
        <w:tc>
          <w:tcPr>
            <w:tcW w:w="3244" w:type="pct"/>
            <w:tcBorders>
              <w:tl2br w:val="nil"/>
              <w:tr2bl w:val="nil"/>
            </w:tcBorders>
            <w:vAlign w:val="center"/>
          </w:tcPr>
          <w:p>
            <w:pPr>
              <w:spacing w:line="240" w:lineRule="auto"/>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排污口下游</w:t>
            </w:r>
            <w:r>
              <w:rPr>
                <w:rFonts w:hint="default" w:ascii="Times New Roman" w:hAnsi="Times New Roman" w:cs="Times New Roman"/>
                <w:color w:val="auto"/>
                <w:sz w:val="21"/>
                <w:szCs w:val="21"/>
                <w:u w:val="none"/>
                <w:lang w:val="en-US" w:eastAsia="zh-CN"/>
              </w:rPr>
              <w:t>50</w:t>
            </w:r>
            <w:r>
              <w:rPr>
                <w:rFonts w:hint="default" w:ascii="Times New Roman" w:hAnsi="Times New Roman" w:cs="Times New Roman"/>
                <w:color w:val="auto"/>
                <w:sz w:val="21"/>
                <w:szCs w:val="21"/>
                <w:u w:val="none"/>
              </w:rPr>
              <w:t>0m</w:t>
            </w:r>
          </w:p>
        </w:tc>
      </w:tr>
    </w:tbl>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①监测因子</w:t>
      </w:r>
    </w:p>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水质监测项目为：</w:t>
      </w:r>
      <w:r>
        <w:rPr>
          <w:rFonts w:hint="default" w:ascii="Times New Roman" w:hAnsi="Times New Roman" w:cs="Times New Roman"/>
          <w:color w:val="auto"/>
          <w:szCs w:val="21"/>
          <w:lang w:val="en-US" w:eastAsia="zh-CN"/>
        </w:rPr>
        <w:t>pH、化学需氧量、五日生化需氧量、氨氮、总磷、粪大肠菌群</w:t>
      </w:r>
      <w:r>
        <w:rPr>
          <w:rFonts w:hint="default" w:ascii="Times New Roman" w:hAnsi="Times New Roman" w:cs="Times New Roman"/>
          <w:color w:val="auto"/>
          <w:sz w:val="24"/>
          <w:szCs w:val="24"/>
          <w:u w:val="none"/>
        </w:rPr>
        <w:t>。</w:t>
      </w:r>
    </w:p>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rPr>
        <w:t>②监测时间</w:t>
      </w:r>
    </w:p>
    <w:p>
      <w:pPr>
        <w:widowControl/>
        <w:spacing w:line="360" w:lineRule="auto"/>
        <w:ind w:firstLine="480" w:firstLineChars="200"/>
        <w:jc w:val="left"/>
        <w:rPr>
          <w:rFonts w:hint="default" w:ascii="Times New Roman" w:hAnsi="Times New Roman" w:cs="Times New Roman"/>
          <w:color w:val="auto"/>
          <w:sz w:val="24"/>
          <w:szCs w:val="24"/>
          <w:u w:val="none"/>
        </w:rPr>
      </w:pPr>
      <w:r>
        <w:rPr>
          <w:rFonts w:hint="default" w:ascii="Times New Roman" w:hAnsi="Times New Roman" w:cs="Times New Roman"/>
          <w:color w:val="auto"/>
          <w:sz w:val="24"/>
          <w:szCs w:val="24"/>
          <w:u w:val="none"/>
          <w:lang w:eastAsia="zh-CN"/>
        </w:rPr>
        <w:t>湖南中雁环保科技有限公司</w:t>
      </w:r>
      <w:r>
        <w:rPr>
          <w:rFonts w:hint="default" w:ascii="Times New Roman" w:hAnsi="Times New Roman" w:cs="Times New Roman"/>
          <w:color w:val="auto"/>
          <w:sz w:val="24"/>
          <w:szCs w:val="24"/>
          <w:u w:val="none"/>
        </w:rPr>
        <w:t>于20</w:t>
      </w:r>
      <w:r>
        <w:rPr>
          <w:rFonts w:hint="default" w:ascii="Times New Roman" w:hAnsi="Times New Roman" w:cs="Times New Roman"/>
          <w:color w:val="auto"/>
          <w:sz w:val="24"/>
          <w:szCs w:val="24"/>
          <w:u w:val="none"/>
          <w:lang w:val="en-US" w:eastAsia="zh-CN"/>
        </w:rPr>
        <w:t>24</w:t>
      </w:r>
      <w:r>
        <w:rPr>
          <w:rFonts w:hint="default" w:ascii="Times New Roman" w:hAnsi="Times New Roman" w:cs="Times New Roman"/>
          <w:color w:val="auto"/>
          <w:sz w:val="24"/>
          <w:szCs w:val="24"/>
          <w:u w:val="none"/>
        </w:rPr>
        <w:t>年</w:t>
      </w:r>
      <w:r>
        <w:rPr>
          <w:rFonts w:hint="default" w:ascii="Times New Roman" w:hAnsi="Times New Roman" w:cs="Times New Roman"/>
          <w:color w:val="auto"/>
          <w:sz w:val="24"/>
          <w:szCs w:val="24"/>
          <w:u w:val="none"/>
          <w:lang w:val="en-US" w:eastAsia="zh-CN"/>
        </w:rPr>
        <w:t>2</w:t>
      </w:r>
      <w:r>
        <w:rPr>
          <w:rFonts w:hint="default" w:ascii="Times New Roman" w:hAnsi="Times New Roman" w:cs="Times New Roman"/>
          <w:color w:val="auto"/>
          <w:sz w:val="24"/>
          <w:szCs w:val="24"/>
          <w:u w:val="none"/>
        </w:rPr>
        <w:t>月2</w:t>
      </w:r>
      <w:r>
        <w:rPr>
          <w:rFonts w:hint="default" w:ascii="Times New Roman" w:hAnsi="Times New Roman" w:cs="Times New Roman"/>
          <w:color w:val="auto"/>
          <w:sz w:val="24"/>
          <w:szCs w:val="24"/>
          <w:u w:val="none"/>
          <w:lang w:val="en-US" w:eastAsia="zh-CN"/>
        </w:rPr>
        <w:t>3</w:t>
      </w:r>
      <w:r>
        <w:rPr>
          <w:rFonts w:hint="default" w:ascii="Times New Roman" w:hAnsi="Times New Roman" w:cs="Times New Roman"/>
          <w:color w:val="auto"/>
          <w:sz w:val="24"/>
          <w:szCs w:val="24"/>
          <w:u w:val="none"/>
        </w:rPr>
        <w:t>日</w:t>
      </w:r>
      <w:r>
        <w:rPr>
          <w:rFonts w:hint="default" w:ascii="Times New Roman" w:hAnsi="Times New Roman" w:cs="Times New Roman"/>
          <w:color w:val="auto"/>
          <w:sz w:val="24"/>
          <w:szCs w:val="24"/>
          <w:u w:val="none"/>
          <w:lang w:eastAsia="zh-CN"/>
        </w:rPr>
        <w:t>-</w:t>
      </w:r>
      <w:r>
        <w:rPr>
          <w:rFonts w:hint="default" w:ascii="Times New Roman" w:hAnsi="Times New Roman" w:cs="Times New Roman"/>
          <w:color w:val="auto"/>
          <w:sz w:val="24"/>
          <w:szCs w:val="24"/>
          <w:u w:val="none"/>
          <w:lang w:val="en-US" w:eastAsia="zh-CN"/>
        </w:rPr>
        <w:t>2</w:t>
      </w:r>
      <w:r>
        <w:rPr>
          <w:rFonts w:hint="default" w:ascii="Times New Roman" w:hAnsi="Times New Roman" w:cs="Times New Roman"/>
          <w:color w:val="auto"/>
          <w:sz w:val="24"/>
          <w:szCs w:val="24"/>
          <w:u w:val="none"/>
        </w:rPr>
        <w:t>月2</w:t>
      </w:r>
      <w:r>
        <w:rPr>
          <w:rFonts w:hint="default" w:ascii="Times New Roman" w:hAnsi="Times New Roman" w:cs="Times New Roman"/>
          <w:color w:val="auto"/>
          <w:sz w:val="24"/>
          <w:szCs w:val="24"/>
          <w:u w:val="none"/>
          <w:lang w:val="en-US" w:eastAsia="zh-CN"/>
        </w:rPr>
        <w:t>5</w:t>
      </w:r>
      <w:r>
        <w:rPr>
          <w:rFonts w:hint="default" w:ascii="Times New Roman" w:hAnsi="Times New Roman" w:cs="Times New Roman"/>
          <w:color w:val="auto"/>
          <w:sz w:val="24"/>
          <w:szCs w:val="24"/>
          <w:u w:val="none"/>
        </w:rPr>
        <w:t>日，对项目</w:t>
      </w:r>
      <w:r>
        <w:rPr>
          <w:rFonts w:hint="default" w:ascii="Times New Roman" w:hAnsi="Times New Roman" w:cs="Times New Roman"/>
          <w:color w:val="auto"/>
          <w:sz w:val="24"/>
          <w:szCs w:val="24"/>
          <w:u w:val="none"/>
          <w:lang w:val="en-US" w:eastAsia="zh-CN"/>
        </w:rPr>
        <w:t>粮市</w:t>
      </w:r>
      <w:r>
        <w:rPr>
          <w:rFonts w:hint="default" w:ascii="Times New Roman" w:hAnsi="Times New Roman" w:cs="Times New Roman"/>
          <w:color w:val="auto"/>
          <w:sz w:val="24"/>
          <w:szCs w:val="24"/>
          <w:u w:val="none"/>
          <w:lang w:eastAsia="zh-CN"/>
        </w:rPr>
        <w:t>镇污水处理站</w:t>
      </w:r>
      <w:r>
        <w:rPr>
          <w:rFonts w:hint="default" w:ascii="Times New Roman" w:hAnsi="Times New Roman" w:cs="Times New Roman"/>
          <w:color w:val="auto"/>
          <w:sz w:val="24"/>
          <w:szCs w:val="24"/>
          <w:u w:val="none"/>
        </w:rPr>
        <w:t>纳污水体</w:t>
      </w:r>
      <w:r>
        <w:rPr>
          <w:rFonts w:hint="default" w:ascii="Times New Roman" w:hAnsi="Times New Roman" w:cs="Times New Roman"/>
          <w:color w:val="auto"/>
          <w:sz w:val="24"/>
          <w:szCs w:val="24"/>
          <w:u w:val="none"/>
          <w:lang w:eastAsia="zh-CN"/>
        </w:rPr>
        <w:t>湘江</w:t>
      </w:r>
      <w:r>
        <w:rPr>
          <w:rFonts w:hint="default" w:ascii="Times New Roman" w:hAnsi="Times New Roman" w:cs="Times New Roman"/>
          <w:color w:val="auto"/>
          <w:sz w:val="24"/>
          <w:szCs w:val="24"/>
          <w:u w:val="none"/>
        </w:rPr>
        <w:t>水质进行监测。</w:t>
      </w:r>
    </w:p>
    <w:p>
      <w:pPr>
        <w:widowControl/>
        <w:spacing w:line="360" w:lineRule="auto"/>
        <w:ind w:firstLine="504" w:firstLineChars="200"/>
        <w:rPr>
          <w:rFonts w:hint="default" w:ascii="Times New Roman" w:hAnsi="Times New Roman" w:cs="Times New Roman"/>
          <w:color w:val="auto"/>
          <w:sz w:val="24"/>
          <w:szCs w:val="24"/>
          <w:u w:val="none"/>
        </w:rPr>
      </w:pPr>
      <w:r>
        <w:rPr>
          <w:rFonts w:hint="default" w:ascii="Times New Roman" w:hAnsi="Times New Roman" w:cs="Times New Roman"/>
          <w:bCs/>
          <w:color w:val="auto"/>
          <w:spacing w:val="6"/>
          <w:u w:val="none"/>
        </w:rPr>
        <w:t>④</w:t>
      </w:r>
      <w:r>
        <w:rPr>
          <w:rFonts w:hint="default" w:ascii="Times New Roman" w:hAnsi="Times New Roman" w:cs="Times New Roman"/>
          <w:color w:val="auto"/>
          <w:sz w:val="24"/>
          <w:szCs w:val="24"/>
          <w:u w:val="none"/>
        </w:rPr>
        <w:t>监测结果</w:t>
      </w:r>
    </w:p>
    <w:p>
      <w:pPr>
        <w:widowControl/>
        <w:spacing w:line="360" w:lineRule="auto"/>
        <w:ind w:firstLine="480" w:firstLineChars="200"/>
        <w:rPr>
          <w:rFonts w:hint="default" w:ascii="Times New Roman" w:hAnsi="Times New Roman" w:cs="Times New Roman"/>
          <w:b/>
          <w:color w:val="auto"/>
          <w:u w:val="none"/>
          <w:lang w:bidi="ar"/>
        </w:rPr>
      </w:pPr>
      <w:r>
        <w:rPr>
          <w:rFonts w:hint="default" w:ascii="Times New Roman" w:hAnsi="Times New Roman" w:cs="Times New Roman"/>
          <w:color w:val="auto"/>
          <w:sz w:val="24"/>
          <w:szCs w:val="24"/>
          <w:u w:val="none"/>
        </w:rPr>
        <w:t>地表水监测统计结果见表</w:t>
      </w:r>
      <w:r>
        <w:rPr>
          <w:rFonts w:hint="default" w:ascii="Times New Roman" w:hAnsi="Times New Roman" w:cs="Times New Roman"/>
          <w:color w:val="auto"/>
          <w:sz w:val="24"/>
          <w:szCs w:val="24"/>
          <w:u w:val="none"/>
          <w:lang w:val="en-US" w:eastAsia="zh-CN"/>
        </w:rPr>
        <w:t>4.1-1</w:t>
      </w:r>
      <w:r>
        <w:rPr>
          <w:rFonts w:hint="default" w:ascii="Times New Roman" w:hAnsi="Times New Roman" w:cs="Times New Roman"/>
          <w:color w:val="auto"/>
          <w:sz w:val="24"/>
          <w:szCs w:val="24"/>
          <w:u w:val="none"/>
        </w:rPr>
        <w:t>。</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w:t>
      </w:r>
      <w:r>
        <w:rPr>
          <w:rFonts w:hint="default" w:ascii="Times New Roman" w:hAnsi="Times New Roman" w:cs="Times New Roman"/>
          <w:color w:val="auto"/>
          <w:u w:val="none"/>
          <w:lang w:val="en-US" w:eastAsia="zh-CN"/>
        </w:rPr>
        <w:t>4.1-1</w:t>
      </w:r>
      <w:r>
        <w:rPr>
          <w:rFonts w:hint="default" w:ascii="Times New Roman" w:hAnsi="Times New Roman" w:cs="Times New Roman"/>
          <w:color w:val="auto"/>
          <w:u w:val="none"/>
        </w:rPr>
        <w:t xml:space="preserve">  </w:t>
      </w:r>
      <w:r>
        <w:rPr>
          <w:rFonts w:hint="default" w:ascii="Times New Roman" w:hAnsi="Times New Roman" w:cs="Times New Roman"/>
          <w:color w:val="auto"/>
          <w:highlight w:val="none"/>
          <w:u w:val="none"/>
        </w:rPr>
        <w:t xml:space="preserve">地表水环境质量现状监测数据统计结果  </w:t>
      </w:r>
      <w:r>
        <w:rPr>
          <w:rFonts w:hint="default" w:ascii="Times New Roman" w:hAnsi="Times New Roman" w:cs="Times New Roman"/>
          <w:color w:val="auto"/>
          <w:u w:val="none"/>
        </w:rPr>
        <w:t xml:space="preserve">   单位： mg/L</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1343"/>
        <w:gridCol w:w="1482"/>
        <w:gridCol w:w="871"/>
        <w:gridCol w:w="1461"/>
        <w:gridCol w:w="909"/>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监测断面</w:t>
            </w: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监测因子</w:t>
            </w:r>
          </w:p>
        </w:tc>
        <w:tc>
          <w:tcPr>
            <w:tcW w:w="148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浓度范围</w:t>
            </w:r>
          </w:p>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(mg/L)</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超标数(个)</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标准指数</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最大超标倍数</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标准值</w:t>
            </w:r>
          </w:p>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restart"/>
            <w:tcBorders>
              <w:tl2br w:val="nil"/>
              <w:tr2bl w:val="nil"/>
            </w:tcBorders>
            <w:noWrap w:val="0"/>
            <w:vAlign w:val="center"/>
          </w:tcPr>
          <w:p>
            <w:pPr>
              <w:pStyle w:val="25"/>
              <w:bidi w:val="0"/>
              <w:jc w:val="center"/>
              <w:rPr>
                <w:rFonts w:hint="default" w:ascii="Times New Roman" w:hAnsi="Times New Roman" w:cs="Times New Roman"/>
                <w:color w:val="auto"/>
                <w:u w:val="none"/>
              </w:rPr>
            </w:pPr>
            <w:bookmarkStart w:id="187" w:name="OLE_LINK11" w:colFirst="3" w:colLast="5"/>
            <w:bookmarkStart w:id="188" w:name="OLE_LINK9" w:colFirst="2" w:colLast="2"/>
            <w:bookmarkStart w:id="189" w:name="OLE_LINK10" w:colFirst="6" w:colLast="6"/>
            <w:bookmarkStart w:id="190" w:name="OLE_LINK5" w:colFirst="0" w:colLast="0"/>
            <w:bookmarkStart w:id="191" w:name="OLE_LINK8" w:colFirst="1" w:colLast="1"/>
            <w:r>
              <w:rPr>
                <w:rFonts w:hint="default" w:ascii="Times New Roman" w:hAnsi="Times New Roman" w:cs="Times New Roman"/>
                <w:color w:val="auto"/>
                <w:u w:val="none"/>
                <w:lang w:val="en-US" w:eastAsia="zh-CN"/>
              </w:rPr>
              <w:t>W2-1</w:t>
            </w:r>
            <w:r>
              <w:rPr>
                <w:rFonts w:hint="default" w:ascii="Times New Roman" w:hAnsi="Times New Roman" w:cs="Times New Roman"/>
                <w:color w:val="auto"/>
                <w:u w:val="none"/>
              </w:rPr>
              <w:t>项目排污口上游</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00m(</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w:t>
            </w: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pH</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8.3</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8.4</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9</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3</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0.45-0.65</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1.8</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9</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0.45-0.725</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025</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036</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025</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036</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TP</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0.03-0.04</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0.15-0.2</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TN</w:t>
            </w:r>
          </w:p>
        </w:tc>
        <w:tc>
          <w:tcPr>
            <w:tcW w:w="148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73</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79</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73</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79</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1.0</w:t>
            </w:r>
          </w:p>
        </w:tc>
      </w:tr>
      <w:bookmarkEnd w:id="187"/>
      <w:bookmarkEnd w:id="188"/>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粪大肠菌群</w:t>
            </w:r>
          </w:p>
        </w:tc>
        <w:tc>
          <w:tcPr>
            <w:tcW w:w="148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0</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0</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0.011-0.014</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restart"/>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W2-2</w:t>
            </w:r>
            <w:r>
              <w:rPr>
                <w:rFonts w:hint="default" w:ascii="Times New Roman" w:hAnsi="Times New Roman" w:cs="Times New Roman"/>
                <w:color w:val="auto"/>
                <w:u w:val="none"/>
              </w:rPr>
              <w:t>项目排污口下游</w:t>
            </w: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00m(</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w:t>
            </w: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pH</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8.2-8.3</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CODcr</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13</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7</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0.65-0.85</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BOD</w:t>
            </w:r>
            <w:r>
              <w:rPr>
                <w:rFonts w:hint="default" w:ascii="Times New Roman" w:hAnsi="Times New Roman" w:cs="Times New Roman"/>
                <w:color w:val="auto"/>
                <w:u w:val="none"/>
                <w:vertAlign w:val="subscript"/>
              </w:rPr>
              <w:t>5</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7</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3.5</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0.675-0.875</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090</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101</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090</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0.</w:t>
            </w:r>
            <w:r>
              <w:rPr>
                <w:rFonts w:hint="default" w:ascii="Times New Roman" w:hAnsi="Times New Roman" w:cs="Times New Roman"/>
                <w:color w:val="auto"/>
                <w:u w:val="none"/>
                <w:lang w:val="en-US" w:eastAsia="zh-CN"/>
              </w:rPr>
              <w:t>101</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TP</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0.04</w:t>
            </w:r>
            <w:r>
              <w:rPr>
                <w:rFonts w:hint="default" w:ascii="Times New Roman" w:hAnsi="Times New Roman" w:cs="Times New Roman"/>
                <w:color w:val="auto"/>
                <w:u w:val="none"/>
                <w:lang w:val="en-US" w:eastAsia="zh-CN"/>
              </w:rPr>
              <w:t>-0.05</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0.2-0.25</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TN</w:t>
            </w:r>
          </w:p>
        </w:tc>
        <w:tc>
          <w:tcPr>
            <w:tcW w:w="1482"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0.87-0.94</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0.87-0.94</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343" w:type="dxa"/>
            <w:vMerge w:val="continue"/>
            <w:tcBorders>
              <w:tl2br w:val="nil"/>
              <w:tr2bl w:val="nil"/>
            </w:tcBorders>
            <w:noWrap w:val="0"/>
            <w:vAlign w:val="center"/>
          </w:tcPr>
          <w:p>
            <w:pPr>
              <w:pStyle w:val="25"/>
              <w:bidi w:val="0"/>
              <w:jc w:val="center"/>
              <w:rPr>
                <w:rFonts w:hint="default" w:ascii="Times New Roman" w:hAnsi="Times New Roman" w:cs="Times New Roman"/>
                <w:color w:val="auto"/>
                <w:u w:val="none"/>
              </w:rPr>
            </w:pPr>
          </w:p>
        </w:tc>
        <w:tc>
          <w:tcPr>
            <w:tcW w:w="1343"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粪大肠菌群</w:t>
            </w:r>
          </w:p>
        </w:tc>
        <w:tc>
          <w:tcPr>
            <w:tcW w:w="1482"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40</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7</w:t>
            </w:r>
            <w:r>
              <w:rPr>
                <w:rFonts w:hint="default" w:ascii="Times New Roman" w:hAnsi="Times New Roman" w:cs="Times New Roman"/>
                <w:color w:val="auto"/>
                <w:u w:val="none"/>
              </w:rPr>
              <w:t>0</w:t>
            </w:r>
          </w:p>
        </w:tc>
        <w:tc>
          <w:tcPr>
            <w:tcW w:w="871"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461" w:type="dxa"/>
            <w:tcBorders>
              <w:tl2br w:val="nil"/>
              <w:tr2bl w:val="nil"/>
            </w:tcBorders>
            <w:noWrap w:val="0"/>
            <w:vAlign w:val="center"/>
          </w:tcPr>
          <w:p>
            <w:pPr>
              <w:pStyle w:val="25"/>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0.014-0.017</w:t>
            </w:r>
          </w:p>
        </w:tc>
        <w:tc>
          <w:tcPr>
            <w:tcW w:w="9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0</w:t>
            </w:r>
          </w:p>
        </w:tc>
        <w:tc>
          <w:tcPr>
            <w:tcW w:w="1009" w:type="dxa"/>
            <w:tcBorders>
              <w:tl2br w:val="nil"/>
              <w:tr2bl w:val="nil"/>
            </w:tcBorders>
            <w:noWrap w:val="0"/>
            <w:vAlign w:val="center"/>
          </w:tcPr>
          <w:p>
            <w:pPr>
              <w:pStyle w:val="25"/>
              <w:bidi w:val="0"/>
              <w:jc w:val="center"/>
              <w:rPr>
                <w:rFonts w:hint="default" w:ascii="Times New Roman" w:hAnsi="Times New Roman" w:cs="Times New Roman"/>
                <w:color w:val="auto"/>
                <w:u w:val="none"/>
              </w:rPr>
            </w:pPr>
            <w:r>
              <w:rPr>
                <w:rFonts w:hint="default" w:ascii="Times New Roman" w:hAnsi="Times New Roman" w:cs="Times New Roman"/>
                <w:color w:val="auto"/>
                <w:u w:val="none"/>
              </w:rPr>
              <w:t>10000</w:t>
            </w:r>
          </w:p>
        </w:tc>
      </w:tr>
      <w:bookmarkEnd w:id="189"/>
      <w:bookmarkEnd w:id="190"/>
      <w:bookmarkEnd w:id="191"/>
    </w:tbl>
    <w:p>
      <w:pPr>
        <w:widowControl/>
        <w:spacing w:line="360" w:lineRule="auto"/>
        <w:ind w:firstLine="480" w:firstLineChars="200"/>
        <w:jc w:val="left"/>
        <w:rPr>
          <w:rFonts w:hint="default" w:ascii="Times New Roman" w:hAnsi="Times New Roman" w:cs="Times New Roman"/>
          <w:color w:val="auto"/>
          <w:sz w:val="24"/>
          <w:szCs w:val="24"/>
          <w:u w:val="none"/>
          <w:lang w:eastAsia="zh-CN"/>
        </w:rPr>
      </w:pPr>
      <w:r>
        <w:rPr>
          <w:rFonts w:hint="default" w:ascii="Times New Roman" w:hAnsi="Times New Roman" w:cs="Times New Roman"/>
          <w:color w:val="auto"/>
          <w:sz w:val="24"/>
          <w:szCs w:val="24"/>
          <w:u w:val="none"/>
        </w:rPr>
        <w:t>由上表监测结果可知，本项目</w:t>
      </w:r>
      <w:r>
        <w:rPr>
          <w:rFonts w:hint="default" w:ascii="Times New Roman" w:hAnsi="Times New Roman" w:cs="Times New Roman"/>
          <w:color w:val="auto"/>
          <w:u w:val="none"/>
          <w:lang w:val="en-US" w:eastAsia="zh-CN"/>
        </w:rPr>
        <w:t>W2-</w:t>
      </w:r>
      <w:r>
        <w:rPr>
          <w:rFonts w:hint="default" w:ascii="Times New Roman" w:hAnsi="Times New Roman" w:cs="Times New Roman"/>
          <w:color w:val="auto"/>
          <w:u w:val="none"/>
        </w:rPr>
        <w:t>1、</w:t>
      </w:r>
      <w:r>
        <w:rPr>
          <w:rFonts w:hint="default" w:ascii="Times New Roman" w:hAnsi="Times New Roman" w:cs="Times New Roman"/>
          <w:color w:val="auto"/>
          <w:u w:val="none"/>
          <w:lang w:val="en-US" w:eastAsia="zh-CN"/>
        </w:rPr>
        <w:t>w2-</w:t>
      </w:r>
      <w:r>
        <w:rPr>
          <w:rFonts w:hint="default" w:ascii="Times New Roman" w:hAnsi="Times New Roman" w:cs="Times New Roman"/>
          <w:color w:val="auto"/>
          <w:sz w:val="24"/>
          <w:szCs w:val="24"/>
          <w:u w:val="none"/>
        </w:rPr>
        <w:t>2</w:t>
      </w:r>
      <w:r>
        <w:rPr>
          <w:rFonts w:hint="default" w:ascii="Times New Roman" w:hAnsi="Times New Roman" w:cs="Times New Roman"/>
          <w:color w:val="auto"/>
          <w:sz w:val="24"/>
          <w:szCs w:val="24"/>
          <w:u w:val="none"/>
          <w:lang w:eastAsia="zh-CN"/>
        </w:rPr>
        <w:t>湘江</w:t>
      </w:r>
      <w:r>
        <w:rPr>
          <w:rFonts w:hint="default" w:ascii="Times New Roman" w:hAnsi="Times New Roman" w:cs="Times New Roman"/>
          <w:color w:val="auto"/>
          <w:sz w:val="24"/>
          <w:szCs w:val="24"/>
          <w:u w:val="none"/>
        </w:rPr>
        <w:t>监测断面水质监测指标均符合《地表水环境质量标准》(GB3838-2002)</w:t>
      </w:r>
      <w:r>
        <w:rPr>
          <w:rFonts w:hint="default" w:ascii="Times New Roman" w:hAnsi="Times New Roman" w:cs="Times New Roman"/>
          <w:color w:val="auto"/>
          <w:sz w:val="24"/>
          <w:szCs w:val="24"/>
          <w:u w:val="none"/>
          <w:lang w:eastAsia="zh-CN"/>
        </w:rPr>
        <w:t>Ⅱ类</w:t>
      </w:r>
      <w:r>
        <w:rPr>
          <w:rFonts w:hint="default" w:ascii="Times New Roman" w:hAnsi="Times New Roman" w:cs="Times New Roman"/>
          <w:color w:val="auto"/>
          <w:sz w:val="24"/>
          <w:szCs w:val="24"/>
          <w:u w:val="none"/>
        </w:rPr>
        <w:t>标准的要求</w:t>
      </w:r>
      <w:r>
        <w:rPr>
          <w:rFonts w:hint="default" w:ascii="Times New Roman" w:hAnsi="Times New Roman" w:cs="Times New Roman"/>
          <w:color w:val="auto"/>
          <w:sz w:val="24"/>
          <w:szCs w:val="24"/>
          <w:u w:val="none"/>
          <w:lang w:eastAsia="zh-CN"/>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结论</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w:t>
      </w:r>
      <w:r>
        <w:rPr>
          <w:rFonts w:hint="default" w:ascii="Times New Roman" w:hAnsi="Times New Roman" w:cs="Times New Roman"/>
          <w:color w:val="auto"/>
          <w:u w:val="none"/>
          <w:lang w:val="en-US" w:eastAsia="zh-CN"/>
        </w:rPr>
        <w:t>各</w:t>
      </w:r>
      <w:r>
        <w:rPr>
          <w:rFonts w:hint="default" w:ascii="Times New Roman" w:hAnsi="Times New Roman" w:cs="Times New Roman"/>
          <w:color w:val="auto"/>
          <w:u w:val="none"/>
        </w:rPr>
        <w:t>监测断面监测数据及评价结论可知，本项目入河排污口设置论证范围内</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段水环境质量满足《地表水环境质量标准》（GB3838-2002）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标准要求，其现状水质满足水质管理目标。</w:t>
      </w:r>
    </w:p>
    <w:p>
      <w:pPr>
        <w:pStyle w:val="3"/>
        <w:bidi w:val="0"/>
        <w:rPr>
          <w:rFonts w:hint="default" w:ascii="Times New Roman" w:hAnsi="Times New Roman" w:cs="Times New Roman"/>
          <w:color w:val="auto"/>
          <w:u w:val="none"/>
        </w:rPr>
      </w:pPr>
      <w:bookmarkStart w:id="192" w:name="_Toc23214"/>
      <w:bookmarkStart w:id="193" w:name="_Toc23582"/>
      <w:bookmarkStart w:id="194" w:name="_Toc16443"/>
      <w:bookmarkStart w:id="195" w:name="_Toc2630"/>
      <w:bookmarkStart w:id="196" w:name="_Toc8419"/>
      <w:bookmarkStart w:id="197" w:name="_Toc28998"/>
      <w:bookmarkStart w:id="198" w:name="_Toc7297"/>
      <w:bookmarkStart w:id="199" w:name="_Toc8752"/>
      <w:r>
        <w:rPr>
          <w:rFonts w:hint="default" w:ascii="Times New Roman" w:hAnsi="Times New Roman" w:cs="Times New Roman"/>
          <w:color w:val="auto"/>
          <w:u w:val="none"/>
        </w:rPr>
        <w:t>4.</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所在水功能区纳污状况</w:t>
      </w:r>
      <w:bookmarkEnd w:id="192"/>
      <w:bookmarkEnd w:id="193"/>
      <w:bookmarkEnd w:id="194"/>
      <w:bookmarkEnd w:id="195"/>
      <w:bookmarkEnd w:id="196"/>
      <w:bookmarkEnd w:id="197"/>
      <w:bookmarkEnd w:id="198"/>
      <w:bookmarkEnd w:id="199"/>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根据3.2章节可知，本项目论证范围内</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河段COD纳污能力为</w:t>
      </w:r>
      <w:r>
        <w:rPr>
          <w:rFonts w:hint="default" w:ascii="Times New Roman" w:hAnsi="Times New Roman" w:cs="Times New Roman"/>
          <w:color w:val="auto"/>
          <w:u w:val="single"/>
          <w:lang w:val="en-US" w:eastAsia="zh-CN"/>
        </w:rPr>
        <w:t>65075.59</w:t>
      </w:r>
      <w:r>
        <w:rPr>
          <w:rFonts w:hint="default" w:ascii="Times New Roman" w:hAnsi="Times New Roman" w:cs="Times New Roman"/>
          <w:color w:val="auto"/>
          <w:u w:val="none"/>
        </w:rPr>
        <w:t>t/a、氨氮纳污能力为</w:t>
      </w:r>
      <w:r>
        <w:rPr>
          <w:rFonts w:hint="default" w:ascii="Times New Roman" w:hAnsi="Times New Roman" w:cs="Times New Roman"/>
          <w:color w:val="auto"/>
          <w:u w:val="single"/>
          <w:lang w:val="en-US" w:eastAsia="zh-CN"/>
        </w:rPr>
        <w:t>9651.41</w:t>
      </w:r>
      <w:r>
        <w:rPr>
          <w:rFonts w:hint="default" w:ascii="Times New Roman" w:hAnsi="Times New Roman" w:cs="Times New Roman"/>
          <w:color w:val="auto"/>
          <w:u w:val="none"/>
        </w:rPr>
        <w:t>t/a；</w:t>
      </w:r>
      <w:r>
        <w:rPr>
          <w:rFonts w:hint="default" w:ascii="Times New Roman" w:hAnsi="Times New Roman" w:cs="Times New Roman"/>
          <w:color w:val="auto"/>
          <w:u w:val="none"/>
          <w:lang w:val="en-US" w:eastAsia="zh-CN"/>
        </w:rPr>
        <w:t>本项目</w:t>
      </w:r>
      <w:r>
        <w:rPr>
          <w:rFonts w:hint="default" w:ascii="Times New Roman" w:hAnsi="Times New Roman" w:cs="Times New Roman"/>
          <w:color w:val="auto"/>
          <w:u w:val="none"/>
        </w:rPr>
        <w:t>合计排放的CODcr</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-N远小于排污口所在</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段的纳污能力。综上，本项目排污口设置后，区域水功能区仍有一定的纳污能力。</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ind w:firstLine="0" w:firstLineChars="0"/>
        <w:jc w:val="center"/>
        <w:rPr>
          <w:rFonts w:hint="default" w:ascii="Times New Roman" w:hAnsi="Times New Roman" w:cs="Times New Roman"/>
          <w:color w:val="auto"/>
          <w:u w:val="none"/>
        </w:rPr>
      </w:pPr>
      <w:bookmarkStart w:id="200" w:name="_Toc19968"/>
      <w:bookmarkStart w:id="201" w:name="_Toc23799"/>
      <w:bookmarkStart w:id="202" w:name="_Toc14097"/>
      <w:bookmarkStart w:id="203" w:name="_Toc24373"/>
      <w:bookmarkStart w:id="204" w:name="_Toc16354"/>
      <w:bookmarkStart w:id="205" w:name="_Toc10272"/>
      <w:bookmarkStart w:id="206" w:name="_Toc1971"/>
      <w:bookmarkStart w:id="207" w:name="_Toc27546"/>
      <w:bookmarkStart w:id="208" w:name="_Toc13101"/>
      <w:bookmarkStart w:id="209" w:name="_Toc21036"/>
      <w:bookmarkStart w:id="210" w:name="_Toc24910"/>
      <w:r>
        <w:rPr>
          <w:rFonts w:hint="default" w:ascii="Times New Roman" w:hAnsi="Times New Roman" w:cs="Times New Roman"/>
          <w:color w:val="auto"/>
          <w:u w:val="none"/>
        </w:rPr>
        <w:t>5入河排污口设置可行性分析论证及入河排污口设置情况</w:t>
      </w:r>
      <w:bookmarkEnd w:id="200"/>
      <w:bookmarkEnd w:id="201"/>
      <w:bookmarkEnd w:id="202"/>
      <w:bookmarkEnd w:id="203"/>
      <w:bookmarkEnd w:id="204"/>
      <w:bookmarkEnd w:id="205"/>
      <w:bookmarkEnd w:id="206"/>
      <w:bookmarkEnd w:id="207"/>
      <w:bookmarkEnd w:id="208"/>
      <w:bookmarkEnd w:id="209"/>
      <w:bookmarkEnd w:id="210"/>
    </w:p>
    <w:p>
      <w:pPr>
        <w:pStyle w:val="3"/>
        <w:bidi w:val="0"/>
        <w:rPr>
          <w:rFonts w:hint="default" w:ascii="Times New Roman" w:hAnsi="Times New Roman" w:cs="Times New Roman"/>
          <w:color w:val="auto"/>
          <w:u w:val="none"/>
        </w:rPr>
      </w:pPr>
      <w:bookmarkStart w:id="211" w:name="_Toc465897628"/>
      <w:bookmarkStart w:id="212" w:name="_Toc474100705"/>
      <w:bookmarkStart w:id="213" w:name="_Toc531159600"/>
      <w:bookmarkStart w:id="214" w:name="_Toc439182272"/>
      <w:bookmarkStart w:id="215" w:name="_Toc17237"/>
      <w:bookmarkStart w:id="216" w:name="_Toc31743"/>
      <w:bookmarkStart w:id="217" w:name="_Toc418461333"/>
      <w:bookmarkStart w:id="218" w:name="_Toc5267"/>
      <w:bookmarkStart w:id="219" w:name="_Toc13514"/>
      <w:bookmarkStart w:id="220" w:name="_Toc315"/>
      <w:bookmarkStart w:id="221" w:name="_Toc24578"/>
      <w:bookmarkStart w:id="222" w:name="_Toc439663684"/>
      <w:bookmarkStart w:id="223" w:name="_Toc413146910"/>
      <w:bookmarkStart w:id="224" w:name="_Toc439182491"/>
      <w:bookmarkStart w:id="225" w:name="_Toc22947"/>
      <w:bookmarkStart w:id="226" w:name="_Toc2009"/>
      <w:bookmarkStart w:id="227" w:name="_Toc16909"/>
      <w:bookmarkStart w:id="228" w:name="_Toc6154"/>
      <w:bookmarkStart w:id="229" w:name="_Toc17767"/>
      <w:r>
        <w:rPr>
          <w:rFonts w:hint="default" w:ascii="Times New Roman" w:hAnsi="Times New Roman" w:cs="Times New Roman"/>
          <w:color w:val="auto"/>
          <w:u w:val="none"/>
          <w:lang w:val="en-US" w:eastAsia="zh-CN"/>
        </w:rPr>
        <w:t>5.1</w:t>
      </w:r>
      <w:r>
        <w:rPr>
          <w:rFonts w:hint="default" w:ascii="Times New Roman" w:hAnsi="Times New Roman" w:cs="Times New Roman"/>
          <w:color w:val="auto"/>
          <w:u w:val="none"/>
        </w:rPr>
        <w:t>废污水来源及构成</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pPr>
        <w:autoSpaceDE w:val="0"/>
        <w:autoSpaceDN w:val="0"/>
        <w:adjustRightInd w:val="0"/>
        <w:spacing w:line="360" w:lineRule="auto"/>
        <w:ind w:firstLine="480" w:firstLineChars="200"/>
        <w:jc w:val="left"/>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sz w:val="24"/>
          <w:szCs w:val="24"/>
          <w:u w:val="none"/>
          <w:shd w:val="clear" w:color="auto" w:fill="FFFFFF"/>
        </w:rPr>
        <w:t>根据建设单位提供的资料，</w:t>
      </w:r>
      <w:r>
        <w:rPr>
          <w:rFonts w:hint="default" w:ascii="Times New Roman" w:hAnsi="Times New Roman" w:cs="Times New Roman"/>
          <w:color w:val="auto"/>
          <w:sz w:val="24"/>
          <w:szCs w:val="24"/>
          <w:u w:val="none"/>
          <w:shd w:val="clear" w:color="auto" w:fill="FFFFFF"/>
          <w:lang w:eastAsia="zh-CN"/>
        </w:rPr>
        <w:t>粮市镇污水处理站</w:t>
      </w:r>
      <w:r>
        <w:rPr>
          <w:rFonts w:hint="default" w:ascii="Times New Roman" w:hAnsi="Times New Roman" w:cs="Times New Roman"/>
          <w:color w:val="auto"/>
          <w:sz w:val="24"/>
          <w:szCs w:val="24"/>
          <w:u w:val="none"/>
          <w:shd w:val="clear" w:color="auto" w:fill="FFFFFF"/>
        </w:rPr>
        <w:t>及配套管网工程服务范围为</w:t>
      </w:r>
      <w:r>
        <w:rPr>
          <w:rFonts w:hint="default" w:ascii="Times New Roman" w:hAnsi="Times New Roman" w:cs="Times New Roman"/>
          <w:color w:val="auto"/>
          <w:sz w:val="24"/>
          <w:szCs w:val="24"/>
          <w:u w:val="none"/>
          <w:shd w:val="clear" w:color="auto" w:fill="FFFFFF"/>
          <w:lang w:eastAsia="zh-CN"/>
        </w:rPr>
        <w:t>粮市镇</w:t>
      </w:r>
      <w:r>
        <w:rPr>
          <w:rFonts w:hint="default" w:ascii="Times New Roman" w:hAnsi="Times New Roman" w:cs="Times New Roman"/>
          <w:color w:val="auto"/>
          <w:sz w:val="24"/>
          <w:szCs w:val="24"/>
          <w:u w:val="none"/>
          <w:shd w:val="clear" w:color="auto" w:fill="FFFFFF"/>
        </w:rPr>
        <w:t>镇区规划范围，根据规划，镇区规划人口为</w:t>
      </w:r>
      <w:r>
        <w:rPr>
          <w:rFonts w:hint="default" w:ascii="Times New Roman" w:hAnsi="Times New Roman" w:cs="Times New Roman"/>
          <w:color w:val="auto"/>
          <w:sz w:val="24"/>
          <w:szCs w:val="24"/>
          <w:u w:val="none"/>
          <w:shd w:val="clear" w:color="auto" w:fill="FFFFFF"/>
          <w:lang w:val="en-US" w:eastAsia="zh-CN"/>
        </w:rPr>
        <w:t>1.21万人</w:t>
      </w:r>
      <w:r>
        <w:rPr>
          <w:rFonts w:hint="default" w:ascii="Times New Roman" w:hAnsi="Times New Roman" w:cs="Times New Roman"/>
          <w:color w:val="auto"/>
          <w:sz w:val="24"/>
          <w:szCs w:val="24"/>
          <w:u w:val="none"/>
          <w:shd w:val="clear" w:color="auto" w:fill="FFFFFF"/>
          <w:lang w:eastAsia="zh-CN"/>
        </w:rPr>
        <w:t>，</w:t>
      </w:r>
      <w:r>
        <w:rPr>
          <w:rFonts w:hint="default" w:ascii="Times New Roman" w:hAnsi="Times New Roman" w:cs="Times New Roman"/>
          <w:color w:val="auto"/>
          <w:sz w:val="24"/>
          <w:szCs w:val="24"/>
          <w:u w:val="none"/>
          <w:shd w:val="clear" w:color="auto" w:fill="FFFFFF"/>
          <w:lang w:val="en-US" w:eastAsia="zh-CN"/>
        </w:rPr>
        <w:t>污水来源为粮市镇镇区居民产生的生活污水。</w:t>
      </w:r>
    </w:p>
    <w:p>
      <w:pPr>
        <w:pStyle w:val="3"/>
        <w:bidi w:val="0"/>
        <w:rPr>
          <w:rFonts w:hint="default" w:ascii="Times New Roman" w:hAnsi="Times New Roman" w:cs="Times New Roman"/>
          <w:color w:val="auto"/>
          <w:u w:val="none"/>
        </w:rPr>
      </w:pPr>
      <w:bookmarkStart w:id="230" w:name="_Toc30432"/>
      <w:bookmarkStart w:id="231" w:name="_Toc439182273"/>
      <w:bookmarkStart w:id="232" w:name="_Toc439182492"/>
      <w:bookmarkStart w:id="233" w:name="_Toc19810"/>
      <w:bookmarkStart w:id="234" w:name="_Toc22282"/>
      <w:bookmarkStart w:id="235" w:name="_Toc25881"/>
      <w:bookmarkStart w:id="236" w:name="_Toc418461334"/>
      <w:bookmarkStart w:id="237" w:name="_Toc439663685"/>
      <w:bookmarkStart w:id="238" w:name="_Toc531159601"/>
      <w:bookmarkStart w:id="239" w:name="_Toc402"/>
      <w:bookmarkStart w:id="240" w:name="_Toc465897629"/>
      <w:bookmarkStart w:id="241" w:name="_Toc413146911"/>
      <w:bookmarkStart w:id="242" w:name="_Toc474100706"/>
      <w:bookmarkStart w:id="243" w:name="_Toc19152"/>
      <w:r>
        <w:rPr>
          <w:rFonts w:hint="default" w:ascii="Times New Roman" w:hAnsi="Times New Roman" w:cs="Times New Roman"/>
          <w:color w:val="auto"/>
          <w:u w:val="none"/>
          <w:lang w:val="en-US" w:eastAsia="zh-CN"/>
        </w:rPr>
        <w:t>5.2</w:t>
      </w:r>
      <w:r>
        <w:rPr>
          <w:rFonts w:hint="default" w:ascii="Times New Roman" w:hAnsi="Times New Roman" w:cs="Times New Roman"/>
          <w:color w:val="auto"/>
          <w:u w:val="none"/>
        </w:rPr>
        <w:t>废污水所含主要污染物种类及其排放浓度、总量</w:t>
      </w:r>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p>
    <w:p>
      <w:pPr>
        <w:pStyle w:val="4"/>
        <w:bidi w:val="0"/>
        <w:rPr>
          <w:rFonts w:hint="default" w:ascii="Times New Roman" w:hAnsi="Times New Roman" w:cs="Times New Roman"/>
          <w:color w:val="auto"/>
          <w:highlight w:val="none"/>
          <w:u w:val="none"/>
        </w:rPr>
      </w:pPr>
      <w:bookmarkStart w:id="244" w:name="_Toc496546282"/>
      <w:bookmarkStart w:id="245" w:name="_Toc369343719"/>
      <w:r>
        <w:rPr>
          <w:rFonts w:hint="default" w:ascii="Times New Roman" w:hAnsi="Times New Roman" w:cs="Times New Roman"/>
          <w:color w:val="auto"/>
          <w:highlight w:val="none"/>
          <w:u w:val="none"/>
          <w:lang w:val="en-US" w:eastAsia="zh-CN"/>
        </w:rPr>
        <w:t>5.2.1</w:t>
      </w:r>
      <w:r>
        <w:rPr>
          <w:rFonts w:hint="default" w:ascii="Times New Roman" w:hAnsi="Times New Roman" w:cs="Times New Roman"/>
          <w:color w:val="auto"/>
          <w:highlight w:val="none"/>
          <w:u w:val="none"/>
        </w:rPr>
        <w:t>尾水污染物种类</w:t>
      </w:r>
      <w:bookmarkEnd w:id="244"/>
    </w:p>
    <w:p>
      <w:pPr>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尾水排放（退水）是指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处理后的出水，本项目</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的尾水中的主要污染物有SS、BOD</w:t>
      </w:r>
      <w:r>
        <w:rPr>
          <w:rFonts w:hint="default" w:ascii="Times New Roman" w:hAnsi="Times New Roman" w:cs="Times New Roman"/>
          <w:color w:val="auto"/>
          <w:u w:val="none"/>
          <w:vertAlign w:val="subscript"/>
        </w:rPr>
        <w:t>5</w:t>
      </w:r>
      <w:r>
        <w:rPr>
          <w:rFonts w:hint="default" w:ascii="Times New Roman" w:hAnsi="Times New Roman" w:cs="Times New Roman"/>
          <w:color w:val="auto"/>
          <w:u w:val="none"/>
        </w:rPr>
        <w:t>、COD、NH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-N、TN、TP等。</w:t>
      </w:r>
    </w:p>
    <w:p>
      <w:pPr>
        <w:pStyle w:val="4"/>
        <w:bidi w:val="0"/>
        <w:rPr>
          <w:rFonts w:hint="default" w:ascii="Times New Roman" w:hAnsi="Times New Roman" w:cs="Times New Roman"/>
          <w:color w:val="auto"/>
          <w:u w:val="none"/>
        </w:rPr>
      </w:pPr>
      <w:bookmarkStart w:id="246" w:name="_Toc496546283"/>
      <w:r>
        <w:rPr>
          <w:rFonts w:hint="default" w:ascii="Times New Roman" w:hAnsi="Times New Roman" w:cs="Times New Roman"/>
          <w:color w:val="auto"/>
          <w:u w:val="none"/>
          <w:lang w:val="en-US" w:eastAsia="zh-CN"/>
        </w:rPr>
        <w:t>5.2.2</w:t>
      </w:r>
      <w:r>
        <w:rPr>
          <w:rFonts w:hint="default" w:ascii="Times New Roman" w:hAnsi="Times New Roman" w:cs="Times New Roman"/>
          <w:color w:val="auto"/>
          <w:u w:val="none"/>
        </w:rPr>
        <w:t>污染物排放浓度、总量</w:t>
      </w:r>
      <w:bookmarkEnd w:id="246"/>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根据项目</w:t>
      </w:r>
      <w:r>
        <w:rPr>
          <w:rFonts w:hint="default" w:ascii="Times New Roman" w:hAnsi="Times New Roman" w:cs="Times New Roman"/>
          <w:color w:val="auto"/>
          <w:u w:val="none"/>
          <w:lang w:val="en-US" w:eastAsia="zh-CN"/>
        </w:rPr>
        <w:t>环评</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本污水处理站</w:t>
      </w:r>
      <w:r>
        <w:rPr>
          <w:rFonts w:hint="default" w:ascii="Times New Roman" w:hAnsi="Times New Roman" w:cs="Times New Roman"/>
          <w:color w:val="auto"/>
          <w:u w:val="none"/>
        </w:rPr>
        <w:t>的处理规模为</w:t>
      </w:r>
      <w:r>
        <w:rPr>
          <w:rFonts w:hint="default" w:ascii="Times New Roman" w:hAnsi="Times New Roman" w:cs="Times New Roman"/>
          <w:color w:val="auto"/>
          <w:u w:val="none"/>
          <w:lang w:val="en-US" w:eastAsia="zh-CN"/>
        </w:rPr>
        <w:t>300</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/d。根据</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工艺方案，本工程</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处理出水达到《城镇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本项目入河排污口正常与非正常情况下污染物排放量见5.2-1。</w:t>
      </w:r>
    </w:p>
    <w:p>
      <w:pPr>
        <w:pStyle w:val="26"/>
        <w:bidi w:val="0"/>
        <w:rPr>
          <w:rFonts w:hint="default" w:ascii="Times New Roman" w:hAnsi="Times New Roman" w:cs="Times New Roman"/>
          <w:color w:val="auto"/>
          <w:u w:val="none"/>
        </w:rPr>
      </w:pPr>
      <w:r>
        <w:rPr>
          <w:rFonts w:hint="default" w:ascii="Times New Roman" w:hAnsi="Times New Roman" w:cs="Times New Roman"/>
          <w:color w:val="auto"/>
          <w:u w:val="none"/>
        </w:rPr>
        <w:t>表5.2-1本项目入河排污口正常与非正常情况下的排放量</w:t>
      </w:r>
    </w:p>
    <w:bookmarkEnd w:id="245"/>
    <w:tbl>
      <w:tblPr>
        <w:tblStyle w:val="17"/>
        <w:tblW w:w="9195" w:type="dxa"/>
        <w:tblInd w:w="9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876"/>
        <w:gridCol w:w="1278"/>
        <w:gridCol w:w="1513"/>
        <w:gridCol w:w="1290"/>
        <w:gridCol w:w="1278"/>
        <w:gridCol w:w="1229"/>
        <w:gridCol w:w="173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bookmarkStart w:id="247" w:name="_Toc369343721"/>
            <w:bookmarkStart w:id="248" w:name="_Toc439663686"/>
            <w:bookmarkStart w:id="249" w:name="_Toc418461335"/>
            <w:bookmarkStart w:id="250" w:name="_Toc474100707"/>
            <w:bookmarkStart w:id="251" w:name="_Toc439182493"/>
            <w:bookmarkStart w:id="252" w:name="_Toc439182274"/>
            <w:bookmarkStart w:id="253" w:name="_Toc465897630"/>
            <w:bookmarkStart w:id="254" w:name="_Toc531159602"/>
            <w:r>
              <w:rPr>
                <w:rFonts w:hint="default" w:ascii="Times New Roman" w:hAnsi="Times New Roman" w:cs="Times New Roman"/>
                <w:color w:val="auto"/>
                <w:u w:val="none"/>
                <w:lang w:val="en-US" w:eastAsia="zh-CN"/>
              </w:rPr>
              <w:t>类别</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污染物</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名称</w:t>
            </w:r>
          </w:p>
        </w:tc>
        <w:tc>
          <w:tcPr>
            <w:tcW w:w="1513"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出水浓度</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（mg/L）</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日排放量</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（t/d）</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年排放量</w:t>
            </w:r>
          </w:p>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（t/a）</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相对减少量（t/a）</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削减率（%）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restart"/>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正常</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COD</w:t>
            </w:r>
          </w:p>
        </w:tc>
        <w:tc>
          <w:tcPr>
            <w:tcW w:w="1513"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0.018</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6.57</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24.09</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78.57%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BOD</w:t>
            </w:r>
          </w:p>
        </w:tc>
        <w:tc>
          <w:tcPr>
            <w:tcW w:w="1513" w:type="dxa"/>
            <w:tcBorders>
              <w:tl2br w:val="nil"/>
              <w:tr2bl w:val="nil"/>
            </w:tcBorders>
            <w:shd w:val="clear" w:color="auto" w:fill="auto"/>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0.006</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14.235</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86.67%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SS</w:t>
            </w:r>
          </w:p>
        </w:tc>
        <w:tc>
          <w:tcPr>
            <w:tcW w:w="1513"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0.006</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19.71</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90.00%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513"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0.0024</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0.876</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2.409</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73.33%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TP</w:t>
            </w:r>
          </w:p>
        </w:tc>
        <w:tc>
          <w:tcPr>
            <w:tcW w:w="1513"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0.0003</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0.1095</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0.219</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66.67%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TN</w:t>
            </w:r>
          </w:p>
        </w:tc>
        <w:tc>
          <w:tcPr>
            <w:tcW w:w="1513"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20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0.006</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50.00%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restart"/>
            <w:tcBorders>
              <w:tl2br w:val="nil"/>
              <w:tr2bl w:val="nil"/>
            </w:tcBorders>
            <w:shd w:val="clear" w:color="auto" w:fill="auto"/>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非正常</w:t>
            </w: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COD</w:t>
            </w:r>
          </w:p>
        </w:tc>
        <w:tc>
          <w:tcPr>
            <w:tcW w:w="1513" w:type="dxa"/>
            <w:tcBorders>
              <w:tl2br w:val="nil"/>
              <w:tr2bl w:val="nil"/>
            </w:tcBorders>
            <w:shd w:val="clear" w:color="auto" w:fill="auto"/>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280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0.084</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30.66</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BOD</w:t>
            </w:r>
          </w:p>
        </w:tc>
        <w:tc>
          <w:tcPr>
            <w:tcW w:w="1513" w:type="dxa"/>
            <w:tcBorders>
              <w:tl2br w:val="nil"/>
              <w:tr2bl w:val="nil"/>
            </w:tcBorders>
            <w:shd w:val="clear" w:color="auto" w:fill="auto"/>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150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0.045</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16.425</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SS</w:t>
            </w:r>
          </w:p>
        </w:tc>
        <w:tc>
          <w:tcPr>
            <w:tcW w:w="1513" w:type="dxa"/>
            <w:tcBorders>
              <w:tl2br w:val="nil"/>
              <w:tr2bl w:val="nil"/>
            </w:tcBorders>
            <w:shd w:val="clear" w:color="auto" w:fill="auto"/>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200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0.06</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21.9</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-N</w:t>
            </w:r>
          </w:p>
        </w:tc>
        <w:tc>
          <w:tcPr>
            <w:tcW w:w="1513" w:type="dxa"/>
            <w:tcBorders>
              <w:tl2br w:val="nil"/>
              <w:tr2bl w:val="nil"/>
            </w:tcBorders>
            <w:shd w:val="clear" w:color="auto" w:fill="auto"/>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0.009</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3.285</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TP</w:t>
            </w:r>
          </w:p>
        </w:tc>
        <w:tc>
          <w:tcPr>
            <w:tcW w:w="1513" w:type="dxa"/>
            <w:tcBorders>
              <w:tl2br w:val="nil"/>
              <w:tr2bl w:val="nil"/>
            </w:tcBorders>
            <w:shd w:val="clear" w:color="auto" w:fill="auto"/>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3</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0.0009</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0.3285</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876" w:type="dxa"/>
            <w:vMerge w:val="continue"/>
            <w:tcBorders>
              <w:tl2br w:val="nil"/>
              <w:tr2bl w:val="nil"/>
            </w:tcBorders>
            <w:shd w:val="clear" w:color="auto" w:fill="auto"/>
            <w:vAlign w:val="center"/>
          </w:tcPr>
          <w:p>
            <w:pPr>
              <w:pStyle w:val="25"/>
              <w:bidi w:val="0"/>
              <w:rPr>
                <w:rFonts w:hint="default" w:ascii="Times New Roman" w:hAnsi="Times New Roman" w:cs="Times New Roman"/>
                <w:color w:val="auto"/>
                <w:u w:val="none"/>
              </w:rPr>
            </w:pPr>
          </w:p>
        </w:tc>
        <w:tc>
          <w:tcPr>
            <w:tcW w:w="1278" w:type="dxa"/>
            <w:tcBorders>
              <w:tl2br w:val="nil"/>
              <w:tr2bl w:val="nil"/>
            </w:tcBorders>
            <w:shd w:val="clear" w:color="auto" w:fill="auto"/>
            <w:vAlign w:val="center"/>
          </w:tcPr>
          <w:p>
            <w:pPr>
              <w:pStyle w:val="25"/>
              <w:bidi w:val="0"/>
              <w:ind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TN</w:t>
            </w:r>
          </w:p>
        </w:tc>
        <w:tc>
          <w:tcPr>
            <w:tcW w:w="1513" w:type="dxa"/>
            <w:tcBorders>
              <w:tl2br w:val="nil"/>
              <w:tr2bl w:val="nil"/>
            </w:tcBorders>
            <w:shd w:val="clear" w:color="auto" w:fill="auto"/>
            <w:vAlign w:val="center"/>
          </w:tcPr>
          <w:p>
            <w:pPr>
              <w:pStyle w:val="25"/>
              <w:bidi w:val="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40</w:t>
            </w:r>
          </w:p>
        </w:tc>
        <w:tc>
          <w:tcPr>
            <w:tcW w:w="1290"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0.012</w:t>
            </w:r>
          </w:p>
        </w:tc>
        <w:tc>
          <w:tcPr>
            <w:tcW w:w="1278"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4.38</w:t>
            </w:r>
          </w:p>
        </w:tc>
        <w:tc>
          <w:tcPr>
            <w:tcW w:w="1229"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1731" w:type="dxa"/>
            <w:tcBorders>
              <w:tl2br w:val="nil"/>
              <w:tr2bl w:val="nil"/>
            </w:tcBorders>
            <w:shd w:val="clear" w:color="auto" w:fill="auto"/>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r>
    </w:tbl>
    <w:p>
      <w:pPr>
        <w:pStyle w:val="3"/>
        <w:bidi w:val="0"/>
        <w:rPr>
          <w:rFonts w:hint="default" w:ascii="Times New Roman" w:hAnsi="Times New Roman" w:cs="Times New Roman"/>
          <w:color w:val="auto"/>
          <w:u w:val="none"/>
        </w:rPr>
      </w:pPr>
      <w:bookmarkStart w:id="255" w:name="_Toc23438"/>
      <w:bookmarkStart w:id="256" w:name="_Toc9649"/>
      <w:bookmarkStart w:id="257" w:name="_Toc4441"/>
      <w:bookmarkStart w:id="258" w:name="_Toc24135"/>
      <w:bookmarkStart w:id="259" w:name="_Toc7848"/>
      <w:bookmarkStart w:id="260" w:name="_Toc28529"/>
      <w:r>
        <w:rPr>
          <w:rFonts w:hint="default" w:ascii="Times New Roman" w:hAnsi="Times New Roman" w:cs="Times New Roman"/>
          <w:color w:val="auto"/>
          <w:u w:val="none"/>
          <w:lang w:val="en-US" w:eastAsia="zh-CN"/>
        </w:rPr>
        <w:t>5.3</w:t>
      </w:r>
      <w:r>
        <w:rPr>
          <w:rFonts w:hint="default" w:ascii="Times New Roman" w:hAnsi="Times New Roman" w:cs="Times New Roman"/>
          <w:color w:val="auto"/>
          <w:u w:val="none"/>
        </w:rPr>
        <w:t>入河排污口设置可行性分析论证</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pPr>
        <w:pStyle w:val="4"/>
        <w:bidi w:val="0"/>
        <w:rPr>
          <w:rFonts w:hint="default" w:ascii="Times New Roman" w:hAnsi="Times New Roman" w:cs="Times New Roman"/>
          <w:color w:val="auto"/>
          <w:u w:val="none"/>
        </w:rPr>
      </w:pPr>
      <w:bookmarkStart w:id="261" w:name="_Toc439182275"/>
      <w:bookmarkStart w:id="262" w:name="_Toc369343722"/>
      <w:bookmarkStart w:id="263" w:name="_Toc474100708"/>
      <w:bookmarkStart w:id="264" w:name="_Toc439182494"/>
      <w:bookmarkStart w:id="265" w:name="_Toc439663687"/>
      <w:bookmarkStart w:id="266" w:name="_Toc418461336"/>
      <w:bookmarkStart w:id="267" w:name="_Toc531159603"/>
      <w:bookmarkStart w:id="268" w:name="_Toc465897631"/>
      <w:r>
        <w:rPr>
          <w:rFonts w:hint="default" w:ascii="Times New Roman" w:hAnsi="Times New Roman" w:cs="Times New Roman"/>
          <w:color w:val="auto"/>
          <w:u w:val="none"/>
        </w:rPr>
        <w:t>5.3.1产业政策符合性分析</w:t>
      </w:r>
    </w:p>
    <w:p>
      <w:pPr>
        <w:ind w:firstLine="480" w:firstLineChars="20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祁东</w:t>
      </w:r>
      <w:r>
        <w:rPr>
          <w:rFonts w:hint="default" w:ascii="Times New Roman" w:hAnsi="Times New Roman" w:cs="Times New Roman"/>
          <w:color w:val="auto"/>
          <w:u w:val="none"/>
          <w:lang w:eastAsia="zh-CN"/>
        </w:rPr>
        <w:t>县</w:t>
      </w:r>
      <w:r>
        <w:rPr>
          <w:rFonts w:hint="default" w:ascii="Times New Roman" w:hAnsi="Times New Roman" w:cs="Times New Roman"/>
          <w:color w:val="auto"/>
          <w:u w:val="none"/>
          <w:lang w:val="en-US" w:eastAsia="zh-CN"/>
        </w:rPr>
        <w:t>粮市镇</w:t>
      </w:r>
      <w:r>
        <w:rPr>
          <w:rFonts w:hint="default" w:ascii="Times New Roman" w:hAnsi="Times New Roman" w:cs="Times New Roman"/>
          <w:color w:val="auto"/>
          <w:u w:val="none"/>
          <w:lang w:eastAsia="zh-CN"/>
        </w:rPr>
        <w:t>污水处理工程</w:t>
      </w:r>
      <w:r>
        <w:rPr>
          <w:rFonts w:hint="default" w:ascii="Times New Roman" w:hAnsi="Times New Roman" w:cs="Times New Roman"/>
          <w:color w:val="auto"/>
          <w:u w:val="none"/>
          <w:lang w:val="en-US" w:eastAsia="zh-CN"/>
        </w:rPr>
        <w:t>属于</w:t>
      </w:r>
      <w:r>
        <w:rPr>
          <w:rFonts w:hint="default" w:ascii="Times New Roman" w:hAnsi="Times New Roman" w:cs="Times New Roman"/>
          <w:color w:val="auto"/>
          <w:u w:val="none"/>
        </w:rPr>
        <w:t>《产业结构调整指导目录（20</w:t>
      </w:r>
      <w:r>
        <w:rPr>
          <w:rFonts w:hint="default" w:ascii="Times New Roman" w:hAnsi="Times New Roman" w:cs="Times New Roman"/>
          <w:color w:val="auto"/>
          <w:u w:val="none"/>
          <w:lang w:val="en-US" w:eastAsia="zh-CN"/>
        </w:rPr>
        <w:t>24</w:t>
      </w:r>
      <w:r>
        <w:rPr>
          <w:rFonts w:hint="default" w:ascii="Times New Roman" w:hAnsi="Times New Roman" w:cs="Times New Roman"/>
          <w:color w:val="auto"/>
          <w:u w:val="none"/>
        </w:rPr>
        <w:t>年本）》</w:t>
      </w:r>
      <w:r>
        <w:rPr>
          <w:rFonts w:hint="default" w:ascii="Times New Roman" w:hAnsi="Times New Roman" w:cs="Times New Roman"/>
          <w:color w:val="auto"/>
          <w:u w:val="none"/>
          <w:lang w:val="en-US" w:eastAsia="zh-CN"/>
        </w:rPr>
        <w:t>中鼓励类“四十二、环境保护与资源节约综合利用”-“3、“城镇污水垃圾处理-城镇生活污水”，</w:t>
      </w:r>
      <w:r>
        <w:rPr>
          <w:rFonts w:hint="default" w:ascii="Times New Roman" w:hAnsi="Times New Roman" w:cs="Times New Roman"/>
          <w:color w:val="auto"/>
          <w:kern w:val="0"/>
          <w:sz w:val="24"/>
          <w:u w:val="none"/>
        </w:rPr>
        <w:t>因此，本项目符合国家现行产业政策要求。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5.3.2相关</w:t>
      </w:r>
      <w:r>
        <w:rPr>
          <w:rFonts w:hint="default" w:ascii="Times New Roman" w:hAnsi="Times New Roman" w:cs="Times New Roman"/>
          <w:color w:val="auto"/>
          <w:u w:val="none"/>
          <w:lang w:val="en-US" w:eastAsia="zh-CN"/>
        </w:rPr>
        <w:t>法规、</w:t>
      </w:r>
      <w:r>
        <w:rPr>
          <w:rFonts w:hint="default" w:ascii="Times New Roman" w:hAnsi="Times New Roman" w:cs="Times New Roman"/>
          <w:color w:val="auto"/>
          <w:u w:val="none"/>
        </w:rPr>
        <w:t>实施方案符合性分析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根据国家发改委、住建部等部门联合印发《“十四五”城镇污水处理及资源化利用发展规划》（发改环资〔2021〕827号），到2025年，基本消除城市建成区生活污水直排口和收集处理设施空白区，全国城市生活污水集中收集率力争达到70%以上；城市和县城污水处理能力基本满足经济社会发展需要，县城污水处理率达到95%以上；水环境敏感地区污水处理基本达到一级A排放标准；全国地级及以上缺水城市再生水利用率达到25%以上，京津冀地区达到35%以上，黄河流域中下游地级及以上缺水城市力争达到30%；城市污泥无害化处置率达到90%以上。</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规划》提出，“十四五”时期着力推进城镇污水处理基础设施建设，补齐短板弱项。一是补齐城镇污水管网短板，提升收集效能。新增和改造污水收集管网8万公里。二是强化城镇污水处理设施弱项，提升处理能力。新增污水处理能力2000万立方米/日。三是加强再生利用设施建设，推进污水资源化利用。新建、改建和扩建再生水生产能力不少于1500万立方米/日。四是破解污泥处置难点，实现无害化推进资源化。新增污泥无害化处理设施规模不少于2万吨/日。</w:t>
      </w:r>
    </w:p>
    <w:p>
      <w:pPr>
        <w:bidi w:val="0"/>
        <w:rPr>
          <w:rFonts w:hint="default" w:ascii="Times New Roman" w:hAnsi="Times New Roman" w:cs="Times New Roman"/>
          <w:color w:val="auto"/>
          <w:u w:val="none"/>
          <w:lang w:val="zh-CN"/>
        </w:rPr>
      </w:pPr>
      <w:r>
        <w:rPr>
          <w:rFonts w:hint="default" w:ascii="Times New Roman" w:hAnsi="Times New Roman" w:cs="Times New Roman"/>
          <w:color w:val="auto"/>
          <w:u w:val="none"/>
        </w:rPr>
        <w:t>本项目</w:t>
      </w:r>
      <w:r>
        <w:rPr>
          <w:rFonts w:hint="default" w:ascii="Times New Roman" w:hAnsi="Times New Roman" w:cs="Times New Roman"/>
          <w:color w:val="auto"/>
          <w:u w:val="none"/>
          <w:lang w:val="en-US" w:eastAsia="zh-CN"/>
        </w:rPr>
        <w:t>建设城镇生活污水处理站，用于处理粮市镇城镇建成区的生活污水，项目建成后可避免粮市镇生活污水直排，项目</w:t>
      </w:r>
      <w:r>
        <w:rPr>
          <w:rFonts w:hint="default" w:ascii="Times New Roman" w:hAnsi="Times New Roman" w:cs="Times New Roman"/>
          <w:color w:val="auto"/>
          <w:u w:val="none"/>
        </w:rPr>
        <w:t>符合《“十四五”城镇污水处理及资源化利用发展规划》（发改环资〔2021〕827号）的要求</w:t>
      </w:r>
      <w:r>
        <w:rPr>
          <w:rFonts w:hint="default" w:ascii="Times New Roman" w:hAnsi="Times New Roman" w:cs="Times New Roman"/>
          <w:color w:val="auto"/>
          <w:u w:val="none"/>
          <w:lang w:val="zh-CN"/>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与《重点流域水生态环境保护规划》</w:t>
      </w:r>
      <w:r>
        <w:rPr>
          <w:rFonts w:hint="default" w:ascii="Times New Roman" w:hAnsi="Times New Roman" w:cs="Times New Roman"/>
          <w:color w:val="auto"/>
          <w:u w:val="none"/>
          <w:lang w:val="en-US" w:eastAsia="zh-CN"/>
        </w:rPr>
        <w:t>(2021-2025年)</w:t>
      </w:r>
      <w:r>
        <w:rPr>
          <w:rFonts w:hint="default" w:ascii="Times New Roman" w:hAnsi="Times New Roman" w:cs="Times New Roman"/>
          <w:color w:val="auto"/>
          <w:u w:val="none"/>
        </w:rPr>
        <w:t>符合性分析</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规划》提出到2025年，主要水污染物排放总量持续减少，水生态环境持续改善，在面源污染防治、水生态恢复等方面取得突破，水生态环境保护体系更加完善，水资源、水环境、水生态等要素系统治理、统筹推进格局基本形成。展望2035年，水生态环境根本好转，生态系统实现良性循环，美丽中国水生态环境目标基本实现。</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在目标设置方面，《规划》共设置了11项指标，其中，3项为约束性指标，8项为预期性指标。3项约束性指标包括“地表水达到或好于Ⅲ类水体比例、地表水劣Ⅴ类水体比例、县级及以上城市集中式饮用水水源水质达到或优于Ⅲ类比例”，其中，“地表水达到或好于Ⅲ类水体比例”列入“十四五”规划纲要确定的约束性指标。在水环境方面，着力推进水环境质量持续改善。地表水达到或好于Ⅲ类水体比例达到85%，地表水劣Ⅴ类水体基本消除，县级及以上城市集中式饮用水水源水质达到或优于Ⅲ类比例不低于93%，县级城市建成区黑臭水体基本消除。在水资源方面，着力推进重点河湖生态用水逐步得到基本保障，354条（个）河湖要达到生态流量要求。在水生态方面，着力推进河湖生态保护修复取得突破。河湖水生生物完整性指数持续改善，力争127个河湖水体重现土著鱼类或土著水生植物。</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本项目建设城镇生活污水处理站，用于处理粮市镇城镇建成区的生活污水，项目建成后可避免粮市镇生活污水直排湘江，推动湘江水质的改善。因此，本项目</w:t>
      </w:r>
      <w:r>
        <w:rPr>
          <w:rFonts w:hint="default" w:ascii="Times New Roman" w:hAnsi="Times New Roman" w:cs="Times New Roman"/>
          <w:color w:val="auto"/>
          <w:u w:val="none"/>
        </w:rPr>
        <w:t>与《重点流域水生态环境保护规划》</w:t>
      </w:r>
      <w:r>
        <w:rPr>
          <w:rFonts w:hint="default" w:ascii="Times New Roman" w:hAnsi="Times New Roman" w:cs="Times New Roman"/>
          <w:color w:val="auto"/>
          <w:u w:val="none"/>
          <w:lang w:val="en-US" w:eastAsia="zh-CN"/>
        </w:rPr>
        <w:t>(2021-2025年)相符。</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5.3.3环境保护相关要求的符合性分析</w:t>
      </w:r>
    </w:p>
    <w:p>
      <w:pPr>
        <w:bidi w:val="0"/>
        <w:rPr>
          <w:rFonts w:hint="default" w:ascii="Times New Roman" w:hAnsi="Times New Roman" w:cs="Times New Roman"/>
          <w:color w:val="auto"/>
          <w:u w:val="none"/>
          <w:lang w:val="en-US"/>
        </w:rPr>
      </w:pPr>
      <w:r>
        <w:rPr>
          <w:rFonts w:hint="default" w:ascii="Times New Roman" w:hAnsi="Times New Roman" w:cs="Times New Roman"/>
          <w:color w:val="auto"/>
          <w:u w:val="none"/>
          <w:lang w:eastAsia="zh-CN"/>
        </w:rPr>
        <w:t>祁东县粮市镇污水处理工程</w:t>
      </w:r>
      <w:r>
        <w:rPr>
          <w:rFonts w:hint="default" w:ascii="Times New Roman" w:hAnsi="Times New Roman" w:cs="Times New Roman"/>
          <w:color w:val="auto"/>
          <w:u w:val="none"/>
          <w:lang w:val="en-US" w:eastAsia="zh-CN"/>
        </w:rPr>
        <w:t>收集的废水采用采用“组合池（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）+一体化污水处理站（A2/O）”污水处理工艺。</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根据废污水总排口检测结果可知，项目总排口出水污染物水质满足《城镇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5.3.4水功能管理要求符合性分析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祁东县粮市镇污水处理工程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排污口设置在</w:t>
      </w:r>
      <w:r>
        <w:rPr>
          <w:rFonts w:hint="default" w:ascii="Times New Roman" w:hAnsi="Times New Roman" w:cs="Times New Roman"/>
          <w:color w:val="auto"/>
          <w:u w:val="none"/>
          <w:lang w:val="en-US" w:eastAsia="zh-CN"/>
        </w:rPr>
        <w:t>污水处理站</w:t>
      </w:r>
      <w:r>
        <w:rPr>
          <w:rFonts w:hint="eastAsia" w:ascii="Times New Roman" w:hAnsi="Times New Roman" w:cs="Times New Roman"/>
          <w:color w:val="auto"/>
          <w:u w:val="none"/>
          <w:lang w:val="en-US" w:eastAsia="zh-CN"/>
        </w:rPr>
        <w:t>东南侧</w:t>
      </w:r>
      <w:r>
        <w:rPr>
          <w:rFonts w:hint="default" w:ascii="Times New Roman" w:hAnsi="Times New Roman" w:cs="Times New Roman"/>
          <w:color w:val="auto"/>
          <w:u w:val="none"/>
          <w:lang w:val="en-US" w:eastAsia="zh-CN"/>
        </w:rPr>
        <w:t>湘江北岸</w:t>
      </w:r>
      <w:r>
        <w:rPr>
          <w:rFonts w:hint="default" w:ascii="Times New Roman" w:hAnsi="Times New Roman" w:cs="Times New Roman"/>
          <w:color w:val="auto"/>
          <w:u w:val="none"/>
        </w:rPr>
        <w:t>，根据《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本项目排水水质能达到《城镇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标准，外排废水经河段充分混合后，</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水质能达到《地表水环境质量标准》Ⅲ水质标准要求。项目排污口所在水域不属于饮用水源准保护区、水功能一级区划中的保护区等禁止排污口设置水域。项目排污口设置符合水功能区管理要求。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5.3.5水生态保护要求的符合性分析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根据资料调查，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lang w:val="en-US" w:eastAsia="zh-CN"/>
        </w:rPr>
        <w:t>粮市镇段</w:t>
      </w:r>
      <w:r>
        <w:rPr>
          <w:rFonts w:hint="default" w:ascii="Times New Roman" w:hAnsi="Times New Roman" w:cs="Times New Roman"/>
          <w:color w:val="auto"/>
          <w:u w:val="none"/>
        </w:rPr>
        <w:t>未发现有珍稀、特有鱼类，主要为</w:t>
      </w:r>
      <w:r>
        <w:rPr>
          <w:rFonts w:hint="default" w:ascii="Times New Roman" w:hAnsi="Times New Roman" w:cs="Times New Roman"/>
          <w:color w:val="auto"/>
          <w:u w:val="none"/>
          <w:lang w:val="en-US" w:eastAsia="zh-CN"/>
        </w:rPr>
        <w:t>人工养殖的四大家鱼</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鲤鱼、</w:t>
      </w:r>
      <w:r>
        <w:rPr>
          <w:rFonts w:hint="default" w:ascii="Times New Roman" w:hAnsi="Times New Roman" w:cs="Times New Roman"/>
          <w:color w:val="auto"/>
          <w:u w:val="none"/>
        </w:rPr>
        <w:t>鲫鱼等常见鱼类。根据水质模型预测分析，废水在正常排放下，本功能区均能快速纳污，</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水质均未超出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水质标准，满足《地表水环境质量标准》</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标准的要求，本项目不会对水生生物造成明显不利影响。本排污口为</w:t>
      </w:r>
      <w:r>
        <w:rPr>
          <w:rFonts w:hint="default" w:ascii="Times New Roman" w:hAnsi="Times New Roman" w:cs="Times New Roman"/>
          <w:color w:val="auto"/>
          <w:u w:val="none"/>
          <w:lang w:val="en-US" w:eastAsia="zh-CN"/>
        </w:rPr>
        <w:t>生活污</w:t>
      </w:r>
      <w:r>
        <w:rPr>
          <w:rFonts w:hint="default" w:ascii="Times New Roman" w:hAnsi="Times New Roman" w:cs="Times New Roman"/>
          <w:color w:val="auto"/>
          <w:u w:val="none"/>
        </w:rPr>
        <w:t>水排污类型，可做到非温水排放、非冷水排放，排放水为常温水，与水体水温基本一致，</w:t>
      </w:r>
      <w:r>
        <w:rPr>
          <w:rFonts w:hint="default" w:ascii="Times New Roman" w:hAnsi="Times New Roman" w:cs="Times New Roman"/>
          <w:color w:val="auto"/>
          <w:u w:val="none"/>
          <w:lang w:val="en-US" w:eastAsia="zh-CN"/>
        </w:rPr>
        <w:t>对</w:t>
      </w:r>
      <w:r>
        <w:rPr>
          <w:rFonts w:hint="default" w:ascii="Times New Roman" w:hAnsi="Times New Roman" w:cs="Times New Roman"/>
          <w:color w:val="auto"/>
          <w:u w:val="none"/>
        </w:rPr>
        <w:t>河道水体水温无影响。</w:t>
      </w:r>
    </w:p>
    <w:p>
      <w:pPr>
        <w:pStyle w:val="3"/>
        <w:bidi w:val="0"/>
        <w:rPr>
          <w:rFonts w:hint="default" w:ascii="Times New Roman" w:hAnsi="Times New Roman" w:cs="Times New Roman"/>
          <w:color w:val="auto"/>
          <w:u w:val="none"/>
        </w:rPr>
      </w:pPr>
      <w:bookmarkStart w:id="269" w:name="_Toc32575"/>
      <w:bookmarkStart w:id="270" w:name="_Toc5432"/>
      <w:bookmarkStart w:id="271" w:name="_Toc7650"/>
      <w:bookmarkStart w:id="272" w:name="_Toc11263"/>
      <w:bookmarkStart w:id="273" w:name="_Toc5307"/>
      <w:bookmarkStart w:id="274" w:name="_Toc30465"/>
      <w:r>
        <w:rPr>
          <w:rFonts w:hint="default" w:ascii="Times New Roman" w:hAnsi="Times New Roman" w:cs="Times New Roman"/>
          <w:color w:val="auto"/>
          <w:u w:val="none"/>
          <w:lang w:val="en-US" w:eastAsia="zh-CN"/>
        </w:rPr>
        <w:t>5.4</w:t>
      </w:r>
      <w:r>
        <w:rPr>
          <w:rFonts w:hint="default" w:ascii="Times New Roman" w:hAnsi="Times New Roman" w:cs="Times New Roman"/>
          <w:color w:val="auto"/>
          <w:u w:val="none"/>
        </w:rPr>
        <w:t>入河排污口设置方案</w:t>
      </w:r>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p>
    <w:p>
      <w:pPr>
        <w:bidi w:val="0"/>
        <w:rPr>
          <w:rFonts w:hint="default" w:ascii="Times New Roman" w:hAnsi="Times New Roman" w:cs="Times New Roman"/>
          <w:color w:val="auto"/>
          <w:u w:val="none"/>
        </w:rPr>
      </w:pPr>
      <w:r>
        <w:rPr>
          <w:rFonts w:hint="default" w:ascii="Times New Roman" w:hAnsi="Times New Roman" w:cs="Times New Roman"/>
          <w:color w:val="auto"/>
          <w:u w:val="none"/>
        </w:rPr>
        <w:t>已建</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位于</w:t>
      </w:r>
      <w:r>
        <w:rPr>
          <w:rFonts w:hint="default" w:ascii="Times New Roman" w:hAnsi="Times New Roman" w:cs="Times New Roman"/>
          <w:color w:val="auto"/>
          <w:u w:val="none"/>
          <w:lang w:eastAsia="zh-CN"/>
        </w:rPr>
        <w:t>祁东县粮市镇</w:t>
      </w:r>
      <w:r>
        <w:rPr>
          <w:rFonts w:hint="default" w:ascii="Times New Roman" w:hAnsi="Times New Roman" w:cs="Times New Roman"/>
          <w:color w:val="auto"/>
          <w:szCs w:val="24"/>
          <w:u w:val="none"/>
          <w:lang w:val="en-US" w:eastAsia="zh-CN"/>
        </w:rPr>
        <w:t>枫冲村</w:t>
      </w:r>
      <w:r>
        <w:rPr>
          <w:rFonts w:hint="default" w:ascii="Times New Roman" w:hAnsi="Times New Roman" w:cs="Times New Roman"/>
          <w:color w:val="auto"/>
          <w:u w:val="none"/>
        </w:rPr>
        <w:t>，经当地国土部门核实，该处无基本农田，主要为一般林地、菜地，</w:t>
      </w:r>
      <w:r>
        <w:rPr>
          <w:rFonts w:hint="default" w:ascii="Times New Roman" w:hAnsi="Times New Roman" w:cs="Times New Roman"/>
          <w:color w:val="auto"/>
          <w:u w:val="none"/>
          <w:lang w:val="en-US" w:eastAsia="zh-CN"/>
        </w:rPr>
        <w:t>本项目已取得了祁东县住房和城乡规划建设局出具的建设项目选址意见书（[祁规选字第]20190035号），项目符合城乡规划或相关专业规划</w:t>
      </w:r>
      <w:r>
        <w:rPr>
          <w:rFonts w:hint="default" w:ascii="Times New Roman" w:hAnsi="Times New Roman" w:cs="Times New Roman"/>
          <w:color w:val="auto"/>
          <w:u w:val="none"/>
        </w:rPr>
        <w:t>。排污口设置于</w:t>
      </w:r>
      <w:r>
        <w:rPr>
          <w:rFonts w:hint="default" w:ascii="Times New Roman" w:hAnsi="Times New Roman" w:cs="Times New Roman"/>
          <w:color w:val="auto"/>
          <w:u w:val="none"/>
          <w:lang w:val="en-US" w:eastAsia="zh-CN"/>
        </w:rPr>
        <w:t>湘江北</w:t>
      </w:r>
      <w:r>
        <w:rPr>
          <w:rFonts w:hint="default" w:ascii="Times New Roman" w:hAnsi="Times New Roman" w:cs="Times New Roman"/>
          <w:color w:val="auto"/>
          <w:u w:val="none"/>
        </w:rPr>
        <w:t>岸，排污口坐标</w:t>
      </w:r>
      <w:r>
        <w:rPr>
          <w:rFonts w:hint="eastAsia" w:ascii="Times New Roman" w:hAnsi="Times New Roman" w:cs="Times New Roman"/>
          <w:color w:val="auto"/>
          <w:u w:val="none"/>
          <w:lang w:eastAsia="zh-CN"/>
        </w:rPr>
        <w:t>东经112.310321，北纬26.565898</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为直接受纳水体。排污口的类型为</w:t>
      </w:r>
      <w:r>
        <w:rPr>
          <w:rFonts w:hint="default" w:ascii="Times New Roman" w:hAnsi="Times New Roman" w:cs="Times New Roman"/>
          <w:color w:val="auto"/>
          <w:u w:val="none"/>
          <w:lang w:val="en-US" w:eastAsia="zh-CN"/>
        </w:rPr>
        <w:t>新</w:t>
      </w:r>
      <w:r>
        <w:rPr>
          <w:rFonts w:hint="default" w:ascii="Times New Roman" w:hAnsi="Times New Roman" w:cs="Times New Roman"/>
          <w:color w:val="auto"/>
          <w:u w:val="none"/>
        </w:rPr>
        <w:t>建排污口，排污口分类属于</w:t>
      </w: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污水入河排污口，排放方式为</w:t>
      </w:r>
      <w:r>
        <w:rPr>
          <w:rFonts w:hint="default" w:ascii="Times New Roman" w:hAnsi="Times New Roman" w:cs="Times New Roman"/>
          <w:color w:val="auto"/>
          <w:u w:val="none"/>
          <w:lang w:val="en-US" w:eastAsia="zh-CN"/>
        </w:rPr>
        <w:t>间歇排放</w:t>
      </w:r>
      <w:r>
        <w:rPr>
          <w:rFonts w:hint="default" w:ascii="Times New Roman" w:hAnsi="Times New Roman" w:cs="Times New Roman"/>
          <w:color w:val="auto"/>
          <w:u w:val="none"/>
        </w:rPr>
        <w:t>，排污口的入河方式为</w:t>
      </w:r>
      <w:r>
        <w:rPr>
          <w:rFonts w:hint="default" w:ascii="Times New Roman" w:hAnsi="Times New Roman" w:cs="Times New Roman"/>
          <w:color w:val="auto"/>
          <w:u w:val="none"/>
          <w:lang w:val="en-US" w:eastAsia="zh-CN"/>
        </w:rPr>
        <w:t>管道</w:t>
      </w:r>
      <w:r>
        <w:rPr>
          <w:rFonts w:hint="default" w:ascii="Times New Roman" w:hAnsi="Times New Roman" w:cs="Times New Roman"/>
          <w:color w:val="auto"/>
          <w:u w:val="none"/>
        </w:rPr>
        <w:t>，排污口设置的基本情况见表5.4-1。</w:t>
      </w:r>
    </w:p>
    <w:p>
      <w:pPr>
        <w:pStyle w:val="26"/>
        <w:bidi w:val="0"/>
        <w:rPr>
          <w:rFonts w:hint="default" w:ascii="Times New Roman" w:hAnsi="Times New Roman" w:cs="Times New Roman"/>
          <w:color w:val="auto"/>
          <w:szCs w:val="28"/>
          <w:u w:val="none"/>
        </w:rPr>
      </w:pPr>
      <w:r>
        <w:rPr>
          <w:rFonts w:hint="default" w:ascii="Times New Roman" w:hAnsi="Times New Roman" w:cs="Times New Roman"/>
          <w:color w:val="auto"/>
          <w:u w:val="none"/>
        </w:rPr>
        <w:t>表5-4-1   排污口设置情况表</w:t>
      </w:r>
    </w:p>
    <w:tbl>
      <w:tblPr>
        <w:tblStyle w:val="17"/>
        <w:tblW w:w="9298"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1301"/>
        <w:gridCol w:w="1404"/>
        <w:gridCol w:w="2217"/>
        <w:gridCol w:w="437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序号</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名称</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项目设置情况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1</w:t>
            </w:r>
          </w:p>
        </w:tc>
        <w:tc>
          <w:tcPr>
            <w:tcW w:w="1404" w:type="dxa"/>
            <w:vMerge w:val="restart"/>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排污口位置</w:t>
            </w: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所在位置</w:t>
            </w:r>
          </w:p>
        </w:tc>
        <w:tc>
          <w:tcPr>
            <w:tcW w:w="437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污水处理站</w:t>
            </w:r>
            <w:r>
              <w:rPr>
                <w:rFonts w:hint="eastAsia" w:ascii="Times New Roman" w:hAnsi="Times New Roman" w:cs="Times New Roman"/>
                <w:color w:val="auto"/>
                <w:u w:val="none"/>
                <w:lang w:val="en-US" w:eastAsia="zh-CN"/>
              </w:rPr>
              <w:t>东南侧</w:t>
            </w:r>
            <w:r>
              <w:rPr>
                <w:rFonts w:hint="default" w:ascii="Times New Roman" w:hAnsi="Times New Roman" w:cs="Times New Roman"/>
                <w:color w:val="auto"/>
                <w:u w:val="none"/>
                <w:lang w:val="en-US" w:eastAsia="zh-CN"/>
              </w:rPr>
              <w:t>湘江北岸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04"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排入水体名称</w:t>
            </w:r>
          </w:p>
        </w:tc>
        <w:tc>
          <w:tcPr>
            <w:tcW w:w="4376" w:type="dxa"/>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湘江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04"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排入的水功能区名称</w:t>
            </w:r>
          </w:p>
        </w:tc>
        <w:tc>
          <w:tcPr>
            <w:tcW w:w="4376"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1404" w:type="dxa"/>
            <w:vMerge w:val="continue"/>
            <w:tcBorders>
              <w:tl2br w:val="nil"/>
              <w:tr2bl w:val="nil"/>
            </w:tcBorders>
            <w:vAlign w:val="center"/>
          </w:tcPr>
          <w:p>
            <w:pPr>
              <w:pStyle w:val="25"/>
              <w:bidi w:val="0"/>
              <w:rPr>
                <w:rFonts w:hint="default" w:ascii="Times New Roman" w:hAnsi="Times New Roman" w:cs="Times New Roman"/>
                <w:color w:val="auto"/>
                <w:u w:val="none"/>
              </w:rPr>
            </w:pPr>
          </w:p>
        </w:tc>
        <w:tc>
          <w:tcPr>
            <w:tcW w:w="2217"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经纬度</w:t>
            </w:r>
          </w:p>
        </w:tc>
        <w:tc>
          <w:tcPr>
            <w:tcW w:w="4376" w:type="dxa"/>
            <w:tcBorders>
              <w:tl2br w:val="nil"/>
              <w:tr2bl w:val="nil"/>
            </w:tcBorders>
            <w:vAlign w:val="center"/>
          </w:tcPr>
          <w:p>
            <w:pPr>
              <w:pStyle w:val="25"/>
              <w:bidi w:val="0"/>
              <w:rPr>
                <w:rFonts w:hint="default" w:ascii="Times New Roman" w:hAnsi="Times New Roman" w:cs="Times New Roman"/>
                <w:color w:val="auto"/>
                <w:u w:val="none"/>
              </w:rPr>
            </w:pPr>
            <w:r>
              <w:rPr>
                <w:rFonts w:hint="eastAsia" w:ascii="Times New Roman" w:hAnsi="Times New Roman" w:cs="Times New Roman"/>
                <w:color w:val="auto"/>
                <w:u w:val="none"/>
                <w:lang w:val="en-US" w:eastAsia="zh-CN"/>
              </w:rPr>
              <w:t>东经112.310321，北纬26.565898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2</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排污口类型</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污水入河排污口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3</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排污口性质</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新建</w:t>
            </w:r>
            <w:r>
              <w:rPr>
                <w:rFonts w:hint="default" w:ascii="Times New Roman" w:hAnsi="Times New Roman" w:cs="Times New Roman"/>
                <w:color w:val="auto"/>
                <w:u w:val="none"/>
              </w:rPr>
              <w:t>排污口</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4</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排放方式</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间歇</w:t>
            </w:r>
            <w:r>
              <w:rPr>
                <w:rFonts w:hint="default" w:ascii="Times New Roman" w:hAnsi="Times New Roman" w:cs="Times New Roman"/>
                <w:color w:val="auto"/>
                <w:u w:val="none"/>
              </w:rPr>
              <w:t>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5</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入河方式</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管道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301"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6</w:t>
            </w:r>
          </w:p>
        </w:tc>
        <w:tc>
          <w:tcPr>
            <w:tcW w:w="1404" w:type="dxa"/>
            <w:tcBorders>
              <w:tl2br w:val="nil"/>
              <w:tr2bl w:val="nil"/>
            </w:tcBorders>
            <w:vAlign w:val="center"/>
          </w:tcPr>
          <w:p>
            <w:pPr>
              <w:pStyle w:val="25"/>
              <w:bidi w:val="0"/>
              <w:rPr>
                <w:rFonts w:hint="default" w:ascii="Times New Roman" w:hAnsi="Times New Roman" w:cs="Times New Roman"/>
                <w:color w:val="auto"/>
                <w:u w:val="none"/>
              </w:rPr>
            </w:pPr>
            <w:r>
              <w:rPr>
                <w:rFonts w:hint="default" w:ascii="Times New Roman" w:hAnsi="Times New Roman" w:cs="Times New Roman"/>
                <w:color w:val="auto"/>
                <w:u w:val="none"/>
              </w:rPr>
              <w:t>水功能区</w:t>
            </w:r>
          </w:p>
        </w:tc>
        <w:tc>
          <w:tcPr>
            <w:tcW w:w="6593" w:type="dxa"/>
            <w:gridSpan w:val="2"/>
            <w:tcBorders>
              <w:tl2br w:val="nil"/>
              <w:tr2bl w:val="nil"/>
            </w:tcBorders>
            <w:vAlign w:val="center"/>
          </w:tcPr>
          <w:p>
            <w:pPr>
              <w:pStyle w:val="25"/>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Ⅱ类水功能区</w:t>
            </w:r>
          </w:p>
        </w:tc>
      </w:tr>
    </w:tbl>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受纳水体为</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建设单位在站区</w:t>
      </w:r>
      <w:r>
        <w:rPr>
          <w:rFonts w:hint="eastAsia" w:ascii="Times New Roman" w:hAnsi="Times New Roman" w:cs="Times New Roman"/>
          <w:color w:val="auto"/>
          <w:u w:val="none"/>
          <w:lang w:val="en-US" w:eastAsia="zh-CN"/>
        </w:rPr>
        <w:t>东南侧</w:t>
      </w:r>
      <w:r>
        <w:rPr>
          <w:rFonts w:hint="default" w:ascii="Times New Roman" w:hAnsi="Times New Roman" w:cs="Times New Roman"/>
          <w:color w:val="auto"/>
          <w:u w:val="none"/>
          <w:lang w:val="en-US" w:eastAsia="zh-CN"/>
        </w:rPr>
        <w:t>湘江北岸(</w:t>
      </w:r>
      <w:r>
        <w:rPr>
          <w:rFonts w:hint="eastAsia" w:ascii="Times New Roman" w:hAnsi="Times New Roman" w:cs="Times New Roman"/>
          <w:color w:val="auto"/>
          <w:u w:val="none"/>
          <w:lang w:eastAsia="zh-CN"/>
        </w:rPr>
        <w:t>东经112.310321，北纬26.565898</w:t>
      </w:r>
      <w:r>
        <w:rPr>
          <w:rFonts w:hint="default" w:ascii="Times New Roman" w:hAnsi="Times New Roman" w:cs="Times New Roman"/>
          <w:color w:val="auto"/>
          <w:u w:val="none"/>
          <w:lang w:val="en-US" w:eastAsia="zh-CN"/>
        </w:rPr>
        <w:t>)设置1个总排污口，</w:t>
      </w:r>
      <w:r>
        <w:rPr>
          <w:rFonts w:hint="default" w:ascii="Times New Roman" w:hAnsi="Times New Roman" w:cs="Times New Roman"/>
          <w:color w:val="auto"/>
          <w:u w:val="none"/>
          <w:lang w:val="zh-CN"/>
        </w:rPr>
        <w:t>排污口设置在</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lang w:val="zh-CN"/>
        </w:rPr>
        <w:t>河段内，</w:t>
      </w:r>
      <w:r>
        <w:rPr>
          <w:rFonts w:hint="default" w:ascii="Times New Roman" w:hAnsi="Times New Roman" w:cs="Times New Roman"/>
          <w:color w:val="auto"/>
          <w:u w:val="none"/>
          <w:lang w:val="en-US" w:eastAsia="zh-CN"/>
        </w:rPr>
        <w:t>排污管</w:t>
      </w:r>
      <w:r>
        <w:rPr>
          <w:rFonts w:hint="default" w:ascii="Times New Roman" w:hAnsi="Times New Roman" w:cs="Times New Roman"/>
          <w:color w:val="auto"/>
          <w:u w:val="none"/>
        </w:rPr>
        <w:t>DN</w:t>
      </w:r>
      <w:r>
        <w:rPr>
          <w:rFonts w:hint="default" w:ascii="Times New Roman" w:hAnsi="Times New Roman" w:cs="Times New Roman"/>
          <w:color w:val="auto"/>
          <w:u w:val="none"/>
          <w:lang w:val="en-US" w:eastAsia="zh-CN"/>
        </w:rPr>
        <w:t>400长度为</w:t>
      </w:r>
      <w:r>
        <w:rPr>
          <w:rFonts w:hint="eastAsia" w:ascii="Times New Roman" w:hAnsi="Times New Roman" w:cs="Times New Roman"/>
          <w:color w:val="auto"/>
          <w:u w:val="none"/>
          <w:lang w:val="en-US" w:eastAsia="zh-CN"/>
        </w:rPr>
        <w:t>60</w:t>
      </w:r>
      <w:r>
        <w:rPr>
          <w:rFonts w:hint="default" w:ascii="Times New Roman" w:hAnsi="Times New Roman" w:cs="Times New Roman"/>
          <w:color w:val="auto"/>
          <w:u w:val="none"/>
          <w:lang w:val="en-US" w:eastAsia="zh-CN"/>
        </w:rPr>
        <w:t>m。</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排污口</w:t>
      </w:r>
      <w:r>
        <w:rPr>
          <w:rFonts w:hint="default" w:ascii="Times New Roman" w:hAnsi="Times New Roman" w:cs="Times New Roman"/>
          <w:color w:val="auto"/>
          <w:u w:val="none"/>
        </w:rPr>
        <w:t>须设入河排污口标识牌，按照《入河排污口管理技术导则》（SL532-2011）要求，在排污口明显位置竖立排污口标示牌，标明水污染物限制排放总量及浓度情况，明确责任主体及监督管理单位等内容。排污口</w:t>
      </w:r>
      <w:r>
        <w:rPr>
          <w:rFonts w:hint="default" w:ascii="Times New Roman" w:hAnsi="Times New Roman" w:cs="Times New Roman"/>
          <w:color w:val="auto"/>
          <w:u w:val="none"/>
          <w:lang w:val="en-US" w:eastAsia="zh-CN"/>
        </w:rPr>
        <w:t>设置</w:t>
      </w:r>
      <w:r>
        <w:rPr>
          <w:rFonts w:hint="default" w:ascii="Times New Roman" w:hAnsi="Times New Roman" w:cs="Times New Roman"/>
          <w:color w:val="auto"/>
          <w:u w:val="none"/>
        </w:rPr>
        <w:t>现状见下图所示。</w:t>
      </w:r>
    </w:p>
    <w:p>
      <w:pPr>
        <w:spacing w:after="34" w:line="256" w:lineRule="auto"/>
        <w:ind w:left="0" w:leftChars="0" w:firstLine="0" w:firstLineChars="0"/>
        <w:jc w:val="center"/>
        <w:rPr>
          <w:rFonts w:hint="default" w:ascii="Times New Roman" w:hAnsi="Times New Roman" w:cs="Times New Roman"/>
          <w:color w:val="auto"/>
          <w:u w:val="none"/>
        </w:rPr>
      </w:pPr>
      <w:r>
        <w:rPr>
          <w:color w:val="auto"/>
        </w:rPr>
        <w:drawing>
          <wp:inline distT="0" distB="0" distL="114300" distR="114300">
            <wp:extent cx="2076450" cy="2743200"/>
            <wp:effectExtent l="0" t="0" r="0" b="0"/>
            <wp:docPr id="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pic:cNvPicPr>
                      <a:picLocks noChangeAspect="1"/>
                    </pic:cNvPicPr>
                  </pic:nvPicPr>
                  <pic:blipFill>
                    <a:blip r:embed="rId28"/>
                    <a:stretch>
                      <a:fillRect/>
                    </a:stretch>
                  </pic:blipFill>
                  <pic:spPr>
                    <a:xfrm>
                      <a:off x="0" y="0"/>
                      <a:ext cx="2076450" cy="2743200"/>
                    </a:xfrm>
                    <a:prstGeom prst="rect">
                      <a:avLst/>
                    </a:prstGeom>
                    <a:noFill/>
                    <a:ln>
                      <a:noFill/>
                    </a:ln>
                  </pic:spPr>
                </pic:pic>
              </a:graphicData>
            </a:graphic>
          </wp:inline>
        </w:drawing>
      </w:r>
    </w:p>
    <w:p>
      <w:pPr>
        <w:spacing w:line="256" w:lineRule="auto"/>
        <w:jc w:val="center"/>
        <w:rPr>
          <w:rFonts w:hint="default" w:ascii="Times New Roman" w:hAnsi="Times New Roman" w:cs="Times New Roman"/>
          <w:b/>
          <w:bCs/>
          <w:color w:val="auto"/>
          <w:u w:val="single"/>
        </w:rPr>
      </w:pPr>
      <w:r>
        <w:rPr>
          <w:rFonts w:hint="default" w:ascii="Times New Roman" w:hAnsi="Times New Roman" w:cs="Times New Roman"/>
          <w:b/>
          <w:bCs/>
          <w:color w:val="auto"/>
          <w:u w:val="single"/>
        </w:rPr>
        <w:t>图5.4-1</w:t>
      </w:r>
      <w:r>
        <w:rPr>
          <w:rFonts w:hint="default" w:ascii="Times New Roman" w:hAnsi="Times New Roman" w:cs="Times New Roman"/>
          <w:b/>
          <w:bCs/>
          <w:color w:val="auto"/>
          <w:u w:val="single"/>
          <w:lang w:eastAsia="zh-CN"/>
        </w:rPr>
        <w:t>“祁东县</w:t>
      </w:r>
      <w:r>
        <w:rPr>
          <w:rFonts w:hint="default" w:ascii="Times New Roman" w:hAnsi="Times New Roman" w:cs="Times New Roman"/>
          <w:b/>
          <w:bCs/>
          <w:color w:val="auto"/>
          <w:u w:val="single"/>
          <w:lang w:val="en-US" w:eastAsia="zh-CN"/>
        </w:rPr>
        <w:t>粮市镇</w:t>
      </w:r>
      <w:r>
        <w:rPr>
          <w:rFonts w:hint="default" w:ascii="Times New Roman" w:hAnsi="Times New Roman" w:cs="Times New Roman"/>
          <w:b/>
          <w:bCs/>
          <w:color w:val="auto"/>
          <w:u w:val="single"/>
          <w:lang w:eastAsia="zh-CN"/>
        </w:rPr>
        <w:t>污水处理工程”</w:t>
      </w:r>
      <w:r>
        <w:rPr>
          <w:rFonts w:hint="default" w:ascii="Times New Roman" w:hAnsi="Times New Roman" w:cs="Times New Roman"/>
          <w:b/>
          <w:bCs/>
          <w:color w:val="auto"/>
          <w:u w:val="single"/>
        </w:rPr>
        <w:t>总排口现状</w:t>
      </w:r>
    </w:p>
    <w:p>
      <w:pPr>
        <w:bidi w:val="0"/>
        <w:rPr>
          <w:rFonts w:hint="default" w:ascii="Times New Roman" w:hAnsi="Times New Roman" w:cs="Times New Roman"/>
          <w:color w:val="auto"/>
          <w:u w:val="none"/>
        </w:rPr>
      </w:pPr>
    </w:p>
    <w:p>
      <w:pPr>
        <w:rPr>
          <w:rFonts w:hint="default" w:ascii="Times New Roman" w:hAnsi="Times New Roman" w:cs="Times New Roman"/>
          <w:color w:val="auto"/>
          <w:u w:val="none"/>
        </w:rPr>
      </w:pPr>
      <w:bookmarkStart w:id="275" w:name="_Toc21945"/>
      <w:bookmarkStart w:id="276" w:name="_Toc24385"/>
      <w:bookmarkStart w:id="277" w:name="_Toc15300"/>
      <w:bookmarkStart w:id="278" w:name="_Toc590"/>
      <w:bookmarkStart w:id="279" w:name="_Toc12044"/>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280" w:name="_Toc19448"/>
      <w:r>
        <w:rPr>
          <w:rFonts w:hint="default" w:ascii="Times New Roman" w:hAnsi="Times New Roman" w:cs="Times New Roman"/>
          <w:color w:val="auto"/>
          <w:u w:val="none"/>
        </w:rPr>
        <w:t>6入河排污口设置对水功能区水质和水生态影响分析</w:t>
      </w:r>
      <w:bookmarkEnd w:id="225"/>
      <w:bookmarkEnd w:id="226"/>
      <w:bookmarkEnd w:id="227"/>
      <w:bookmarkEnd w:id="228"/>
      <w:bookmarkEnd w:id="229"/>
      <w:bookmarkEnd w:id="275"/>
      <w:bookmarkEnd w:id="276"/>
      <w:bookmarkEnd w:id="277"/>
      <w:bookmarkEnd w:id="278"/>
      <w:bookmarkEnd w:id="279"/>
      <w:bookmarkEnd w:id="280"/>
    </w:p>
    <w:p>
      <w:pPr>
        <w:pStyle w:val="3"/>
        <w:bidi w:val="0"/>
        <w:rPr>
          <w:rFonts w:hint="default" w:ascii="Times New Roman" w:hAnsi="Times New Roman" w:cs="Times New Roman"/>
          <w:color w:val="auto"/>
          <w:u w:val="none"/>
        </w:rPr>
      </w:pPr>
      <w:bookmarkStart w:id="281" w:name="_Toc32472"/>
      <w:bookmarkStart w:id="282" w:name="_Toc19227"/>
      <w:bookmarkStart w:id="283" w:name="_Toc22761"/>
      <w:bookmarkStart w:id="284" w:name="_Toc11245"/>
      <w:bookmarkStart w:id="285" w:name="_Toc531159605"/>
      <w:bookmarkStart w:id="286" w:name="_Toc14251"/>
      <w:bookmarkStart w:id="287" w:name="_Toc11409"/>
      <w:r>
        <w:rPr>
          <w:rFonts w:hint="default" w:ascii="Times New Roman" w:hAnsi="Times New Roman" w:cs="Times New Roman"/>
          <w:color w:val="auto"/>
          <w:u w:val="none"/>
          <w:lang w:val="en-US" w:eastAsia="zh-CN"/>
        </w:rPr>
        <w:t>6.1</w:t>
      </w:r>
      <w:r>
        <w:rPr>
          <w:rFonts w:hint="default" w:ascii="Times New Roman" w:hAnsi="Times New Roman" w:cs="Times New Roman"/>
          <w:color w:val="auto"/>
          <w:u w:val="none"/>
        </w:rPr>
        <w:t>影响范围</w:t>
      </w:r>
      <w:bookmarkEnd w:id="281"/>
      <w:bookmarkEnd w:id="282"/>
      <w:bookmarkEnd w:id="283"/>
      <w:bookmarkEnd w:id="284"/>
      <w:bookmarkEnd w:id="285"/>
      <w:bookmarkEnd w:id="286"/>
      <w:bookmarkEnd w:id="287"/>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本次论证工作主要以预测“</w:t>
      </w:r>
      <w:r>
        <w:rPr>
          <w:rFonts w:hint="default" w:ascii="Times New Roman" w:hAnsi="Times New Roman" w:eastAsia="宋体" w:cs="Times New Roman"/>
          <w:color w:val="auto"/>
          <w:u w:val="none"/>
          <w:lang w:eastAsia="zh-CN"/>
        </w:rPr>
        <w:t>祁东县</w:t>
      </w:r>
      <w:r>
        <w:rPr>
          <w:rFonts w:hint="default" w:ascii="Times New Roman" w:hAnsi="Times New Roman" w:eastAsia="宋体" w:cs="Times New Roman"/>
          <w:color w:val="auto"/>
          <w:u w:val="none"/>
          <w:lang w:val="en-US" w:eastAsia="zh-CN"/>
        </w:rPr>
        <w:t>粮市</w:t>
      </w:r>
      <w:r>
        <w:rPr>
          <w:rFonts w:hint="default" w:ascii="Times New Roman" w:hAnsi="Times New Roman" w:eastAsia="宋体" w:cs="Times New Roman"/>
          <w:color w:val="auto"/>
          <w:u w:val="none"/>
          <w:lang w:eastAsia="zh-CN"/>
        </w:rPr>
        <w:t>镇污水处理工程</w:t>
      </w:r>
      <w:r>
        <w:rPr>
          <w:rFonts w:hint="default" w:ascii="Times New Roman" w:hAnsi="Times New Roman" w:eastAsia="宋体" w:cs="Times New Roman"/>
          <w:color w:val="auto"/>
          <w:u w:val="none"/>
        </w:rPr>
        <w:t>”外排水对</w:t>
      </w:r>
      <w:r>
        <w:rPr>
          <w:rFonts w:hint="eastAsia" w:ascii="Times New Roman" w:hAnsi="Times New Roman" w:cs="Times New Roman"/>
          <w:color w:val="auto"/>
          <w:u w:val="none"/>
          <w:lang w:val="en-US" w:eastAsia="zh-CN"/>
        </w:rPr>
        <w:t>丰、平、</w:t>
      </w:r>
      <w:r>
        <w:rPr>
          <w:rFonts w:hint="default" w:ascii="Times New Roman" w:hAnsi="Times New Roman" w:eastAsia="宋体" w:cs="Times New Roman"/>
          <w:color w:val="auto"/>
          <w:u w:val="none"/>
          <w:lang w:eastAsia="zh-CN"/>
        </w:rPr>
        <w:t>枯</w:t>
      </w:r>
      <w:r>
        <w:rPr>
          <w:rFonts w:hint="default" w:ascii="Times New Roman" w:hAnsi="Times New Roman" w:eastAsia="宋体" w:cs="Times New Roman"/>
          <w:color w:val="auto"/>
          <w:u w:val="none"/>
        </w:rPr>
        <w:t>水期，尤其是在最不利环境设计水文条件下对</w:t>
      </w:r>
      <w:r>
        <w:rPr>
          <w:rFonts w:hint="default" w:ascii="Times New Roman" w:hAnsi="Times New Roman" w:eastAsia="宋体" w:cs="Times New Roman"/>
          <w:color w:val="auto"/>
          <w:u w:val="none"/>
          <w:lang w:eastAsia="zh-CN"/>
        </w:rPr>
        <w:t>会河</w:t>
      </w:r>
      <w:r>
        <w:rPr>
          <w:rFonts w:hint="default" w:ascii="Times New Roman" w:hAnsi="Times New Roman" w:eastAsia="宋体" w:cs="Times New Roman"/>
          <w:color w:val="auto"/>
          <w:u w:val="none"/>
        </w:rPr>
        <w:t>水质的影响范围。影响范围的论证主要包括以下几个方面：</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1、充分混合长度，指污染物浓度在断面上均匀分布的河段，当断面上任意一点的浓度与断面平均浓度之差小于平均浓度的5%时，可以认为达到均匀分布的河段长度；</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2、污染带长度，即污水与河道自然水体混合，污水污染物边界浓度达到设定目标值所需长度；</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3、污水与河道自然水体混合后经水体的综合自净后，污染指标浓度与排污口断面背景浓度一致时所需长度。</w:t>
      </w:r>
    </w:p>
    <w:p>
      <w:pPr>
        <w:bidi w:val="0"/>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rPr>
        <w:t>上述三种河道长度的较大值即为污水处理设施排污口对水功能区的影响范围。</w:t>
      </w:r>
    </w:p>
    <w:p>
      <w:pPr>
        <w:bidi w:val="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本次排污口论证中，以多年最枯月平均流量保证率为90%为不利水文条件。</w:t>
      </w:r>
    </w:p>
    <w:p>
      <w:pPr>
        <w:keepNext/>
        <w:keepLines/>
        <w:spacing w:before="0" w:after="0" w:line="360" w:lineRule="auto"/>
        <w:ind w:firstLine="0" w:firstLineChars="0"/>
        <w:outlineLvl w:val="1"/>
        <w:rPr>
          <w:rFonts w:hint="default" w:ascii="Times New Roman" w:hAnsi="Times New Roman" w:eastAsia="宋体" w:cs="Times New Roman"/>
          <w:b/>
          <w:color w:val="auto"/>
          <w:kern w:val="2"/>
          <w:sz w:val="30"/>
          <w:szCs w:val="24"/>
          <w:lang w:val="en-US" w:eastAsia="zh-CN" w:bidi="ar-SA"/>
        </w:rPr>
      </w:pPr>
      <w:bookmarkStart w:id="288" w:name="_Toc20392"/>
      <w:bookmarkStart w:id="289" w:name="_Toc27763"/>
      <w:bookmarkStart w:id="290" w:name="_Toc15887"/>
      <w:bookmarkStart w:id="291" w:name="_Toc1918"/>
      <w:bookmarkStart w:id="292" w:name="_Toc17658"/>
      <w:bookmarkStart w:id="293" w:name="_Toc28224"/>
      <w:r>
        <w:rPr>
          <w:rFonts w:hint="default" w:ascii="Times New Roman" w:hAnsi="Times New Roman" w:eastAsia="宋体" w:cs="Times New Roman"/>
          <w:b/>
          <w:color w:val="auto"/>
          <w:kern w:val="2"/>
          <w:sz w:val="30"/>
          <w:szCs w:val="24"/>
          <w:lang w:val="en-US" w:eastAsia="zh-CN" w:bidi="ar-SA"/>
        </w:rPr>
        <w:t>6.2对水功能区水质影响分析</w:t>
      </w:r>
      <w:bookmarkEnd w:id="288"/>
      <w:bookmarkEnd w:id="289"/>
      <w:bookmarkEnd w:id="290"/>
      <w:bookmarkEnd w:id="291"/>
      <w:bookmarkEnd w:id="292"/>
      <w:bookmarkEnd w:id="293"/>
    </w:p>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en-US" w:eastAsia="zh-CN" w:bidi="ar-SA"/>
        </w:rPr>
      </w:pPr>
      <w:r>
        <w:rPr>
          <w:rFonts w:hint="default" w:ascii="Times New Roman" w:hAnsi="Times New Roman" w:eastAsia="宋体" w:cs="Times New Roman"/>
          <w:b/>
          <w:color w:val="auto"/>
          <w:kern w:val="2"/>
          <w:sz w:val="28"/>
          <w:szCs w:val="24"/>
          <w:lang w:val="en-US" w:eastAsia="zh-CN" w:bidi="ar-SA"/>
        </w:rPr>
        <w:t>6.2.1预测因子的选择</w:t>
      </w:r>
    </w:p>
    <w:p>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根据《环境影响评价技术导则地面水环境》（HJ/T2.3-93）（参见6.5.2）中选择预测水质参数，预测因子（水质参数）包括两类，一类是常规水质参数，它反映水域水质一般状况；另一类是特征水质参数，它能代表建设项目将来排放的水质。本次按“常规水质参数”选则预测因子，结合污染物排放总量控制要求等，本次选取NH</w:t>
      </w:r>
      <w:r>
        <w:rPr>
          <w:rFonts w:hint="default" w:ascii="Times New Roman" w:hAnsi="Times New Roman" w:eastAsia="宋体" w:cs="Times New Roman"/>
          <w:color w:val="auto"/>
          <w:vertAlign w:val="subscript"/>
        </w:rPr>
        <w:t>3</w:t>
      </w:r>
      <w:r>
        <w:rPr>
          <w:rFonts w:hint="default" w:ascii="Times New Roman" w:hAnsi="Times New Roman" w:eastAsia="宋体" w:cs="Times New Roman"/>
          <w:color w:val="auto"/>
        </w:rPr>
        <w:t>-N、CODcr作为预测因子。</w:t>
      </w:r>
    </w:p>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zh-CN" w:eastAsia="zh-CN" w:bidi="ar-SA"/>
        </w:rPr>
      </w:pPr>
      <w:r>
        <w:rPr>
          <w:rFonts w:hint="default" w:ascii="Times New Roman" w:hAnsi="Times New Roman" w:eastAsia="宋体" w:cs="Times New Roman"/>
          <w:b/>
          <w:color w:val="auto"/>
          <w:kern w:val="2"/>
          <w:sz w:val="28"/>
          <w:szCs w:val="24"/>
          <w:lang w:val="en-US" w:eastAsia="zh-CN" w:bidi="ar-SA"/>
        </w:rPr>
        <w:t>6.2.2</w:t>
      </w:r>
      <w:r>
        <w:rPr>
          <w:rFonts w:hint="default" w:ascii="Times New Roman" w:hAnsi="Times New Roman" w:eastAsia="宋体" w:cs="Times New Roman"/>
          <w:b/>
          <w:color w:val="auto"/>
          <w:kern w:val="2"/>
          <w:sz w:val="28"/>
          <w:szCs w:val="24"/>
          <w:lang w:val="zh-CN" w:eastAsia="zh-CN" w:bidi="ar-SA"/>
        </w:rPr>
        <w:t>预测内容</w:t>
      </w:r>
    </w:p>
    <w:p>
      <w:pPr>
        <w:ind w:firstLine="480"/>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项目外排废水经自建污水处理设施处理后达标排放（正常排放）和无处理直接排放（事故排放）两种情况，预测项目外排废水</w:t>
      </w:r>
      <w:r>
        <w:rPr>
          <w:rFonts w:hint="default" w:ascii="Times New Roman" w:hAnsi="Times New Roman" w:eastAsia="宋体" w:cs="Times New Roman"/>
          <w:color w:val="auto"/>
          <w:lang w:val="en-US" w:eastAsia="zh-CN"/>
        </w:rPr>
        <w:t>对湘江</w:t>
      </w:r>
      <w:r>
        <w:rPr>
          <w:rFonts w:hint="default" w:ascii="Times New Roman" w:hAnsi="Times New Roman" w:eastAsia="宋体" w:cs="Times New Roman"/>
          <w:color w:val="auto"/>
          <w:lang w:val="zh-CN"/>
        </w:rPr>
        <w:t>的影响。</w:t>
      </w:r>
    </w:p>
    <w:p>
      <w:pPr>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w:t>
      </w:r>
      <w:r>
        <w:rPr>
          <w:rFonts w:hint="default" w:ascii="Times New Roman" w:hAnsi="Times New Roman" w:eastAsia="宋体" w:cs="Times New Roman"/>
          <w:color w:val="auto"/>
          <w:lang w:eastAsia="zh-CN"/>
        </w:rPr>
        <w:t>祁东县</w:t>
      </w:r>
      <w:r>
        <w:rPr>
          <w:rFonts w:hint="default" w:ascii="Times New Roman" w:hAnsi="Times New Roman" w:eastAsia="宋体" w:cs="Times New Roman"/>
          <w:color w:val="auto"/>
          <w:lang w:val="en-US" w:eastAsia="zh-CN"/>
        </w:rPr>
        <w:t>粮市</w:t>
      </w:r>
      <w:r>
        <w:rPr>
          <w:rFonts w:hint="default" w:ascii="Times New Roman" w:hAnsi="Times New Roman" w:eastAsia="宋体" w:cs="Times New Roman"/>
          <w:color w:val="auto"/>
          <w:lang w:eastAsia="zh-CN"/>
        </w:rPr>
        <w:t>镇污水处理工程</w:t>
      </w:r>
      <w:r>
        <w:rPr>
          <w:rFonts w:hint="default" w:ascii="Times New Roman" w:hAnsi="Times New Roman" w:eastAsia="宋体" w:cs="Times New Roman"/>
          <w:color w:val="auto"/>
        </w:rPr>
        <w:t>”污水最大处理量为</w:t>
      </w:r>
      <w:r>
        <w:rPr>
          <w:rFonts w:hint="default" w:ascii="Times New Roman" w:hAnsi="Times New Roman" w:eastAsia="宋体" w:cs="Times New Roman"/>
          <w:color w:val="auto"/>
          <w:lang w:val="en-US" w:eastAsia="zh-CN"/>
        </w:rPr>
        <w:t>300m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/d</w:t>
      </w:r>
      <w:r>
        <w:rPr>
          <w:rFonts w:hint="default" w:ascii="Times New Roman" w:hAnsi="Times New Roman" w:eastAsia="宋体" w:cs="Times New Roman"/>
          <w:color w:val="auto"/>
        </w:rPr>
        <w:t>，故本次预测影响分析取最大处理量</w:t>
      </w:r>
      <w:r>
        <w:rPr>
          <w:rFonts w:hint="default" w:ascii="Times New Roman" w:hAnsi="Times New Roman" w:eastAsia="宋体" w:cs="Times New Roman"/>
          <w:color w:val="auto"/>
          <w:lang w:val="en-US" w:eastAsia="zh-CN"/>
        </w:rPr>
        <w:t>300m</w:t>
      </w:r>
      <w:r>
        <w:rPr>
          <w:rFonts w:hint="default" w:ascii="Times New Roman" w:hAnsi="Times New Roman" w:eastAsia="宋体" w:cs="Times New Roman"/>
          <w:color w:val="auto"/>
          <w:vertAlign w:val="superscript"/>
          <w:lang w:val="en-US" w:eastAsia="zh-CN"/>
        </w:rPr>
        <w:t>3</w:t>
      </w:r>
      <w:r>
        <w:rPr>
          <w:rFonts w:hint="default" w:ascii="Times New Roman" w:hAnsi="Times New Roman" w:eastAsia="宋体" w:cs="Times New Roman"/>
          <w:color w:val="auto"/>
          <w:lang w:val="en-US" w:eastAsia="zh-CN"/>
        </w:rPr>
        <w:t>/d</w:t>
      </w:r>
      <w:r>
        <w:rPr>
          <w:rFonts w:hint="default" w:ascii="Times New Roman" w:hAnsi="Times New Roman" w:eastAsia="宋体" w:cs="Times New Roman"/>
          <w:color w:val="auto"/>
        </w:rPr>
        <w:t>进行预测分析。</w:t>
      </w:r>
    </w:p>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zh-CN" w:eastAsia="zh-CN" w:bidi="ar-SA"/>
        </w:rPr>
      </w:pPr>
      <w:r>
        <w:rPr>
          <w:rFonts w:hint="default" w:ascii="Times New Roman" w:hAnsi="Times New Roman" w:eastAsia="宋体" w:cs="Times New Roman"/>
          <w:b/>
          <w:color w:val="auto"/>
          <w:kern w:val="2"/>
          <w:sz w:val="28"/>
          <w:szCs w:val="24"/>
          <w:lang w:val="en-US" w:eastAsia="zh-CN" w:bidi="ar-SA"/>
        </w:rPr>
        <w:t>6.2.3</w:t>
      </w:r>
      <w:r>
        <w:rPr>
          <w:rFonts w:hint="default" w:ascii="Times New Roman" w:hAnsi="Times New Roman" w:eastAsia="宋体" w:cs="Times New Roman"/>
          <w:b/>
          <w:color w:val="auto"/>
          <w:kern w:val="2"/>
          <w:sz w:val="28"/>
          <w:szCs w:val="24"/>
          <w:lang w:val="zh-CN" w:eastAsia="zh-CN" w:bidi="ar-SA"/>
        </w:rPr>
        <w:t>水文参数</w:t>
      </w:r>
    </w:p>
    <w:p>
      <w:pPr>
        <w:ind w:firstLine="480"/>
        <w:rPr>
          <w:rFonts w:hint="default" w:ascii="Times New Roman" w:hAnsi="Times New Roman" w:eastAsia="宋体" w:cs="Times New Roman"/>
          <w:color w:val="auto"/>
          <w:u w:val="single"/>
        </w:rPr>
      </w:pPr>
      <w:r>
        <w:rPr>
          <w:rFonts w:hint="default" w:ascii="Times New Roman" w:hAnsi="Times New Roman" w:eastAsia="宋体" w:cs="Times New Roman"/>
          <w:color w:val="auto"/>
          <w:u w:val="single"/>
        </w:rPr>
        <w:t>根据</w:t>
      </w:r>
      <w:r>
        <w:rPr>
          <w:rFonts w:hint="eastAsia" w:ascii="Times New Roman" w:hAnsi="Times New Roman" w:cs="Times New Roman"/>
          <w:color w:val="auto"/>
          <w:u w:val="single"/>
          <w:lang w:val="en-US" w:eastAsia="zh-CN"/>
        </w:rPr>
        <w:t>下游近尾洲电站的</w:t>
      </w:r>
      <w:r>
        <w:rPr>
          <w:rFonts w:hint="default" w:ascii="Times New Roman" w:hAnsi="Times New Roman" w:eastAsia="宋体" w:cs="Times New Roman"/>
          <w:color w:val="auto"/>
          <w:u w:val="single"/>
        </w:rPr>
        <w:t>水文资料分析计算，</w:t>
      </w:r>
      <w:r>
        <w:rPr>
          <w:rFonts w:hint="default" w:ascii="Times New Roman" w:hAnsi="Times New Roman" w:eastAsia="宋体" w:cs="Times New Roman"/>
          <w:color w:val="auto"/>
          <w:u w:val="single"/>
          <w:lang w:val="en-US" w:eastAsia="zh-CN"/>
        </w:rPr>
        <w:t>湘江</w:t>
      </w:r>
      <w:r>
        <w:rPr>
          <w:rFonts w:hint="default" w:ascii="Times New Roman" w:hAnsi="Times New Roman" w:eastAsia="宋体" w:cs="Times New Roman"/>
          <w:color w:val="auto"/>
          <w:u w:val="single"/>
        </w:rPr>
        <w:t>预测河段主要水文参数见下表。</w:t>
      </w: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en-US" w:eastAsia="zh-CN" w:bidi="ar-SA"/>
        </w:rPr>
      </w:pP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en-US" w:eastAsia="zh-CN" w:bidi="ar-SA"/>
        </w:rPr>
      </w:pP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6.2-1 湘江枯水期水质预测参数选定</w:t>
      </w:r>
    </w:p>
    <w:tbl>
      <w:tblPr>
        <w:tblStyle w:val="17"/>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7"/>
        <w:gridCol w:w="1129"/>
        <w:gridCol w:w="946"/>
        <w:gridCol w:w="823"/>
        <w:gridCol w:w="622"/>
        <w:gridCol w:w="968"/>
        <w:gridCol w:w="708"/>
        <w:gridCol w:w="697"/>
        <w:gridCol w:w="949"/>
        <w:gridCol w:w="1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河流</w:t>
            </w:r>
          </w:p>
        </w:tc>
        <w:tc>
          <w:tcPr>
            <w:tcW w:w="608"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预测时段</w:t>
            </w:r>
          </w:p>
        </w:tc>
        <w:tc>
          <w:tcPr>
            <w:tcW w:w="509"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流速(m/s)</w:t>
            </w:r>
          </w:p>
        </w:tc>
        <w:tc>
          <w:tcPr>
            <w:tcW w:w="778" w:type="pct"/>
            <w:gridSpan w:val="2"/>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降解系数K1</w:t>
            </w:r>
          </w:p>
        </w:tc>
        <w:tc>
          <w:tcPr>
            <w:tcW w:w="521"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流量(m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p>
        </w:tc>
        <w:tc>
          <w:tcPr>
            <w:tcW w:w="381"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水宽(m)</w:t>
            </w:r>
          </w:p>
        </w:tc>
        <w:tc>
          <w:tcPr>
            <w:tcW w:w="375"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水深(m)</w:t>
            </w:r>
          </w:p>
        </w:tc>
        <w:tc>
          <w:tcPr>
            <w:tcW w:w="511"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水力坡降(</w:t>
            </w:r>
            <w:r>
              <w:rPr>
                <w:rFonts w:hint="default" w:ascii="Times New Roman" w:hAnsi="Times New Roman" w:cs="Times New Roman"/>
                <w:color w:val="auto"/>
                <w:highlight w:val="none"/>
                <w:u w:val="single"/>
                <w:lang w:eastAsia="zh-CN"/>
              </w:rPr>
              <w:t>%</w:t>
            </w:r>
            <w:r>
              <w:rPr>
                <w:rFonts w:hint="default" w:ascii="Times New Roman" w:hAnsi="Times New Roman" w:cs="Times New Roman"/>
                <w:color w:val="auto"/>
                <w:highlight w:val="none"/>
                <w:u w:val="single"/>
              </w:rPr>
              <w:t>)</w:t>
            </w:r>
          </w:p>
        </w:tc>
        <w:tc>
          <w:tcPr>
            <w:tcW w:w="760" w:type="pct"/>
            <w:vMerge w:val="restar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混合系数My(m</w:t>
            </w:r>
            <w:r>
              <w:rPr>
                <w:rFonts w:hint="default" w:ascii="Times New Roman" w:hAnsi="Times New Roman" w:cs="Times New Roman"/>
                <w:color w:val="auto"/>
                <w:highlight w:val="none"/>
                <w:u w:val="single"/>
                <w:vertAlign w:val="superscript"/>
              </w:rPr>
              <w:t>3</w:t>
            </w:r>
            <w:r>
              <w:rPr>
                <w:rFonts w:hint="default" w:ascii="Times New Roman" w:hAnsi="Times New Roman" w:cs="Times New Roman"/>
                <w:color w:val="auto"/>
                <w:highlight w:val="none"/>
                <w:u w:val="single"/>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vMerge w:val="continue"/>
            <w:noWrap w:val="0"/>
            <w:vAlign w:val="center"/>
          </w:tcPr>
          <w:p>
            <w:pPr>
              <w:pStyle w:val="25"/>
              <w:bidi w:val="0"/>
              <w:rPr>
                <w:rFonts w:hint="default" w:ascii="Times New Roman" w:hAnsi="Times New Roman" w:cs="Times New Roman"/>
                <w:color w:val="auto"/>
                <w:highlight w:val="none"/>
                <w:u w:val="single"/>
              </w:rPr>
            </w:pPr>
          </w:p>
        </w:tc>
        <w:tc>
          <w:tcPr>
            <w:tcW w:w="608" w:type="pct"/>
            <w:vMerge w:val="continue"/>
            <w:noWrap w:val="0"/>
            <w:vAlign w:val="center"/>
          </w:tcPr>
          <w:p>
            <w:pPr>
              <w:pStyle w:val="25"/>
              <w:bidi w:val="0"/>
              <w:rPr>
                <w:rFonts w:hint="default" w:ascii="Times New Roman" w:hAnsi="Times New Roman" w:cs="Times New Roman"/>
                <w:color w:val="auto"/>
                <w:highlight w:val="none"/>
                <w:u w:val="single"/>
              </w:rPr>
            </w:pPr>
          </w:p>
        </w:tc>
        <w:tc>
          <w:tcPr>
            <w:tcW w:w="509" w:type="pct"/>
            <w:vMerge w:val="continue"/>
            <w:noWrap w:val="0"/>
            <w:vAlign w:val="center"/>
          </w:tcPr>
          <w:p>
            <w:pPr>
              <w:pStyle w:val="25"/>
              <w:bidi w:val="0"/>
              <w:rPr>
                <w:rFonts w:hint="default" w:ascii="Times New Roman" w:hAnsi="Times New Roman" w:cs="Times New Roman"/>
                <w:color w:val="auto"/>
                <w:highlight w:val="none"/>
                <w:u w:val="single"/>
              </w:rPr>
            </w:pPr>
          </w:p>
        </w:tc>
        <w:tc>
          <w:tcPr>
            <w:tcW w:w="443" w:type="pc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COD</w:t>
            </w:r>
          </w:p>
        </w:tc>
        <w:tc>
          <w:tcPr>
            <w:tcW w:w="335" w:type="pc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氨氮</w:t>
            </w:r>
          </w:p>
        </w:tc>
        <w:tc>
          <w:tcPr>
            <w:tcW w:w="521" w:type="pct"/>
            <w:vMerge w:val="continue"/>
            <w:noWrap w:val="0"/>
            <w:vAlign w:val="center"/>
          </w:tcPr>
          <w:p>
            <w:pPr>
              <w:pStyle w:val="25"/>
              <w:bidi w:val="0"/>
              <w:rPr>
                <w:rFonts w:hint="default" w:ascii="Times New Roman" w:hAnsi="Times New Roman" w:cs="Times New Roman"/>
                <w:color w:val="auto"/>
                <w:highlight w:val="none"/>
                <w:u w:val="single"/>
              </w:rPr>
            </w:pPr>
          </w:p>
        </w:tc>
        <w:tc>
          <w:tcPr>
            <w:tcW w:w="381" w:type="pct"/>
            <w:vMerge w:val="continue"/>
            <w:noWrap w:val="0"/>
            <w:vAlign w:val="center"/>
          </w:tcPr>
          <w:p>
            <w:pPr>
              <w:pStyle w:val="25"/>
              <w:bidi w:val="0"/>
              <w:rPr>
                <w:rFonts w:hint="default" w:ascii="Times New Roman" w:hAnsi="Times New Roman" w:cs="Times New Roman"/>
                <w:color w:val="auto"/>
                <w:highlight w:val="none"/>
                <w:u w:val="single"/>
              </w:rPr>
            </w:pPr>
          </w:p>
        </w:tc>
        <w:tc>
          <w:tcPr>
            <w:tcW w:w="375" w:type="pct"/>
            <w:vMerge w:val="continue"/>
            <w:noWrap w:val="0"/>
            <w:vAlign w:val="center"/>
          </w:tcPr>
          <w:p>
            <w:pPr>
              <w:pStyle w:val="25"/>
              <w:bidi w:val="0"/>
              <w:rPr>
                <w:rFonts w:hint="default" w:ascii="Times New Roman" w:hAnsi="Times New Roman" w:cs="Times New Roman"/>
                <w:color w:val="auto"/>
                <w:highlight w:val="none"/>
                <w:u w:val="single"/>
              </w:rPr>
            </w:pPr>
          </w:p>
        </w:tc>
        <w:tc>
          <w:tcPr>
            <w:tcW w:w="511" w:type="pct"/>
            <w:vMerge w:val="continue"/>
            <w:noWrap w:val="0"/>
            <w:vAlign w:val="center"/>
          </w:tcPr>
          <w:p>
            <w:pPr>
              <w:pStyle w:val="25"/>
              <w:bidi w:val="0"/>
              <w:rPr>
                <w:rFonts w:hint="default" w:ascii="Times New Roman" w:hAnsi="Times New Roman" w:cs="Times New Roman"/>
                <w:color w:val="auto"/>
                <w:highlight w:val="none"/>
                <w:u w:val="single"/>
              </w:rPr>
            </w:pPr>
          </w:p>
        </w:tc>
        <w:tc>
          <w:tcPr>
            <w:tcW w:w="760" w:type="pct"/>
            <w:vMerge w:val="continue"/>
            <w:noWrap w:val="0"/>
            <w:vAlign w:val="center"/>
          </w:tcPr>
          <w:p>
            <w:pPr>
              <w:pStyle w:val="25"/>
              <w:bidi w:val="0"/>
              <w:rPr>
                <w:rFonts w:hint="default" w:ascii="Times New Roman" w:hAnsi="Times New Roman" w:cs="Times New Roman"/>
                <w:color w:val="auto"/>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53" w:type="pct"/>
            <w:noWrap w:val="0"/>
            <w:vAlign w:val="center"/>
          </w:tcPr>
          <w:p>
            <w:pPr>
              <w:pStyle w:val="25"/>
              <w:bidi w:val="0"/>
              <w:rPr>
                <w:rFonts w:hint="default" w:ascii="Times New Roman" w:hAnsi="Times New Roman" w:eastAsia="宋体" w:cs="Times New Roman"/>
                <w:color w:val="auto"/>
                <w:highlight w:val="none"/>
                <w:u w:val="single"/>
                <w:lang w:eastAsia="zh-CN"/>
              </w:rPr>
            </w:pPr>
            <w:r>
              <w:rPr>
                <w:rFonts w:hint="default" w:ascii="Times New Roman" w:hAnsi="Times New Roman" w:cs="Times New Roman"/>
                <w:color w:val="auto"/>
                <w:highlight w:val="none"/>
                <w:u w:val="single"/>
                <w:lang w:eastAsia="zh-CN"/>
              </w:rPr>
              <w:t>湘江</w:t>
            </w:r>
          </w:p>
        </w:tc>
        <w:tc>
          <w:tcPr>
            <w:tcW w:w="608" w:type="pct"/>
            <w:noWrap w:val="0"/>
            <w:vAlign w:val="center"/>
          </w:tcPr>
          <w:p>
            <w:pPr>
              <w:pStyle w:val="25"/>
              <w:bidi w:val="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枯水期</w:t>
            </w:r>
          </w:p>
        </w:tc>
        <w:tc>
          <w:tcPr>
            <w:tcW w:w="509" w:type="pct"/>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0.</w:t>
            </w:r>
            <w:r>
              <w:rPr>
                <w:rFonts w:hint="eastAsia" w:ascii="Times New Roman" w:hAnsi="Times New Roman" w:cs="Times New Roman"/>
                <w:color w:val="auto"/>
                <w:highlight w:val="none"/>
                <w:u w:val="single"/>
                <w:lang w:val="en-US" w:eastAsia="zh-CN"/>
              </w:rPr>
              <w:t>196</w:t>
            </w:r>
          </w:p>
        </w:tc>
        <w:tc>
          <w:tcPr>
            <w:tcW w:w="823" w:type="dxa"/>
            <w:noWrap w:val="0"/>
            <w:vAlign w:val="center"/>
          </w:tcPr>
          <w:p>
            <w:pPr>
              <w:pStyle w:val="25"/>
              <w:bidi w:val="0"/>
              <w:ind w:firstLine="0" w:firstLineChars="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0.23</w:t>
            </w:r>
          </w:p>
        </w:tc>
        <w:tc>
          <w:tcPr>
            <w:tcW w:w="622" w:type="dxa"/>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rPr>
              <w:t>0.</w:t>
            </w:r>
            <w:r>
              <w:rPr>
                <w:rFonts w:hint="default" w:ascii="Times New Roman" w:hAnsi="Times New Roman" w:cs="Times New Roman"/>
                <w:color w:val="auto"/>
                <w:highlight w:val="none"/>
                <w:u w:val="single"/>
                <w:lang w:val="en-US" w:eastAsia="zh-CN"/>
              </w:rPr>
              <w:t>08</w:t>
            </w:r>
          </w:p>
        </w:tc>
        <w:tc>
          <w:tcPr>
            <w:tcW w:w="968" w:type="dxa"/>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eastAsia" w:ascii="Times New Roman" w:hAnsi="Times New Roman" w:cs="Times New Roman"/>
                <w:color w:val="auto"/>
                <w:highlight w:val="none"/>
                <w:u w:val="single"/>
                <w:lang w:val="en-US" w:eastAsia="zh-CN"/>
              </w:rPr>
              <w:t>8</w:t>
            </w:r>
            <w:r>
              <w:rPr>
                <w:rFonts w:hint="default" w:ascii="Times New Roman" w:hAnsi="Times New Roman" w:cs="Times New Roman"/>
                <w:color w:val="auto"/>
                <w:highlight w:val="none"/>
                <w:u w:val="single"/>
                <w:lang w:val="en-US" w:eastAsia="zh-CN"/>
              </w:rPr>
              <w:t>00</w:t>
            </w:r>
          </w:p>
        </w:tc>
        <w:tc>
          <w:tcPr>
            <w:tcW w:w="708" w:type="dxa"/>
            <w:noWrap w:val="0"/>
            <w:vAlign w:val="center"/>
          </w:tcPr>
          <w:p>
            <w:pPr>
              <w:pStyle w:val="25"/>
              <w:bidi w:val="0"/>
              <w:ind w:firstLine="0" w:firstLineChars="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lang w:val="en-US" w:eastAsia="zh-CN"/>
              </w:rPr>
              <w:t>560</w:t>
            </w:r>
          </w:p>
        </w:tc>
        <w:tc>
          <w:tcPr>
            <w:tcW w:w="697" w:type="dxa"/>
            <w:noWrap w:val="0"/>
            <w:vAlign w:val="center"/>
          </w:tcPr>
          <w:p>
            <w:pPr>
              <w:pStyle w:val="25"/>
              <w:bidi w:val="0"/>
              <w:ind w:firstLine="0" w:firstLineChars="0"/>
              <w:rPr>
                <w:rFonts w:hint="default" w:ascii="Times New Roman" w:hAnsi="Times New Roman" w:eastAsia="宋体" w:cs="Times New Roman"/>
                <w:color w:val="auto"/>
                <w:highlight w:val="none"/>
                <w:u w:val="single"/>
                <w:lang w:val="en-US" w:eastAsia="zh-CN"/>
              </w:rPr>
            </w:pPr>
            <w:r>
              <w:rPr>
                <w:rFonts w:hint="default" w:ascii="Times New Roman" w:hAnsi="Times New Roman" w:cs="Times New Roman"/>
                <w:color w:val="auto"/>
                <w:highlight w:val="none"/>
                <w:u w:val="single"/>
                <w:lang w:val="en-US" w:eastAsia="zh-CN"/>
              </w:rPr>
              <w:t>7.3</w:t>
            </w:r>
          </w:p>
        </w:tc>
        <w:tc>
          <w:tcPr>
            <w:tcW w:w="949" w:type="dxa"/>
            <w:noWrap w:val="0"/>
            <w:vAlign w:val="center"/>
          </w:tcPr>
          <w:p>
            <w:pPr>
              <w:pStyle w:val="25"/>
              <w:bidi w:val="0"/>
              <w:ind w:firstLine="0" w:firstLineChars="0"/>
              <w:rPr>
                <w:rFonts w:hint="default" w:ascii="Times New Roman" w:hAnsi="Times New Roman" w:cs="Times New Roman"/>
                <w:color w:val="auto"/>
                <w:highlight w:val="none"/>
                <w:u w:val="single"/>
              </w:rPr>
            </w:pPr>
            <w:r>
              <w:rPr>
                <w:rFonts w:hint="default" w:ascii="Times New Roman" w:hAnsi="Times New Roman" w:cs="Times New Roman"/>
                <w:color w:val="auto"/>
                <w:highlight w:val="none"/>
                <w:u w:val="single"/>
              </w:rPr>
              <w:t>0.</w:t>
            </w:r>
            <w:r>
              <w:rPr>
                <w:rFonts w:hint="eastAsia" w:ascii="Times New Roman" w:hAnsi="Times New Roman" w:cs="Times New Roman"/>
                <w:color w:val="auto"/>
                <w:highlight w:val="none"/>
                <w:u w:val="single"/>
                <w:lang w:val="en-US" w:eastAsia="zh-CN"/>
              </w:rPr>
              <w:t>0</w:t>
            </w:r>
            <w:r>
              <w:rPr>
                <w:rFonts w:hint="default" w:ascii="Times New Roman" w:hAnsi="Times New Roman" w:cs="Times New Roman"/>
                <w:color w:val="auto"/>
                <w:highlight w:val="none"/>
                <w:u w:val="single"/>
              </w:rPr>
              <w:t>134</w:t>
            </w:r>
          </w:p>
        </w:tc>
        <w:tc>
          <w:tcPr>
            <w:tcW w:w="1412" w:type="dxa"/>
            <w:noWrap w:val="0"/>
            <w:vAlign w:val="center"/>
          </w:tcPr>
          <w:p>
            <w:pPr>
              <w:pStyle w:val="25"/>
              <w:bidi w:val="0"/>
              <w:ind w:firstLine="0" w:firstLineChars="0"/>
              <w:rPr>
                <w:rFonts w:hint="default" w:ascii="Times New Roman" w:hAnsi="Times New Roman" w:cs="Times New Roman"/>
                <w:color w:val="auto"/>
                <w:highlight w:val="none"/>
                <w:u w:val="single"/>
                <w:lang w:val="en-US"/>
              </w:rPr>
            </w:pPr>
            <w:r>
              <w:rPr>
                <w:rFonts w:hint="default" w:ascii="Times New Roman" w:hAnsi="Times New Roman" w:cs="Times New Roman"/>
                <w:color w:val="auto"/>
                <w:highlight w:val="none"/>
                <w:u w:val="single"/>
              </w:rPr>
              <w:t>0.</w:t>
            </w:r>
            <w:r>
              <w:rPr>
                <w:rFonts w:hint="default" w:ascii="Times New Roman" w:hAnsi="Times New Roman" w:cs="Times New Roman"/>
                <w:color w:val="auto"/>
                <w:highlight w:val="none"/>
                <w:u w:val="single"/>
                <w:lang w:val="en-US" w:eastAsia="zh-CN"/>
              </w:rPr>
              <w:t>32</w:t>
            </w:r>
          </w:p>
        </w:tc>
      </w:tr>
    </w:tbl>
    <w:p>
      <w:pPr>
        <w:keepNext/>
        <w:keepLines/>
        <w:adjustRightInd w:val="0"/>
        <w:spacing w:line="360" w:lineRule="auto"/>
        <w:ind w:firstLine="562" w:firstLineChars="200"/>
        <w:outlineLvl w:val="2"/>
        <w:rPr>
          <w:rFonts w:hint="default" w:ascii="Times New Roman" w:hAnsi="Times New Roman" w:eastAsia="宋体" w:cs="Times New Roman"/>
          <w:b/>
          <w:color w:val="auto"/>
          <w:kern w:val="2"/>
          <w:sz w:val="28"/>
          <w:szCs w:val="24"/>
          <w:u w:val="single"/>
          <w:lang w:val="en-US" w:eastAsia="zh-CN" w:bidi="ar-SA"/>
        </w:rPr>
      </w:pPr>
      <w:r>
        <w:rPr>
          <w:rFonts w:hint="default" w:ascii="Times New Roman" w:hAnsi="Times New Roman" w:eastAsia="宋体" w:cs="Times New Roman"/>
          <w:b/>
          <w:color w:val="auto"/>
          <w:kern w:val="2"/>
          <w:sz w:val="28"/>
          <w:szCs w:val="24"/>
          <w:u w:val="single"/>
          <w:lang w:val="en-US" w:eastAsia="zh-CN" w:bidi="ar-SA"/>
        </w:rPr>
        <w:t>6.2.4</w:t>
      </w:r>
      <w:r>
        <w:rPr>
          <w:rFonts w:hint="default" w:ascii="Times New Roman" w:hAnsi="Times New Roman" w:eastAsia="宋体" w:cs="Times New Roman"/>
          <w:b/>
          <w:color w:val="auto"/>
          <w:kern w:val="2"/>
          <w:sz w:val="28"/>
          <w:szCs w:val="24"/>
          <w:u w:val="single"/>
          <w:lang w:val="zh-CN" w:eastAsia="zh-CN" w:bidi="ar-SA"/>
        </w:rPr>
        <w:t>污染物源强和河流背景值</w:t>
      </w:r>
    </w:p>
    <w:p>
      <w:pPr>
        <w:ind w:firstLine="480"/>
        <w:rPr>
          <w:rFonts w:hint="default" w:ascii="Times New Roman" w:hAnsi="Times New Roman" w:eastAsia="宋体" w:cs="Times New Roman"/>
          <w:color w:val="auto"/>
          <w:u w:val="single"/>
          <w:lang w:eastAsia="zh-CN"/>
        </w:rPr>
      </w:pPr>
      <w:r>
        <w:rPr>
          <w:rFonts w:hint="default" w:ascii="Times New Roman" w:hAnsi="Times New Roman" w:eastAsia="宋体" w:cs="Times New Roman"/>
          <w:color w:val="auto"/>
          <w:u w:val="single"/>
          <w:lang w:val="zh-CN"/>
        </w:rPr>
        <w:t>污染物源强分正常排放和非正常排放两种情况。</w:t>
      </w:r>
    </w:p>
    <w:p>
      <w:pPr>
        <w:ind w:firstLine="480"/>
        <w:rPr>
          <w:rFonts w:hint="default" w:ascii="Times New Roman" w:hAnsi="Times New Roman" w:eastAsia="宋体" w:cs="Times New Roman"/>
          <w:color w:val="auto"/>
          <w:u w:val="single"/>
          <w:lang w:val="zh-CN"/>
        </w:rPr>
      </w:pPr>
      <w:r>
        <w:rPr>
          <w:rFonts w:hint="default" w:ascii="Times New Roman" w:hAnsi="Times New Roman" w:eastAsia="宋体" w:cs="Times New Roman"/>
          <w:color w:val="auto"/>
          <w:sz w:val="24"/>
          <w:u w:val="single"/>
          <w:lang w:val="zh-CN"/>
        </w:rPr>
        <w:t>河流背景值取</w:t>
      </w:r>
      <w:r>
        <w:rPr>
          <w:rFonts w:hint="default" w:ascii="Times New Roman" w:hAnsi="Times New Roman" w:eastAsia="宋体" w:cs="Times New Roman"/>
          <w:color w:val="auto"/>
          <w:sz w:val="24"/>
          <w:u w:val="single"/>
          <w:lang w:val="en-US" w:eastAsia="zh-CN"/>
        </w:rPr>
        <w:t>粮市</w:t>
      </w:r>
      <w:r>
        <w:rPr>
          <w:rFonts w:hint="default" w:ascii="Times New Roman" w:hAnsi="Times New Roman" w:eastAsia="宋体" w:cs="Times New Roman"/>
          <w:color w:val="auto"/>
          <w:sz w:val="24"/>
          <w:u w:val="single"/>
          <w:lang w:eastAsia="zh-CN"/>
        </w:rPr>
        <w:t>镇污水处理站</w:t>
      </w:r>
      <w:r>
        <w:rPr>
          <w:rFonts w:hint="default" w:ascii="Times New Roman" w:hAnsi="Times New Roman" w:eastAsia="宋体" w:cs="Times New Roman"/>
          <w:color w:val="auto"/>
          <w:sz w:val="24"/>
          <w:u w:val="single"/>
          <w:lang w:val="zh-CN"/>
        </w:rPr>
        <w:t>排污口</w:t>
      </w:r>
      <w:r>
        <w:rPr>
          <w:rFonts w:hint="default" w:ascii="Times New Roman" w:hAnsi="Times New Roman" w:eastAsia="宋体" w:cs="Times New Roman"/>
          <w:color w:val="auto"/>
          <w:sz w:val="24"/>
          <w:u w:val="single"/>
          <w:lang w:val="en-US" w:eastAsia="zh-CN"/>
        </w:rPr>
        <w:t>上</w:t>
      </w:r>
      <w:r>
        <w:rPr>
          <w:rFonts w:hint="default" w:ascii="Times New Roman" w:hAnsi="Times New Roman" w:eastAsia="宋体" w:cs="Times New Roman"/>
          <w:color w:val="auto"/>
          <w:sz w:val="24"/>
          <w:u w:val="single"/>
          <w:lang w:val="zh-CN"/>
        </w:rPr>
        <w:t>游</w:t>
      </w:r>
      <w:r>
        <w:rPr>
          <w:rFonts w:hint="default" w:ascii="Times New Roman" w:hAnsi="Times New Roman" w:eastAsia="宋体" w:cs="Times New Roman"/>
          <w:color w:val="auto"/>
          <w:sz w:val="24"/>
          <w:u w:val="single"/>
          <w:lang w:val="en-US" w:eastAsia="zh-CN"/>
        </w:rPr>
        <w:t>2</w:t>
      </w:r>
      <w:r>
        <w:rPr>
          <w:rFonts w:hint="default" w:ascii="Times New Roman" w:hAnsi="Times New Roman" w:eastAsia="宋体" w:cs="Times New Roman"/>
          <w:color w:val="auto"/>
          <w:sz w:val="24"/>
          <w:u w:val="single"/>
          <w:lang w:val="zh-CN"/>
        </w:rPr>
        <w:t>00m处断面</w:t>
      </w:r>
      <w:r>
        <w:rPr>
          <w:rFonts w:hint="default" w:ascii="Times New Roman" w:hAnsi="Times New Roman" w:eastAsia="宋体" w:cs="Times New Roman"/>
          <w:color w:val="auto"/>
          <w:u w:val="single"/>
          <w:lang w:val="en-US" w:eastAsia="zh-CN"/>
        </w:rPr>
        <w:t>。</w:t>
      </w:r>
    </w:p>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u w:val="single"/>
          <w:lang w:val="zh-CN" w:eastAsia="zh-CN" w:bidi="ar-SA"/>
        </w:rPr>
      </w:pPr>
      <w:r>
        <w:rPr>
          <w:rFonts w:hint="default" w:ascii="Times New Roman" w:hAnsi="Times New Roman" w:eastAsia="宋体" w:cs="Times New Roman"/>
          <w:b/>
          <w:bCs/>
          <w:color w:val="auto"/>
          <w:kern w:val="2"/>
          <w:sz w:val="24"/>
          <w:szCs w:val="24"/>
          <w:u w:val="single"/>
          <w:lang w:val="zh-CN" w:eastAsia="zh-CN" w:bidi="ar-SA"/>
        </w:rPr>
        <w:t>表</w:t>
      </w:r>
      <w:r>
        <w:rPr>
          <w:rFonts w:hint="default" w:ascii="Times New Roman" w:hAnsi="Times New Roman" w:eastAsia="宋体" w:cs="Times New Roman"/>
          <w:b/>
          <w:bCs/>
          <w:color w:val="auto"/>
          <w:kern w:val="2"/>
          <w:sz w:val="24"/>
          <w:szCs w:val="24"/>
          <w:u w:val="single"/>
          <w:lang w:val="en-US" w:eastAsia="zh-CN" w:bidi="ar-SA"/>
        </w:rPr>
        <w:t>6.2-2</w:t>
      </w:r>
      <w:r>
        <w:rPr>
          <w:rFonts w:hint="default" w:ascii="Times New Roman" w:hAnsi="Times New Roman" w:eastAsia="宋体" w:cs="Times New Roman"/>
          <w:b/>
          <w:bCs/>
          <w:color w:val="auto"/>
          <w:kern w:val="2"/>
          <w:sz w:val="24"/>
          <w:szCs w:val="24"/>
          <w:u w:val="single"/>
          <w:lang w:val="zh-CN" w:eastAsia="zh-CN" w:bidi="ar-SA"/>
        </w:rPr>
        <w:t xml:space="preserve">   污染物源强和河流背景值一览表</w:t>
      </w:r>
    </w:p>
    <w:tbl>
      <w:tblPr>
        <w:tblStyle w:val="1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5"/>
        <w:gridCol w:w="1741"/>
        <w:gridCol w:w="2424"/>
        <w:gridCol w:w="2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污染物源强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88"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项   目</w:t>
            </w:r>
          </w:p>
        </w:tc>
        <w:tc>
          <w:tcPr>
            <w:tcW w:w="13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正常排放</w:t>
            </w:r>
          </w:p>
        </w:tc>
        <w:tc>
          <w:tcPr>
            <w:tcW w:w="130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事故排放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排放源强(C</w:t>
            </w:r>
            <w:r>
              <w:rPr>
                <w:rFonts w:hint="default" w:ascii="Times New Roman" w:hAnsi="Times New Roman" w:cs="Times New Roman"/>
                <w:color w:val="auto"/>
                <w:sz w:val="21"/>
                <w:szCs w:val="21"/>
                <w:u w:val="single"/>
                <w:vertAlign w:val="subscript"/>
              </w:rPr>
              <w:t>p</w:t>
            </w:r>
            <w:r>
              <w:rPr>
                <w:rFonts w:hint="default" w:ascii="Times New Roman" w:hAnsi="Times New Roman" w:cs="Times New Roman"/>
                <w:color w:val="auto"/>
                <w:sz w:val="21"/>
                <w:szCs w:val="21"/>
                <w:u w:val="single"/>
              </w:rPr>
              <w:t>)</w:t>
            </w: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COD</w:t>
            </w:r>
            <w:r>
              <w:rPr>
                <w:rFonts w:hint="default" w:ascii="Times New Roman" w:hAnsi="Times New Roman" w:cs="Times New Roman"/>
                <w:color w:val="auto"/>
                <w:sz w:val="21"/>
                <w:szCs w:val="21"/>
                <w:u w:val="single"/>
                <w:vertAlign w:val="subscript"/>
              </w:rPr>
              <w:t>cr</w:t>
            </w:r>
          </w:p>
        </w:tc>
        <w:tc>
          <w:tcPr>
            <w:tcW w:w="2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6</w:t>
            </w:r>
            <w:r>
              <w:rPr>
                <w:rFonts w:hint="default" w:ascii="Times New Roman" w:hAnsi="Times New Roman" w:cs="Times New Roman"/>
                <w:color w:val="auto"/>
                <w:sz w:val="21"/>
                <w:szCs w:val="21"/>
                <w:u w:val="single"/>
              </w:rPr>
              <w:t>0mg/L</w:t>
            </w:r>
          </w:p>
        </w:tc>
        <w:tc>
          <w:tcPr>
            <w:tcW w:w="24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280mg/L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color w:val="auto"/>
                <w:sz w:val="21"/>
                <w:szCs w:val="21"/>
                <w:u w:val="single"/>
              </w:rPr>
            </w:pP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NH</w:t>
            </w:r>
            <w:r>
              <w:rPr>
                <w:rFonts w:hint="default" w:ascii="Times New Roman" w:hAnsi="Times New Roman" w:cs="Times New Roman"/>
                <w:color w:val="auto"/>
                <w:sz w:val="21"/>
                <w:szCs w:val="21"/>
                <w:u w:val="single"/>
                <w:vertAlign w:val="subscript"/>
              </w:rPr>
              <w:t>3</w:t>
            </w:r>
            <w:r>
              <w:rPr>
                <w:rFonts w:hint="default" w:ascii="Times New Roman" w:hAnsi="Times New Roman" w:cs="Times New Roman"/>
                <w:color w:val="auto"/>
                <w:sz w:val="21"/>
                <w:szCs w:val="21"/>
                <w:u w:val="single"/>
              </w:rPr>
              <w:t>-N</w:t>
            </w:r>
          </w:p>
        </w:tc>
        <w:tc>
          <w:tcPr>
            <w:tcW w:w="242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8</w:t>
            </w:r>
            <w:r>
              <w:rPr>
                <w:rFonts w:hint="default" w:ascii="Times New Roman" w:hAnsi="Times New Roman" w:cs="Times New Roman"/>
                <w:color w:val="auto"/>
                <w:sz w:val="21"/>
                <w:szCs w:val="21"/>
                <w:u w:val="single"/>
              </w:rPr>
              <w:t>mg/L</w:t>
            </w:r>
          </w:p>
        </w:tc>
        <w:tc>
          <w:tcPr>
            <w:tcW w:w="242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3</w:t>
            </w:r>
            <w:r>
              <w:rPr>
                <w:rFonts w:hint="default" w:ascii="Times New Roman" w:hAnsi="Times New Roman" w:cs="Times New Roman"/>
                <w:color w:val="auto"/>
                <w:sz w:val="21"/>
                <w:szCs w:val="21"/>
                <w:u w:val="single"/>
              </w:rPr>
              <w:t>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4"/>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cs="Times New Roman"/>
                <w:b/>
                <w:color w:val="auto"/>
                <w:sz w:val="21"/>
                <w:szCs w:val="21"/>
                <w:u w:val="single"/>
              </w:rPr>
            </w:pPr>
            <w:r>
              <w:rPr>
                <w:rFonts w:hint="default" w:ascii="Times New Roman" w:hAnsi="Times New Roman" w:cs="Times New Roman"/>
                <w:b/>
                <w:color w:val="auto"/>
                <w:sz w:val="21"/>
                <w:szCs w:val="21"/>
                <w:u w:val="single"/>
              </w:rPr>
              <w:t>河流背景值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W1-1</w:t>
            </w:r>
            <w:r>
              <w:rPr>
                <w:rFonts w:hint="default" w:ascii="Times New Roman" w:hAnsi="Times New Roman" w:cs="Times New Roman"/>
                <w:color w:val="auto"/>
                <w:sz w:val="21"/>
                <w:szCs w:val="21"/>
                <w:u w:val="single"/>
                <w:lang w:val="zh-CN"/>
              </w:rPr>
              <w:t>粮市镇污水处理站排污口</w:t>
            </w:r>
            <w:r>
              <w:rPr>
                <w:rFonts w:hint="default" w:ascii="Times New Roman" w:hAnsi="Times New Roman" w:cs="Times New Roman"/>
                <w:color w:val="auto"/>
                <w:sz w:val="21"/>
                <w:szCs w:val="21"/>
                <w:u w:val="single"/>
                <w:lang w:val="en-US" w:eastAsia="zh-CN"/>
              </w:rPr>
              <w:t>上</w:t>
            </w:r>
            <w:r>
              <w:rPr>
                <w:rFonts w:hint="default" w:ascii="Times New Roman" w:hAnsi="Times New Roman" w:cs="Times New Roman"/>
                <w:color w:val="auto"/>
                <w:sz w:val="21"/>
                <w:szCs w:val="21"/>
                <w:u w:val="single"/>
                <w:lang w:val="zh-CN"/>
              </w:rPr>
              <w:t>游</w:t>
            </w:r>
            <w:r>
              <w:rPr>
                <w:rFonts w:hint="default" w:ascii="Times New Roman" w:hAnsi="Times New Roman" w:cs="Times New Roman"/>
                <w:color w:val="auto"/>
                <w:sz w:val="21"/>
                <w:szCs w:val="21"/>
                <w:u w:val="single"/>
                <w:lang w:val="en-US" w:eastAsia="zh-CN"/>
              </w:rPr>
              <w:t>2</w:t>
            </w:r>
            <w:r>
              <w:rPr>
                <w:rFonts w:hint="default" w:ascii="Times New Roman" w:hAnsi="Times New Roman" w:cs="Times New Roman"/>
                <w:color w:val="auto"/>
                <w:sz w:val="21"/>
                <w:szCs w:val="21"/>
                <w:u w:val="single"/>
                <w:lang w:val="zh-CN"/>
              </w:rPr>
              <w:t>00m处</w:t>
            </w: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COD</w:t>
            </w:r>
            <w:r>
              <w:rPr>
                <w:rFonts w:hint="default" w:ascii="Times New Roman" w:hAnsi="Times New Roman" w:cs="Times New Roman"/>
                <w:color w:val="auto"/>
                <w:sz w:val="21"/>
                <w:szCs w:val="21"/>
                <w:u w:val="single"/>
                <w:vertAlign w:val="subscript"/>
              </w:rPr>
              <w:t>cr</w:t>
            </w:r>
          </w:p>
        </w:tc>
        <w:tc>
          <w:tcPr>
            <w:tcW w:w="261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13</w:t>
            </w:r>
            <w:r>
              <w:rPr>
                <w:rFonts w:hint="default" w:ascii="Times New Roman" w:hAnsi="Times New Roman" w:cs="Times New Roman"/>
                <w:color w:val="auto"/>
                <w:sz w:val="21"/>
                <w:szCs w:val="21"/>
                <w:u w:val="singl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cs="Times New Roman"/>
                <w:color w:val="auto"/>
                <w:sz w:val="21"/>
                <w:szCs w:val="21"/>
                <w:u w:val="single"/>
              </w:rPr>
            </w:pPr>
          </w:p>
        </w:tc>
        <w:tc>
          <w:tcPr>
            <w:tcW w:w="9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NH</w:t>
            </w:r>
            <w:r>
              <w:rPr>
                <w:rFonts w:hint="default" w:ascii="Times New Roman" w:hAnsi="Times New Roman" w:cs="Times New Roman"/>
                <w:color w:val="auto"/>
                <w:sz w:val="21"/>
                <w:szCs w:val="21"/>
                <w:u w:val="single"/>
                <w:vertAlign w:val="subscript"/>
              </w:rPr>
              <w:t>3</w:t>
            </w:r>
            <w:r>
              <w:rPr>
                <w:rFonts w:hint="default" w:ascii="Times New Roman" w:hAnsi="Times New Roman" w:cs="Times New Roman"/>
                <w:color w:val="auto"/>
                <w:sz w:val="21"/>
                <w:szCs w:val="21"/>
                <w:u w:val="single"/>
              </w:rPr>
              <w:t>-N</w:t>
            </w:r>
          </w:p>
        </w:tc>
        <w:tc>
          <w:tcPr>
            <w:tcW w:w="2611"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0.036mg/L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rPr>
              <w:t>废水排放量Qp</w:t>
            </w:r>
          </w:p>
        </w:tc>
        <w:tc>
          <w:tcPr>
            <w:tcW w:w="3548"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240" w:lineRule="auto"/>
              <w:ind w:firstLine="0"/>
              <w:jc w:val="center"/>
              <w:textAlignment w:val="auto"/>
              <w:rPr>
                <w:rFonts w:hint="default" w:ascii="Times New Roman" w:hAnsi="Times New Roman" w:cs="Times New Roman"/>
                <w:color w:val="auto"/>
                <w:sz w:val="21"/>
                <w:szCs w:val="21"/>
                <w:u w:val="single"/>
              </w:rPr>
            </w:pPr>
            <w:r>
              <w:rPr>
                <w:rFonts w:hint="default" w:ascii="Times New Roman" w:hAnsi="Times New Roman" w:cs="Times New Roman"/>
                <w:color w:val="auto"/>
                <w:sz w:val="21"/>
                <w:szCs w:val="21"/>
                <w:u w:val="single"/>
                <w:lang w:val="en-US" w:eastAsia="zh-CN"/>
              </w:rPr>
              <w:t>0.008</w:t>
            </w:r>
            <w:r>
              <w:rPr>
                <w:rFonts w:hint="default" w:ascii="Times New Roman" w:hAnsi="Times New Roman" w:cs="Times New Roman"/>
                <w:color w:val="auto"/>
                <w:sz w:val="21"/>
                <w:szCs w:val="21"/>
                <w:u w:val="single"/>
              </w:rPr>
              <w:t>m</w:t>
            </w:r>
            <w:r>
              <w:rPr>
                <w:rFonts w:hint="default" w:ascii="Times New Roman" w:hAnsi="Times New Roman" w:cs="Times New Roman"/>
                <w:color w:val="auto"/>
                <w:sz w:val="21"/>
                <w:szCs w:val="21"/>
                <w:u w:val="single"/>
                <w:vertAlign w:val="superscript"/>
              </w:rPr>
              <w:t>3</w:t>
            </w:r>
            <w:r>
              <w:rPr>
                <w:rFonts w:hint="default" w:ascii="Times New Roman" w:hAnsi="Times New Roman" w:cs="Times New Roman"/>
                <w:color w:val="auto"/>
                <w:sz w:val="21"/>
                <w:szCs w:val="21"/>
                <w:u w:val="single"/>
              </w:rPr>
              <w:t>/s</w:t>
            </w:r>
          </w:p>
        </w:tc>
      </w:tr>
    </w:tbl>
    <w:p>
      <w:pPr>
        <w:bidi w:val="0"/>
        <w:spacing w:line="240" w:lineRule="auto"/>
        <w:ind w:left="0" w:right="0" w:firstLine="482" w:firstLineChars="200"/>
        <w:jc w:val="center"/>
        <w:rPr>
          <w:rFonts w:hint="default" w:ascii="Times New Roman" w:hAnsi="Times New Roman" w:eastAsia="宋体" w:cs="Times New Roman"/>
          <w:b/>
          <w:bCs/>
          <w:color w:val="auto"/>
          <w:kern w:val="2"/>
          <w:sz w:val="24"/>
          <w:szCs w:val="24"/>
          <w:lang w:val="zh-CN" w:eastAsia="zh-CN" w:bidi="ar-SA"/>
        </w:rPr>
      </w:pPr>
    </w:p>
    <w:p>
      <w:pPr>
        <w:keepNext/>
        <w:keepLines/>
        <w:bidi w:val="0"/>
        <w:adjustRightInd w:val="0"/>
        <w:spacing w:line="360" w:lineRule="auto"/>
        <w:ind w:firstLine="562" w:firstLineChars="200"/>
        <w:outlineLvl w:val="2"/>
        <w:rPr>
          <w:rFonts w:hint="default" w:ascii="Times New Roman" w:hAnsi="Times New Roman" w:eastAsia="宋体" w:cs="Times New Roman"/>
          <w:b/>
          <w:color w:val="auto"/>
          <w:kern w:val="2"/>
          <w:sz w:val="28"/>
          <w:szCs w:val="24"/>
          <w:lang w:val="en-US" w:eastAsia="zh-CN" w:bidi="ar-SA"/>
        </w:rPr>
      </w:pPr>
      <w:r>
        <w:rPr>
          <w:rFonts w:hint="default" w:ascii="Times New Roman" w:hAnsi="Times New Roman" w:eastAsia="宋体" w:cs="Times New Roman"/>
          <w:b/>
          <w:color w:val="auto"/>
          <w:kern w:val="2"/>
          <w:sz w:val="28"/>
          <w:szCs w:val="24"/>
          <w:lang w:val="en-US" w:eastAsia="zh-CN" w:bidi="ar-SA"/>
        </w:rPr>
        <w:t>6.2.5废水混合所需长度及浓度</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根据</w:t>
      </w:r>
      <w:r>
        <w:rPr>
          <w:rFonts w:hint="default" w:ascii="Times New Roman" w:hAnsi="Times New Roman" w:eastAsia="宋体" w:cs="Times New Roman"/>
          <w:color w:val="auto"/>
        </w:rPr>
        <w:t>《环境影响评价技术导则地表水环境》（HJ2.3-2018），混合过程段长度估算公式：</w:t>
      </w:r>
    </w:p>
    <w:p>
      <w:pPr>
        <w:bidi w:val="0"/>
        <w:jc w:val="cente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3876675" cy="942975"/>
            <wp:effectExtent l="0" t="0" r="9525" b="9525"/>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29"/>
                    <a:stretch>
                      <a:fillRect/>
                    </a:stretch>
                  </pic:blipFill>
                  <pic:spPr>
                    <a:xfrm>
                      <a:off x="0" y="0"/>
                      <a:ext cx="3876675" cy="942975"/>
                    </a:xfrm>
                    <a:prstGeom prst="rect">
                      <a:avLst/>
                    </a:prstGeom>
                    <a:noFill/>
                    <a:ln>
                      <a:noFill/>
                    </a:ln>
                  </pic:spPr>
                </pic:pic>
              </a:graphicData>
            </a:graphic>
          </wp:inline>
        </w:drawing>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式中：</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Lm—混合段长度，m。</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B—水面宽度，m。</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a—排放口到岸边的距离，m。</w:t>
      </w:r>
    </w:p>
    <w:p>
      <w:pPr>
        <w:bidi w:val="0"/>
        <w:rPr>
          <w:rFonts w:hint="default" w:ascii="Times New Roman" w:hAnsi="Times New Roman" w:eastAsia="宋体" w:cs="Times New Roman"/>
          <w:color w:val="auto"/>
        </w:rPr>
      </w:pPr>
      <w:r>
        <w:rPr>
          <w:rFonts w:hint="default" w:ascii="Times New Roman" w:hAnsi="Times New Roman" w:eastAsia="宋体" w:cs="Times New Roman"/>
          <w:color w:val="auto"/>
        </w:rPr>
        <w:t>u—断面流速，m/s。</w:t>
      </w:r>
    </w:p>
    <w:p>
      <w:pPr>
        <w:bidi w:val="0"/>
        <w:rPr>
          <w:rFonts w:hint="default" w:ascii="Times New Roman" w:hAnsi="Times New Roman" w:eastAsia="宋体" w:cs="Times New Roman"/>
          <w:color w:val="auto"/>
          <w:u w:val="single"/>
        </w:rPr>
      </w:pPr>
      <w:r>
        <w:rPr>
          <w:rFonts w:hint="default" w:ascii="Times New Roman" w:hAnsi="Times New Roman" w:eastAsia="宋体" w:cs="Times New Roman"/>
          <w:color w:val="auto"/>
        </w:rPr>
        <w:t>Ey—污染物横向扩散系数，m</w:t>
      </w:r>
      <w:r>
        <w:rPr>
          <w:rFonts w:hint="default" w:ascii="Times New Roman" w:hAnsi="Times New Roman" w:eastAsia="宋体" w:cs="Times New Roman"/>
          <w:color w:val="auto"/>
          <w:u w:val="none"/>
          <w:vertAlign w:val="superscript"/>
        </w:rPr>
        <w:t>2</w:t>
      </w:r>
      <w:r>
        <w:rPr>
          <w:rFonts w:hint="default" w:ascii="Times New Roman" w:hAnsi="Times New Roman" w:eastAsia="宋体" w:cs="Times New Roman"/>
          <w:color w:val="auto"/>
          <w:u w:val="none"/>
        </w:rPr>
        <w:t>/s。</w:t>
      </w:r>
    </w:p>
    <w:p>
      <w:pPr>
        <w:bidi w:val="0"/>
        <w:rPr>
          <w:rFonts w:hint="default" w:ascii="Times New Roman" w:hAnsi="Times New Roman" w:eastAsia="宋体" w:cs="Times New Roman"/>
          <w:color w:val="auto"/>
          <w:u w:val="single"/>
        </w:rPr>
      </w:pPr>
      <w:r>
        <w:rPr>
          <w:rFonts w:hint="default" w:ascii="Times New Roman" w:hAnsi="Times New Roman" w:eastAsia="宋体" w:cs="Times New Roman"/>
          <w:color w:val="auto"/>
          <w:u w:val="single"/>
        </w:rPr>
        <w:t>经公式计算，</w:t>
      </w:r>
      <w:r>
        <w:rPr>
          <w:rFonts w:hint="default" w:ascii="Times New Roman" w:hAnsi="Times New Roman" w:eastAsia="宋体" w:cs="Times New Roman"/>
          <w:color w:val="auto"/>
          <w:u w:val="single"/>
          <w:lang w:val="en-US" w:eastAsia="zh-CN"/>
        </w:rPr>
        <w:t>湘江</w:t>
      </w:r>
      <w:r>
        <w:rPr>
          <w:rFonts w:hint="default" w:ascii="Times New Roman" w:hAnsi="Times New Roman" w:eastAsia="宋体" w:cs="Times New Roman"/>
          <w:color w:val="auto"/>
          <w:u w:val="single"/>
        </w:rPr>
        <w:t>枯水期混合过程段长度为</w:t>
      </w:r>
      <w:r>
        <w:rPr>
          <w:rFonts w:hint="eastAsia" w:cs="Times New Roman"/>
          <w:color w:val="auto"/>
          <w:u w:val="single"/>
          <w:lang w:val="en-US" w:eastAsia="zh-CN"/>
        </w:rPr>
        <w:t>381</w:t>
      </w:r>
      <w:r>
        <w:rPr>
          <w:rFonts w:hint="default" w:ascii="Times New Roman" w:hAnsi="Times New Roman" w:eastAsia="宋体" w:cs="Times New Roman"/>
          <w:color w:val="auto"/>
          <w:u w:val="single"/>
          <w:lang w:val="en-US" w:eastAsia="zh-CN"/>
        </w:rPr>
        <w:t>0</w:t>
      </w:r>
      <w:r>
        <w:rPr>
          <w:rFonts w:hint="default" w:ascii="Times New Roman" w:hAnsi="Times New Roman" w:eastAsia="宋体" w:cs="Times New Roman"/>
          <w:color w:val="auto"/>
          <w:u w:val="single"/>
        </w:rPr>
        <w:t>m。</w:t>
      </w:r>
    </w:p>
    <w:p>
      <w:pPr>
        <w:keepNext/>
        <w:keepLines/>
        <w:bidi w:val="0"/>
        <w:adjustRightInd w:val="0"/>
        <w:spacing w:line="360" w:lineRule="auto"/>
        <w:ind w:firstLine="562" w:firstLineChars="200"/>
        <w:outlineLvl w:val="2"/>
        <w:rPr>
          <w:rFonts w:hint="default" w:ascii="Times New Roman" w:hAnsi="Times New Roman" w:eastAsia="宋体" w:cs="Times New Roman"/>
          <w:b/>
          <w:color w:val="auto"/>
          <w:kern w:val="2"/>
          <w:sz w:val="28"/>
          <w:szCs w:val="24"/>
          <w:u w:val="single"/>
          <w:lang w:val="en-US" w:eastAsia="zh-CN" w:bidi="ar-SA"/>
        </w:rPr>
      </w:pPr>
      <w:r>
        <w:rPr>
          <w:rFonts w:hint="default" w:ascii="Times New Roman" w:hAnsi="Times New Roman" w:eastAsia="宋体" w:cs="Times New Roman"/>
          <w:b/>
          <w:color w:val="auto"/>
          <w:kern w:val="2"/>
          <w:sz w:val="28"/>
          <w:szCs w:val="24"/>
          <w:u w:val="single"/>
          <w:lang w:val="en-US" w:eastAsia="zh-CN" w:bidi="ar-SA"/>
        </w:rPr>
        <w:t>6.2.6水质影响预测分析</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single"/>
        </w:rPr>
        <w:t>据《环境影响评价技术导则地表水环境》（HJ2.3-2018），项目废水排入</w:t>
      </w:r>
      <w:r>
        <w:rPr>
          <w:rFonts w:hint="default" w:ascii="Times New Roman" w:hAnsi="Times New Roman" w:eastAsia="宋体" w:cs="Times New Roman"/>
          <w:color w:val="auto"/>
          <w:u w:val="single"/>
          <w:lang w:val="en-US" w:eastAsia="zh-CN"/>
        </w:rPr>
        <w:t>湘江</w:t>
      </w:r>
      <w:r>
        <w:rPr>
          <w:rFonts w:hint="default" w:ascii="Times New Roman" w:hAnsi="Times New Roman" w:eastAsia="宋体" w:cs="Times New Roman"/>
          <w:color w:val="auto"/>
          <w:u w:val="single"/>
        </w:rPr>
        <w:t>后，水质在下游经</w:t>
      </w:r>
      <w:r>
        <w:rPr>
          <w:rFonts w:hint="eastAsia" w:cs="Times New Roman"/>
          <w:color w:val="auto"/>
          <w:u w:val="single"/>
          <w:lang w:val="en-US" w:eastAsia="zh-CN"/>
        </w:rPr>
        <w:t>381</w:t>
      </w:r>
      <w:r>
        <w:rPr>
          <w:rFonts w:hint="default" w:ascii="Times New Roman" w:hAnsi="Times New Roman" w:eastAsia="宋体" w:cs="Times New Roman"/>
          <w:color w:val="auto"/>
          <w:u w:val="single"/>
          <w:lang w:val="en-US" w:eastAsia="zh-CN"/>
        </w:rPr>
        <w:t>0m</w:t>
      </w:r>
      <w:r>
        <w:rPr>
          <w:rFonts w:hint="default" w:ascii="Times New Roman" w:hAnsi="Times New Roman" w:eastAsia="宋体" w:cs="Times New Roman"/>
          <w:color w:val="auto"/>
          <w:u w:val="single"/>
        </w:rPr>
        <w:t>混合过程段后充分混合，因预测因子为非持久性污染物，本次论证将排污口至充分混合断面河段概化为不考虑岸边反射影响的宽浅型平直恒定均匀河流，采用以下公式对</w:t>
      </w:r>
      <w:r>
        <w:rPr>
          <w:rFonts w:hint="default" w:ascii="Times New Roman" w:hAnsi="Times New Roman" w:eastAsia="宋体" w:cs="Times New Roman"/>
          <w:color w:val="auto"/>
          <w:u w:val="single"/>
          <w:lang w:val="en-US" w:eastAsia="zh-CN"/>
        </w:rPr>
        <w:t>湘江</w:t>
      </w:r>
      <w:r>
        <w:rPr>
          <w:rFonts w:hint="eastAsia" w:cs="Times New Roman"/>
          <w:color w:val="auto"/>
          <w:u w:val="single"/>
          <w:lang w:val="en-US" w:eastAsia="zh-CN"/>
        </w:rPr>
        <w:t>381</w:t>
      </w:r>
      <w:r>
        <w:rPr>
          <w:rFonts w:hint="default" w:ascii="Times New Roman" w:hAnsi="Times New Roman" w:eastAsia="宋体" w:cs="Times New Roman"/>
          <w:color w:val="auto"/>
          <w:u w:val="single"/>
          <w:lang w:val="en-US" w:eastAsia="zh-CN"/>
        </w:rPr>
        <w:t>0m</w:t>
      </w:r>
      <w:r>
        <w:rPr>
          <w:rFonts w:hint="default" w:ascii="Times New Roman" w:hAnsi="Times New Roman" w:eastAsia="宋体" w:cs="Times New Roman"/>
          <w:color w:val="auto"/>
          <w:u w:val="single"/>
        </w:rPr>
        <w:t>混合段</w:t>
      </w:r>
      <w:r>
        <w:rPr>
          <w:rFonts w:hint="eastAsia" w:cs="Times New Roman"/>
          <w:color w:val="auto"/>
          <w:u w:val="single"/>
          <w:lang w:val="en-US" w:eastAsia="zh-CN"/>
        </w:rPr>
        <w:t>及6km范围内</w:t>
      </w:r>
      <w:r>
        <w:rPr>
          <w:rFonts w:hint="default" w:ascii="Times New Roman" w:hAnsi="Times New Roman" w:eastAsia="宋体" w:cs="Times New Roman"/>
          <w:color w:val="auto"/>
          <w:u w:val="single"/>
        </w:rPr>
        <w:t>水质进行预测。</w:t>
      </w:r>
    </w:p>
    <w:p>
      <w:pPr>
        <w:tabs>
          <w:tab w:val="left" w:pos="960"/>
          <w:tab w:val="left" w:pos="7920"/>
        </w:tabs>
        <w:spacing w:after="127" w:line="257" w:lineRule="auto"/>
        <w:jc w:val="center"/>
        <w:rPr>
          <w:rFonts w:hint="default" w:ascii="Times New Roman" w:hAnsi="Times New Roman" w:eastAsia="宋体" w:cs="Times New Roman"/>
          <w:color w:val="auto"/>
          <w:u w:val="none"/>
        </w:rPr>
      </w:pPr>
      <w:r>
        <w:rPr>
          <w:rFonts w:hint="default" w:ascii="Times New Roman" w:hAnsi="Times New Roman" w:eastAsia="宋体" w:cs="Times New Roman"/>
          <w:color w:val="auto"/>
          <w:position w:val="-36"/>
          <w:u w:val="none"/>
        </w:rPr>
        <w:object>
          <v:shape id="_x0000_i1031" o:spt="75" type="#_x0000_t75" style="height:39pt;width:231pt;" o:ole="t" filled="f" coordsize="21600,21600">
            <v:path/>
            <v:fill on="f" focussize="0,0"/>
            <v:stroke/>
            <v:imagedata r:id="rId31" o:title=""/>
            <o:lock v:ext="edit" aspectratio="t"/>
            <w10:wrap type="none"/>
            <w10:anchorlock/>
          </v:shape>
          <o:OLEObject Type="Embed" ProgID="Equation.KSEE3" ShapeID="_x0000_i1031" DrawAspect="Content" ObjectID="_1468075731" r:id="rId30">
            <o:LockedField>false</o:LockedField>
          </o:OLEObject>
        </w:object>
      </w:r>
      <w:r>
        <w:rPr>
          <w:rFonts w:hint="default" w:ascii="Times New Roman" w:hAnsi="Times New Roman" w:eastAsia="宋体" w:cs="Times New Roman"/>
          <w:color w:val="auto"/>
          <w:u w:val="none"/>
        </w:rPr>
        <w:tab/>
      </w:r>
      <w:r>
        <w:rPr>
          <w:rFonts w:hint="default" w:ascii="Times New Roman" w:hAnsi="Times New Roman" w:eastAsia="宋体" w:cs="Times New Roman"/>
          <w:color w:val="auto"/>
          <w:u w:val="none"/>
        </w:rPr>
        <w:t>①</w:t>
      </w:r>
    </w:p>
    <w:p>
      <w:pPr>
        <w:tabs>
          <w:tab w:val="left" w:pos="1920"/>
        </w:tabs>
        <w:spacing w:after="158" w:line="256" w:lineRule="auto"/>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式中：</w:t>
      </w:r>
    </w:p>
    <w:p>
      <w:pPr>
        <w:tabs>
          <w:tab w:val="left" w:pos="1920"/>
        </w:tabs>
        <w:spacing w:after="158" w:line="256" w:lineRule="auto"/>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Ch——河流上游污染物浓度，mg/L；</w:t>
      </w:r>
    </w:p>
    <w:p>
      <w:pPr>
        <w:tabs>
          <w:tab w:val="left" w:pos="1920"/>
        </w:tabs>
        <w:spacing w:after="152" w:line="256" w:lineRule="auto"/>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h——断面水深，m，；</w:t>
      </w:r>
    </w:p>
    <w:p>
      <w:pPr>
        <w:tabs>
          <w:tab w:val="left" w:pos="1920"/>
        </w:tabs>
        <w:spacing w:after="153" w:line="256" w:lineRule="auto"/>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Ey——横向扩散系数，m</w:t>
      </w:r>
      <w:r>
        <w:rPr>
          <w:rFonts w:hint="default" w:ascii="Times New Roman" w:hAnsi="Times New Roman" w:eastAsia="宋体" w:cs="Times New Roman"/>
          <w:color w:val="auto"/>
          <w:u w:val="none"/>
          <w:vertAlign w:val="superscript"/>
        </w:rPr>
        <w:t>2</w:t>
      </w:r>
      <w:r>
        <w:rPr>
          <w:rFonts w:hint="default" w:ascii="Times New Roman" w:hAnsi="Times New Roman" w:eastAsia="宋体" w:cs="Times New Roman"/>
          <w:color w:val="auto"/>
          <w:u w:val="none"/>
        </w:rPr>
        <w:t>/s，；</w:t>
      </w:r>
    </w:p>
    <w:p>
      <w:pPr>
        <w:tabs>
          <w:tab w:val="left" w:pos="1920"/>
        </w:tabs>
        <w:spacing w:after="171" w:line="256" w:lineRule="auto"/>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u——断面流速，m/s；</w:t>
      </w:r>
    </w:p>
    <w:p>
      <w:pP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x——笛卡尔坐标系X向的坐标，m；</w:t>
      </w:r>
    </w:p>
    <w:p>
      <w:pP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m——污染物排放速率，g/s；</w:t>
      </w:r>
    </w:p>
    <w:p>
      <w:pPr>
        <w:rPr>
          <w:rFonts w:hint="default" w:ascii="Times New Roman" w:hAnsi="Times New Roman" w:eastAsia="宋体" w:cs="Times New Roman"/>
          <w:color w:val="auto"/>
          <w:u w:val="none"/>
        </w:rPr>
      </w:pPr>
      <w:r>
        <w:rPr>
          <w:rFonts w:hint="default" w:ascii="Times New Roman" w:hAnsi="Times New Roman" w:eastAsia="宋体" w:cs="Times New Roman"/>
          <w:color w:val="auto"/>
          <w:u w:val="none"/>
        </w:rPr>
        <w:t>y——笛卡尔坐标系Y向的坐标，m；</w:t>
      </w:r>
    </w:p>
    <w:p>
      <w:pPr>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rPr>
        <w:t>k——污染物综合衰减系数</w:t>
      </w:r>
      <w:r>
        <w:rPr>
          <w:rFonts w:hint="default" w:ascii="Times New Roman" w:hAnsi="Times New Roman" w:eastAsia="宋体" w:cs="Times New Roman"/>
          <w:color w:val="auto"/>
          <w:u w:val="none"/>
          <w:lang w:eastAsia="zh-CN"/>
        </w:rPr>
        <w:t>。</w:t>
      </w:r>
    </w:p>
    <w:p>
      <w:pPr>
        <w:ind w:firstLine="480" w:firstLineChars="200"/>
        <w:rPr>
          <w:rFonts w:hint="default" w:ascii="Times New Roman" w:hAnsi="Times New Roman" w:eastAsia="宋体" w:cs="Times New Roman"/>
          <w:color w:val="auto"/>
          <w:u w:val="none"/>
        </w:rPr>
      </w:pPr>
      <w:r>
        <w:rPr>
          <w:rFonts w:hint="default" w:ascii="Times New Roman" w:hAnsi="Times New Roman" w:eastAsia="宋体" w:cs="Times New Roman"/>
          <w:color w:val="auto"/>
          <w:u w:val="single"/>
        </w:rPr>
        <w:t>根据设定参数，枯水期</w:t>
      </w:r>
      <w:r>
        <w:rPr>
          <w:rFonts w:hint="eastAsia" w:ascii="Times New Roman" w:hAnsi="Times New Roman" w:cs="Times New Roman"/>
          <w:color w:val="auto"/>
          <w:u w:val="single"/>
          <w:lang w:eastAsia="zh-CN"/>
        </w:rPr>
        <w:t>、</w:t>
      </w:r>
      <w:r>
        <w:rPr>
          <w:rFonts w:hint="eastAsia" w:ascii="Times New Roman" w:hAnsi="Times New Roman" w:cs="Times New Roman"/>
          <w:color w:val="auto"/>
          <w:u w:val="single"/>
          <w:lang w:val="en-US" w:eastAsia="zh-CN"/>
        </w:rPr>
        <w:t>平水期、丰水期湘江</w:t>
      </w:r>
      <w:r>
        <w:rPr>
          <w:rFonts w:hint="default" w:ascii="Times New Roman" w:hAnsi="Times New Roman" w:eastAsia="宋体" w:cs="Times New Roman"/>
          <w:color w:val="auto"/>
          <w:u w:val="single"/>
        </w:rPr>
        <w:t>混合过程段COD</w:t>
      </w:r>
      <w:r>
        <w:rPr>
          <w:rFonts w:hint="eastAsia" w:ascii="Times New Roman" w:hAnsi="Times New Roman" w:cs="Times New Roman"/>
          <w:color w:val="auto"/>
          <w:u w:val="single"/>
          <w:lang w:eastAsia="zh-CN"/>
        </w:rPr>
        <w:t>、</w:t>
      </w:r>
      <w:r>
        <w:rPr>
          <w:rFonts w:hint="default" w:ascii="Times New Roman" w:hAnsi="Times New Roman" w:eastAsia="宋体" w:cs="Times New Roman"/>
          <w:color w:val="auto"/>
          <w:u w:val="single"/>
        </w:rPr>
        <w:t>NH</w:t>
      </w:r>
      <w:r>
        <w:rPr>
          <w:rFonts w:hint="default" w:ascii="Times New Roman" w:hAnsi="Times New Roman" w:eastAsia="宋体" w:cs="Times New Roman"/>
          <w:color w:val="auto"/>
          <w:u w:val="single"/>
          <w:vertAlign w:val="subscript"/>
        </w:rPr>
        <w:t>3</w:t>
      </w:r>
      <w:r>
        <w:rPr>
          <w:rFonts w:hint="default" w:ascii="Times New Roman" w:hAnsi="Times New Roman" w:eastAsia="宋体" w:cs="Times New Roman"/>
          <w:color w:val="auto"/>
          <w:u w:val="single"/>
        </w:rPr>
        <w:t>-N正常排放与非正常排放见表6.2-</w:t>
      </w:r>
      <w:r>
        <w:rPr>
          <w:rFonts w:hint="default" w:ascii="Times New Roman" w:hAnsi="Times New Roman" w:eastAsia="宋体" w:cs="Times New Roman"/>
          <w:color w:val="auto"/>
          <w:u w:val="single"/>
          <w:lang w:val="en-US" w:eastAsia="zh-CN"/>
        </w:rPr>
        <w:t>3</w:t>
      </w:r>
      <w:r>
        <w:rPr>
          <w:rFonts w:hint="eastAsia" w:ascii="Times New Roman" w:hAnsi="Times New Roman" w:cs="Times New Roman"/>
          <w:color w:val="auto"/>
          <w:u w:val="single"/>
          <w:lang w:val="en-US" w:eastAsia="zh-CN"/>
        </w:rPr>
        <w:t>~6.2-14</w:t>
      </w:r>
      <w:r>
        <w:rPr>
          <w:rFonts w:hint="default" w:ascii="Times New Roman" w:hAnsi="Times New Roman" w:eastAsia="宋体" w:cs="Times New Roman"/>
          <w:color w:val="auto"/>
          <w:u w:val="single"/>
        </w:rPr>
        <w:t>。</w:t>
      </w:r>
    </w:p>
    <w:p>
      <w:pPr>
        <w:bidi w:val="0"/>
        <w:spacing w:line="240" w:lineRule="auto"/>
        <w:ind w:left="0" w:leftChars="0" w:right="0" w:firstLine="0" w:firstLineChars="0"/>
        <w:jc w:val="center"/>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表6.2-3  枯水期废水中COD正常排放湘江预测点浓度预测值</w:t>
      </w:r>
      <w:r>
        <w:rPr>
          <w:rFonts w:hint="eastAsia"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13.0155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12.7071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12.4248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12.1531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12.1521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12.1505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9.5198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9.5195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9.5193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9.5191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9.5191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9.1062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8.9071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w:t>
            </w:r>
            <w:r>
              <w:rPr>
                <w:rFonts w:hint="eastAsia" w:cs="Times New Roman"/>
                <w:color w:val="auto"/>
                <w:kern w:val="2"/>
                <w:sz w:val="21"/>
                <w:szCs w:val="24"/>
                <w:u w:val="single"/>
                <w:lang w:val="en-US" w:eastAsia="zh-CN" w:bidi="ar-SA"/>
              </w:rPr>
              <w:t>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7.4664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7.4664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7.4664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7.4664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7.4664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7.4664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7.4664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w:t>
            </w:r>
            <w:r>
              <w:rPr>
                <w:rFonts w:hint="default" w:ascii="Times New Roman" w:hAnsi="Times New Roman" w:eastAsia="宋体" w:cs="Times New Roman"/>
                <w:color w:val="auto"/>
                <w:kern w:val="2"/>
                <w:sz w:val="21"/>
                <w:szCs w:val="24"/>
                <w:u w:val="single"/>
                <w:lang w:val="en-US" w:eastAsia="zh-CN" w:bidi="ar-SA"/>
              </w:rPr>
              <w:t>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7.2110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7.2110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7.2110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7.2110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7.2110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7.2110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7.2110</w:t>
            </w:r>
          </w:p>
        </w:tc>
      </w:tr>
    </w:tbl>
    <w:p>
      <w:pPr>
        <w:keepNext w:val="0"/>
        <w:keepLines w:val="0"/>
        <w:pageBreakBefore w:val="0"/>
        <w:widowControl/>
        <w:kinsoku/>
        <w:wordWrap/>
        <w:overflowPunct/>
        <w:topLinePunct w:val="0"/>
        <w:autoSpaceDE/>
        <w:autoSpaceDN/>
        <w:bidi w:val="0"/>
        <w:adjustRightInd/>
        <w:snapToGrid/>
        <w:spacing w:before="0" w:beforeLines="50" w:line="240" w:lineRule="auto"/>
        <w:ind w:left="0" w:right="0" w:firstLine="482" w:firstLineChars="200"/>
        <w:jc w:val="center"/>
        <w:textAlignment w:val="auto"/>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表6.2-4  枯水期废水COD非正常排放湘江预测点浓度预测值</w:t>
      </w:r>
      <w:r>
        <w:rPr>
          <w:rFonts w:hint="eastAsia"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13.2651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12.9856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12.7604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12.7237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12.7007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12.4638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12.4477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12.1736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12.1585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12.1513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11.9114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11.9052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11.8936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11.6472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11.6427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11.6335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11.6224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11.3895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11.3861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11.3788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11.3723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11.3675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11.1354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11.1293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11.1235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10.8903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10.8747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10.6506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10.6417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10.6365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10.4179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10.4127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10.4035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10.1886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10.1873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10.1841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10.1804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10.1756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9.9644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9.9633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9.9605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9.9527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9.7453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9.7443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9.7419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9.7347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9.5302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9.5253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9.5217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9.5214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9.3215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9.3208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9.3128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9.1167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9.1143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9.1121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9.1102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9.1088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8.9163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8.9142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8.9123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8.9105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8.9092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8.523</w:t>
            </w:r>
            <w:r>
              <w:rPr>
                <w:rFonts w:hint="eastAsia" w:cs="Times New Roman"/>
                <w:color w:val="auto"/>
                <w:kern w:val="2"/>
                <w:sz w:val="21"/>
                <w:szCs w:val="24"/>
                <w:u w:val="single"/>
                <w:lang w:val="en-US" w:eastAsia="zh-CN" w:bidi="ar-SA"/>
              </w:rPr>
              <w:t>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8.523</w:t>
            </w:r>
            <w:r>
              <w:rPr>
                <w:rFonts w:hint="eastAsia" w:cs="Times New Roman"/>
                <w:color w:val="auto"/>
                <w:kern w:val="2"/>
                <w:sz w:val="21"/>
                <w:szCs w:val="24"/>
                <w:u w:val="single"/>
                <w:lang w:val="en-US" w:eastAsia="zh-CN" w:bidi="ar-SA"/>
              </w:rPr>
              <w:t>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8.5231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8.341</w:t>
            </w:r>
            <w:r>
              <w:rPr>
                <w:rFonts w:hint="eastAsia" w:cs="Times New Roman"/>
                <w:color w:val="auto"/>
                <w:kern w:val="2"/>
                <w:sz w:val="21"/>
                <w:szCs w:val="24"/>
                <w:u w:val="single"/>
                <w:lang w:val="en-US" w:eastAsia="zh-CN" w:bidi="ar-SA"/>
              </w:rPr>
              <w:t>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8.341</w:t>
            </w:r>
            <w:r>
              <w:rPr>
                <w:rFonts w:hint="eastAsia" w:cs="Times New Roman"/>
                <w:color w:val="auto"/>
                <w:kern w:val="2"/>
                <w:sz w:val="21"/>
                <w:szCs w:val="24"/>
                <w:u w:val="single"/>
                <w:lang w:val="en-US" w:eastAsia="zh-CN" w:bidi="ar-SA"/>
              </w:rPr>
              <w:t>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8.341</w:t>
            </w:r>
            <w:r>
              <w:rPr>
                <w:rFonts w:hint="eastAsia" w:cs="Times New Roman"/>
                <w:color w:val="auto"/>
                <w:kern w:val="2"/>
                <w:sz w:val="21"/>
                <w:szCs w:val="24"/>
                <w:u w:val="single"/>
                <w:lang w:val="en-US" w:eastAsia="zh-CN" w:bidi="ar-SA"/>
              </w:rPr>
              <w:t>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7.4732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7.473</w:t>
            </w:r>
            <w:r>
              <w:rPr>
                <w:rFonts w:hint="eastAsia" w:cs="Times New Roman"/>
                <w:color w:val="auto"/>
                <w:kern w:val="2"/>
                <w:sz w:val="21"/>
                <w:szCs w:val="24"/>
                <w:u w:val="single"/>
                <w:lang w:val="en-US" w:eastAsia="zh-CN" w:bidi="ar-SA"/>
              </w:rPr>
              <w:t>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7.4732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7.473</w:t>
            </w:r>
            <w:r>
              <w:rPr>
                <w:rFonts w:hint="eastAsia" w:cs="Times New Roman"/>
                <w:color w:val="auto"/>
                <w:kern w:val="2"/>
                <w:sz w:val="21"/>
                <w:szCs w:val="24"/>
                <w:u w:val="single"/>
                <w:lang w:val="en-US" w:eastAsia="zh-CN" w:bidi="ar-SA"/>
              </w:rPr>
              <w:t>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7.4732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7.473</w:t>
            </w:r>
            <w:r>
              <w:rPr>
                <w:rFonts w:hint="eastAsia" w:cs="Times New Roman"/>
                <w:color w:val="auto"/>
                <w:kern w:val="2"/>
                <w:sz w:val="21"/>
                <w:szCs w:val="24"/>
                <w:u w:val="single"/>
                <w:lang w:val="en-US" w:eastAsia="zh-CN" w:bidi="ar-SA"/>
              </w:rPr>
              <w:t>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7.4732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w:t>
            </w:r>
            <w:r>
              <w:rPr>
                <w:rFonts w:hint="default" w:ascii="Times New Roman" w:hAnsi="Times New Roman" w:eastAsia="宋体" w:cs="Times New Roman"/>
                <w:color w:val="auto"/>
                <w:kern w:val="2"/>
                <w:sz w:val="21"/>
                <w:szCs w:val="24"/>
                <w:u w:val="single"/>
                <w:lang w:val="en-US" w:eastAsia="zh-CN" w:bidi="ar-SA"/>
              </w:rPr>
              <w:t>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7.0151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7.0151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7.0151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7.0151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7.0151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7.0151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7.0151</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default" w:ascii="Times New Roman" w:hAnsi="Times New Roman" w:eastAsia="宋体" w:cs="Times New Roman"/>
          <w:b/>
          <w:bCs/>
          <w:color w:val="auto"/>
          <w:u w:val="single"/>
          <w:lang w:val="en-US" w:eastAsia="zh-CN"/>
        </w:rPr>
        <w:t>5</w:t>
      </w:r>
      <w:r>
        <w:rPr>
          <w:rFonts w:hint="default" w:ascii="Times New Roman" w:hAnsi="Times New Roman" w:eastAsia="宋体" w:cs="Times New Roman"/>
          <w:b/>
          <w:bCs/>
          <w:color w:val="auto"/>
          <w:u w:val="single"/>
        </w:rPr>
        <w:t>枯水期废水氨氮正常排放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9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2"/>
        <w:gridCol w:w="1122"/>
        <w:gridCol w:w="1122"/>
        <w:gridCol w:w="1122"/>
        <w:gridCol w:w="1122"/>
        <w:gridCol w:w="1122"/>
        <w:gridCol w:w="1122"/>
        <w:gridCol w:w="11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w:t>
            </w:r>
            <w:r>
              <w:rPr>
                <w:rFonts w:hint="eastAsia" w:cs="Times New Roman"/>
                <w:color w:val="auto"/>
                <w:kern w:val="2"/>
                <w:sz w:val="21"/>
                <w:szCs w:val="24"/>
                <w:u w:val="single"/>
                <w:lang w:val="en-US" w:eastAsia="zh-CN" w:bidi="ar-SA"/>
              </w:rPr>
              <w:t>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default" w:ascii="Times New Roman" w:hAnsi="Times New Roman" w:eastAsia="宋体" w:cs="Times New Roman"/>
          <w:b/>
          <w:bCs/>
          <w:color w:val="auto"/>
          <w:u w:val="single"/>
          <w:lang w:val="en-US" w:eastAsia="zh-CN"/>
        </w:rPr>
        <w:t>6</w:t>
      </w:r>
      <w:r>
        <w:rPr>
          <w:rFonts w:hint="default" w:ascii="Times New Roman" w:hAnsi="Times New Roman" w:eastAsia="宋体" w:cs="Times New Roman"/>
          <w:b/>
          <w:bCs/>
          <w:color w:val="auto"/>
          <w:u w:val="single"/>
        </w:rPr>
        <w:t xml:space="preserve">  枯水期废水氨氮非正常排放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8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0"/>
        <w:gridCol w:w="1110"/>
        <w:gridCol w:w="1110"/>
        <w:gridCol w:w="1110"/>
        <w:gridCol w:w="1110"/>
        <w:gridCol w:w="1110"/>
        <w:gridCol w:w="1110"/>
        <w:gridCol w:w="1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r>
    </w:tbl>
    <w:p>
      <w:pPr>
        <w:pStyle w:val="26"/>
        <w:bidi w:val="0"/>
        <w:rPr>
          <w:rFonts w:hint="default" w:ascii="Times New Roman" w:hAnsi="Times New Roman" w:cs="Times New Roman"/>
          <w:color w:val="auto"/>
          <w:u w:val="single"/>
        </w:rPr>
      </w:pPr>
    </w:p>
    <w:p>
      <w:pPr>
        <w:bidi w:val="0"/>
        <w:spacing w:line="240" w:lineRule="auto"/>
        <w:ind w:left="0" w:leftChars="0" w:right="0" w:firstLine="0" w:firstLineChars="0"/>
        <w:jc w:val="center"/>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7</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平</w:t>
      </w:r>
      <w:r>
        <w:rPr>
          <w:rFonts w:hint="default" w:ascii="Times New Roman" w:hAnsi="Times New Roman" w:eastAsia="宋体" w:cs="Times New Roman"/>
          <w:b/>
          <w:bCs/>
          <w:color w:val="auto"/>
          <w:kern w:val="2"/>
          <w:sz w:val="24"/>
          <w:szCs w:val="24"/>
          <w:u w:val="single"/>
          <w:lang w:val="en-US" w:eastAsia="zh-CN" w:bidi="ar-SA"/>
        </w:rPr>
        <w:t>水期废水中COD正常排放湘江预测点浓度预测值</w:t>
      </w:r>
      <w:r>
        <w:rPr>
          <w:rFonts w:hint="eastAsia"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12.8355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12.5271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12.2448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11.9731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11.9721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11.9705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11.9697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11.9695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11.9695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11.9695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10.4557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9.3398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9.3395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9.3393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9.3391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8.9262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8.7271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8.7266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7.2864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7.2864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7.2864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7.2864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7.2864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7.2864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7.2864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w:t>
            </w:r>
            <w:r>
              <w:rPr>
                <w:rFonts w:hint="default" w:ascii="Times New Roman" w:hAnsi="Times New Roman" w:eastAsia="宋体" w:cs="Times New Roman"/>
                <w:color w:val="auto"/>
                <w:kern w:val="2"/>
                <w:sz w:val="21"/>
                <w:szCs w:val="24"/>
                <w:u w:val="single"/>
                <w:lang w:val="en-US" w:eastAsia="zh-CN" w:bidi="ar-SA"/>
              </w:rPr>
              <w:t>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7.031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7.031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7.031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7.031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7.031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7.031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7.031</w:t>
            </w:r>
          </w:p>
        </w:tc>
      </w:tr>
    </w:tbl>
    <w:p>
      <w:pPr>
        <w:keepNext w:val="0"/>
        <w:keepLines w:val="0"/>
        <w:pageBreakBefore w:val="0"/>
        <w:widowControl/>
        <w:kinsoku/>
        <w:wordWrap/>
        <w:overflowPunct/>
        <w:topLinePunct w:val="0"/>
        <w:autoSpaceDE/>
        <w:autoSpaceDN/>
        <w:bidi w:val="0"/>
        <w:adjustRightInd/>
        <w:snapToGrid/>
        <w:spacing w:before="0" w:beforeLines="50" w:line="240" w:lineRule="auto"/>
        <w:ind w:left="0" w:right="0" w:firstLine="482" w:firstLineChars="200"/>
        <w:jc w:val="center"/>
        <w:textAlignment w:val="auto"/>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8</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平</w:t>
      </w:r>
      <w:r>
        <w:rPr>
          <w:rFonts w:hint="default" w:ascii="Times New Roman" w:hAnsi="Times New Roman" w:eastAsia="宋体" w:cs="Times New Roman"/>
          <w:b/>
          <w:bCs/>
          <w:color w:val="auto"/>
          <w:kern w:val="2"/>
          <w:sz w:val="24"/>
          <w:szCs w:val="24"/>
          <w:u w:val="single"/>
          <w:lang w:val="en-US" w:eastAsia="zh-CN" w:bidi="ar-SA"/>
        </w:rPr>
        <w:t>水期废水COD非正常排放湘江预测点浓度预测值</w:t>
      </w:r>
      <w:r>
        <w:rPr>
          <w:rFonts w:hint="eastAsia"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13.0851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12.8056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12.5804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12.5437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12.5207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12.2838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12.2677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12.2421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12.003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11.9936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11.9785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11.9713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11.9697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11.9695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11.9695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11.7314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11.7252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11.7136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11.703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11.4672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11.4627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11.4535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11.4424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11.2095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11.2061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11.1988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11.1923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11.1875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10.9554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10.9384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10.7103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10.7052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10.6947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10.4706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10.4617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10.4565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10.2379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10.2364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10.2327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10.2235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10.0086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10.0073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10.0041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10.0004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9.9956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9.7844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9.7833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9.7805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9.7727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9.5653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9.5643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9.5619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9.5547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9.3502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9.348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9.3453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9.3417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9.3414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9.1415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9.1408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9.1328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8.9367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8.9343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8.9321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8.9302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8.9288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8.7363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8.7358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8.7342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8.7323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8.7305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8.7292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8.5404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8.5368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8.534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8.3431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8.1615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8.1615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8.1615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8.1615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8.1615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8.1615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8.1615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7.2932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7.2932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7.2932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7.2932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7.2932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7.2932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7.2932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w:t>
            </w:r>
            <w:r>
              <w:rPr>
                <w:rFonts w:hint="default" w:ascii="Times New Roman" w:hAnsi="Times New Roman" w:eastAsia="宋体" w:cs="Times New Roman"/>
                <w:color w:val="auto"/>
                <w:kern w:val="2"/>
                <w:sz w:val="21"/>
                <w:szCs w:val="24"/>
                <w:u w:val="single"/>
                <w:lang w:val="en-US" w:eastAsia="zh-CN" w:bidi="ar-SA"/>
              </w:rPr>
              <w:t>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6.8351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6.8351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6.8351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6.8351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6.8351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6.8351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6.8351</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9 平</w:t>
      </w:r>
      <w:r>
        <w:rPr>
          <w:rFonts w:hint="default" w:ascii="Times New Roman" w:hAnsi="Times New Roman" w:eastAsia="宋体" w:cs="Times New Roman"/>
          <w:b/>
          <w:bCs/>
          <w:color w:val="auto"/>
          <w:u w:val="single"/>
        </w:rPr>
        <w:t>水期废水氨氮正常排放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9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2"/>
        <w:gridCol w:w="1122"/>
        <w:gridCol w:w="1122"/>
        <w:gridCol w:w="1122"/>
        <w:gridCol w:w="1122"/>
        <w:gridCol w:w="1122"/>
        <w:gridCol w:w="1122"/>
        <w:gridCol w:w="11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0.0055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0.0055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0.0055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0.0055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0.0055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0.0055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0.0055</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10</w:t>
      </w:r>
      <w:r>
        <w:rPr>
          <w:rFonts w:hint="default" w:ascii="Times New Roman" w:hAnsi="Times New Roman" w:eastAsia="宋体" w:cs="Times New Roman"/>
          <w:b/>
          <w:bCs/>
          <w:color w:val="auto"/>
          <w:u w:val="single"/>
        </w:rPr>
        <w:t xml:space="preserve">  </w:t>
      </w:r>
      <w:r>
        <w:rPr>
          <w:rFonts w:hint="eastAsia" w:cs="Times New Roman"/>
          <w:b/>
          <w:bCs/>
          <w:color w:val="auto"/>
          <w:u w:val="single"/>
          <w:lang w:val="en-US" w:eastAsia="zh-CN"/>
        </w:rPr>
        <w:t>平</w:t>
      </w:r>
      <w:r>
        <w:rPr>
          <w:rFonts w:hint="default" w:ascii="Times New Roman" w:hAnsi="Times New Roman" w:eastAsia="宋体" w:cs="Times New Roman"/>
          <w:b/>
          <w:bCs/>
          <w:color w:val="auto"/>
          <w:u w:val="single"/>
        </w:rPr>
        <w:t>水期废水氨氮非正常排放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8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0"/>
        <w:gridCol w:w="1110"/>
        <w:gridCol w:w="1110"/>
        <w:gridCol w:w="1110"/>
        <w:gridCol w:w="1110"/>
        <w:gridCol w:w="1110"/>
        <w:gridCol w:w="1110"/>
        <w:gridCol w:w="1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0.0201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0.0191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4"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0.0104</w:t>
            </w:r>
          </w:p>
        </w:tc>
      </w:tr>
    </w:tbl>
    <w:p>
      <w:pPr>
        <w:keepNext w:val="0"/>
        <w:keepLines w:val="0"/>
        <w:pageBreakBefore w:val="0"/>
        <w:widowControl/>
        <w:kinsoku/>
        <w:wordWrap/>
        <w:overflowPunct/>
        <w:topLinePunct w:val="0"/>
        <w:autoSpaceDE/>
        <w:autoSpaceDN/>
        <w:bidi w:val="0"/>
        <w:adjustRightInd/>
        <w:snapToGrid/>
        <w:spacing w:before="0" w:beforeLines="50" w:line="240" w:lineRule="auto"/>
        <w:ind w:left="0" w:leftChars="0" w:right="0" w:firstLine="0" w:firstLineChars="0"/>
        <w:jc w:val="center"/>
        <w:textAlignment w:val="auto"/>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11</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丰</w:t>
      </w:r>
      <w:r>
        <w:rPr>
          <w:rFonts w:hint="default" w:ascii="Times New Roman" w:hAnsi="Times New Roman" w:eastAsia="宋体" w:cs="Times New Roman"/>
          <w:b/>
          <w:bCs/>
          <w:color w:val="auto"/>
          <w:kern w:val="2"/>
          <w:sz w:val="24"/>
          <w:szCs w:val="24"/>
          <w:u w:val="single"/>
          <w:lang w:val="en-US" w:eastAsia="zh-CN" w:bidi="ar-SA"/>
        </w:rPr>
        <w:t>水期废水中COD正常排放湘江预测点浓度预测值</w:t>
      </w:r>
      <w:r>
        <w:rPr>
          <w:rFonts w:hint="eastAsia"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12.7135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12.6836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12.4051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12.4012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12.1245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11.8511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11.8501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11.0653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10.8171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10.5739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10.5732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10.3352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10.1018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10.1004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9.8729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9.6501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9.6497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9.6493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9.6489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9.6489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9.4316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9.2171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8.8048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8.8041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8.6051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8.6048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8.6046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8.4096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8.4096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8.4094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8.4092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8.4089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8.4089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8.2181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7.1644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7.1644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7.1644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7.1644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7.1644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7.1644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7.1644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2"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w:t>
            </w:r>
            <w:r>
              <w:rPr>
                <w:rFonts w:hint="default" w:ascii="Times New Roman" w:hAnsi="Times New Roman" w:eastAsia="宋体" w:cs="Times New Roman"/>
                <w:color w:val="auto"/>
                <w:kern w:val="2"/>
                <w:sz w:val="21"/>
                <w:szCs w:val="24"/>
                <w:u w:val="single"/>
                <w:lang w:val="en-US" w:eastAsia="zh-CN" w:bidi="ar-SA"/>
              </w:rPr>
              <w:t>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6.909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6.909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6.909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6.909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6.909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6.909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6.909</w:t>
            </w:r>
          </w:p>
        </w:tc>
      </w:tr>
    </w:tbl>
    <w:p>
      <w:pPr>
        <w:keepNext w:val="0"/>
        <w:keepLines w:val="0"/>
        <w:pageBreakBefore w:val="0"/>
        <w:widowControl/>
        <w:kinsoku/>
        <w:wordWrap/>
        <w:overflowPunct/>
        <w:topLinePunct w:val="0"/>
        <w:autoSpaceDE/>
        <w:autoSpaceDN/>
        <w:bidi w:val="0"/>
        <w:adjustRightInd/>
        <w:snapToGrid/>
        <w:spacing w:before="0" w:beforeLines="50" w:line="240" w:lineRule="auto"/>
        <w:ind w:left="0" w:right="0" w:firstLine="482" w:firstLineChars="200"/>
        <w:jc w:val="center"/>
        <w:textAlignment w:val="auto"/>
        <w:rPr>
          <w:rFonts w:hint="default" w:ascii="Times New Roman" w:hAnsi="Times New Roman" w:eastAsia="宋体" w:cs="Times New Roman"/>
          <w:b/>
          <w:bCs/>
          <w:color w:val="auto"/>
          <w:kern w:val="2"/>
          <w:sz w:val="24"/>
          <w:szCs w:val="24"/>
          <w:u w:val="single"/>
          <w:lang w:val="en-US" w:eastAsia="zh-CN" w:bidi="ar-SA"/>
        </w:rPr>
      </w:pPr>
      <w:r>
        <w:rPr>
          <w:rFonts w:hint="default" w:ascii="Times New Roman" w:hAnsi="Times New Roman" w:eastAsia="宋体" w:cs="Times New Roman"/>
          <w:b/>
          <w:bCs/>
          <w:color w:val="auto"/>
          <w:kern w:val="2"/>
          <w:sz w:val="24"/>
          <w:szCs w:val="24"/>
          <w:u w:val="single"/>
          <w:lang w:val="en-US" w:eastAsia="zh-CN" w:bidi="ar-SA"/>
        </w:rPr>
        <w:t>表6.2-</w:t>
      </w:r>
      <w:r>
        <w:rPr>
          <w:rFonts w:hint="eastAsia" w:cs="Times New Roman"/>
          <w:b/>
          <w:bCs/>
          <w:color w:val="auto"/>
          <w:kern w:val="2"/>
          <w:sz w:val="24"/>
          <w:szCs w:val="24"/>
          <w:u w:val="single"/>
          <w:lang w:val="en-US" w:eastAsia="zh-CN" w:bidi="ar-SA"/>
        </w:rPr>
        <w:t>12</w:t>
      </w:r>
      <w:r>
        <w:rPr>
          <w:rFonts w:hint="default" w:ascii="Times New Roman" w:hAnsi="Times New Roman" w:eastAsia="宋体" w:cs="Times New Roman"/>
          <w:b/>
          <w:bCs/>
          <w:color w:val="auto"/>
          <w:kern w:val="2"/>
          <w:sz w:val="24"/>
          <w:szCs w:val="24"/>
          <w:u w:val="single"/>
          <w:lang w:val="en-US" w:eastAsia="zh-CN" w:bidi="ar-SA"/>
        </w:rPr>
        <w:t xml:space="preserve">  </w:t>
      </w:r>
      <w:r>
        <w:rPr>
          <w:rFonts w:hint="eastAsia" w:cs="Times New Roman"/>
          <w:b/>
          <w:bCs/>
          <w:color w:val="auto"/>
          <w:kern w:val="2"/>
          <w:sz w:val="24"/>
          <w:szCs w:val="24"/>
          <w:u w:val="single"/>
          <w:lang w:val="en-US" w:eastAsia="zh-CN" w:bidi="ar-SA"/>
        </w:rPr>
        <w:t>丰</w:t>
      </w:r>
      <w:r>
        <w:rPr>
          <w:rFonts w:hint="default" w:ascii="Times New Roman" w:hAnsi="Times New Roman" w:eastAsia="宋体" w:cs="Times New Roman"/>
          <w:b/>
          <w:bCs/>
          <w:color w:val="auto"/>
          <w:kern w:val="2"/>
          <w:sz w:val="24"/>
          <w:szCs w:val="24"/>
          <w:u w:val="single"/>
          <w:lang w:val="en-US" w:eastAsia="zh-CN" w:bidi="ar-SA"/>
        </w:rPr>
        <w:t>水期废水COD非正常排放湘江预测点浓度预测值</w:t>
      </w:r>
      <w:r>
        <w:rPr>
          <w:rFonts w:hint="eastAsia" w:cs="Times New Roman"/>
          <w:b/>
          <w:bCs/>
          <w:color w:val="auto"/>
          <w:kern w:val="2"/>
          <w:sz w:val="24"/>
          <w:szCs w:val="24"/>
          <w:u w:val="single"/>
          <w:lang w:val="en-US" w:eastAsia="zh-CN" w:bidi="ar-SA"/>
        </w:rPr>
        <w:t xml:space="preserve"> </w:t>
      </w:r>
      <w:r>
        <w:rPr>
          <w:rFonts w:hint="default" w:ascii="Times New Roman" w:hAnsi="Times New Roman" w:eastAsia="宋体" w:cs="Times New Roman"/>
          <w:b/>
          <w:bCs/>
          <w:color w:val="auto"/>
          <w:kern w:val="2"/>
          <w:sz w:val="24"/>
          <w:szCs w:val="24"/>
          <w:u w:val="single"/>
          <w:lang w:val="en-US" w:eastAsia="zh-CN" w:bidi="ar-SA"/>
        </w:rPr>
        <w:t>单位：mg/L</w:t>
      </w:r>
    </w:p>
    <w:tbl>
      <w:tblPr>
        <w:tblStyle w:val="17"/>
        <w:tblW w:w="889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2"/>
        <w:gridCol w:w="1112"/>
        <w:gridCol w:w="1112"/>
        <w:gridCol w:w="1112"/>
        <w:gridCol w:w="1112"/>
        <w:gridCol w:w="1112"/>
        <w:gridCol w:w="1112"/>
        <w:gridCol w:w="11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12.9621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12.6826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12.6826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12.4574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12.4207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12.3977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12.1608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12.1447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12.1196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12.1191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12.1191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12.1191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11.8706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11.8555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11.8467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11.8465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11.6084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11.6022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11.5906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11.3442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11.3397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11.3305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11.3203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11.3195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11.3194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11.0865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11.0831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11.0758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11.0647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11.0645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10.8324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10.8263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10.8205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10.8154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10.5873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10.5822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10.5719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10.5717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10.3494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10.3476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10.3433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10.3354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10.3335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10.1149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10.1134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10.1097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10.1024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10.1007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9.8856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9.8843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9.8811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9.8744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9.8726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9.6614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9.6603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9.6575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9.6542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9.6515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9.6499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9.6497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9.4423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9.4413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9.4389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9.4334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9.4319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9.4317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9.2272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9.225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9.2223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9.2187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9.2184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9.0185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9.0178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9.0159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9.0135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9.0113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9.0101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9.0098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8.8137</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8.8113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8.8091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8.8072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8.806</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8.8058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8.6133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8.6128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8.6093</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8.6075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8.6064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8.6062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8.4174</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8.4169</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8.4155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8.4138</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8.4122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8.4112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8.411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8.2202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8.2202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8.2202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8.2201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8.2201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8.0385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8.0385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8.0385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8.0385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8.0385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8.0385</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8.0385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7.1702</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7.1702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jc w:val="center"/>
        </w:trPr>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w:t>
            </w:r>
            <w:r>
              <w:rPr>
                <w:rFonts w:hint="default" w:ascii="Times New Roman" w:hAnsi="Times New Roman" w:eastAsia="宋体" w:cs="Times New Roman"/>
                <w:color w:val="auto"/>
                <w:kern w:val="2"/>
                <w:sz w:val="21"/>
                <w:szCs w:val="24"/>
                <w:u w:val="single"/>
                <w:lang w:val="en-US" w:eastAsia="zh-CN" w:bidi="ar-SA"/>
              </w:rPr>
              <w:t>000</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6.7121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6.7121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6.7121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6.7121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6.7121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6.7121</w:t>
            </w:r>
          </w:p>
        </w:tc>
        <w:tc>
          <w:tcPr>
            <w:tcW w:w="111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6.7121</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13 丰</w:t>
      </w:r>
      <w:r>
        <w:rPr>
          <w:rFonts w:hint="default" w:ascii="Times New Roman" w:hAnsi="Times New Roman" w:eastAsia="宋体" w:cs="Times New Roman"/>
          <w:b/>
          <w:bCs/>
          <w:color w:val="auto"/>
          <w:u w:val="single"/>
        </w:rPr>
        <w:t>水期废水氨氮正常排放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97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22"/>
        <w:gridCol w:w="1122"/>
        <w:gridCol w:w="1122"/>
        <w:gridCol w:w="1122"/>
        <w:gridCol w:w="1122"/>
        <w:gridCol w:w="1122"/>
        <w:gridCol w:w="1122"/>
        <w:gridCol w:w="11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0.0312</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w:t>
            </w:r>
            <w:r>
              <w:rPr>
                <w:rFonts w:hint="eastAsia" w:cs="Times New Roman"/>
                <w:color w:val="auto"/>
                <w:kern w:val="2"/>
                <w:sz w:val="21"/>
                <w:szCs w:val="24"/>
                <w:u w:val="single"/>
                <w:lang w:val="en-US" w:eastAsia="zh-CN" w:bidi="ar-SA"/>
              </w:rPr>
              <w:t>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0.0299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94" w:hRule="atLeast"/>
          <w:jc w:val="center"/>
        </w:trPr>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6000</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c>
          <w:tcPr>
            <w:tcW w:w="11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0.0215</w:t>
            </w:r>
          </w:p>
        </w:tc>
      </w:tr>
    </w:tbl>
    <w:p>
      <w:pPr>
        <w:spacing w:before="120" w:beforeLines="50" w:line="240" w:lineRule="auto"/>
        <w:jc w:val="center"/>
        <w:rPr>
          <w:rFonts w:hint="default" w:ascii="Times New Roman" w:hAnsi="Times New Roman" w:eastAsia="宋体" w:cs="Times New Roman"/>
          <w:b/>
          <w:bCs/>
          <w:color w:val="auto"/>
          <w:u w:val="single"/>
        </w:rPr>
      </w:pPr>
      <w:r>
        <w:rPr>
          <w:rFonts w:hint="default" w:ascii="Times New Roman" w:hAnsi="Times New Roman" w:eastAsia="宋体" w:cs="Times New Roman"/>
          <w:b/>
          <w:bCs/>
          <w:color w:val="auto"/>
          <w:u w:val="single"/>
        </w:rPr>
        <w:t>表6.2-</w:t>
      </w:r>
      <w:r>
        <w:rPr>
          <w:rFonts w:hint="eastAsia" w:cs="Times New Roman"/>
          <w:b/>
          <w:bCs/>
          <w:color w:val="auto"/>
          <w:u w:val="single"/>
          <w:lang w:val="en-US" w:eastAsia="zh-CN"/>
        </w:rPr>
        <w:t>14</w:t>
      </w:r>
      <w:r>
        <w:rPr>
          <w:rFonts w:hint="default" w:ascii="Times New Roman" w:hAnsi="Times New Roman" w:eastAsia="宋体" w:cs="Times New Roman"/>
          <w:b/>
          <w:bCs/>
          <w:color w:val="auto"/>
          <w:u w:val="single"/>
        </w:rPr>
        <w:t xml:space="preserve"> </w:t>
      </w:r>
      <w:r>
        <w:rPr>
          <w:rFonts w:hint="eastAsia" w:cs="Times New Roman"/>
          <w:b/>
          <w:bCs/>
          <w:color w:val="auto"/>
          <w:u w:val="single"/>
          <w:lang w:val="en-US" w:eastAsia="zh-CN"/>
        </w:rPr>
        <w:t>丰</w:t>
      </w:r>
      <w:r>
        <w:rPr>
          <w:rFonts w:hint="default" w:ascii="Times New Roman" w:hAnsi="Times New Roman" w:eastAsia="宋体" w:cs="Times New Roman"/>
          <w:b/>
          <w:bCs/>
          <w:color w:val="auto"/>
          <w:u w:val="single"/>
        </w:rPr>
        <w:t>水期废水氨氮非正常排放</w:t>
      </w:r>
      <w:r>
        <w:rPr>
          <w:rFonts w:hint="default" w:ascii="Times New Roman" w:hAnsi="Times New Roman" w:eastAsia="宋体" w:cs="Times New Roman"/>
          <w:b/>
          <w:bCs/>
          <w:color w:val="auto"/>
          <w:u w:val="single"/>
          <w:lang w:val="en-US" w:eastAsia="zh-CN"/>
        </w:rPr>
        <w:t>湘江</w:t>
      </w:r>
      <w:r>
        <w:rPr>
          <w:rFonts w:hint="default" w:ascii="Times New Roman" w:hAnsi="Times New Roman" w:eastAsia="宋体" w:cs="Times New Roman"/>
          <w:b/>
          <w:bCs/>
          <w:color w:val="auto"/>
          <w:u w:val="single"/>
        </w:rPr>
        <w:t>预测点浓度预测值</w:t>
      </w:r>
      <w:r>
        <w:rPr>
          <w:rFonts w:hint="eastAsia" w:cs="Times New Roman"/>
          <w:b/>
          <w:bCs/>
          <w:color w:val="auto"/>
          <w:u w:val="single"/>
          <w:lang w:val="en-US" w:eastAsia="zh-CN"/>
        </w:rPr>
        <w:t xml:space="preserve"> </w:t>
      </w:r>
      <w:r>
        <w:rPr>
          <w:rFonts w:hint="default" w:ascii="Times New Roman" w:hAnsi="Times New Roman" w:eastAsia="宋体" w:cs="Times New Roman"/>
          <w:b/>
          <w:bCs/>
          <w:color w:val="auto"/>
          <w:u w:val="single"/>
        </w:rPr>
        <w:t>单位：mg/L</w:t>
      </w:r>
    </w:p>
    <w:tbl>
      <w:tblPr>
        <w:tblStyle w:val="17"/>
        <w:tblW w:w="888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110"/>
        <w:gridCol w:w="1110"/>
        <w:gridCol w:w="1110"/>
        <w:gridCol w:w="1110"/>
        <w:gridCol w:w="1110"/>
        <w:gridCol w:w="1110"/>
        <w:gridCol w:w="1110"/>
        <w:gridCol w:w="111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X\c/Y</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0.0381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0.0361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1810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0.0351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0.0341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2810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3010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3210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3410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3610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3810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3"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40</w:t>
            </w:r>
            <w:r>
              <w:rPr>
                <w:rFonts w:hint="eastAsia" w:cs="Times New Roman"/>
                <w:color w:val="auto"/>
                <w:kern w:val="2"/>
                <w:sz w:val="21"/>
                <w:szCs w:val="24"/>
                <w:u w:val="single"/>
                <w:lang w:val="en-US" w:eastAsia="zh-CN" w:bidi="ar-SA"/>
              </w:rPr>
              <w:t>0</w:t>
            </w:r>
            <w:r>
              <w:rPr>
                <w:rFonts w:hint="default" w:ascii="Times New Roman" w:hAnsi="Times New Roman" w:eastAsia="宋体" w:cs="Times New Roman"/>
                <w:color w:val="auto"/>
                <w:kern w:val="2"/>
                <w:sz w:val="21"/>
                <w:szCs w:val="24"/>
                <w:u w:val="single"/>
                <w:lang w:val="en-US" w:eastAsia="zh-CN" w:bidi="ar-SA"/>
              </w:rPr>
              <w:t>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0.0321</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0.0319</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0.0317</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0.0315</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5000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default" w:ascii="Times New Roman" w:hAnsi="Times New Roman" w:eastAsia="宋体" w:cs="Times New Roman"/>
                <w:color w:val="auto"/>
                <w:kern w:val="2"/>
                <w:sz w:val="21"/>
                <w:szCs w:val="24"/>
                <w:u w:val="single"/>
                <w:lang w:val="en-US" w:eastAsia="zh-CN" w:bidi="ar-SA"/>
              </w:rPr>
              <w:t>0.0303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4" w:hRule="atLeast"/>
          <w:jc w:val="center"/>
        </w:trPr>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6000</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c>
          <w:tcPr>
            <w:tcW w:w="11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bidi w:val="0"/>
              <w:spacing w:line="240" w:lineRule="auto"/>
              <w:ind w:firstLine="0" w:firstLineChars="0"/>
              <w:jc w:val="center"/>
              <w:rPr>
                <w:rFonts w:hint="default" w:ascii="Times New Roman" w:hAnsi="Times New Roman" w:eastAsia="宋体" w:cs="Times New Roman"/>
                <w:color w:val="auto"/>
                <w:kern w:val="2"/>
                <w:sz w:val="21"/>
                <w:szCs w:val="24"/>
                <w:u w:val="single"/>
                <w:lang w:val="en-US" w:eastAsia="zh-CN" w:bidi="ar-SA"/>
              </w:rPr>
            </w:pPr>
            <w:r>
              <w:rPr>
                <w:rFonts w:hint="eastAsia" w:cs="Times New Roman"/>
                <w:color w:val="auto"/>
                <w:kern w:val="2"/>
                <w:sz w:val="21"/>
                <w:szCs w:val="24"/>
                <w:u w:val="single"/>
                <w:lang w:val="en-US" w:eastAsia="zh-CN" w:bidi="ar-SA"/>
              </w:rPr>
              <w:t>0.0264</w:t>
            </w:r>
          </w:p>
        </w:tc>
      </w:tr>
    </w:tbl>
    <w:p>
      <w:pPr>
        <w:bidi w:val="0"/>
        <w:ind w:left="0" w:leftChars="0" w:firstLine="0" w:firstLineChars="0"/>
        <w:rPr>
          <w:rFonts w:hint="default" w:ascii="Times New Roman" w:hAnsi="Times New Roman" w:cs="Times New Roman"/>
          <w:color w:val="auto"/>
          <w:u w:val="none"/>
        </w:rPr>
      </w:pPr>
    </w:p>
    <w:p>
      <w:pPr>
        <w:bidi w:val="0"/>
        <w:rPr>
          <w:rFonts w:hint="default" w:ascii="Times New Roman" w:hAnsi="Times New Roman" w:cs="Times New Roman"/>
          <w:color w:val="auto"/>
          <w:u w:val="none"/>
        </w:rPr>
      </w:pPr>
      <w:r>
        <w:rPr>
          <w:rFonts w:hint="default" w:ascii="Times New Roman" w:hAnsi="Times New Roman" w:cs="Times New Roman"/>
          <w:color w:val="auto"/>
          <w:u w:val="none"/>
        </w:rPr>
        <w:t>（1）正常工况下</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由预测结果表明，项目尾水达标正常排放情况下，</w:t>
      </w:r>
      <w:r>
        <w:rPr>
          <w:rFonts w:hint="default" w:ascii="Times New Roman" w:hAnsi="Times New Roman" w:cs="Times New Roman"/>
          <w:color w:val="auto"/>
          <w:u w:val="none"/>
          <w:lang w:val="en-US" w:eastAsia="zh-CN"/>
        </w:rPr>
        <w:t>枯水期湘江</w:t>
      </w:r>
      <w:r>
        <w:rPr>
          <w:rFonts w:hint="default" w:ascii="Times New Roman" w:hAnsi="Times New Roman" w:cs="Times New Roman"/>
          <w:color w:val="auto"/>
          <w:u w:val="none"/>
        </w:rPr>
        <w:t>的COD和氨氮预测浓度</w:t>
      </w:r>
      <w:r>
        <w:rPr>
          <w:rFonts w:hint="default" w:ascii="Times New Roman" w:hAnsi="Times New Roman" w:cs="Times New Roman"/>
          <w:color w:val="auto"/>
          <w:u w:val="none"/>
          <w:lang w:val="en-US" w:eastAsia="zh-CN"/>
        </w:rPr>
        <w:t>均</w:t>
      </w:r>
      <w:r>
        <w:rPr>
          <w:rFonts w:hint="default" w:ascii="Times New Roman" w:hAnsi="Times New Roman" w:cs="Times New Roman"/>
          <w:color w:val="auto"/>
          <w:u w:val="none"/>
        </w:rPr>
        <w:t>可达到《地表水环境质量标准》（GB3838-2002）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标准值要求，</w:t>
      </w:r>
      <w:r>
        <w:rPr>
          <w:rFonts w:hint="default" w:ascii="Times New Roman" w:hAnsi="Times New Roman" w:cs="Times New Roman"/>
          <w:color w:val="auto"/>
          <w:sz w:val="24"/>
          <w:u w:val="none"/>
          <w:lang w:val="zh-CN"/>
        </w:rPr>
        <w:t>不会改变其现状水域功能，</w:t>
      </w:r>
      <w:r>
        <w:rPr>
          <w:rFonts w:hint="eastAsia" w:ascii="Times New Roman" w:hAnsi="Times New Roman" w:cs="Times New Roman"/>
          <w:color w:val="auto"/>
          <w:sz w:val="24"/>
          <w:u w:val="single"/>
          <w:lang w:val="en-US" w:eastAsia="zh-CN"/>
        </w:rPr>
        <w:t>根据污染物浓度分布带情况，不会影响到</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w:t>
      </w:r>
      <w:r>
        <w:rPr>
          <w:rFonts w:hint="default" w:ascii="Times New Roman" w:hAnsi="Times New Roman" w:cs="Times New Roman"/>
          <w:color w:val="auto"/>
          <w:sz w:val="24"/>
          <w:u w:val="none"/>
          <w:lang w:val="zh-CN"/>
        </w:rPr>
        <w:t>同时考虑到本项目为粮市镇镇区污水集中处理工程，建成后粮市镇镇区居民生活污水不再直接排放湘江的情况，本污水处理站建设营运后对改善湘江水质具有积极作用。</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（2）非正常工况下</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从预测结果可知，项目尾水</w:t>
      </w:r>
      <w:r>
        <w:rPr>
          <w:rFonts w:hint="default" w:ascii="Times New Roman" w:hAnsi="Times New Roman" w:cs="Times New Roman"/>
          <w:color w:val="auto"/>
          <w:u w:val="none"/>
          <w:lang w:val="en-US" w:eastAsia="zh-CN"/>
        </w:rPr>
        <w:t>非</w:t>
      </w:r>
      <w:r>
        <w:rPr>
          <w:rFonts w:hint="default" w:ascii="Times New Roman" w:hAnsi="Times New Roman" w:cs="Times New Roman"/>
          <w:color w:val="auto"/>
          <w:u w:val="none"/>
        </w:rPr>
        <w:t>正常排放情况下，</w:t>
      </w:r>
      <w:r>
        <w:rPr>
          <w:rFonts w:hint="default" w:ascii="Times New Roman" w:hAnsi="Times New Roman" w:cs="Times New Roman"/>
          <w:color w:val="auto"/>
          <w:u w:val="none"/>
          <w:lang w:val="en-US" w:eastAsia="zh-CN"/>
        </w:rPr>
        <w:t>枯水期湘江</w:t>
      </w:r>
      <w:r>
        <w:rPr>
          <w:rFonts w:hint="default" w:ascii="Times New Roman" w:hAnsi="Times New Roman" w:cs="Times New Roman"/>
          <w:color w:val="auto"/>
          <w:u w:val="none"/>
        </w:rPr>
        <w:t>的COD</w:t>
      </w:r>
      <w:r>
        <w:rPr>
          <w:rFonts w:hint="default" w:ascii="Times New Roman" w:hAnsi="Times New Roman" w:cs="Times New Roman"/>
          <w:color w:val="auto"/>
          <w:u w:val="none"/>
          <w:lang w:val="en-US" w:eastAsia="zh-CN"/>
        </w:rPr>
        <w:t>及氨氮</w:t>
      </w:r>
      <w:r>
        <w:rPr>
          <w:rFonts w:hint="default" w:ascii="Times New Roman" w:hAnsi="Times New Roman" w:cs="Times New Roman"/>
          <w:color w:val="auto"/>
          <w:u w:val="none"/>
        </w:rPr>
        <w:t>预测浓度</w:t>
      </w:r>
      <w:r>
        <w:rPr>
          <w:rFonts w:hint="default" w:ascii="Times New Roman" w:hAnsi="Times New Roman" w:cs="Times New Roman"/>
          <w:color w:val="auto"/>
          <w:u w:val="none"/>
          <w:lang w:val="en-US" w:eastAsia="zh-CN"/>
        </w:rPr>
        <w:t>较高，因湘江水流量大，稀释能力强且本项目排水量小，</w:t>
      </w:r>
      <w:r>
        <w:rPr>
          <w:rFonts w:hint="default" w:ascii="Times New Roman" w:hAnsi="Times New Roman" w:cs="Times New Roman"/>
          <w:color w:val="auto"/>
          <w:u w:val="single"/>
          <w:lang w:val="en-US" w:eastAsia="zh-CN"/>
        </w:rPr>
        <w:t>常宁市新河镇湘江饮用水源保护区、管山村水站、管山村省控断面</w:t>
      </w:r>
      <w:r>
        <w:rPr>
          <w:rFonts w:hint="eastAsia" w:cs="Times New Roman"/>
          <w:color w:val="auto"/>
          <w:u w:val="single"/>
          <w:lang w:val="en-US" w:eastAsia="zh-CN"/>
        </w:rPr>
        <w:t>水质</w:t>
      </w:r>
      <w:r>
        <w:rPr>
          <w:rFonts w:hint="default" w:ascii="Times New Roman" w:hAnsi="Times New Roman" w:cs="Times New Roman"/>
          <w:color w:val="auto"/>
          <w:u w:val="single"/>
          <w:lang w:val="en-US" w:eastAsia="zh-CN"/>
        </w:rPr>
        <w:t>能</w:t>
      </w:r>
      <w:r>
        <w:rPr>
          <w:rFonts w:hint="default" w:ascii="Times New Roman" w:hAnsi="Times New Roman" w:cs="Times New Roman"/>
          <w:color w:val="auto"/>
          <w:u w:val="single"/>
        </w:rPr>
        <w:t>达到《地表水环境质量标准》（GB3838-2002）</w:t>
      </w:r>
      <w:r>
        <w:rPr>
          <w:rFonts w:hint="default" w:ascii="Times New Roman" w:hAnsi="Times New Roman" w:cs="Times New Roman"/>
          <w:color w:val="auto"/>
          <w:u w:val="single"/>
          <w:lang w:eastAsia="zh-CN"/>
        </w:rPr>
        <w:t>Ⅱ类</w:t>
      </w:r>
      <w:r>
        <w:rPr>
          <w:rFonts w:hint="default" w:ascii="Times New Roman" w:hAnsi="Times New Roman" w:cs="Times New Roman"/>
          <w:color w:val="auto"/>
          <w:u w:val="single"/>
        </w:rPr>
        <w:t>标准值要求，</w:t>
      </w:r>
      <w:r>
        <w:rPr>
          <w:rFonts w:hint="default" w:ascii="Times New Roman" w:hAnsi="Times New Roman" w:cs="Times New Roman"/>
          <w:color w:val="auto"/>
          <w:u w:val="single"/>
          <w:lang w:val="en-US" w:eastAsia="zh-CN"/>
        </w:rPr>
        <w:t>但</w:t>
      </w:r>
      <w:r>
        <w:rPr>
          <w:rFonts w:hint="default" w:ascii="Times New Roman" w:hAnsi="Times New Roman" w:cs="Times New Roman"/>
          <w:color w:val="auto"/>
          <w:sz w:val="24"/>
          <w:u w:val="single"/>
          <w:lang w:val="en-US" w:eastAsia="zh-CN"/>
        </w:rPr>
        <w:t>项目</w:t>
      </w:r>
      <w:r>
        <w:rPr>
          <w:rFonts w:hint="default" w:ascii="Times New Roman" w:hAnsi="Times New Roman" w:cs="Times New Roman"/>
          <w:color w:val="auto"/>
          <w:sz w:val="24"/>
          <w:u w:val="single"/>
          <w:lang w:val="zh-CN"/>
        </w:rPr>
        <w:t>单位要加强污水处理站的管理和运营，防止因停电、污水泵故障、操作失误等因素导致的事故排放对</w:t>
      </w:r>
      <w:r>
        <w:rPr>
          <w:rFonts w:hint="default" w:ascii="Times New Roman" w:hAnsi="Times New Roman" w:cs="Times New Roman"/>
          <w:color w:val="auto"/>
          <w:sz w:val="24"/>
          <w:u w:val="single"/>
          <w:lang w:val="en-US" w:eastAsia="zh-CN"/>
        </w:rPr>
        <w:t>湘江</w:t>
      </w:r>
      <w:r>
        <w:rPr>
          <w:rFonts w:hint="default" w:ascii="Times New Roman" w:hAnsi="Times New Roman" w:cs="Times New Roman"/>
          <w:color w:val="auto"/>
          <w:sz w:val="24"/>
          <w:u w:val="single"/>
          <w:lang w:val="zh-CN"/>
        </w:rPr>
        <w:t>水质造成不利影响，及时采取防护和应急措施等杜绝事故排放。</w:t>
      </w:r>
    </w:p>
    <w:p>
      <w:pPr>
        <w:pStyle w:val="26"/>
        <w:bidi w:val="0"/>
        <w:rPr>
          <w:rFonts w:hint="default" w:ascii="Times New Roman" w:hAnsi="Times New Roman" w:cs="Times New Roman"/>
          <w:color w:val="auto"/>
          <w:u w:val="none"/>
          <w:lang w:val="en-US" w:eastAsia="zh-CN"/>
        </w:rPr>
      </w:pPr>
    </w:p>
    <w:p>
      <w:pPr>
        <w:pStyle w:val="26"/>
        <w:bidi w:val="0"/>
        <w:rPr>
          <w:rFonts w:hint="default" w:ascii="Times New Roman" w:hAnsi="Times New Roman" w:cs="Times New Roman"/>
          <w:color w:val="auto"/>
          <w:u w:val="none"/>
          <w:lang w:val="en-US" w:eastAsia="zh-CN"/>
        </w:rPr>
        <w:sectPr>
          <w:pgSz w:w="11906" w:h="16838"/>
          <w:pgMar w:top="1417" w:right="1417" w:bottom="1417" w:left="1417" w:header="882" w:footer="856" w:gutter="0"/>
          <w:pgBorders>
            <w:top w:val="none" w:sz="0" w:space="0"/>
            <w:left w:val="none" w:sz="0" w:space="0"/>
            <w:bottom w:val="none" w:sz="0" w:space="0"/>
            <w:right w:val="none" w:sz="0" w:space="0"/>
          </w:pgBorders>
          <w:pgNumType w:fmt="decimal"/>
          <w:cols w:space="720" w:num="1"/>
        </w:sectPr>
      </w:pPr>
    </w:p>
    <w:p>
      <w:pPr>
        <w:pStyle w:val="3"/>
        <w:bidi w:val="0"/>
        <w:rPr>
          <w:rFonts w:hint="default" w:ascii="Times New Roman" w:hAnsi="Times New Roman" w:cs="Times New Roman"/>
          <w:color w:val="auto"/>
          <w:u w:val="none"/>
        </w:rPr>
      </w:pPr>
      <w:bookmarkStart w:id="294" w:name="_Toc16784"/>
      <w:bookmarkStart w:id="295" w:name="_Toc784"/>
      <w:bookmarkStart w:id="296" w:name="_Toc9844"/>
      <w:bookmarkStart w:id="297" w:name="_Toc2802"/>
      <w:bookmarkStart w:id="298" w:name="_Toc2066"/>
      <w:bookmarkStart w:id="299" w:name="_Toc20172"/>
      <w:r>
        <w:rPr>
          <w:rFonts w:hint="default" w:ascii="Times New Roman" w:hAnsi="Times New Roman" w:cs="Times New Roman"/>
          <w:color w:val="auto"/>
          <w:u w:val="none"/>
        </w:rPr>
        <w:t>6.2对水域水质影响</w:t>
      </w:r>
      <w:bookmarkEnd w:id="294"/>
      <w:bookmarkEnd w:id="295"/>
      <w:bookmarkEnd w:id="296"/>
      <w:bookmarkEnd w:id="297"/>
      <w:bookmarkEnd w:id="298"/>
      <w:bookmarkEnd w:id="299"/>
    </w:p>
    <w:p>
      <w:pPr>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rPr>
        <w:t>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根据预测结果，正常排放情况下，CODcr、NH</w:t>
      </w:r>
      <w:r>
        <w:rPr>
          <w:rFonts w:hint="default" w:ascii="Times New Roman" w:hAnsi="Times New Roman" w:cs="Times New Roman"/>
          <w:color w:val="auto"/>
          <w:u w:val="none"/>
          <w:vertAlign w:val="subscript"/>
        </w:rPr>
        <w:t>3</w:t>
      </w:r>
      <w:r>
        <w:rPr>
          <w:rFonts w:hint="default" w:ascii="Times New Roman" w:hAnsi="Times New Roman" w:cs="Times New Roman"/>
          <w:color w:val="auto"/>
          <w:u w:val="none"/>
        </w:rPr>
        <w:t>-N均能满足</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水质要求，本排污口的设置不改变排污口所处水功能区及下游水功能的使用功能，也不影响相邻水功能区的使用。</w:t>
      </w:r>
    </w:p>
    <w:p>
      <w:pPr>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rPr>
        <w:t>从预测结果可知，项目尾水</w:t>
      </w:r>
      <w:r>
        <w:rPr>
          <w:rFonts w:hint="default" w:ascii="Times New Roman" w:hAnsi="Times New Roman" w:cs="Times New Roman"/>
          <w:color w:val="auto"/>
          <w:u w:val="none"/>
          <w:lang w:val="en-US" w:eastAsia="zh-CN"/>
        </w:rPr>
        <w:t>非</w:t>
      </w:r>
      <w:r>
        <w:rPr>
          <w:rFonts w:hint="default" w:ascii="Times New Roman" w:hAnsi="Times New Roman" w:cs="Times New Roman"/>
          <w:color w:val="auto"/>
          <w:u w:val="none"/>
        </w:rPr>
        <w:t>正常排放情况下，</w:t>
      </w:r>
      <w:r>
        <w:rPr>
          <w:rFonts w:hint="default" w:ascii="Times New Roman" w:hAnsi="Times New Roman" w:cs="Times New Roman"/>
          <w:color w:val="auto"/>
          <w:u w:val="none"/>
          <w:lang w:val="en-US" w:eastAsia="zh-CN"/>
        </w:rPr>
        <w:t>枯水期湘江</w:t>
      </w:r>
      <w:r>
        <w:rPr>
          <w:rFonts w:hint="default" w:ascii="Times New Roman" w:hAnsi="Times New Roman" w:cs="Times New Roman"/>
          <w:color w:val="auto"/>
          <w:u w:val="none"/>
        </w:rPr>
        <w:t>的COD</w:t>
      </w:r>
      <w:r>
        <w:rPr>
          <w:rFonts w:hint="default" w:ascii="Times New Roman" w:hAnsi="Times New Roman" w:cs="Times New Roman"/>
          <w:color w:val="auto"/>
          <w:u w:val="none"/>
          <w:lang w:val="en-US" w:eastAsia="zh-CN"/>
        </w:rPr>
        <w:t>及氨氮</w:t>
      </w:r>
      <w:r>
        <w:rPr>
          <w:rFonts w:hint="default" w:ascii="Times New Roman" w:hAnsi="Times New Roman" w:cs="Times New Roman"/>
          <w:color w:val="auto"/>
          <w:u w:val="none"/>
        </w:rPr>
        <w:t>预测浓度</w:t>
      </w:r>
      <w:r>
        <w:rPr>
          <w:rFonts w:hint="default" w:ascii="Times New Roman" w:hAnsi="Times New Roman" w:cs="Times New Roman"/>
          <w:color w:val="auto"/>
          <w:u w:val="none"/>
          <w:lang w:val="en-US" w:eastAsia="zh-CN"/>
        </w:rPr>
        <w:t>能</w:t>
      </w:r>
      <w:r>
        <w:rPr>
          <w:rFonts w:hint="default" w:ascii="Times New Roman" w:hAnsi="Times New Roman" w:cs="Times New Roman"/>
          <w:color w:val="auto"/>
          <w:u w:val="none"/>
        </w:rPr>
        <w:t>达到《地表水环境质量标准》（GB3838-2002）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标准值要求</w:t>
      </w:r>
      <w:r>
        <w:rPr>
          <w:rFonts w:hint="default" w:ascii="Times New Roman" w:hAnsi="Times New Roman" w:cs="Times New Roman"/>
          <w:color w:val="auto"/>
          <w:u w:val="none"/>
          <w:lang w:eastAsia="zh-CN"/>
        </w:rPr>
        <w:t>。</w:t>
      </w:r>
      <w:r>
        <w:rPr>
          <w:rFonts w:hint="default" w:ascii="Times New Roman" w:hAnsi="Times New Roman" w:cs="Times New Roman"/>
          <w:color w:val="auto"/>
          <w:sz w:val="24"/>
          <w:u w:val="none"/>
          <w:lang w:val="en-US" w:eastAsia="zh-CN"/>
        </w:rPr>
        <w:t>项目</w:t>
      </w:r>
      <w:r>
        <w:rPr>
          <w:rFonts w:hint="default" w:ascii="Times New Roman" w:hAnsi="Times New Roman" w:cs="Times New Roman"/>
          <w:color w:val="auto"/>
          <w:sz w:val="24"/>
          <w:u w:val="none"/>
          <w:lang w:val="zh-CN"/>
        </w:rPr>
        <w:t>单位要加强污水处理站的管理和运营，防止因停电、污水泵故障、操作失误等因素导致的事故排放对</w:t>
      </w:r>
      <w:r>
        <w:rPr>
          <w:rFonts w:hint="default" w:ascii="Times New Roman" w:hAnsi="Times New Roman" w:cs="Times New Roman"/>
          <w:color w:val="auto"/>
          <w:sz w:val="24"/>
          <w:u w:val="none"/>
          <w:lang w:val="en-US" w:eastAsia="zh-CN"/>
        </w:rPr>
        <w:t>湘江</w:t>
      </w:r>
      <w:r>
        <w:rPr>
          <w:rFonts w:hint="default" w:ascii="Times New Roman" w:hAnsi="Times New Roman" w:cs="Times New Roman"/>
          <w:color w:val="auto"/>
          <w:sz w:val="24"/>
          <w:u w:val="none"/>
          <w:lang w:val="zh-CN"/>
        </w:rPr>
        <w:t>水质造成不利影响，及时采取防护和应急措施等杜绝事故排放。</w:t>
      </w:r>
    </w:p>
    <w:p>
      <w:pPr>
        <w:pStyle w:val="3"/>
        <w:bidi w:val="0"/>
        <w:rPr>
          <w:rFonts w:hint="default" w:ascii="Times New Roman" w:hAnsi="Times New Roman" w:cs="Times New Roman"/>
          <w:color w:val="auto"/>
          <w:u w:val="none"/>
        </w:rPr>
      </w:pPr>
      <w:bookmarkStart w:id="300" w:name="_Toc26440"/>
      <w:bookmarkStart w:id="301" w:name="_Toc11605"/>
      <w:bookmarkStart w:id="302" w:name="_Toc28004"/>
      <w:bookmarkStart w:id="303" w:name="_Toc20744"/>
      <w:bookmarkStart w:id="304" w:name="_Toc25852"/>
      <w:bookmarkStart w:id="305" w:name="_Toc7306"/>
      <w:bookmarkStart w:id="306" w:name="_Toc3403"/>
      <w:bookmarkStart w:id="307" w:name="_Toc18965"/>
      <w:r>
        <w:rPr>
          <w:rFonts w:hint="default" w:ascii="Times New Roman" w:hAnsi="Times New Roman" w:cs="Times New Roman"/>
          <w:color w:val="auto"/>
          <w:u w:val="none"/>
        </w:rPr>
        <w:t>6.3对水生态的影响分析</w:t>
      </w:r>
      <w:bookmarkEnd w:id="300"/>
      <w:bookmarkEnd w:id="301"/>
      <w:bookmarkEnd w:id="302"/>
      <w:bookmarkEnd w:id="303"/>
      <w:bookmarkEnd w:id="304"/>
      <w:bookmarkEnd w:id="305"/>
      <w:bookmarkEnd w:id="306"/>
      <w:bookmarkEnd w:id="307"/>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w:t>
      </w:r>
      <w:r>
        <w:rPr>
          <w:rFonts w:hint="default" w:ascii="Times New Roman" w:hAnsi="Times New Roman" w:cs="Times New Roman"/>
          <w:color w:val="auto"/>
          <w:u w:val="none"/>
          <w:lang w:eastAsia="zh-CN"/>
        </w:rPr>
        <w:t>镇污水处理工程明”</w:t>
      </w:r>
      <w:r>
        <w:rPr>
          <w:rFonts w:hint="default" w:ascii="Times New Roman" w:hAnsi="Times New Roman" w:cs="Times New Roman"/>
          <w:color w:val="auto"/>
          <w:u w:val="none"/>
        </w:rPr>
        <w:t>经</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排放流入，河段水质良好，水生生物资源相对较贫乏，主要种类有常见鱼类、两栖类、爬行类、甲壳类、软体类等水生动物，构成了当地的生态系统。</w:t>
      </w:r>
    </w:p>
    <w:p>
      <w:pPr>
        <w:ind w:firstLine="480"/>
        <w:rPr>
          <w:rFonts w:hint="default" w:ascii="Times New Roman" w:hAnsi="Times New Roman" w:cs="Times New Roman"/>
          <w:color w:val="auto"/>
          <w:u w:val="none"/>
        </w:rPr>
      </w:pPr>
      <w:r>
        <w:rPr>
          <w:rFonts w:hint="default" w:ascii="Times New Roman" w:hAnsi="Times New Roman" w:cs="Times New Roman"/>
          <w:color w:val="auto"/>
          <w:u w:val="none"/>
        </w:rPr>
        <w:t>根据水质模型预测分析，</w:t>
      </w:r>
      <w:r>
        <w:rPr>
          <w:rFonts w:hint="default" w:ascii="Times New Roman" w:hAnsi="Times New Roman" w:cs="Times New Roman"/>
          <w:color w:val="auto"/>
          <w:u w:val="none"/>
          <w:lang w:val="en-US" w:eastAsia="zh-CN"/>
        </w:rPr>
        <w:t>尾水</w:t>
      </w:r>
      <w:r>
        <w:rPr>
          <w:rFonts w:hint="default" w:ascii="Times New Roman" w:hAnsi="Times New Roman" w:cs="Times New Roman"/>
          <w:color w:val="auto"/>
          <w:u w:val="none"/>
        </w:rPr>
        <w:t>水质满足《地表水环境质量标准》（GB3838-2002）</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标准的要求，项目对水生生物造成影响小。项目排污口下游无鱼虾类越冬场、产卵场以及索饵场，也无鱼类栖息地、洄游通道，对该河段水域生态的需水水质影响相对较小，对该河段水域生态影响轻微。</w:t>
      </w:r>
    </w:p>
    <w:p>
      <w:pPr>
        <w:spacing w:after="62"/>
        <w:ind w:firstLine="480"/>
        <w:rPr>
          <w:rFonts w:hint="default" w:ascii="Times New Roman" w:hAnsi="Times New Roman" w:cs="Times New Roman"/>
          <w:color w:val="auto"/>
          <w:u w:val="none"/>
        </w:rPr>
      </w:pP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下游现有鱼类绝大多数是广布性种类；入口下游河段无鱼类</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三场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，不会对鱼类产卵、索饵、越冬等产生影响。考虑到正常排污及非正常排污影响范围均有限，不会对鱼类产生明显不利影响。因此，</w:t>
      </w:r>
      <w:r>
        <w:rPr>
          <w:rFonts w:hint="default" w:ascii="Times New Roman" w:hAnsi="Times New Roman" w:cs="Times New Roman"/>
          <w:color w:val="auto"/>
          <w:u w:val="none"/>
          <w:lang w:eastAsia="zh-CN"/>
        </w:rPr>
        <w:t>“祁东县粮市镇污水处理工程”</w:t>
      </w:r>
      <w:r>
        <w:rPr>
          <w:rFonts w:hint="default" w:ascii="Times New Roman" w:hAnsi="Times New Roman" w:cs="Times New Roman"/>
          <w:color w:val="auto"/>
          <w:u w:val="none"/>
        </w:rPr>
        <w:t>入河排污口的设置对该河段鱼类资源无明显不利影响。</w:t>
      </w:r>
    </w:p>
    <w:p>
      <w:pPr>
        <w:pStyle w:val="3"/>
        <w:bidi w:val="0"/>
        <w:rPr>
          <w:rFonts w:hint="default" w:ascii="Times New Roman" w:hAnsi="Times New Roman" w:cs="Times New Roman"/>
          <w:color w:val="auto"/>
          <w:u w:val="none"/>
        </w:rPr>
      </w:pPr>
      <w:bookmarkStart w:id="308" w:name="_Toc4445"/>
      <w:bookmarkStart w:id="309" w:name="_Toc23352"/>
      <w:bookmarkStart w:id="310" w:name="_Toc8377"/>
      <w:bookmarkStart w:id="311" w:name="_Toc13281"/>
      <w:bookmarkStart w:id="312" w:name="_Toc17550"/>
      <w:bookmarkStart w:id="313" w:name="_Toc32518"/>
      <w:bookmarkStart w:id="314" w:name="_Toc7641"/>
      <w:bookmarkStart w:id="315" w:name="_Toc30008"/>
      <w:r>
        <w:rPr>
          <w:rFonts w:hint="default" w:ascii="Times New Roman" w:hAnsi="Times New Roman" w:cs="Times New Roman"/>
          <w:color w:val="auto"/>
          <w:u w:val="none"/>
        </w:rPr>
        <w:t>6.4对地下水的影响分析</w:t>
      </w:r>
      <w:bookmarkEnd w:id="308"/>
      <w:bookmarkEnd w:id="309"/>
      <w:bookmarkEnd w:id="310"/>
      <w:bookmarkEnd w:id="311"/>
      <w:bookmarkEnd w:id="312"/>
      <w:bookmarkEnd w:id="313"/>
      <w:bookmarkEnd w:id="314"/>
      <w:bookmarkEnd w:id="315"/>
    </w:p>
    <w:p>
      <w:pPr>
        <w:spacing w:line="360" w:lineRule="auto"/>
        <w:ind w:firstLine="504"/>
        <w:rPr>
          <w:rFonts w:hint="default" w:ascii="Times New Roman" w:hAnsi="Times New Roman" w:cs="Times New Roman"/>
          <w:color w:val="auto"/>
          <w:sz w:val="24"/>
          <w:u w:val="none"/>
          <w:lang w:val="zh-CN"/>
        </w:rPr>
      </w:pPr>
      <w:bookmarkStart w:id="316" w:name="_Toc3743"/>
      <w:bookmarkStart w:id="317" w:name="_Toc12532"/>
      <w:r>
        <w:rPr>
          <w:rFonts w:hint="default" w:ascii="Times New Roman" w:hAnsi="Times New Roman" w:cs="Times New Roman"/>
          <w:color w:val="auto"/>
          <w:sz w:val="24"/>
          <w:u w:val="none"/>
          <w:lang w:val="zh-CN"/>
        </w:rPr>
        <w:t>本项目运营期对地下水的污染主要是由于污染物迁移穿过包气带进入含水层造成。项目场地多为粘土层，包气带防污性能较强，说明浅层地下水不太容易受到污染。粮市镇污水处理站采用“</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sz w:val="24"/>
          <w:u w:val="none"/>
          <w:lang w:eastAsia="zh-CN"/>
        </w:rPr>
        <w:t>+一体化污水处理站（A2/O）</w:t>
      </w:r>
      <w:r>
        <w:rPr>
          <w:rFonts w:hint="default" w:ascii="Times New Roman" w:hAnsi="Times New Roman" w:cs="Times New Roman"/>
          <w:color w:val="auto"/>
          <w:sz w:val="24"/>
          <w:u w:val="none"/>
          <w:lang w:val="zh-CN"/>
        </w:rPr>
        <w:t>”的污水处理工艺，</w:t>
      </w:r>
      <w:r>
        <w:rPr>
          <w:rFonts w:hint="default" w:ascii="Times New Roman" w:hAnsi="Times New Roman" w:cs="Times New Roman"/>
          <w:color w:val="auto"/>
          <w:sz w:val="24"/>
          <w:u w:val="none"/>
          <w:lang w:val="en-US" w:eastAsia="zh-CN"/>
        </w:rPr>
        <w:t>构筑物均按要求做好防渗，且收集的为生活污水，不含重金属等有害物质，不会对地下水造成污染影响</w:t>
      </w:r>
      <w:r>
        <w:rPr>
          <w:rFonts w:hint="default" w:ascii="Times New Roman" w:hAnsi="Times New Roman" w:cs="Times New Roman"/>
          <w:color w:val="auto"/>
          <w:sz w:val="24"/>
          <w:u w:val="none"/>
        </w:rPr>
        <w:t>。</w:t>
      </w:r>
    </w:p>
    <w:p>
      <w:pPr>
        <w:pStyle w:val="3"/>
        <w:bidi w:val="0"/>
        <w:rPr>
          <w:rFonts w:hint="default" w:ascii="Times New Roman" w:hAnsi="Times New Roman" w:cs="Times New Roman"/>
          <w:color w:val="auto"/>
          <w:u w:val="none"/>
        </w:rPr>
      </w:pPr>
      <w:bookmarkStart w:id="318" w:name="_Toc13511"/>
      <w:bookmarkStart w:id="319" w:name="_Toc18836"/>
      <w:bookmarkStart w:id="320" w:name="_Toc31727"/>
      <w:bookmarkStart w:id="321" w:name="_Toc13963"/>
      <w:bookmarkStart w:id="322" w:name="_Toc4490"/>
      <w:bookmarkStart w:id="323" w:name="_Toc28824"/>
      <w:r>
        <w:rPr>
          <w:rFonts w:hint="default" w:ascii="Times New Roman" w:hAnsi="Times New Roman" w:cs="Times New Roman"/>
          <w:color w:val="auto"/>
          <w:u w:val="none"/>
        </w:rPr>
        <w:t>6.5对第三者影响分析</w:t>
      </w:r>
      <w:bookmarkEnd w:id="316"/>
      <w:bookmarkEnd w:id="317"/>
      <w:bookmarkEnd w:id="318"/>
      <w:bookmarkEnd w:id="319"/>
      <w:bookmarkEnd w:id="320"/>
      <w:bookmarkEnd w:id="321"/>
      <w:bookmarkEnd w:id="322"/>
      <w:bookmarkEnd w:id="323"/>
    </w:p>
    <w:p>
      <w:pPr>
        <w:bidi w:val="0"/>
        <w:rPr>
          <w:rFonts w:hint="default" w:ascii="Times New Roman" w:hAnsi="Times New Roman" w:cs="Times New Roman"/>
          <w:color w:val="auto"/>
          <w:u w:val="single"/>
        </w:rPr>
      </w:pPr>
      <w:r>
        <w:rPr>
          <w:rFonts w:hint="default" w:ascii="Times New Roman" w:hAnsi="Times New Roman" w:cs="Times New Roman"/>
          <w:color w:val="auto"/>
          <w:u w:val="none"/>
        </w:rPr>
        <w:t>论证区域根据《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r>
        <w:rPr>
          <w:rFonts w:hint="eastAsia" w:ascii="Times New Roman" w:hAnsi="Times New Roman" w:cs="Times New Roman"/>
          <w:color w:val="auto"/>
          <w:u w:val="single"/>
          <w:lang w:val="en-US" w:eastAsia="zh-CN"/>
        </w:rPr>
        <w:t>下游存在江河水厂</w:t>
      </w:r>
      <w:r>
        <w:rPr>
          <w:rFonts w:hint="default" w:ascii="Times New Roman" w:hAnsi="Times New Roman" w:cs="Times New Roman"/>
          <w:color w:val="auto"/>
          <w:u w:val="single"/>
        </w:rPr>
        <w:t>取水口</w:t>
      </w:r>
      <w:r>
        <w:rPr>
          <w:rFonts w:hint="eastAsia" w:ascii="Times New Roman" w:hAnsi="Times New Roman" w:cs="Times New Roman"/>
          <w:color w:val="auto"/>
          <w:u w:val="single"/>
          <w:lang w:val="en-US" w:eastAsia="zh-CN"/>
        </w:rPr>
        <w:t>及</w:t>
      </w:r>
      <w:r>
        <w:rPr>
          <w:rFonts w:hint="default" w:ascii="Times New Roman" w:hAnsi="Times New Roman" w:cs="Times New Roman"/>
          <w:color w:val="auto"/>
          <w:u w:val="single"/>
          <w:lang w:val="en-US" w:eastAsia="zh-CN"/>
        </w:rPr>
        <w:t>管山村水站、管山村省控断面</w:t>
      </w:r>
      <w:r>
        <w:rPr>
          <w:rFonts w:hint="default" w:ascii="Times New Roman" w:hAnsi="Times New Roman" w:cs="Times New Roman"/>
          <w:color w:val="auto"/>
          <w:u w:val="single"/>
        </w:rPr>
        <w:t>，本项目</w:t>
      </w:r>
      <w:r>
        <w:rPr>
          <w:rFonts w:hint="default" w:ascii="Times New Roman" w:hAnsi="Times New Roman" w:cs="Times New Roman"/>
          <w:color w:val="auto"/>
          <w:u w:val="single"/>
          <w:lang w:val="en-US" w:eastAsia="zh-CN"/>
        </w:rPr>
        <w:t>设置</w:t>
      </w:r>
      <w:r>
        <w:rPr>
          <w:rFonts w:hint="default" w:ascii="Times New Roman" w:hAnsi="Times New Roman" w:cs="Times New Roman"/>
          <w:color w:val="auto"/>
          <w:u w:val="single"/>
        </w:rPr>
        <w:t>排污口后，正常排放情况下，区域水质能满足</w:t>
      </w:r>
      <w:r>
        <w:rPr>
          <w:rFonts w:hint="eastAsia" w:ascii="Times New Roman" w:hAnsi="Times New Roman" w:cs="Times New Roman"/>
          <w:color w:val="auto"/>
          <w:u w:val="single"/>
          <w:lang w:val="en-US" w:eastAsia="zh-CN"/>
        </w:rPr>
        <w:t>水功能要求</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也</w:t>
      </w:r>
      <w:r>
        <w:rPr>
          <w:rFonts w:hint="default" w:ascii="Times New Roman" w:hAnsi="Times New Roman" w:cs="Times New Roman"/>
          <w:color w:val="auto"/>
          <w:u w:val="single"/>
        </w:rPr>
        <w:t>不影响</w:t>
      </w:r>
      <w:r>
        <w:rPr>
          <w:rFonts w:hint="eastAsia" w:ascii="Times New Roman" w:hAnsi="Times New Roman" w:cs="Times New Roman"/>
          <w:color w:val="auto"/>
          <w:u w:val="single"/>
          <w:lang w:val="en-US" w:eastAsia="zh-CN"/>
        </w:rPr>
        <w:t>下游饮用水及监控断面水质</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若该入河排污口直接将未处理过的污水排放入江河，将对水功能区水质、生态以及第三者权益三方面产生一定影响。但只要建设单位对入河污水进行处理，严格控制污水水质达标排放，则不会对</w:t>
      </w:r>
      <w:r>
        <w:rPr>
          <w:rFonts w:hint="eastAsia" w:ascii="Times New Roman" w:hAnsi="Times New Roman" w:cs="Times New Roman"/>
          <w:color w:val="auto"/>
          <w:u w:val="none"/>
          <w:lang w:val="en-US" w:eastAsia="zh-CN"/>
        </w:rPr>
        <w:t>下游</w:t>
      </w:r>
      <w:r>
        <w:rPr>
          <w:rFonts w:hint="default" w:ascii="Times New Roman" w:hAnsi="Times New Roman" w:cs="Times New Roman"/>
          <w:color w:val="auto"/>
          <w:u w:val="none"/>
        </w:rPr>
        <w:t>水功能区水质、生态以及第三者权益三方面产生不良影响，故该入河排污口的设置方案是合理的。</w:t>
      </w:r>
    </w:p>
    <w:p>
      <w:pPr>
        <w:ind w:firstLine="480" w:firstLineChars="200"/>
        <w:rPr>
          <w:rFonts w:hint="default" w:ascii="Times New Roman" w:hAnsi="Times New Roman" w:cs="Times New Roman"/>
          <w:color w:val="auto"/>
          <w:u w:val="none"/>
        </w:rPr>
      </w:pPr>
    </w:p>
    <w:p>
      <w:pPr>
        <w:rPr>
          <w:rFonts w:hint="default" w:ascii="Times New Roman" w:hAnsi="Times New Roman" w:cs="Times New Roman"/>
          <w:color w:val="auto"/>
          <w:u w:val="none"/>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rFonts w:hint="default" w:ascii="Times New Roman" w:hAnsi="Times New Roman" w:cs="Times New Roman"/>
          <w:color w:val="auto"/>
          <w:u w:val="none"/>
        </w:rPr>
      </w:pPr>
      <w:bookmarkStart w:id="324" w:name="_Toc26759"/>
      <w:bookmarkStart w:id="325" w:name="_Toc18514"/>
      <w:bookmarkStart w:id="326" w:name="_Toc2980"/>
      <w:bookmarkStart w:id="327" w:name="_Toc18101"/>
      <w:bookmarkStart w:id="328" w:name="_Toc9903"/>
      <w:bookmarkStart w:id="329" w:name="_Toc16350"/>
      <w:bookmarkStart w:id="330" w:name="_Toc6487"/>
      <w:bookmarkStart w:id="331" w:name="_Toc23533"/>
      <w:bookmarkStart w:id="332" w:name="_Toc20360"/>
      <w:bookmarkStart w:id="333" w:name="_Toc15628"/>
      <w:bookmarkStart w:id="334" w:name="_Toc28203"/>
      <w:r>
        <w:rPr>
          <w:rFonts w:hint="default" w:ascii="Times New Roman" w:hAnsi="Times New Roman" w:cs="Times New Roman"/>
          <w:color w:val="auto"/>
          <w:u w:val="none"/>
        </w:rPr>
        <w:t>7水环境保护措施</w:t>
      </w:r>
      <w:bookmarkEnd w:id="324"/>
      <w:bookmarkEnd w:id="325"/>
      <w:bookmarkEnd w:id="326"/>
      <w:bookmarkEnd w:id="327"/>
      <w:bookmarkEnd w:id="328"/>
      <w:bookmarkEnd w:id="329"/>
      <w:bookmarkEnd w:id="330"/>
      <w:bookmarkEnd w:id="331"/>
      <w:bookmarkEnd w:id="332"/>
      <w:bookmarkEnd w:id="333"/>
      <w:bookmarkEnd w:id="334"/>
    </w:p>
    <w:p>
      <w:pPr>
        <w:pStyle w:val="3"/>
        <w:bidi w:val="0"/>
        <w:rPr>
          <w:rFonts w:hint="default" w:ascii="Times New Roman" w:hAnsi="Times New Roman" w:cs="Times New Roman"/>
          <w:color w:val="auto"/>
          <w:u w:val="none"/>
        </w:rPr>
      </w:pPr>
      <w:bookmarkStart w:id="335" w:name="_Toc1139"/>
      <w:bookmarkStart w:id="336" w:name="_Toc24632"/>
      <w:bookmarkStart w:id="337" w:name="_Toc2515"/>
      <w:bookmarkStart w:id="338" w:name="_Toc23865"/>
      <w:bookmarkStart w:id="339" w:name="_Toc3429"/>
      <w:bookmarkStart w:id="340" w:name="_Toc16379"/>
      <w:bookmarkStart w:id="341" w:name="_Toc6117"/>
      <w:bookmarkStart w:id="342" w:name="_Toc13185"/>
      <w:r>
        <w:rPr>
          <w:rFonts w:hint="default" w:ascii="Times New Roman" w:hAnsi="Times New Roman" w:cs="Times New Roman"/>
          <w:color w:val="auto"/>
          <w:u w:val="none"/>
        </w:rPr>
        <w:t>7.1水生态保护措施</w:t>
      </w:r>
      <w:bookmarkEnd w:id="335"/>
      <w:bookmarkEnd w:id="336"/>
      <w:bookmarkEnd w:id="337"/>
      <w:bookmarkEnd w:id="338"/>
      <w:bookmarkEnd w:id="339"/>
      <w:bookmarkEnd w:id="340"/>
      <w:bookmarkEnd w:id="341"/>
      <w:bookmarkEnd w:id="342"/>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7.1.1工程措施</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7.1.1.1</w:t>
      </w:r>
      <w:r>
        <w:rPr>
          <w:rFonts w:hint="default" w:ascii="Times New Roman" w:hAnsi="Times New Roman" w:cs="Times New Roman"/>
          <w:color w:val="auto"/>
          <w:u w:val="none"/>
        </w:rPr>
        <w:t>水处理工艺</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根据建设方提供的资料及现场踏勘，</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w:t>
      </w:r>
      <w:r>
        <w:rPr>
          <w:rFonts w:hint="default" w:ascii="Times New Roman" w:hAnsi="Times New Roman" w:cs="Times New Roman"/>
          <w:color w:val="auto"/>
          <w:u w:val="none"/>
          <w:lang w:eastAsia="zh-CN"/>
        </w:rPr>
        <w:t>镇污水处理工程”</w:t>
      </w:r>
      <w:r>
        <w:rPr>
          <w:rFonts w:hint="default" w:ascii="Times New Roman" w:hAnsi="Times New Roman" w:cs="Times New Roman"/>
          <w:color w:val="auto"/>
          <w:u w:val="none"/>
        </w:rPr>
        <w:t>现状处理措施为：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lang w:eastAsia="zh-CN"/>
        </w:rPr>
        <w:t>+一体化污水处理站（A2/O）”</w:t>
      </w:r>
      <w:r>
        <w:rPr>
          <w:rFonts w:hint="default" w:ascii="Times New Roman" w:hAnsi="Times New Roman" w:cs="Times New Roman"/>
          <w:color w:val="auto"/>
          <w:u w:val="none"/>
        </w:rPr>
        <w:t>污水处理工艺。废水</w:t>
      </w:r>
      <w:r>
        <w:rPr>
          <w:rFonts w:hint="default" w:ascii="Times New Roman" w:hAnsi="Times New Roman" w:cs="Times New Roman"/>
          <w:color w:val="auto"/>
          <w:u w:val="none"/>
          <w:lang w:val="en-US" w:eastAsia="zh-CN"/>
        </w:rPr>
        <w:t>经处理</w:t>
      </w:r>
      <w:r>
        <w:rPr>
          <w:rFonts w:hint="default" w:ascii="Times New Roman" w:hAnsi="Times New Roman" w:cs="Times New Roman"/>
          <w:color w:val="auto"/>
          <w:u w:val="none"/>
        </w:rPr>
        <w:t>后，废污水总排口出水水质可达《城镇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；根据区域地表水体环境监测数据可知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水质现状满足《地表水环境质量标准》（GB3838-2002）中</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水体质量标准</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项目受纳水体水符合</w:t>
      </w:r>
      <w:r>
        <w:rPr>
          <w:rFonts w:hint="default" w:ascii="Times New Roman" w:hAnsi="Times New Roman" w:cs="Times New Roman"/>
          <w:color w:val="auto"/>
          <w:u w:val="none"/>
          <w:lang w:val="en-US" w:eastAsia="zh-CN"/>
        </w:rPr>
        <w:t>功能区要求</w:t>
      </w:r>
      <w:r>
        <w:rPr>
          <w:rFonts w:hint="default" w:ascii="Times New Roman" w:hAnsi="Times New Roman" w:cs="Times New Roman"/>
          <w:color w:val="auto"/>
          <w:u w:val="none"/>
        </w:rPr>
        <w:t>。</w:t>
      </w:r>
    </w:p>
    <w:p>
      <w:pPr>
        <w:pStyle w:val="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7.1.1.2</w:t>
      </w:r>
      <w:r>
        <w:rPr>
          <w:rFonts w:hint="default" w:ascii="Times New Roman" w:hAnsi="Times New Roman" w:cs="Times New Roman"/>
          <w:color w:val="auto"/>
          <w:u w:val="single"/>
        </w:rPr>
        <w:t>排污口规范化</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（1）在排污口入河道应设置醒目标志牌，标志牌内容应包括下列资料信息：</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①</w:t>
      </w:r>
      <w:r>
        <w:rPr>
          <w:rFonts w:hint="default" w:ascii="Times New Roman" w:hAnsi="Times New Roman" w:cs="Times New Roman"/>
          <w:color w:val="auto"/>
          <w:u w:val="single"/>
        </w:rPr>
        <w:t>入河排污口编号；</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②</w:t>
      </w:r>
      <w:r>
        <w:rPr>
          <w:rFonts w:hint="default" w:ascii="Times New Roman" w:hAnsi="Times New Roman" w:cs="Times New Roman"/>
          <w:color w:val="auto"/>
          <w:u w:val="single"/>
        </w:rPr>
        <w:t>入河排污口名称；</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③</w:t>
      </w:r>
      <w:r>
        <w:rPr>
          <w:rFonts w:hint="default" w:ascii="Times New Roman" w:hAnsi="Times New Roman" w:cs="Times New Roman"/>
          <w:color w:val="auto"/>
          <w:u w:val="single"/>
        </w:rPr>
        <w:t>入河排污口地理位置及经纬度坐标；</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④</w:t>
      </w:r>
      <w:r>
        <w:rPr>
          <w:rFonts w:hint="default" w:ascii="Times New Roman" w:hAnsi="Times New Roman" w:cs="Times New Roman"/>
          <w:color w:val="auto"/>
          <w:u w:val="single"/>
        </w:rPr>
        <w:t>排入的水功能区名称及水质保护目标；</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⑤</w:t>
      </w:r>
      <w:r>
        <w:rPr>
          <w:rFonts w:hint="default" w:ascii="Times New Roman" w:hAnsi="Times New Roman" w:cs="Times New Roman"/>
          <w:color w:val="auto"/>
          <w:u w:val="single"/>
        </w:rPr>
        <w:t>入河排污口设置单位；</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⑥</w:t>
      </w:r>
      <w:r>
        <w:rPr>
          <w:rFonts w:hint="default" w:ascii="Times New Roman" w:hAnsi="Times New Roman" w:cs="Times New Roman"/>
          <w:color w:val="auto"/>
          <w:u w:val="single"/>
        </w:rPr>
        <w:t>入河排污口设置审批单位及监督电话；</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⑦</w:t>
      </w:r>
      <w:r>
        <w:rPr>
          <w:rFonts w:hint="default" w:ascii="Times New Roman" w:hAnsi="Times New Roman" w:cs="Times New Roman"/>
          <w:color w:val="auto"/>
          <w:u w:val="single"/>
        </w:rPr>
        <w:t>入河排污口污染物执行的排放标准；</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⑧</w:t>
      </w:r>
      <w:r>
        <w:rPr>
          <w:rFonts w:hint="default" w:ascii="Times New Roman" w:hAnsi="Times New Roman" w:cs="Times New Roman"/>
          <w:color w:val="auto"/>
          <w:u w:val="single"/>
        </w:rPr>
        <w:t>标志牌设置应距入河排污口口较近处，可根据情况分别选择设置立式或平面固定式标志牌，并且能长久保留。</w:t>
      </w:r>
    </w:p>
    <w:p>
      <w:pPr>
        <w:pStyle w:val="4"/>
        <w:bidi w:val="0"/>
        <w:rPr>
          <w:rFonts w:hint="default" w:ascii="Times New Roman" w:hAnsi="Times New Roman" w:cs="Times New Roman"/>
          <w:color w:val="auto"/>
          <w:u w:val="single"/>
        </w:rPr>
      </w:pPr>
      <w:r>
        <w:rPr>
          <w:rFonts w:hint="default" w:ascii="Times New Roman" w:hAnsi="Times New Roman" w:cs="Times New Roman"/>
          <w:color w:val="auto"/>
          <w:u w:val="single"/>
        </w:rPr>
        <w:t>7.1.2管理措施</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为了保证废污水得到有效处理，实现废污水达标排放，避免工程运行期间出现废污水非正常排放，或将非正常排放损失降至最低，需制定防范措施。</w:t>
      </w:r>
    </w:p>
    <w:p>
      <w:pPr>
        <w:spacing w:after="69" w:line="256" w:lineRule="auto"/>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1、水污染防治措施</w:t>
      </w:r>
    </w:p>
    <w:p>
      <w:pPr>
        <w:bidi w:val="0"/>
        <w:rPr>
          <w:rFonts w:hint="default" w:ascii="Times New Roman" w:hAnsi="Times New Roman" w:cs="Times New Roman"/>
          <w:color w:val="auto"/>
          <w:u w:val="single"/>
        </w:rPr>
      </w:pPr>
      <w:r>
        <w:rPr>
          <w:rFonts w:hint="default" w:ascii="Times New Roman" w:hAnsi="Times New Roman" w:cs="Times New Roman"/>
          <w:color w:val="auto"/>
          <w:u w:val="single"/>
        </w:rPr>
        <w:t>对废水处理设施的运转情况要及时监测，确保处理装置正常高效运转，对进水和出水水质要定期监测，根据不同的水质水量及时调整处理单元的运转参数，保障设施的正常和高效运行，以保证最佳的处理效率。加强对</w:t>
      </w:r>
      <w:r>
        <w:rPr>
          <w:rFonts w:hint="default" w:ascii="Times New Roman" w:hAnsi="Times New Roman" w:cs="Times New Roman"/>
          <w:color w:val="auto"/>
          <w:u w:val="single"/>
          <w:lang w:val="en-US" w:eastAsia="zh-CN"/>
        </w:rPr>
        <w:t>各类设备</w:t>
      </w:r>
      <w:r>
        <w:rPr>
          <w:rFonts w:hint="default" w:ascii="Times New Roman" w:hAnsi="Times New Roman" w:cs="Times New Roman"/>
          <w:color w:val="auto"/>
          <w:u w:val="single"/>
        </w:rPr>
        <w:t>的定期检查、维护和管理，同时配备必要的备用设备，当设备出现运转故障时及时更换，以减少事故的隐患。防止风险事故的发生，从设计、管理等方面入手，提出可行的事故防范对策和措施，建立事故应急反应系统。</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2、监督管理措施</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（1）宣传、组织、贯彻国家有关水生态环境保护的方针、政策、法令和条例，搞好项目运行期间环境保护工作，执行上级主管部门建立的各种环境管理制度。</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2</w:t>
      </w:r>
      <w:r>
        <w:rPr>
          <w:rFonts w:hint="default" w:ascii="Times New Roman" w:hAnsi="Times New Roman" w:cs="Times New Roman"/>
          <w:color w:val="auto"/>
          <w:u w:val="single"/>
        </w:rPr>
        <w:t>）加强水资源保护的宣传，加强水法规定的宣贯，提高企业全员水资源保护</w:t>
      </w:r>
    </w:p>
    <w:p>
      <w:pPr>
        <w:rPr>
          <w:rFonts w:hint="default" w:ascii="Times New Roman" w:hAnsi="Times New Roman" w:cs="Times New Roman"/>
          <w:color w:val="auto"/>
          <w:u w:val="single"/>
        </w:rPr>
      </w:pPr>
      <w:r>
        <w:rPr>
          <w:rFonts w:hint="default" w:ascii="Times New Roman" w:hAnsi="Times New Roman" w:cs="Times New Roman"/>
          <w:color w:val="auto"/>
          <w:u w:val="single"/>
        </w:rPr>
        <w:t>的意识，保证工程建成后，环境保护工作能按设计方案运行。</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3</w:t>
      </w:r>
      <w:r>
        <w:rPr>
          <w:rFonts w:hint="default" w:ascii="Times New Roman" w:hAnsi="Times New Roman" w:cs="Times New Roman"/>
          <w:color w:val="auto"/>
          <w:u w:val="single"/>
        </w:rPr>
        <w:t>）对项目涉及水域要进行水质监测，并协助当地生态环境部门做好水污染防治工作。</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4</w:t>
      </w:r>
      <w:r>
        <w:rPr>
          <w:rFonts w:hint="default" w:ascii="Times New Roman" w:hAnsi="Times New Roman" w:cs="Times New Roman"/>
          <w:color w:val="auto"/>
          <w:u w:val="single"/>
        </w:rPr>
        <w:t>）建立水质保护管理措施，并不断充实和完善各项管理制度。健全水质保护管理机构，实行统一领导，分区负责，保障各项水质保护规章制度有效实施。</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5</w:t>
      </w:r>
      <w:r>
        <w:rPr>
          <w:rFonts w:hint="default" w:ascii="Times New Roman" w:hAnsi="Times New Roman" w:cs="Times New Roman"/>
          <w:color w:val="auto"/>
          <w:u w:val="single"/>
        </w:rPr>
        <w:t>）积极开展环保教育、技术培训和学术交流活动，提高员工素质，推广利用先进技术和经验。</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6</w:t>
      </w:r>
      <w:r>
        <w:rPr>
          <w:rFonts w:hint="default" w:ascii="Times New Roman" w:hAnsi="Times New Roman" w:cs="Times New Roman"/>
          <w:color w:val="auto"/>
          <w:u w:val="single"/>
        </w:rPr>
        <w:t>）加强水功能区水质监测工作，及时了解水功能区的水环境状况，依照相关法律由地方生态环境主管部门加强监督管理，确保达到水功能区管理目标。</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7</w:t>
      </w:r>
      <w:r>
        <w:rPr>
          <w:rFonts w:hint="default" w:ascii="Times New Roman" w:hAnsi="Times New Roman" w:cs="Times New Roman"/>
          <w:color w:val="auto"/>
          <w:u w:val="single"/>
        </w:rPr>
        <w:t>）对排污口按照</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一口一册</w:t>
      </w:r>
      <w:r>
        <w:rPr>
          <w:rFonts w:hint="default" w:ascii="Times New Roman" w:hAnsi="Times New Roman" w:cs="Times New Roman"/>
          <w:color w:val="auto"/>
          <w:u w:val="single"/>
          <w:lang w:eastAsia="zh-CN"/>
        </w:rPr>
        <w:t>”</w:t>
      </w:r>
      <w:r>
        <w:rPr>
          <w:rFonts w:hint="default" w:ascii="Times New Roman" w:hAnsi="Times New Roman" w:cs="Times New Roman"/>
          <w:color w:val="auto"/>
          <w:u w:val="single"/>
        </w:rPr>
        <w:t>要求建立统一档案，实现相关部门对入河排污口数据信息共享。</w:t>
      </w:r>
    </w:p>
    <w:p>
      <w:pPr>
        <w:ind w:firstLine="480" w:firstLineChars="200"/>
        <w:rPr>
          <w:rFonts w:hint="default" w:ascii="Times New Roman" w:hAnsi="Times New Roman" w:cs="Times New Roman"/>
          <w:color w:val="auto"/>
          <w:u w:val="single"/>
        </w:rPr>
      </w:pP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8</w:t>
      </w:r>
      <w:r>
        <w:rPr>
          <w:rFonts w:hint="default" w:ascii="Times New Roman" w:hAnsi="Times New Roman" w:cs="Times New Roman"/>
          <w:color w:val="auto"/>
          <w:u w:val="single"/>
        </w:rPr>
        <w:t>）排污口营运期，业主单位应接受并配合</w:t>
      </w:r>
      <w:r>
        <w:rPr>
          <w:rFonts w:hint="default" w:ascii="Times New Roman" w:hAnsi="Times New Roman" w:cs="Times New Roman"/>
          <w:color w:val="auto"/>
          <w:u w:val="single"/>
          <w:lang w:eastAsia="zh-CN"/>
        </w:rPr>
        <w:t>生态环境行政</w:t>
      </w:r>
      <w:r>
        <w:rPr>
          <w:rFonts w:hint="default" w:ascii="Times New Roman" w:hAnsi="Times New Roman" w:cs="Times New Roman"/>
          <w:color w:val="auto"/>
          <w:u w:val="single"/>
        </w:rPr>
        <w:t>主管部门监测机构定期或不定期的监督性水质监测，配合和服从</w:t>
      </w:r>
      <w:r>
        <w:rPr>
          <w:rFonts w:hint="default" w:ascii="Times New Roman" w:hAnsi="Times New Roman" w:cs="Times New Roman"/>
          <w:color w:val="auto"/>
          <w:u w:val="single"/>
          <w:lang w:eastAsia="zh-CN"/>
        </w:rPr>
        <w:t>生态环境行政</w:t>
      </w:r>
      <w:r>
        <w:rPr>
          <w:rFonts w:hint="default" w:ascii="Times New Roman" w:hAnsi="Times New Roman" w:cs="Times New Roman"/>
          <w:color w:val="auto"/>
          <w:u w:val="single"/>
        </w:rPr>
        <w:t>主管部门对设置排污口所在水域功能区的管理，建立出水水质监测分析台帐，定期向</w:t>
      </w:r>
      <w:r>
        <w:rPr>
          <w:rFonts w:hint="default" w:ascii="Times New Roman" w:hAnsi="Times New Roman" w:cs="Times New Roman"/>
          <w:color w:val="auto"/>
          <w:u w:val="single"/>
          <w:lang w:val="en-US" w:eastAsia="zh-CN"/>
        </w:rPr>
        <w:t>生态</w:t>
      </w:r>
      <w:r>
        <w:rPr>
          <w:rFonts w:hint="default" w:ascii="Times New Roman" w:hAnsi="Times New Roman" w:cs="Times New Roman"/>
          <w:color w:val="auto"/>
          <w:u w:val="single"/>
        </w:rPr>
        <w:t>环境保护主管部门报送信息。监测计划见表7.1-1。</w:t>
      </w:r>
    </w:p>
    <w:p>
      <w:pPr>
        <w:pStyle w:val="26"/>
        <w:bidi w:val="0"/>
        <w:rPr>
          <w:rFonts w:hint="default" w:ascii="Times New Roman" w:hAnsi="Times New Roman" w:cs="Times New Roman"/>
          <w:color w:val="auto"/>
          <w:u w:val="single"/>
        </w:rPr>
      </w:pPr>
      <w:r>
        <w:rPr>
          <w:rFonts w:hint="default" w:ascii="Times New Roman" w:hAnsi="Times New Roman" w:cs="Times New Roman"/>
          <w:color w:val="auto"/>
          <w:u w:val="single"/>
        </w:rPr>
        <w:t>表7.1-1  污水监测计划</w:t>
      </w:r>
    </w:p>
    <w:tbl>
      <w:tblPr>
        <w:tblStyle w:val="17"/>
        <w:tblW w:w="420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307"/>
        <w:gridCol w:w="1385"/>
        <w:gridCol w:w="2047"/>
        <w:gridCol w:w="1455"/>
        <w:gridCol w:w="145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854" w:type="pc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监测要素</w:t>
            </w:r>
          </w:p>
        </w:tc>
        <w:tc>
          <w:tcPr>
            <w:tcW w:w="905" w:type="pc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监测地点</w:t>
            </w:r>
          </w:p>
        </w:tc>
        <w:tc>
          <w:tcPr>
            <w:tcW w:w="1338" w:type="pc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监测项目</w:t>
            </w:r>
          </w:p>
        </w:tc>
        <w:tc>
          <w:tcPr>
            <w:tcW w:w="951" w:type="pc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负责机构</w:t>
            </w:r>
          </w:p>
        </w:tc>
        <w:tc>
          <w:tcPr>
            <w:tcW w:w="950" w:type="pc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监督机构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854" w:type="pct"/>
            <w:tcBorders>
              <w:tl2br w:val="nil"/>
              <w:tr2bl w:val="nil"/>
            </w:tcBorders>
            <w:vAlign w:val="center"/>
          </w:tcPr>
          <w:p>
            <w:pPr>
              <w:pStyle w:val="25"/>
              <w:bidi w:val="0"/>
              <w:rPr>
                <w:rFonts w:hint="default" w:ascii="Times New Roman" w:hAnsi="Times New Roman" w:eastAsia="宋体" w:cs="Times New Roman"/>
                <w:color w:val="auto"/>
                <w:u w:val="single"/>
                <w:lang w:val="en-US" w:eastAsia="zh-CN"/>
              </w:rPr>
            </w:pPr>
            <w:r>
              <w:rPr>
                <w:rFonts w:hint="default" w:ascii="Times New Roman" w:hAnsi="Times New Roman" w:cs="Times New Roman"/>
                <w:color w:val="auto"/>
                <w:u w:val="single"/>
                <w:lang w:val="en-US" w:eastAsia="zh-CN"/>
              </w:rPr>
              <w:t>污水处理站尾水</w:t>
            </w:r>
          </w:p>
        </w:tc>
        <w:tc>
          <w:tcPr>
            <w:tcW w:w="905" w:type="pc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rPr>
              <w:t>入河排污口</w:t>
            </w:r>
          </w:p>
        </w:tc>
        <w:tc>
          <w:tcPr>
            <w:tcW w:w="1338" w:type="pct"/>
            <w:tcBorders>
              <w:tl2br w:val="nil"/>
              <w:tr2bl w:val="nil"/>
            </w:tcBorders>
            <w:vAlign w:val="center"/>
          </w:tcPr>
          <w:p>
            <w:pPr>
              <w:pStyle w:val="25"/>
              <w:bidi w:val="0"/>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rPr>
              <w:t>SS、BOD</w:t>
            </w:r>
            <w:r>
              <w:rPr>
                <w:rFonts w:hint="default" w:ascii="Times New Roman" w:hAnsi="Times New Roman" w:cs="Times New Roman"/>
                <w:color w:val="auto"/>
                <w:u w:val="single"/>
                <w:vertAlign w:val="subscript"/>
              </w:rPr>
              <w:t>5</w:t>
            </w:r>
            <w:r>
              <w:rPr>
                <w:rFonts w:hint="default" w:ascii="Times New Roman" w:hAnsi="Times New Roman" w:cs="Times New Roman"/>
                <w:color w:val="auto"/>
                <w:u w:val="single"/>
              </w:rPr>
              <w:t>、CODcr、NH</w:t>
            </w:r>
            <w:r>
              <w:rPr>
                <w:rFonts w:hint="default" w:ascii="Times New Roman" w:hAnsi="Times New Roman" w:cs="Times New Roman"/>
                <w:color w:val="auto"/>
                <w:u w:val="single"/>
                <w:vertAlign w:val="subscript"/>
              </w:rPr>
              <w:t>3</w:t>
            </w:r>
            <w:r>
              <w:rPr>
                <w:rFonts w:hint="default" w:ascii="Times New Roman" w:hAnsi="Times New Roman" w:cs="Times New Roman"/>
                <w:color w:val="auto"/>
                <w:u w:val="single"/>
              </w:rPr>
              <w:t>-N、</w:t>
            </w:r>
            <w:r>
              <w:rPr>
                <w:rFonts w:hint="default" w:ascii="Times New Roman" w:hAnsi="Times New Roman" w:cs="Times New Roman"/>
                <w:color w:val="auto"/>
                <w:u w:val="single"/>
                <w:lang w:val="en-US" w:eastAsia="zh-CN"/>
              </w:rPr>
              <w:t>TN、TP</w:t>
            </w:r>
          </w:p>
        </w:tc>
        <w:tc>
          <w:tcPr>
            <w:tcW w:w="951" w:type="pct"/>
            <w:tcBorders>
              <w:tl2br w:val="nil"/>
              <w:tr2bl w:val="nil"/>
            </w:tcBorders>
            <w:vAlign w:val="center"/>
          </w:tcPr>
          <w:p>
            <w:pPr>
              <w:pStyle w:val="25"/>
              <w:bidi w:val="0"/>
              <w:rPr>
                <w:rFonts w:hint="default" w:ascii="Times New Roman" w:hAnsi="Times New Roman" w:cs="Times New Roman"/>
                <w:color w:val="auto"/>
                <w:u w:val="single"/>
                <w:lang w:eastAsia="zh-CN"/>
              </w:rPr>
            </w:pPr>
            <w:r>
              <w:rPr>
                <w:rFonts w:hint="default" w:ascii="Times New Roman" w:hAnsi="Times New Roman" w:cs="Times New Roman"/>
                <w:color w:val="auto"/>
                <w:u w:val="single"/>
                <w:lang w:eastAsia="zh-CN"/>
              </w:rPr>
              <w:t>祁东县住房和城乡建设局</w:t>
            </w:r>
          </w:p>
        </w:tc>
        <w:tc>
          <w:tcPr>
            <w:tcW w:w="950" w:type="pct"/>
            <w:tcBorders>
              <w:tl2br w:val="nil"/>
              <w:tr2bl w:val="nil"/>
            </w:tcBorders>
            <w:vAlign w:val="center"/>
          </w:tcPr>
          <w:p>
            <w:pPr>
              <w:pStyle w:val="25"/>
              <w:bidi w:val="0"/>
              <w:rPr>
                <w:rFonts w:hint="default" w:ascii="Times New Roman" w:hAnsi="Times New Roman" w:cs="Times New Roman"/>
                <w:color w:val="auto"/>
                <w:u w:val="single"/>
              </w:rPr>
            </w:pPr>
            <w:r>
              <w:rPr>
                <w:rFonts w:hint="default" w:ascii="Times New Roman" w:hAnsi="Times New Roman" w:cs="Times New Roman"/>
                <w:color w:val="auto"/>
                <w:u w:val="single"/>
                <w:lang w:val="en-US" w:eastAsia="zh-CN"/>
              </w:rPr>
              <w:t>衡阳市</w:t>
            </w:r>
            <w:r>
              <w:rPr>
                <w:rFonts w:hint="default" w:ascii="Times New Roman" w:hAnsi="Times New Roman" w:cs="Times New Roman"/>
                <w:color w:val="auto"/>
                <w:u w:val="single"/>
              </w:rPr>
              <w:t>生态环境局</w:t>
            </w:r>
          </w:p>
        </w:tc>
      </w:tr>
    </w:tbl>
    <w:p>
      <w:pPr>
        <w:pStyle w:val="3"/>
        <w:bidi w:val="0"/>
        <w:rPr>
          <w:rFonts w:hint="default" w:ascii="Times New Roman" w:hAnsi="Times New Roman" w:cs="Times New Roman"/>
          <w:color w:val="auto"/>
          <w:u w:val="none"/>
        </w:rPr>
      </w:pPr>
      <w:bookmarkStart w:id="343" w:name="_Toc13299"/>
      <w:bookmarkStart w:id="344" w:name="_Toc15931"/>
      <w:bookmarkStart w:id="345" w:name="_Toc10641"/>
      <w:bookmarkStart w:id="346" w:name="_Toc18879"/>
      <w:bookmarkStart w:id="347" w:name="_Toc18470"/>
      <w:bookmarkStart w:id="348" w:name="_Toc10540"/>
      <w:bookmarkStart w:id="349" w:name="_Toc24887"/>
      <w:bookmarkStart w:id="350" w:name="_Toc15124"/>
      <w:r>
        <w:rPr>
          <w:rFonts w:hint="default" w:ascii="Times New Roman" w:hAnsi="Times New Roman" w:cs="Times New Roman"/>
          <w:color w:val="auto"/>
          <w:u w:val="none"/>
        </w:rPr>
        <w:t>7.2事故排污时应急措施</w:t>
      </w:r>
      <w:bookmarkEnd w:id="343"/>
      <w:bookmarkEnd w:id="344"/>
      <w:bookmarkEnd w:id="345"/>
      <w:bookmarkEnd w:id="346"/>
      <w:bookmarkEnd w:id="347"/>
      <w:bookmarkEnd w:id="348"/>
      <w:bookmarkEnd w:id="349"/>
      <w:bookmarkEnd w:id="350"/>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7.2.1水环境风险分析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风险概率估算和事故后果分析说明存在发生突发性事故对环境的潜在威胁。国内外经验说明，及早落实有效的防治措施，将会减少事故的发生和使事故可能造成的危害减小到最低程度，减轻突发性事故对水环境和生态环境的影响，以实现经济效益与环境效益的统一。为达到以上目的，有必要从日常管理上实行全面和严格的对策措施，同时准备健全的事故应急对策，以便应付可能发生的事故。</w:t>
      </w:r>
    </w:p>
    <w:p>
      <w:pPr>
        <w:ind w:firstLine="480" w:firstLineChars="20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eastAsia="zh-CN"/>
        </w:rPr>
        <w:t>“祁东县粮市镇污水处理工程”</w:t>
      </w:r>
      <w:r>
        <w:rPr>
          <w:rFonts w:hint="default" w:ascii="Times New Roman" w:hAnsi="Times New Roman" w:cs="Times New Roman"/>
          <w:color w:val="auto"/>
          <w:u w:val="none"/>
        </w:rPr>
        <w:t>废水处理设施因各种原因不能正常运行时，原废水如果直接排放进入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，将使</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排污口下游河段水体受到明显污染</w:t>
      </w:r>
      <w:r>
        <w:rPr>
          <w:rFonts w:hint="default" w:ascii="Times New Roman" w:hAnsi="Times New Roman" w:cs="Times New Roman"/>
          <w:color w:val="auto"/>
          <w:u w:val="none"/>
          <w:lang w:eastAsia="zh-CN"/>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通过对</w:t>
      </w:r>
      <w:r>
        <w:rPr>
          <w:rFonts w:hint="default" w:ascii="Times New Roman" w:hAnsi="Times New Roman" w:cs="Times New Roman"/>
          <w:color w:val="auto"/>
          <w:u w:val="none"/>
          <w:lang w:eastAsia="zh-CN"/>
        </w:rPr>
        <w:t>“祁东县粮市镇污水处理工程”</w:t>
      </w:r>
      <w:r>
        <w:rPr>
          <w:rFonts w:hint="default" w:ascii="Times New Roman" w:hAnsi="Times New Roman" w:cs="Times New Roman"/>
          <w:color w:val="auto"/>
          <w:u w:val="none"/>
        </w:rPr>
        <w:t>选用的工艺及工程设施的分析，其污水排放事故风险的类型主要包括</w:t>
      </w:r>
      <w:r>
        <w:rPr>
          <w:rFonts w:hint="default" w:ascii="Times New Roman" w:hAnsi="Times New Roman" w:cs="Times New Roman"/>
          <w:color w:val="auto"/>
          <w:u w:val="none"/>
          <w:lang w:val="en-US" w:eastAsia="zh-CN"/>
        </w:rPr>
        <w:t>污水处理系统故障导致废水超标排放事件</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进水水质超标导致废水非正常排放事件</w:t>
      </w:r>
      <w:r>
        <w:rPr>
          <w:rFonts w:hint="default" w:ascii="Times New Roman" w:hAnsi="Times New Roman" w:cs="Times New Roman"/>
          <w:color w:val="auto"/>
          <w:u w:val="none"/>
        </w:rPr>
        <w:t>等方面。</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7.2.2风险防范措施</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7.2.2.1</w:t>
      </w:r>
      <w:r>
        <w:rPr>
          <w:rFonts w:hint="default" w:ascii="Times New Roman" w:hAnsi="Times New Roman" w:cs="Times New Roman"/>
          <w:color w:val="auto"/>
          <w:u w:val="none"/>
        </w:rPr>
        <w:t>预防措施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成立应急领导小组，制定操作性较强的事故应急预案，明确事故发生时的应急、抢险操作制度。落实各项工作人员的责任，做到责任到人，并在平时定期进行预演，建立技术考核档案，管理人员要求有较高的业务水平和管理水平，主要操作人员上岗前严格进行理论和实际操作培训，做到持证上岗。</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（2）为使在事故状态下废水处理设施能够迅速恢复正常运行，应在主要水工建筑物的容积上留有相应的缓冲能力；</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（3）设置废物总排口废水排放截断阀，事故状态下，保证废水不进入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，直至处理措施修缮完毕。</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（4）选用优质设备，对废水处理排水等各种设备，选择质量优良、事故率低、便于维修的产品。关键设备应一备一用，易损部件要有备用件，在出现事故时能及时更换。</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（5）加强事故苗头监控，定期巡检、调节、保养、维修，及时发现有可能引起事故的异常运行苗头、事故隐患。</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（6）严格控制各处理单元的水量、水质、停留时间、负荷强度等工艺参数，确保处理效果的稳定性。加强进出水的监测工作，定期取样测定，适时调控，使设备处于最佳工况。</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（7）建立完善的档案制度，记录进厂水质水量变化引起污水处理设施的处理效果和尾水水质变化状况，尤其记录事故的工况，以便总结经验，杜绝事故的再次发生。</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（8）水泵与废水处理设施</w:t>
      </w:r>
      <w:r>
        <w:rPr>
          <w:rFonts w:hint="default" w:ascii="Times New Roman" w:hAnsi="Times New Roman" w:cs="Times New Roman"/>
          <w:color w:val="auto"/>
          <w:u w:val="none"/>
          <w:lang w:val="en-US" w:eastAsia="zh-CN"/>
        </w:rPr>
        <w:t>应设置</w:t>
      </w:r>
      <w:r>
        <w:rPr>
          <w:rFonts w:hint="default" w:ascii="Times New Roman" w:hAnsi="Times New Roman" w:cs="Times New Roman"/>
          <w:color w:val="auto"/>
          <w:u w:val="none"/>
        </w:rPr>
        <w:t>备用电源，机械设备采用性能可靠优质产品；并配备一定的应急物资。</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（9）加强运行管理和进出水的监测工作，根据《排污单位自行监测技术指南总则》（HJ819-2017）进行定时检测；未经处理达标的废水严禁外排。</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7.2.2.2</w:t>
      </w:r>
      <w:r>
        <w:rPr>
          <w:rFonts w:hint="default" w:ascii="Times New Roman" w:hAnsi="Times New Roman" w:cs="Times New Roman"/>
          <w:color w:val="auto"/>
          <w:u w:val="none"/>
        </w:rPr>
        <w:t>非正常污水排放工程措施</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）加强供电管理，保证供电设施及线路正常运行。</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）加强输水管线的巡查，特别是处主矿井口的输水管，保障输水管线地基稳定，并定期进行防锈处理；及时发现问题及时解决，不得拖延。</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）建立废水处理设施运行管理和操作责任制度；搞好员工培训，建立技术考核档案，不合格者不得上岗。</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）加强设备、设施的维护与管理，关键设备应有备机，保证备用电源供电；一旦发生事故，应采取以下措施：</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①</w:t>
      </w:r>
      <w:r>
        <w:rPr>
          <w:rFonts w:hint="default" w:ascii="Times New Roman" w:hAnsi="Times New Roman" w:cs="Times New Roman"/>
          <w:color w:val="auto"/>
          <w:u w:val="none"/>
        </w:rPr>
        <w:t>如一旦出现不可抗拒的外部原因，如突发性自然灾害等情况将导致废水未处理外排时，应要求</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停工，停止向</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排污，以确保水体功能安全；</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②</w:t>
      </w:r>
      <w:r>
        <w:rPr>
          <w:rFonts w:hint="default" w:ascii="Times New Roman" w:hAnsi="Times New Roman" w:cs="Times New Roman"/>
          <w:color w:val="auto"/>
          <w:u w:val="none"/>
        </w:rPr>
        <w:t>在事故发生及处理期间，应在排放口附近水域悬挂标志示警，提醒各有关方面采取防范措施。</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7.2.3应急处理措施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对废水处理设施可能发生的异常情况，积极防范，在突发性污染事故发生后，迅速、高效、有序地开展污染事故的应急处理工作，最大限度的避免和控制污染的扩大；确定潜在的事故、事件或紧急情况，确保经过处理的废水中污染物浓度符合国家对污水排放的有关规定，并能在事故发生后迅速有效控制处理。</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针对</w:t>
      </w:r>
      <w:r>
        <w:rPr>
          <w:rFonts w:hint="default" w:ascii="Times New Roman" w:hAnsi="Times New Roman" w:cs="Times New Roman"/>
          <w:color w:val="auto"/>
          <w:u w:val="none"/>
          <w:lang w:val="en-US" w:eastAsia="zh-CN"/>
        </w:rPr>
        <w:t>污水处理系统故障导致废水超标排放事件</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进水水质超标导致废水非正常排放事件</w:t>
      </w:r>
      <w:r>
        <w:rPr>
          <w:rFonts w:hint="default" w:ascii="Times New Roman" w:hAnsi="Times New Roman" w:cs="Times New Roman"/>
          <w:color w:val="auto"/>
          <w:u w:val="none"/>
        </w:rPr>
        <w:t>等造成的水环境风险事故，提出如下应急处理措施：</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（1）进水水质超标</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进水水质</w:t>
      </w:r>
      <w:r>
        <w:rPr>
          <w:rFonts w:hint="default" w:ascii="Times New Roman" w:hAnsi="Times New Roman" w:cs="Times New Roman"/>
          <w:color w:val="auto"/>
          <w:u w:val="none"/>
        </w:rPr>
        <w:t>超出污水处理站处理能力，导致污水超标外排</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影响湘江水质环境，发生事故后指挥部立即通知衡阳市生态环境局祁东分局进行污染源排查，同时立即对进水水质进行化验，针对化验出来的污染因子投放相应的药剂，若处置措施没有效果或者效果不佳，及时报告，并请示相关专家协助。同时将化验单送至衡阳市生态环境局祁东分局，便于辅助对污染源的排查；超出企业污水处理能力时，可向衡阳市生态环境局祁东分局请求外部支援；企业平时应加强巡查力度。</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（2）</w:t>
      </w:r>
      <w:r>
        <w:rPr>
          <w:rFonts w:hint="default" w:ascii="Times New Roman" w:hAnsi="Times New Roman" w:cs="Times New Roman"/>
          <w:color w:val="auto"/>
          <w:u w:val="none"/>
          <w:lang w:val="en-US" w:eastAsia="zh-CN"/>
        </w:rPr>
        <w:t>污水处理系统故障导致废水超标排放事件</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rPr>
        <w:t>污水处理系统由于人为、设备老化等原因导致设备出现故障或无法运行，污水未经处理直接排放至</w:t>
      </w:r>
      <w:r>
        <w:rPr>
          <w:rFonts w:hint="default" w:ascii="Times New Roman" w:hAnsi="Times New Roman" w:cs="Times New Roman"/>
          <w:color w:val="auto"/>
          <w:u w:val="none"/>
          <w:lang w:val="en-US" w:eastAsia="zh-CN"/>
        </w:rPr>
        <w:t>湘江，从而影响湘江水质。</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本预案建议设置雨、污水关闭阀门，一旦发生事故现场人员应立即报告部门负责人和应急指挥部，即时启动应急预案；安排人员对系统进行检修，紧急情况下安装备用设备，关闭雨、污水关闭阀门确定修复时间，根据修理时间及管网情况确定能否容纳入厂的废水，如不能，及时通报衡阳市生态环境局祁东分局，尽量督促各个企业提高排污标准；安排监测人员对雨污总排口水质进行监测，统计监测数据，如实汇报水质情况及事故发展态势；企业平时应加强巡查力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3</w:t>
      </w:r>
      <w:r>
        <w:rPr>
          <w:rFonts w:hint="default" w:ascii="Times New Roman" w:hAnsi="Times New Roman" w:cs="Times New Roman"/>
          <w:color w:val="auto"/>
          <w:u w:val="none"/>
        </w:rPr>
        <w:t>）突发自然灾害或人力不可抗拒事件</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在发生此类事件时，</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负责人应第一时间向上级报告，简要说明时间发生情况及后果预测，及时采取停电、停水等保护性措施。当事件发生后两小时内，</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总负责人必须直接向当地政府生态环境部门报告情况，请求处理意见。</w:t>
      </w:r>
      <w:r>
        <w:rPr>
          <w:rFonts w:hint="default" w:ascii="Times New Roman" w:hAnsi="Times New Roman" w:cs="Times New Roman"/>
          <w:color w:val="auto"/>
          <w:u w:val="none"/>
          <w:lang w:eastAsia="zh-CN"/>
        </w:rPr>
        <w:t>站区</w:t>
      </w:r>
      <w:r>
        <w:rPr>
          <w:rFonts w:hint="default" w:ascii="Times New Roman" w:hAnsi="Times New Roman" w:cs="Times New Roman"/>
          <w:color w:val="auto"/>
          <w:u w:val="none"/>
        </w:rPr>
        <w:t>在岗人员要坚守岗位，严密监视事件发展态势，随时保持通讯畅通，必要时听候上级命令实行安全撤离。</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7.2.</w:t>
      </w: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水污染事故应急处理管理措施</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7.2.4.1</w:t>
      </w:r>
      <w:r>
        <w:rPr>
          <w:rFonts w:hint="default" w:ascii="Times New Roman" w:hAnsi="Times New Roman" w:cs="Times New Roman"/>
          <w:color w:val="auto"/>
          <w:u w:val="none"/>
        </w:rPr>
        <w:t>水污染事故应急监测</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当发生突发性水污染事故或者污染防治设施运行不正常时，可能产生比正常生产情况下更加严重的水环境污染，</w:t>
      </w:r>
      <w:r>
        <w:rPr>
          <w:rFonts w:hint="default" w:ascii="Times New Roman" w:hAnsi="Times New Roman" w:cs="Times New Roman"/>
          <w:color w:val="auto"/>
          <w:u w:val="none"/>
          <w:lang w:val="en-US" w:eastAsia="zh-CN"/>
        </w:rPr>
        <w:t>建设单位需要联系监测公司</w:t>
      </w:r>
      <w:r>
        <w:rPr>
          <w:rFonts w:hint="default" w:ascii="Times New Roman" w:hAnsi="Times New Roman" w:cs="Times New Roman"/>
          <w:color w:val="auto"/>
          <w:u w:val="none"/>
        </w:rPr>
        <w:t>马上对事故状态可能造成的污染源及时分析，做好排污河段水质的应急监测工作，增加监测次数和指标。</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7.2.4.2</w:t>
      </w:r>
      <w:r>
        <w:rPr>
          <w:rFonts w:hint="default" w:ascii="Times New Roman" w:hAnsi="Times New Roman" w:cs="Times New Roman"/>
          <w:color w:val="auto"/>
          <w:u w:val="none"/>
        </w:rPr>
        <w:t>建立事故性排放的报告制度</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一旦事故性排放发生，应能及时发现和处理，并及时向当地政府和生态主管部门通报，配合当地政府对事故性排放进行处理。及时将事故信息通知下游有关单位，告知高浓度污染团到达的大概时间。及时发布污染事故相关信息，减少事故性排放的影响。</w:t>
      </w:r>
    </w:p>
    <w:p>
      <w:pPr>
        <w:pStyle w:val="5"/>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7.2.4.3</w:t>
      </w:r>
      <w:r>
        <w:rPr>
          <w:rFonts w:hint="default" w:ascii="Times New Roman" w:hAnsi="Times New Roman" w:cs="Times New Roman"/>
          <w:color w:val="auto"/>
          <w:u w:val="none"/>
        </w:rPr>
        <w:t>制定事故应急预案</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制定突发环境事件应急预案目的是为了在发生风险事故时，能以最快的速度发挥最大效能，有序地实施救援，尽快控制事态的发展，降低事故造成的危害，减少事故造成的损失。</w:t>
      </w: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351" w:name="_Toc32487"/>
      <w:bookmarkStart w:id="352" w:name="_Toc22964"/>
      <w:bookmarkStart w:id="353" w:name="_Toc13941"/>
      <w:bookmarkStart w:id="354" w:name="_Toc10122"/>
      <w:bookmarkStart w:id="355" w:name="_Toc6968"/>
      <w:bookmarkStart w:id="356" w:name="_Toc10594"/>
      <w:bookmarkStart w:id="357" w:name="_Toc7463"/>
      <w:bookmarkStart w:id="358" w:name="_Toc14061"/>
      <w:bookmarkStart w:id="359" w:name="_Toc513"/>
      <w:bookmarkStart w:id="360" w:name="_Toc29230"/>
      <w:bookmarkStart w:id="361" w:name="_Toc2199"/>
      <w:r>
        <w:rPr>
          <w:rFonts w:hint="default" w:ascii="Times New Roman" w:hAnsi="Times New Roman" w:cs="Times New Roman"/>
          <w:color w:val="auto"/>
          <w:u w:val="none"/>
        </w:rPr>
        <w:t>8入河排污口设置合理性分析</w:t>
      </w:r>
      <w:bookmarkEnd w:id="351"/>
      <w:bookmarkEnd w:id="352"/>
      <w:bookmarkEnd w:id="353"/>
      <w:bookmarkEnd w:id="354"/>
      <w:bookmarkEnd w:id="355"/>
      <w:bookmarkEnd w:id="356"/>
      <w:bookmarkEnd w:id="357"/>
      <w:bookmarkEnd w:id="358"/>
      <w:bookmarkEnd w:id="359"/>
      <w:bookmarkEnd w:id="360"/>
      <w:bookmarkEnd w:id="361"/>
    </w:p>
    <w:p>
      <w:pPr>
        <w:pStyle w:val="3"/>
        <w:bidi w:val="0"/>
        <w:rPr>
          <w:rFonts w:hint="default" w:ascii="Times New Roman" w:hAnsi="Times New Roman" w:cs="Times New Roman"/>
          <w:color w:val="auto"/>
          <w:u w:val="none"/>
        </w:rPr>
      </w:pPr>
      <w:bookmarkStart w:id="362" w:name="_Toc625"/>
      <w:bookmarkStart w:id="363" w:name="_Toc7481"/>
      <w:bookmarkStart w:id="364" w:name="_Toc5365"/>
      <w:bookmarkStart w:id="365" w:name="_Toc456649856"/>
      <w:bookmarkStart w:id="366" w:name="_Toc4901"/>
      <w:bookmarkStart w:id="367" w:name="_Toc23174"/>
      <w:bookmarkStart w:id="368" w:name="_Toc31520"/>
      <w:bookmarkStart w:id="369" w:name="_Toc531159618"/>
      <w:bookmarkStart w:id="370" w:name="_Toc449805135"/>
      <w:r>
        <w:rPr>
          <w:rFonts w:hint="default" w:ascii="Times New Roman" w:hAnsi="Times New Roman" w:cs="Times New Roman"/>
          <w:color w:val="auto"/>
          <w:u w:val="none"/>
          <w:lang w:val="en-US" w:eastAsia="zh-CN"/>
        </w:rPr>
        <w:t>8.1</w:t>
      </w:r>
      <w:r>
        <w:rPr>
          <w:rFonts w:hint="default" w:ascii="Times New Roman" w:hAnsi="Times New Roman" w:cs="Times New Roman"/>
          <w:color w:val="auto"/>
          <w:u w:val="none"/>
        </w:rPr>
        <w:t>产业政策、水域管理、第三者权益及河流生态相符性分析</w:t>
      </w:r>
      <w:bookmarkEnd w:id="362"/>
      <w:bookmarkEnd w:id="363"/>
      <w:bookmarkEnd w:id="364"/>
      <w:bookmarkEnd w:id="365"/>
      <w:bookmarkEnd w:id="366"/>
      <w:bookmarkEnd w:id="367"/>
      <w:bookmarkEnd w:id="368"/>
      <w:bookmarkEnd w:id="369"/>
      <w:bookmarkEnd w:id="370"/>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8.1.1</w:t>
      </w:r>
      <w:r>
        <w:rPr>
          <w:rFonts w:hint="default" w:ascii="Times New Roman" w:hAnsi="Times New Roman" w:cs="Times New Roman"/>
          <w:color w:val="auto"/>
          <w:u w:val="none"/>
        </w:rPr>
        <w:t>产业政策相符性分析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祁东</w:t>
      </w:r>
      <w:r>
        <w:rPr>
          <w:rFonts w:hint="default" w:ascii="Times New Roman" w:hAnsi="Times New Roman" w:cs="Times New Roman"/>
          <w:color w:val="auto"/>
          <w:u w:val="none"/>
          <w:lang w:eastAsia="zh-CN"/>
        </w:rPr>
        <w:t>县</w:t>
      </w:r>
      <w:r>
        <w:rPr>
          <w:rFonts w:hint="default" w:ascii="Times New Roman" w:hAnsi="Times New Roman" w:cs="Times New Roman"/>
          <w:color w:val="auto"/>
          <w:u w:val="none"/>
          <w:lang w:val="en-US" w:eastAsia="zh-CN"/>
        </w:rPr>
        <w:t>粮市镇</w:t>
      </w:r>
      <w:r>
        <w:rPr>
          <w:rFonts w:hint="default" w:ascii="Times New Roman" w:hAnsi="Times New Roman" w:cs="Times New Roman"/>
          <w:color w:val="auto"/>
          <w:u w:val="none"/>
          <w:lang w:eastAsia="zh-CN"/>
        </w:rPr>
        <w:t>污水处理工程</w:t>
      </w:r>
      <w:r>
        <w:rPr>
          <w:rFonts w:hint="default" w:ascii="Times New Roman" w:hAnsi="Times New Roman" w:cs="Times New Roman"/>
          <w:color w:val="auto"/>
          <w:u w:val="none"/>
          <w:lang w:val="en-US" w:eastAsia="zh-CN"/>
        </w:rPr>
        <w:t>属于</w:t>
      </w:r>
      <w:r>
        <w:rPr>
          <w:rFonts w:hint="default" w:ascii="Times New Roman" w:hAnsi="Times New Roman" w:cs="Times New Roman"/>
          <w:color w:val="auto"/>
          <w:u w:val="none"/>
        </w:rPr>
        <w:t>《产业结构调整指导目录（20</w:t>
      </w:r>
      <w:r>
        <w:rPr>
          <w:rFonts w:hint="default" w:ascii="Times New Roman" w:hAnsi="Times New Roman" w:cs="Times New Roman"/>
          <w:color w:val="auto"/>
          <w:u w:val="none"/>
          <w:lang w:val="en-US" w:eastAsia="zh-CN"/>
        </w:rPr>
        <w:t>24</w:t>
      </w:r>
      <w:r>
        <w:rPr>
          <w:rFonts w:hint="default" w:ascii="Times New Roman" w:hAnsi="Times New Roman" w:cs="Times New Roman"/>
          <w:color w:val="auto"/>
          <w:u w:val="none"/>
        </w:rPr>
        <w:t>年本）》</w:t>
      </w:r>
      <w:r>
        <w:rPr>
          <w:rFonts w:hint="default" w:ascii="Times New Roman" w:hAnsi="Times New Roman" w:cs="Times New Roman"/>
          <w:color w:val="auto"/>
          <w:u w:val="none"/>
          <w:lang w:val="en-US" w:eastAsia="zh-CN"/>
        </w:rPr>
        <w:t>中鼓励类“四十二、环境保护与资源节约综合利用”-“3、“城镇污水垃圾处理-城镇生活污水”，</w:t>
      </w:r>
      <w:r>
        <w:rPr>
          <w:rFonts w:hint="default" w:ascii="Times New Roman" w:hAnsi="Times New Roman" w:cs="Times New Roman"/>
          <w:color w:val="auto"/>
          <w:kern w:val="0"/>
          <w:sz w:val="24"/>
          <w:u w:val="none"/>
        </w:rPr>
        <w:t>因此，本项目符合国家现行产业政策要求。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8.1.2</w:t>
      </w:r>
      <w:r>
        <w:rPr>
          <w:rFonts w:hint="default" w:ascii="Times New Roman" w:hAnsi="Times New Roman" w:cs="Times New Roman"/>
          <w:color w:val="auto"/>
          <w:u w:val="none"/>
        </w:rPr>
        <w:t>水域管理要求的相符性分析</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“祁东县粮市镇污水处理工程”</w:t>
      </w:r>
      <w:r>
        <w:rPr>
          <w:rFonts w:hint="default" w:ascii="Times New Roman" w:hAnsi="Times New Roman" w:cs="Times New Roman"/>
          <w:color w:val="auto"/>
          <w:u w:val="none"/>
        </w:rPr>
        <w:t>排污口设置在</w:t>
      </w:r>
      <w:r>
        <w:rPr>
          <w:rFonts w:hint="default" w:ascii="Times New Roman" w:hAnsi="Times New Roman" w:cs="Times New Roman"/>
          <w:color w:val="auto"/>
          <w:u w:val="none"/>
          <w:lang w:val="en-US" w:eastAsia="zh-CN"/>
        </w:rPr>
        <w:t>污水处理站</w:t>
      </w:r>
      <w:r>
        <w:rPr>
          <w:rFonts w:hint="eastAsia" w:ascii="Times New Roman" w:hAnsi="Times New Roman" w:cs="Times New Roman"/>
          <w:color w:val="auto"/>
          <w:u w:val="none"/>
          <w:lang w:val="en-US" w:eastAsia="zh-CN"/>
        </w:rPr>
        <w:t>东南侧</w:t>
      </w:r>
      <w:r>
        <w:rPr>
          <w:rFonts w:hint="default" w:ascii="Times New Roman" w:hAnsi="Times New Roman" w:cs="Times New Roman"/>
          <w:color w:val="auto"/>
          <w:u w:val="none"/>
          <w:lang w:val="en-US" w:eastAsia="zh-CN"/>
        </w:rPr>
        <w:t>湘江北岸</w:t>
      </w:r>
      <w:r>
        <w:rPr>
          <w:rFonts w:hint="default" w:ascii="Times New Roman" w:hAnsi="Times New Roman" w:cs="Times New Roman"/>
          <w:color w:val="auto"/>
          <w:u w:val="none"/>
        </w:rPr>
        <w:t>，根据《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p>
    <w:p>
      <w:pPr>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本项目排水水质能达到《城镇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标准，外排废水经河段充分混合后，</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水质能达到《地表水环境质量标准》Ⅲ水质标准要求。项目排污口所在水域不属于饮用水源准保护区、水功能一级区划中的保护区等禁止排污口设置水域。项目排污口设置符合水功能区管理要求。</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8.1.3</w:t>
      </w:r>
      <w:r>
        <w:rPr>
          <w:rFonts w:hint="default" w:ascii="Times New Roman" w:hAnsi="Times New Roman" w:cs="Times New Roman"/>
          <w:color w:val="auto"/>
          <w:u w:val="none"/>
        </w:rPr>
        <w:t>第三者权益的相符性分析</w:t>
      </w:r>
    </w:p>
    <w:p>
      <w:pPr>
        <w:bidi w:val="0"/>
        <w:rPr>
          <w:rFonts w:hint="default" w:ascii="Times New Roman" w:hAnsi="Times New Roman" w:cs="Times New Roman"/>
          <w:color w:val="auto"/>
          <w:u w:val="single"/>
        </w:rPr>
      </w:pPr>
      <w:r>
        <w:rPr>
          <w:rFonts w:hint="default" w:ascii="Times New Roman" w:hAnsi="Times New Roman" w:cs="Times New Roman"/>
          <w:color w:val="auto"/>
          <w:u w:val="none"/>
        </w:rPr>
        <w:t>论证区域根据《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r>
        <w:rPr>
          <w:rFonts w:hint="eastAsia" w:ascii="Times New Roman" w:hAnsi="Times New Roman" w:cs="Times New Roman"/>
          <w:color w:val="auto"/>
          <w:u w:val="single"/>
          <w:lang w:val="en-US" w:eastAsia="zh-CN"/>
        </w:rPr>
        <w:t>下游存在江河水厂</w:t>
      </w:r>
      <w:r>
        <w:rPr>
          <w:rFonts w:hint="default" w:ascii="Times New Roman" w:hAnsi="Times New Roman" w:cs="Times New Roman"/>
          <w:color w:val="auto"/>
          <w:u w:val="single"/>
        </w:rPr>
        <w:t>取水口</w:t>
      </w:r>
      <w:r>
        <w:rPr>
          <w:rFonts w:hint="eastAsia" w:ascii="Times New Roman" w:hAnsi="Times New Roman" w:cs="Times New Roman"/>
          <w:color w:val="auto"/>
          <w:u w:val="single"/>
          <w:lang w:val="en-US" w:eastAsia="zh-CN"/>
        </w:rPr>
        <w:t>及</w:t>
      </w:r>
      <w:r>
        <w:rPr>
          <w:rFonts w:hint="default" w:ascii="Times New Roman" w:hAnsi="Times New Roman" w:cs="Times New Roman"/>
          <w:color w:val="auto"/>
          <w:u w:val="single"/>
          <w:lang w:val="en-US" w:eastAsia="zh-CN"/>
        </w:rPr>
        <w:t>管山村水站、管山村省控断面</w:t>
      </w:r>
      <w:r>
        <w:rPr>
          <w:rFonts w:hint="default" w:ascii="Times New Roman" w:hAnsi="Times New Roman" w:cs="Times New Roman"/>
          <w:color w:val="auto"/>
          <w:u w:val="single"/>
        </w:rPr>
        <w:t>，本项目</w:t>
      </w:r>
      <w:r>
        <w:rPr>
          <w:rFonts w:hint="default" w:ascii="Times New Roman" w:hAnsi="Times New Roman" w:cs="Times New Roman"/>
          <w:color w:val="auto"/>
          <w:u w:val="single"/>
          <w:lang w:val="en-US" w:eastAsia="zh-CN"/>
        </w:rPr>
        <w:t>设置</w:t>
      </w:r>
      <w:r>
        <w:rPr>
          <w:rFonts w:hint="default" w:ascii="Times New Roman" w:hAnsi="Times New Roman" w:cs="Times New Roman"/>
          <w:color w:val="auto"/>
          <w:u w:val="single"/>
        </w:rPr>
        <w:t>排污口后，正常排放情况下，区域水质能满足</w:t>
      </w:r>
      <w:r>
        <w:rPr>
          <w:rFonts w:hint="eastAsia" w:ascii="Times New Roman" w:hAnsi="Times New Roman" w:cs="Times New Roman"/>
          <w:color w:val="auto"/>
          <w:u w:val="single"/>
          <w:lang w:val="en-US" w:eastAsia="zh-CN"/>
        </w:rPr>
        <w:t>水功能要求</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也</w:t>
      </w:r>
      <w:r>
        <w:rPr>
          <w:rFonts w:hint="default" w:ascii="Times New Roman" w:hAnsi="Times New Roman" w:cs="Times New Roman"/>
          <w:color w:val="auto"/>
          <w:u w:val="single"/>
        </w:rPr>
        <w:t>不影响</w:t>
      </w:r>
      <w:r>
        <w:rPr>
          <w:rFonts w:hint="eastAsia" w:ascii="Times New Roman" w:hAnsi="Times New Roman" w:cs="Times New Roman"/>
          <w:color w:val="auto"/>
          <w:u w:val="single"/>
          <w:lang w:val="en-US" w:eastAsia="zh-CN"/>
        </w:rPr>
        <w:t>下游饮用水及监控断面水质</w:t>
      </w:r>
      <w:r>
        <w:rPr>
          <w:rFonts w:hint="default" w:ascii="Times New Roman" w:hAnsi="Times New Roman" w:cs="Times New Roman"/>
          <w:color w:val="auto"/>
          <w:u w:val="single"/>
        </w:rPr>
        <w:t>。</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若该入河排污口直接将未处理过的污水排放入江河，将对水功能区水质、生态以及第三者权益三方面产生一定影响。但只要建设单位对入河污水进行处理，严格控制污水水质达标排放，则不会对</w:t>
      </w:r>
      <w:r>
        <w:rPr>
          <w:rFonts w:hint="eastAsia" w:ascii="Times New Roman" w:hAnsi="Times New Roman" w:cs="Times New Roman"/>
          <w:color w:val="auto"/>
          <w:u w:val="none"/>
          <w:lang w:val="en-US" w:eastAsia="zh-CN"/>
        </w:rPr>
        <w:t>下游</w:t>
      </w:r>
      <w:r>
        <w:rPr>
          <w:rFonts w:hint="default" w:ascii="Times New Roman" w:hAnsi="Times New Roman" w:cs="Times New Roman"/>
          <w:color w:val="auto"/>
          <w:u w:val="none"/>
        </w:rPr>
        <w:t>水功能区水质、生态以及第三者权益三方面产生不良影响，故该入河排污口的设置方案是合理的。</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8.1.4</w:t>
      </w:r>
      <w:r>
        <w:rPr>
          <w:rFonts w:hint="default" w:ascii="Times New Roman" w:hAnsi="Times New Roman" w:cs="Times New Roman"/>
          <w:color w:val="auto"/>
          <w:u w:val="none"/>
        </w:rPr>
        <w:t>河流生态的相符性分析</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本项目排污口所处河段属于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，从预测结果来看，本项目正常排污时，对</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论证河段下游水质并没有太大影响。因此，本项目排污口设置符合河流生态保护要求。</w:t>
      </w:r>
    </w:p>
    <w:p>
      <w:pPr>
        <w:pStyle w:val="4"/>
        <w:bidi w:val="0"/>
        <w:rPr>
          <w:rFonts w:hint="default" w:ascii="Times New Roman" w:hAnsi="Times New Roman" w:cs="Times New Roman"/>
          <w:color w:val="auto"/>
          <w:u w:val="none"/>
        </w:rPr>
      </w:pPr>
      <w:bookmarkStart w:id="371" w:name="_Toc456649857"/>
      <w:bookmarkStart w:id="372" w:name="_Toc531159619"/>
      <w:bookmarkStart w:id="373" w:name="_Toc449805136"/>
      <w:r>
        <w:rPr>
          <w:rFonts w:hint="default" w:ascii="Times New Roman" w:hAnsi="Times New Roman" w:cs="Times New Roman"/>
          <w:color w:val="auto"/>
          <w:u w:val="none"/>
          <w:lang w:val="en-US" w:eastAsia="zh-CN"/>
        </w:rPr>
        <w:t>8.1.5</w:t>
      </w:r>
      <w:r>
        <w:rPr>
          <w:rFonts w:hint="default" w:ascii="Times New Roman" w:hAnsi="Times New Roman" w:cs="Times New Roman"/>
          <w:color w:val="auto"/>
          <w:u w:val="none"/>
        </w:rPr>
        <w:t>入河排污口河段河床稳定性和防洪影响分析</w:t>
      </w:r>
      <w:bookmarkEnd w:id="371"/>
      <w:bookmarkEnd w:id="372"/>
      <w:bookmarkEnd w:id="373"/>
    </w:p>
    <w:p>
      <w:pPr>
        <w:bidi w:val="0"/>
        <w:rPr>
          <w:rFonts w:hint="default" w:ascii="Times New Roman" w:hAnsi="Times New Roman" w:cs="Times New Roman"/>
          <w:color w:val="auto"/>
          <w:u w:val="none"/>
        </w:rPr>
      </w:pPr>
      <w:r>
        <w:rPr>
          <w:rFonts w:hint="default" w:ascii="Times New Roman" w:hAnsi="Times New Roman" w:cs="Times New Roman"/>
          <w:color w:val="auto"/>
          <w:u w:val="none"/>
        </w:rPr>
        <w:t>本次已建排污口位于</w:t>
      </w:r>
      <w:r>
        <w:rPr>
          <w:rFonts w:hint="default" w:ascii="Times New Roman" w:hAnsi="Times New Roman" w:cs="Times New Roman"/>
          <w:color w:val="auto"/>
          <w:u w:val="none"/>
          <w:lang w:eastAsia="zh-CN"/>
        </w:rPr>
        <w:t>祁东县粮市镇</w:t>
      </w:r>
      <w:r>
        <w:rPr>
          <w:rFonts w:hint="default" w:ascii="Times New Roman" w:hAnsi="Times New Roman" w:cs="Times New Roman"/>
          <w:color w:val="auto"/>
          <w:u w:val="none"/>
          <w:lang w:val="en-US" w:eastAsia="zh-CN"/>
        </w:rPr>
        <w:t>枫冲村</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湘江北岸，</w:t>
      </w:r>
      <w:r>
        <w:rPr>
          <w:rFonts w:hint="default" w:ascii="Times New Roman" w:hAnsi="Times New Roman" w:cs="Times New Roman"/>
          <w:color w:val="auto"/>
          <w:u w:val="none"/>
        </w:rPr>
        <w:t>排污口所在河段两岸稳定，河道通畅，而本项目流速小，不会对河床产生冲刷和淤积影响。排污口管道较小，不影响河岸。因此，排污口设置对河道的防洪影响小，满足河道管理的要求。</w:t>
      </w:r>
    </w:p>
    <w:p>
      <w:pPr>
        <w:pStyle w:val="4"/>
        <w:bidi w:val="0"/>
        <w:rPr>
          <w:rFonts w:hint="default" w:ascii="Times New Roman" w:hAnsi="Times New Roman" w:cs="Times New Roman"/>
          <w:color w:val="auto"/>
          <w:u w:val="none"/>
        </w:rPr>
      </w:pPr>
      <w:bookmarkStart w:id="374" w:name="_Toc531159620"/>
      <w:bookmarkStart w:id="375" w:name="_Toc456649858"/>
      <w:bookmarkStart w:id="376" w:name="_Toc449805137"/>
      <w:r>
        <w:rPr>
          <w:rFonts w:hint="default" w:ascii="Times New Roman" w:hAnsi="Times New Roman" w:cs="Times New Roman"/>
          <w:color w:val="auto"/>
          <w:u w:val="none"/>
          <w:lang w:val="en-US" w:eastAsia="zh-CN"/>
        </w:rPr>
        <w:t>8.1.6</w:t>
      </w:r>
      <w:r>
        <w:rPr>
          <w:rFonts w:hint="default" w:ascii="Times New Roman" w:hAnsi="Times New Roman" w:cs="Times New Roman"/>
          <w:color w:val="auto"/>
          <w:u w:val="none"/>
        </w:rPr>
        <w:t>排污口位置的合理性</w:t>
      </w:r>
      <w:bookmarkEnd w:id="374"/>
      <w:bookmarkEnd w:id="375"/>
      <w:bookmarkEnd w:id="376"/>
    </w:p>
    <w:p>
      <w:pPr>
        <w:bidi w:val="0"/>
        <w:rPr>
          <w:rFonts w:hint="default" w:ascii="Times New Roman" w:hAnsi="Times New Roman" w:cs="Times New Roman"/>
          <w:color w:val="auto"/>
          <w:u w:val="none"/>
        </w:rPr>
      </w:pPr>
      <w:r>
        <w:rPr>
          <w:rFonts w:hint="default" w:ascii="Times New Roman" w:hAnsi="Times New Roman" w:cs="Times New Roman"/>
          <w:color w:val="auto"/>
          <w:u w:val="none"/>
        </w:rPr>
        <w:t>根据入河排污口设置对水域水质的影响范围分析知，</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正常排污情况下，对该河段水环境影响不大。此外，从河段河势、河床的稳定以及项目尾水排放对水域、河流生态和第三者权益的影响等诸方面因素来看，影响也较小。</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综上所述，排污口的设置可行。</w:t>
      </w:r>
    </w:p>
    <w:p>
      <w:pPr>
        <w:ind w:firstLine="480"/>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rPr>
          <w:rFonts w:hint="default" w:ascii="Times New Roman" w:hAnsi="Times New Roman" w:cs="Times New Roman"/>
          <w:color w:val="auto"/>
          <w:u w:val="none"/>
        </w:rPr>
      </w:pPr>
      <w:bookmarkStart w:id="377" w:name="_Toc23631"/>
      <w:bookmarkStart w:id="378" w:name="_Toc14520"/>
      <w:bookmarkStart w:id="379" w:name="_Toc2180"/>
      <w:bookmarkStart w:id="380" w:name="_Toc27739"/>
      <w:bookmarkStart w:id="381" w:name="_Toc3211"/>
      <w:bookmarkStart w:id="382" w:name="_Toc6088"/>
      <w:bookmarkStart w:id="383" w:name="_Toc13287"/>
      <w:bookmarkStart w:id="384" w:name="_Toc8961"/>
      <w:bookmarkStart w:id="385" w:name="_Toc12866"/>
      <w:bookmarkStart w:id="386" w:name="_Toc24224"/>
      <w:bookmarkStart w:id="387" w:name="_Toc22283"/>
      <w:r>
        <w:rPr>
          <w:rFonts w:hint="default" w:ascii="Times New Roman" w:hAnsi="Times New Roman" w:cs="Times New Roman"/>
          <w:color w:val="auto"/>
          <w:u w:val="none"/>
        </w:rPr>
        <w:t>9论证结论及建议</w:t>
      </w:r>
      <w:bookmarkEnd w:id="377"/>
      <w:bookmarkEnd w:id="378"/>
      <w:bookmarkEnd w:id="379"/>
      <w:bookmarkEnd w:id="380"/>
      <w:bookmarkEnd w:id="381"/>
      <w:bookmarkEnd w:id="382"/>
      <w:bookmarkEnd w:id="383"/>
      <w:bookmarkEnd w:id="384"/>
      <w:bookmarkEnd w:id="385"/>
      <w:bookmarkEnd w:id="386"/>
      <w:bookmarkEnd w:id="387"/>
    </w:p>
    <w:p>
      <w:pPr>
        <w:pStyle w:val="3"/>
        <w:bidi w:val="0"/>
        <w:rPr>
          <w:rFonts w:hint="default" w:ascii="Times New Roman" w:hAnsi="Times New Roman" w:cs="Times New Roman"/>
          <w:color w:val="auto"/>
          <w:u w:val="none"/>
        </w:rPr>
      </w:pPr>
      <w:bookmarkStart w:id="388" w:name="_Toc4100"/>
      <w:bookmarkStart w:id="389" w:name="_Toc11028"/>
      <w:bookmarkStart w:id="390" w:name="_Toc4024"/>
      <w:bookmarkStart w:id="391" w:name="_Toc17088"/>
      <w:bookmarkStart w:id="392" w:name="_Toc21793"/>
      <w:bookmarkStart w:id="393" w:name="_Toc846"/>
      <w:bookmarkStart w:id="394" w:name="_Toc16515"/>
      <w:bookmarkStart w:id="395" w:name="_Toc3205"/>
      <w:r>
        <w:rPr>
          <w:rFonts w:hint="default" w:ascii="Times New Roman" w:hAnsi="Times New Roman" w:cs="Times New Roman"/>
          <w:color w:val="auto"/>
          <w:u w:val="none"/>
        </w:rPr>
        <w:t>9.1论证结论</w:t>
      </w:r>
      <w:bookmarkEnd w:id="388"/>
      <w:bookmarkEnd w:id="389"/>
      <w:bookmarkEnd w:id="390"/>
      <w:bookmarkEnd w:id="391"/>
      <w:bookmarkEnd w:id="392"/>
      <w:bookmarkEnd w:id="393"/>
      <w:bookmarkEnd w:id="394"/>
      <w:bookmarkEnd w:id="395"/>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9.1.1入河排污口设置及排放概况</w:t>
      </w:r>
    </w:p>
    <w:p>
      <w:pPr>
        <w:ind w:firstLine="48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入河排污口设置在</w:t>
      </w:r>
      <w:r>
        <w:rPr>
          <w:rFonts w:hint="default" w:ascii="Times New Roman" w:hAnsi="Times New Roman" w:cs="Times New Roman"/>
          <w:color w:val="auto"/>
          <w:u w:val="none"/>
          <w:lang w:val="en-US" w:eastAsia="zh-CN"/>
        </w:rPr>
        <w:t>污水处理站</w:t>
      </w:r>
      <w:r>
        <w:rPr>
          <w:rFonts w:hint="eastAsia" w:ascii="Times New Roman" w:hAnsi="Times New Roman" w:cs="Times New Roman"/>
          <w:color w:val="auto"/>
          <w:u w:val="none"/>
          <w:lang w:val="en-US" w:eastAsia="zh-CN"/>
        </w:rPr>
        <w:t>东南侧</w:t>
      </w:r>
      <w:r>
        <w:rPr>
          <w:rFonts w:hint="default" w:ascii="Times New Roman" w:hAnsi="Times New Roman" w:cs="Times New Roman"/>
          <w:color w:val="auto"/>
          <w:u w:val="none"/>
          <w:lang w:val="en-US" w:eastAsia="zh-CN"/>
        </w:rPr>
        <w:t>湘江北岸</w:t>
      </w:r>
      <w:r>
        <w:rPr>
          <w:rFonts w:hint="default" w:ascii="Times New Roman" w:hAnsi="Times New Roman" w:cs="Times New Roman"/>
          <w:color w:val="auto"/>
          <w:u w:val="none"/>
        </w:rPr>
        <w:t>，排口位置：</w:t>
      </w:r>
      <w:r>
        <w:rPr>
          <w:rFonts w:hint="eastAsia" w:ascii="Times New Roman" w:hAnsi="Times New Roman" w:cs="Times New Roman"/>
          <w:color w:val="auto"/>
          <w:u w:val="single"/>
          <w:lang w:eastAsia="zh-CN"/>
        </w:rPr>
        <w:t>东经112.310321，北纬26.565898</w:t>
      </w:r>
      <w:r>
        <w:rPr>
          <w:rFonts w:hint="default" w:ascii="Times New Roman" w:hAnsi="Times New Roman" w:cs="Times New Roman"/>
          <w:color w:val="auto"/>
          <w:u w:val="single"/>
        </w:rPr>
        <w:t>，</w:t>
      </w:r>
      <w:r>
        <w:rPr>
          <w:rFonts w:hint="default" w:ascii="Times New Roman" w:hAnsi="Times New Roman" w:cs="Times New Roman"/>
          <w:color w:val="auto"/>
          <w:u w:val="none"/>
        </w:rPr>
        <w:t>为岸边自然汇入类型，符合</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一明显，二合理，三方便</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的要求。</w:t>
      </w:r>
    </w:p>
    <w:p>
      <w:pPr>
        <w:spacing w:after="47"/>
        <w:ind w:firstLine="480"/>
        <w:rPr>
          <w:rFonts w:hint="default" w:ascii="Times New Roman" w:hAnsi="Times New Roman" w:cs="Times New Roman"/>
          <w:color w:val="auto"/>
          <w:u w:val="none"/>
        </w:rPr>
      </w:pPr>
      <w:r>
        <w:rPr>
          <w:rFonts w:hint="default" w:ascii="Times New Roman" w:hAnsi="Times New Roman" w:cs="Times New Roman"/>
          <w:color w:val="auto"/>
          <w:u w:val="none"/>
        </w:rPr>
        <w:t>废水主要来源于</w:t>
      </w:r>
      <w:r>
        <w:rPr>
          <w:rFonts w:hint="default" w:ascii="Times New Roman" w:hAnsi="Times New Roman" w:cs="Times New Roman"/>
          <w:color w:val="auto"/>
          <w:u w:val="none"/>
          <w:lang w:val="en-US" w:eastAsia="zh-CN"/>
        </w:rPr>
        <w:t>粮市镇居民生活污水</w:t>
      </w:r>
      <w:r>
        <w:rPr>
          <w:rFonts w:hint="default" w:ascii="Times New Roman" w:hAnsi="Times New Roman" w:cs="Times New Roman"/>
          <w:color w:val="auto"/>
          <w:u w:val="none"/>
        </w:rPr>
        <w:t>，本次论证规模按照</w:t>
      </w:r>
      <w:r>
        <w:rPr>
          <w:rFonts w:hint="default" w:ascii="Times New Roman" w:hAnsi="Times New Roman" w:cs="Times New Roman"/>
          <w:color w:val="auto"/>
          <w:u w:val="none"/>
          <w:lang w:val="en-US" w:eastAsia="zh-CN"/>
        </w:rPr>
        <w:t>300</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/d考虑，出水水质满足《城镇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污染物排放标准》的</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标准排入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，主要污染物排放量COD为6.57t/a，氨氮为</w:t>
      </w:r>
      <w:r>
        <w:rPr>
          <w:rFonts w:hint="default" w:ascii="Times New Roman" w:hAnsi="Times New Roman" w:cs="Times New Roman"/>
          <w:color w:val="auto"/>
          <w:u w:val="none"/>
          <w:lang w:val="en-US" w:eastAsia="zh-CN"/>
        </w:rPr>
        <w:t>0.876</w:t>
      </w:r>
      <w:r>
        <w:rPr>
          <w:rFonts w:hint="default" w:ascii="Times New Roman" w:hAnsi="Times New Roman" w:cs="Times New Roman"/>
          <w:color w:val="auto"/>
          <w:u w:val="none"/>
        </w:rPr>
        <w:t>t/a。</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9.1.2对水功能区水质的影响</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运行时本功能区段COD入河量6.57t/a，氨氮入河量</w:t>
      </w:r>
      <w:r>
        <w:rPr>
          <w:rFonts w:hint="default" w:ascii="Times New Roman" w:hAnsi="Times New Roman" w:cs="Times New Roman"/>
          <w:color w:val="auto"/>
          <w:u w:val="none"/>
          <w:lang w:val="en-US" w:eastAsia="zh-CN"/>
        </w:rPr>
        <w:t>0.876</w:t>
      </w:r>
      <w:r>
        <w:rPr>
          <w:rFonts w:hint="default" w:ascii="Times New Roman" w:hAnsi="Times New Roman" w:cs="Times New Roman"/>
          <w:color w:val="auto"/>
          <w:u w:val="none"/>
        </w:rPr>
        <w:t>t/a，均未超过纳污能力及限制排放总量，能满足功能区管理要求。根据水质模型预测分析，本项目废污水总排口污染物正常排放情况下，对</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河段水质</w:t>
      </w:r>
      <w:r>
        <w:rPr>
          <w:rFonts w:hint="default" w:ascii="Times New Roman" w:hAnsi="Times New Roman" w:cs="Times New Roman"/>
          <w:color w:val="auto"/>
          <w:u w:val="none"/>
          <w:lang w:val="en-US" w:eastAsia="zh-CN"/>
        </w:rPr>
        <w:t>影响较小</w:t>
      </w:r>
      <w:r>
        <w:rPr>
          <w:rFonts w:hint="default" w:ascii="Times New Roman" w:hAnsi="Times New Roman" w:cs="Times New Roman"/>
          <w:color w:val="auto"/>
          <w:u w:val="none"/>
        </w:rPr>
        <w:t>，</w:t>
      </w:r>
      <w:r>
        <w:rPr>
          <w:rFonts w:hint="eastAsia" w:ascii="Times New Roman" w:hAnsi="Times New Roman" w:cs="Times New Roman"/>
          <w:color w:val="auto"/>
          <w:u w:val="none"/>
          <w:lang w:val="en-US" w:eastAsia="zh-CN"/>
        </w:rPr>
        <w:t>同时</w:t>
      </w:r>
      <w:r>
        <w:rPr>
          <w:rFonts w:hint="default" w:ascii="Times New Roman" w:hAnsi="Times New Roman" w:cs="Times New Roman"/>
          <w:color w:val="auto"/>
          <w:u w:val="none"/>
        </w:rPr>
        <w:t>建设单位应避免废水非正常排放情况的发生，并及时阻止，应做好相应的环保措施；建设单位做好相应的应急预案，避免废水的非正常排放。</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排污口为</w:t>
      </w: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污水排污口，非温水排放，与水体水温基本一致，对河道水体水温无影响。</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9.1.3对第三者权益的影响</w:t>
      </w:r>
    </w:p>
    <w:p>
      <w:pPr>
        <w:bidi w:val="0"/>
        <w:rPr>
          <w:rFonts w:hint="default" w:ascii="Times New Roman" w:hAnsi="Times New Roman" w:cs="Times New Roman"/>
          <w:color w:val="auto"/>
          <w:u w:val="single"/>
        </w:rPr>
      </w:pPr>
      <w:r>
        <w:rPr>
          <w:rFonts w:hint="default" w:ascii="Times New Roman" w:hAnsi="Times New Roman" w:cs="Times New Roman"/>
          <w:color w:val="auto"/>
          <w:u w:val="none"/>
        </w:rPr>
        <w:t>论证区域根据《</w:t>
      </w:r>
      <w:r>
        <w:rPr>
          <w:rFonts w:hint="default" w:ascii="Times New Roman" w:hAnsi="Times New Roman" w:cs="Times New Roman"/>
          <w:color w:val="auto"/>
          <w:u w:val="none"/>
          <w:lang w:eastAsia="zh-CN"/>
        </w:rPr>
        <w:t>祁东县城镇污水处理工程变更环境影响说明</w:t>
      </w:r>
      <w:r>
        <w:rPr>
          <w:rFonts w:hint="default" w:ascii="Times New Roman" w:hAnsi="Times New Roman" w:cs="Times New Roman"/>
          <w:color w:val="auto"/>
          <w:u w:val="none"/>
        </w:rPr>
        <w:t>》可知，本次论证范围内该</w:t>
      </w:r>
      <w:r>
        <w:rPr>
          <w:rFonts w:hint="default" w:ascii="Times New Roman" w:hAnsi="Times New Roman" w:cs="Times New Roman"/>
          <w:color w:val="auto"/>
          <w:u w:val="none"/>
          <w:lang w:val="en-US" w:eastAsia="zh-CN"/>
        </w:rPr>
        <w:t>湘江</w:t>
      </w:r>
      <w:r>
        <w:rPr>
          <w:rFonts w:hint="default" w:ascii="Times New Roman" w:hAnsi="Times New Roman" w:cs="Times New Roman"/>
          <w:color w:val="auto"/>
          <w:u w:val="none"/>
        </w:rPr>
        <w:t>段属于</w:t>
      </w:r>
      <w:r>
        <w:rPr>
          <w:rFonts w:hint="default" w:ascii="Times New Roman" w:hAnsi="Times New Roman" w:cs="Times New Roman"/>
          <w:color w:val="auto"/>
          <w:u w:val="none"/>
          <w:lang w:val="en-US" w:eastAsia="zh-CN"/>
        </w:rPr>
        <w:t>湘江祁东县-衡南县保留区</w:t>
      </w:r>
      <w:r>
        <w:rPr>
          <w:rFonts w:hint="default" w:ascii="Times New Roman" w:hAnsi="Times New Roman" w:cs="Times New Roman"/>
          <w:color w:val="auto"/>
          <w:u w:val="none"/>
        </w:rPr>
        <w:t>，水质管理目标为</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w:t>
      </w:r>
      <w:r>
        <w:rPr>
          <w:rFonts w:hint="eastAsia" w:ascii="Times New Roman" w:hAnsi="Times New Roman" w:cs="Times New Roman"/>
          <w:color w:val="auto"/>
          <w:u w:val="single"/>
          <w:lang w:val="en-US" w:eastAsia="zh-CN"/>
        </w:rPr>
        <w:t>下游存在江河水厂</w:t>
      </w:r>
      <w:r>
        <w:rPr>
          <w:rFonts w:hint="default" w:ascii="Times New Roman" w:hAnsi="Times New Roman" w:cs="Times New Roman"/>
          <w:color w:val="auto"/>
          <w:u w:val="single"/>
        </w:rPr>
        <w:t>取水口</w:t>
      </w:r>
      <w:r>
        <w:rPr>
          <w:rFonts w:hint="eastAsia" w:ascii="Times New Roman" w:hAnsi="Times New Roman" w:cs="Times New Roman"/>
          <w:color w:val="auto"/>
          <w:u w:val="single"/>
          <w:lang w:val="en-US" w:eastAsia="zh-CN"/>
        </w:rPr>
        <w:t>及</w:t>
      </w:r>
      <w:r>
        <w:rPr>
          <w:rFonts w:hint="default" w:ascii="Times New Roman" w:hAnsi="Times New Roman" w:cs="Times New Roman"/>
          <w:color w:val="auto"/>
          <w:u w:val="single"/>
          <w:lang w:val="en-US" w:eastAsia="zh-CN"/>
        </w:rPr>
        <w:t>管山村水站、管山村省控断面</w:t>
      </w:r>
      <w:r>
        <w:rPr>
          <w:rFonts w:hint="default" w:ascii="Times New Roman" w:hAnsi="Times New Roman" w:cs="Times New Roman"/>
          <w:color w:val="auto"/>
          <w:u w:val="single"/>
        </w:rPr>
        <w:t>，本项目</w:t>
      </w:r>
      <w:r>
        <w:rPr>
          <w:rFonts w:hint="default" w:ascii="Times New Roman" w:hAnsi="Times New Roman" w:cs="Times New Roman"/>
          <w:color w:val="auto"/>
          <w:u w:val="single"/>
          <w:lang w:val="en-US" w:eastAsia="zh-CN"/>
        </w:rPr>
        <w:t>设置</w:t>
      </w:r>
      <w:r>
        <w:rPr>
          <w:rFonts w:hint="default" w:ascii="Times New Roman" w:hAnsi="Times New Roman" w:cs="Times New Roman"/>
          <w:color w:val="auto"/>
          <w:u w:val="single"/>
        </w:rPr>
        <w:t>排污口后，正常排放情况下，区域水质能满足</w:t>
      </w:r>
      <w:r>
        <w:rPr>
          <w:rFonts w:hint="eastAsia" w:ascii="Times New Roman" w:hAnsi="Times New Roman" w:cs="Times New Roman"/>
          <w:color w:val="auto"/>
          <w:u w:val="single"/>
          <w:lang w:val="en-US" w:eastAsia="zh-CN"/>
        </w:rPr>
        <w:t>水功能要求</w:t>
      </w:r>
      <w:r>
        <w:rPr>
          <w:rFonts w:hint="default" w:ascii="Times New Roman" w:hAnsi="Times New Roman" w:cs="Times New Roman"/>
          <w:color w:val="auto"/>
          <w:u w:val="single"/>
        </w:rPr>
        <w:t>，</w:t>
      </w:r>
      <w:r>
        <w:rPr>
          <w:rFonts w:hint="default" w:ascii="Times New Roman" w:hAnsi="Times New Roman" w:cs="Times New Roman"/>
          <w:color w:val="auto"/>
          <w:u w:val="single"/>
          <w:lang w:val="en-US" w:eastAsia="zh-CN"/>
        </w:rPr>
        <w:t>也</w:t>
      </w:r>
      <w:r>
        <w:rPr>
          <w:rFonts w:hint="default" w:ascii="Times New Roman" w:hAnsi="Times New Roman" w:cs="Times New Roman"/>
          <w:color w:val="auto"/>
          <w:u w:val="single"/>
        </w:rPr>
        <w:t>不影响</w:t>
      </w:r>
      <w:r>
        <w:rPr>
          <w:rFonts w:hint="eastAsia" w:ascii="Times New Roman" w:hAnsi="Times New Roman" w:cs="Times New Roman"/>
          <w:color w:val="auto"/>
          <w:u w:val="single"/>
          <w:lang w:val="en-US" w:eastAsia="zh-CN"/>
        </w:rPr>
        <w:t>下游饮用水及监控断面水质</w:t>
      </w:r>
      <w:r>
        <w:rPr>
          <w:rFonts w:hint="default" w:ascii="Times New Roman" w:hAnsi="Times New Roman" w:cs="Times New Roman"/>
          <w:color w:val="auto"/>
          <w:u w:val="singl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9.1.4排放位置、排放方式的建议及其合理性</w:t>
      </w:r>
    </w:p>
    <w:p>
      <w:pPr>
        <w:ind w:firstLine="48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排污口位于</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lang w:val="en-US" w:eastAsia="zh-CN"/>
        </w:rPr>
        <w:t>北岸</w:t>
      </w:r>
      <w:r>
        <w:rPr>
          <w:rFonts w:hint="default" w:ascii="Times New Roman" w:hAnsi="Times New Roman" w:cs="Times New Roman"/>
          <w:color w:val="auto"/>
          <w:u w:val="none"/>
        </w:rPr>
        <w:t>，</w:t>
      </w:r>
      <w:r>
        <w:rPr>
          <w:rFonts w:hint="default" w:ascii="Times New Roman" w:hAnsi="Times New Roman" w:cs="Times New Roman"/>
          <w:color w:val="auto"/>
          <w:u w:val="none"/>
          <w:lang w:val="en-US" w:eastAsia="zh-CN"/>
        </w:rPr>
        <w:t>设置1个总排污口，</w:t>
      </w:r>
      <w:r>
        <w:rPr>
          <w:rFonts w:hint="default" w:ascii="Times New Roman" w:hAnsi="Times New Roman" w:cs="Times New Roman"/>
          <w:color w:val="auto"/>
          <w:u w:val="none"/>
          <w:lang w:val="zh-CN"/>
        </w:rPr>
        <w:t>排污口设置在</w:t>
      </w:r>
      <w:r>
        <w:rPr>
          <w:rFonts w:hint="default" w:ascii="Times New Roman" w:hAnsi="Times New Roman" w:cs="Times New Roman"/>
          <w:color w:val="auto"/>
          <w:u w:val="none"/>
          <w:lang w:val="en-US" w:eastAsia="zh-CN"/>
        </w:rPr>
        <w:t>湘江湘江祁东县-衡南县保留区</w:t>
      </w:r>
      <w:r>
        <w:rPr>
          <w:rFonts w:hint="default" w:ascii="Times New Roman" w:hAnsi="Times New Roman" w:cs="Times New Roman"/>
          <w:color w:val="auto"/>
          <w:u w:val="none"/>
          <w:lang w:val="zh-CN"/>
        </w:rPr>
        <w:t>河段内，</w:t>
      </w:r>
      <w:r>
        <w:rPr>
          <w:rFonts w:hint="default" w:ascii="Times New Roman" w:hAnsi="Times New Roman" w:cs="Times New Roman"/>
          <w:color w:val="auto"/>
          <w:u w:val="none"/>
          <w:lang w:val="en-US" w:eastAsia="zh-CN"/>
        </w:rPr>
        <w:t>排污管</w:t>
      </w:r>
      <w:r>
        <w:rPr>
          <w:rFonts w:hint="default" w:ascii="Times New Roman" w:hAnsi="Times New Roman" w:cs="Times New Roman"/>
          <w:color w:val="auto"/>
          <w:u w:val="none"/>
        </w:rPr>
        <w:t>DN</w:t>
      </w:r>
      <w:r>
        <w:rPr>
          <w:rFonts w:hint="default" w:ascii="Times New Roman" w:hAnsi="Times New Roman" w:cs="Times New Roman"/>
          <w:color w:val="auto"/>
          <w:u w:val="none"/>
          <w:lang w:val="en-US" w:eastAsia="zh-CN"/>
        </w:rPr>
        <w:t>400长度为680m，</w:t>
      </w:r>
      <w:r>
        <w:rPr>
          <w:rFonts w:hint="default" w:ascii="Times New Roman" w:hAnsi="Times New Roman" w:cs="Times New Roman"/>
          <w:color w:val="auto"/>
          <w:u w:val="none"/>
        </w:rPr>
        <w:t>为岸边自然汇入类型；类型为</w:t>
      </w:r>
      <w:r>
        <w:rPr>
          <w:rFonts w:hint="default" w:ascii="Times New Roman" w:hAnsi="Times New Roman" w:cs="Times New Roman"/>
          <w:color w:val="auto"/>
          <w:u w:val="none"/>
          <w:lang w:val="en-US" w:eastAsia="zh-CN"/>
        </w:rPr>
        <w:t>生活</w:t>
      </w:r>
      <w:r>
        <w:rPr>
          <w:rFonts w:hint="default" w:ascii="Times New Roman" w:hAnsi="Times New Roman" w:cs="Times New Roman"/>
          <w:color w:val="auto"/>
          <w:u w:val="none"/>
        </w:rPr>
        <w:t>污水排污口，排放方式为</w:t>
      </w:r>
      <w:r>
        <w:rPr>
          <w:rFonts w:hint="default" w:ascii="Times New Roman" w:hAnsi="Times New Roman" w:cs="Times New Roman"/>
          <w:color w:val="auto"/>
          <w:u w:val="none"/>
          <w:lang w:val="en-US" w:eastAsia="zh-CN"/>
        </w:rPr>
        <w:t>间歇排放</w:t>
      </w:r>
      <w:r>
        <w:rPr>
          <w:rFonts w:hint="default" w:ascii="Times New Roman" w:hAnsi="Times New Roman" w:cs="Times New Roman"/>
          <w:color w:val="auto"/>
          <w:u w:val="none"/>
        </w:rPr>
        <w:t>，入河方式为</w:t>
      </w:r>
      <w:r>
        <w:rPr>
          <w:rFonts w:hint="default" w:ascii="Times New Roman" w:hAnsi="Times New Roman" w:cs="Times New Roman"/>
          <w:color w:val="auto"/>
          <w:u w:val="none"/>
          <w:lang w:val="en-US" w:eastAsia="zh-CN"/>
        </w:rPr>
        <w:t>管道</w:t>
      </w:r>
      <w:r>
        <w:rPr>
          <w:rFonts w:hint="default" w:ascii="Times New Roman" w:hAnsi="Times New Roman" w:cs="Times New Roman"/>
          <w:color w:val="auto"/>
          <w:u w:val="none"/>
        </w:rPr>
        <w:t>。</w:t>
      </w:r>
    </w:p>
    <w:p>
      <w:pPr>
        <w:spacing w:after="34"/>
        <w:ind w:firstLine="480"/>
        <w:rPr>
          <w:rFonts w:hint="default" w:ascii="Times New Roman" w:hAnsi="Times New Roman" w:cs="Times New Roman"/>
          <w:color w:val="auto"/>
          <w:u w:val="none"/>
        </w:rPr>
      </w:pP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其建设符合国家相关产业政策，排污口位置能满足水功能区水质管理相关要求，不影响第三方权益，不会对水生生物造成明显不利影响。项目排污口排放位置、排放方式合理。</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9.1.5入河排污口排污前污水处理措施及其效果</w:t>
      </w:r>
    </w:p>
    <w:p>
      <w:pPr>
        <w:spacing w:after="55"/>
        <w:ind w:firstLine="480"/>
        <w:rPr>
          <w:rFonts w:hint="default" w:ascii="Times New Roman" w:hAnsi="Times New Roman" w:cs="Times New Roman"/>
          <w:color w:val="auto"/>
          <w:u w:val="none"/>
        </w:rPr>
      </w:pPr>
      <w:r>
        <w:rPr>
          <w:rFonts w:hint="default" w:ascii="Times New Roman" w:hAnsi="Times New Roman" w:cs="Times New Roman"/>
          <w:color w:val="auto"/>
          <w:u w:val="none"/>
        </w:rPr>
        <w:t>根据建设方提供的资料及现场踏勘，</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现状处理措施为：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lang w:eastAsia="zh-CN"/>
        </w:rPr>
        <w:t>+一体化污水处理站（A2/O）”</w:t>
      </w:r>
      <w:r>
        <w:rPr>
          <w:rFonts w:hint="default" w:ascii="Times New Roman" w:hAnsi="Times New Roman" w:cs="Times New Roman"/>
          <w:color w:val="auto"/>
          <w:u w:val="none"/>
        </w:rPr>
        <w:t>污水处理工艺。废水</w:t>
      </w:r>
      <w:r>
        <w:rPr>
          <w:rFonts w:hint="default" w:ascii="Times New Roman" w:hAnsi="Times New Roman" w:cs="Times New Roman"/>
          <w:color w:val="auto"/>
          <w:u w:val="none"/>
          <w:lang w:val="en-US" w:eastAsia="zh-CN"/>
        </w:rPr>
        <w:t>经处理</w:t>
      </w:r>
      <w:r>
        <w:rPr>
          <w:rFonts w:hint="default" w:ascii="Times New Roman" w:hAnsi="Times New Roman" w:cs="Times New Roman"/>
          <w:color w:val="auto"/>
          <w:u w:val="none"/>
        </w:rPr>
        <w:t>后，废污水总排口出水水质可达《城镇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；根据区域地表水体环境监测数据可知</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水质现状满足《地表水环境质量标准》（GB3838-2002）中</w:t>
      </w:r>
      <w:r>
        <w:rPr>
          <w:rFonts w:hint="default" w:ascii="Times New Roman" w:hAnsi="Times New Roman" w:cs="Times New Roman"/>
          <w:color w:val="auto"/>
          <w:u w:val="none"/>
          <w:lang w:eastAsia="zh-CN"/>
        </w:rPr>
        <w:t>Ⅱ类</w:t>
      </w:r>
      <w:r>
        <w:rPr>
          <w:rFonts w:hint="default" w:ascii="Times New Roman" w:hAnsi="Times New Roman" w:cs="Times New Roman"/>
          <w:color w:val="auto"/>
          <w:u w:val="none"/>
        </w:rPr>
        <w:t>水体质量标准</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项目受纳水体水符合</w:t>
      </w:r>
      <w:r>
        <w:rPr>
          <w:rFonts w:hint="default" w:ascii="Times New Roman" w:hAnsi="Times New Roman" w:cs="Times New Roman"/>
          <w:color w:val="auto"/>
          <w:u w:val="none"/>
          <w:lang w:val="en-US" w:eastAsia="zh-CN"/>
        </w:rPr>
        <w:t>水功能区要求</w:t>
      </w:r>
      <w:r>
        <w:rPr>
          <w:rFonts w:hint="default" w:ascii="Times New Roman" w:hAnsi="Times New Roman" w:cs="Times New Roman"/>
          <w:color w:val="auto"/>
          <w:u w:val="none"/>
        </w:rPr>
        <w:t>。</w:t>
      </w:r>
    </w:p>
    <w:p>
      <w:pPr>
        <w:pStyle w:val="4"/>
        <w:bidi w:val="0"/>
        <w:rPr>
          <w:rFonts w:hint="default" w:ascii="Times New Roman" w:hAnsi="Times New Roman" w:cs="Times New Roman"/>
          <w:color w:val="auto"/>
          <w:u w:val="none"/>
        </w:rPr>
      </w:pPr>
      <w:r>
        <w:rPr>
          <w:rFonts w:hint="default" w:ascii="Times New Roman" w:hAnsi="Times New Roman" w:cs="Times New Roman"/>
          <w:color w:val="auto"/>
          <w:u w:val="none"/>
        </w:rPr>
        <w:t>9.1.6入河排污口设置最终结论</w:t>
      </w:r>
    </w:p>
    <w:p>
      <w:pPr>
        <w:spacing w:after="234"/>
        <w:ind w:firstLine="480"/>
        <w:rPr>
          <w:rFonts w:hint="default" w:ascii="Times New Roman" w:hAnsi="Times New Roman" w:cs="Times New Roman"/>
          <w:color w:val="auto"/>
          <w:u w:val="none"/>
        </w:rPr>
      </w:pPr>
      <w:r>
        <w:rPr>
          <w:rFonts w:hint="default" w:ascii="Times New Roman" w:hAnsi="Times New Roman" w:cs="Times New Roman"/>
          <w:color w:val="auto"/>
          <w:u w:val="none"/>
        </w:rPr>
        <w:t>综上所述，</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采用</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组合池（</w:t>
      </w:r>
      <w:r>
        <w:rPr>
          <w:rFonts w:hint="default" w:ascii="Times New Roman" w:hAnsi="Times New Roman" w:cs="Times New Roman"/>
          <w:color w:val="auto"/>
          <w:szCs w:val="24"/>
          <w:u w:val="none"/>
        </w:rPr>
        <w:t>格栅</w:t>
      </w:r>
      <w:r>
        <w:rPr>
          <w:rFonts w:hint="default" w:ascii="Times New Roman" w:hAnsi="Times New Roman" w:cs="Times New Roman"/>
          <w:color w:val="auto"/>
          <w:szCs w:val="24"/>
          <w:u w:val="none"/>
          <w:lang w:val="en-US" w:eastAsia="zh-CN"/>
        </w:rPr>
        <w:t>井</w:t>
      </w:r>
      <w:r>
        <w:rPr>
          <w:rFonts w:hint="default" w:ascii="Times New Roman" w:hAnsi="Times New Roman" w:cs="Times New Roman"/>
          <w:color w:val="auto"/>
          <w:szCs w:val="24"/>
          <w:u w:val="none"/>
        </w:rPr>
        <w:t>+调节池</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lang w:eastAsia="zh-CN"/>
        </w:rPr>
        <w:t>+一体化污水处理站（A2/O）”</w:t>
      </w:r>
      <w:r>
        <w:rPr>
          <w:rFonts w:hint="default" w:ascii="Times New Roman" w:hAnsi="Times New Roman" w:cs="Times New Roman"/>
          <w:color w:val="auto"/>
          <w:u w:val="none"/>
        </w:rPr>
        <w:t>污水处理工艺</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废水</w:t>
      </w:r>
      <w:r>
        <w:rPr>
          <w:rFonts w:hint="default" w:ascii="Times New Roman" w:hAnsi="Times New Roman" w:cs="Times New Roman"/>
          <w:color w:val="auto"/>
          <w:u w:val="none"/>
          <w:lang w:val="en-US" w:eastAsia="zh-CN"/>
        </w:rPr>
        <w:t>经处理</w:t>
      </w:r>
      <w:r>
        <w:rPr>
          <w:rFonts w:hint="default" w:ascii="Times New Roman" w:hAnsi="Times New Roman" w:cs="Times New Roman"/>
          <w:color w:val="auto"/>
          <w:u w:val="none"/>
        </w:rPr>
        <w:t>后，废污水总排口出水水质可达《城镇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r>
        <w:rPr>
          <w:rFonts w:hint="default" w:ascii="Times New Roman" w:hAnsi="Times New Roman" w:cs="Times New Roman"/>
          <w:color w:val="auto"/>
          <w:u w:val="none"/>
          <w:lang w:val="en-US" w:eastAsia="zh-CN"/>
        </w:rPr>
        <w:t>要求</w:t>
      </w:r>
      <w:r>
        <w:rPr>
          <w:rFonts w:hint="default" w:ascii="Times New Roman" w:hAnsi="Times New Roman" w:cs="Times New Roman"/>
          <w:color w:val="auto"/>
          <w:u w:val="none"/>
        </w:rPr>
        <w:t>；项目污水正常</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非正常</w:t>
      </w:r>
      <w:r>
        <w:rPr>
          <w:rFonts w:hint="default" w:ascii="Times New Roman" w:hAnsi="Times New Roman" w:cs="Times New Roman"/>
          <w:color w:val="auto"/>
          <w:u w:val="none"/>
        </w:rPr>
        <w:t>排放时，对</w:t>
      </w:r>
      <w:r>
        <w:rPr>
          <w:rFonts w:hint="default" w:ascii="Times New Roman" w:hAnsi="Times New Roman" w:cs="Times New Roman"/>
          <w:color w:val="auto"/>
          <w:u w:val="none"/>
          <w:lang w:eastAsia="zh-CN"/>
        </w:rPr>
        <w:t>湘江</w:t>
      </w:r>
      <w:r>
        <w:rPr>
          <w:rFonts w:hint="default" w:ascii="Times New Roman" w:hAnsi="Times New Roman" w:cs="Times New Roman"/>
          <w:color w:val="auto"/>
          <w:u w:val="none"/>
        </w:rPr>
        <w:t>的水质及生态无明显影响；对第三者权益无明显影响；排污口设定后不会改变排入水体的水质类别，对下游水功能区水质目标不会造成明显的影响。因此，</w:t>
      </w:r>
      <w:r>
        <w:rPr>
          <w:rFonts w:hint="default" w:ascii="Times New Roman" w:hAnsi="Times New Roman" w:cs="Times New Roman"/>
          <w:color w:val="auto"/>
          <w:u w:val="none"/>
          <w:lang w:eastAsia="zh-CN"/>
        </w:rPr>
        <w:t>“祁东县</w:t>
      </w:r>
      <w:r>
        <w:rPr>
          <w:rFonts w:hint="default" w:ascii="Times New Roman" w:hAnsi="Times New Roman" w:cs="Times New Roman"/>
          <w:color w:val="auto"/>
          <w:u w:val="none"/>
          <w:lang w:val="en-US" w:eastAsia="zh-CN"/>
        </w:rPr>
        <w:t>粮市镇污水处理工程</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入河排污口设置合理。</w:t>
      </w:r>
    </w:p>
    <w:p>
      <w:pPr>
        <w:pStyle w:val="3"/>
        <w:spacing w:before="156" w:after="156"/>
        <w:rPr>
          <w:rFonts w:hint="default" w:ascii="Times New Roman" w:hAnsi="Times New Roman" w:eastAsia="宋体" w:cs="Times New Roman"/>
          <w:color w:val="auto"/>
          <w:u w:val="none"/>
        </w:rPr>
      </w:pPr>
      <w:bookmarkStart w:id="396" w:name="_Toc32419"/>
      <w:bookmarkStart w:id="397" w:name="_Toc10422"/>
      <w:bookmarkStart w:id="398" w:name="_Toc32536"/>
      <w:bookmarkStart w:id="399" w:name="_Toc16833"/>
      <w:bookmarkStart w:id="400" w:name="_Toc19012"/>
      <w:bookmarkStart w:id="401" w:name="_Toc18750"/>
      <w:bookmarkStart w:id="402" w:name="_Toc31595"/>
      <w:bookmarkStart w:id="403" w:name="_Toc29494"/>
      <w:r>
        <w:rPr>
          <w:rFonts w:hint="default" w:ascii="Times New Roman" w:hAnsi="Times New Roman" w:eastAsia="宋体" w:cs="Times New Roman"/>
          <w:color w:val="auto"/>
          <w:u w:val="none"/>
        </w:rPr>
        <w:t>9.2建议</w:t>
      </w:r>
      <w:bookmarkEnd w:id="396"/>
      <w:bookmarkEnd w:id="397"/>
      <w:bookmarkEnd w:id="398"/>
      <w:bookmarkEnd w:id="399"/>
      <w:bookmarkEnd w:id="400"/>
      <w:bookmarkEnd w:id="401"/>
      <w:bookmarkEnd w:id="402"/>
      <w:bookmarkEnd w:id="403"/>
    </w:p>
    <w:p>
      <w:pPr>
        <w:bidi w:val="0"/>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lang w:val="en-US" w:eastAsia="zh-CN"/>
        </w:rPr>
        <w:t>1、</w:t>
      </w:r>
      <w:r>
        <w:rPr>
          <w:rFonts w:hint="default" w:ascii="Times New Roman" w:hAnsi="Times New Roman" w:cs="Times New Roman"/>
          <w:color w:val="auto"/>
          <w:u w:val="none"/>
        </w:rPr>
        <w:t>为了保证废污水得到有效处理，实现废污水达标排放，避免工程运行期间出现废污水非正常排放，或将非正常排放损失降至最低，需制定防范措施</w:t>
      </w:r>
      <w:r>
        <w:rPr>
          <w:rFonts w:hint="default" w:ascii="Times New Roman" w:hAnsi="Times New Roman" w:cs="Times New Roman"/>
          <w:color w:val="auto"/>
          <w:u w:val="none"/>
          <w:lang w:eastAsia="zh-CN"/>
        </w:rPr>
        <w:t>。</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w:t>
      </w:r>
      <w:r>
        <w:rPr>
          <w:rFonts w:hint="default" w:ascii="Times New Roman" w:hAnsi="Times New Roman" w:cs="Times New Roman"/>
          <w:color w:val="auto"/>
          <w:u w:val="none"/>
        </w:rPr>
        <w:t>对废水处理设施可能发生的异常情况，积极防范，在突发性污染事故发生后，迅速、高效、有序地开展污染事故的应急处理工作，最大限度的避免和控制污染的扩大；确定潜在的事故、事件或紧急情况，确保经过处理的废水中污染物浓度符合国家对污水排放的有关规定，并能在事故发生后迅速有效控制处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3、加强污水排放水质监测</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加强对建设项目排放的废水进行长期监测，动态掌握排放废水水质，以便针对废水中其他污染物及时采取处理措施。管理单位应建立有每日巡查制度，做好污水排放的水质水量检测记录，并定期向生态环境主管部门报送排放信息及数据，接受相应的监督管理；根据《排污单位自行监测技术指南总则》（HJ819-2017）要求，监测因子主要为pH、SS、COD、</w:t>
      </w:r>
      <w:r>
        <w:rPr>
          <w:rFonts w:hint="default" w:ascii="Times New Roman" w:hAnsi="Times New Roman" w:cs="Times New Roman"/>
          <w:color w:val="auto"/>
          <w:u w:val="none"/>
          <w:lang w:val="en-US" w:eastAsia="zh-CN"/>
        </w:rPr>
        <w:t>BOD</w:t>
      </w:r>
      <w:r>
        <w:rPr>
          <w:rFonts w:hint="default" w:ascii="Times New Roman" w:hAnsi="Times New Roman" w:cs="Times New Roman"/>
          <w:color w:val="auto"/>
          <w:u w:val="none"/>
          <w:vertAlign w:val="subscript"/>
          <w:lang w:val="en-US" w:eastAsia="zh-CN"/>
        </w:rPr>
        <w:t>5</w:t>
      </w:r>
      <w:r>
        <w:rPr>
          <w:rFonts w:hint="default" w:ascii="Times New Roman" w:hAnsi="Times New Roman" w:cs="Times New Roman"/>
          <w:color w:val="auto"/>
          <w:u w:val="none"/>
          <w:lang w:val="en-US" w:eastAsia="zh-CN"/>
        </w:rPr>
        <w:t>、TN、TP</w:t>
      </w:r>
      <w:r>
        <w:rPr>
          <w:rFonts w:hint="default" w:ascii="Times New Roman" w:hAnsi="Times New Roman" w:cs="Times New Roman"/>
          <w:color w:val="auto"/>
          <w:u w:val="none"/>
        </w:rPr>
        <w:t>等，执行《城镇</w:t>
      </w:r>
      <w:r>
        <w:rPr>
          <w:rFonts w:hint="default" w:ascii="Times New Roman" w:hAnsi="Times New Roman" w:cs="Times New Roman"/>
          <w:color w:val="auto"/>
          <w:u w:val="none"/>
          <w:lang w:eastAsia="zh-CN"/>
        </w:rPr>
        <w:t>污水处理站</w:t>
      </w:r>
      <w:r>
        <w:rPr>
          <w:rFonts w:hint="default" w:ascii="Times New Roman" w:hAnsi="Times New Roman" w:cs="Times New Roman"/>
          <w:color w:val="auto"/>
          <w:u w:val="none"/>
        </w:rPr>
        <w:t>污染物排放标准》（GB18918-2002）</w:t>
      </w:r>
      <w:r>
        <w:rPr>
          <w:rFonts w:hint="default" w:ascii="Times New Roman" w:hAnsi="Times New Roman" w:cs="Times New Roman"/>
          <w:color w:val="auto"/>
          <w:u w:val="none"/>
          <w:lang w:eastAsia="zh-CN"/>
        </w:rPr>
        <w:t>一级B</w:t>
      </w:r>
      <w:r>
        <w:rPr>
          <w:rFonts w:hint="default" w:ascii="Times New Roman" w:hAnsi="Times New Roman" w:cs="Times New Roman"/>
          <w:color w:val="auto"/>
          <w:u w:val="none"/>
        </w:rPr>
        <w:t>标准。</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4</w:t>
      </w:r>
      <w:r>
        <w:rPr>
          <w:rFonts w:hint="default" w:ascii="Times New Roman" w:hAnsi="Times New Roman" w:cs="Times New Roman"/>
          <w:color w:val="auto"/>
          <w:u w:val="none"/>
        </w:rPr>
        <w:t>、建立信息报送制度</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建设单位运营管理单位必须按季、按年度向生态环境行政主管部门报送排污口统计表，必须按规定项目如实填报报表，不得弄虚作假。生态环境行政主管部门每年按照规定的审批权限，对排污口组织年审。</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5</w:t>
      </w:r>
      <w:r>
        <w:rPr>
          <w:rFonts w:hint="default" w:ascii="Times New Roman" w:hAnsi="Times New Roman" w:cs="Times New Roman"/>
          <w:color w:val="auto"/>
          <w:u w:val="none"/>
        </w:rPr>
        <w:t>、定期进行检修和清理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定期对排污</w:t>
      </w:r>
      <w:r>
        <w:rPr>
          <w:rFonts w:hint="default" w:ascii="Times New Roman" w:hAnsi="Times New Roman" w:cs="Times New Roman"/>
          <w:color w:val="auto"/>
          <w:u w:val="none"/>
          <w:lang w:eastAsia="zh-CN"/>
        </w:rPr>
        <w:t>涵管</w:t>
      </w:r>
      <w:r>
        <w:rPr>
          <w:rFonts w:hint="default" w:ascii="Times New Roman" w:hAnsi="Times New Roman" w:cs="Times New Roman"/>
          <w:color w:val="auto"/>
          <w:u w:val="none"/>
        </w:rPr>
        <w:t>进行检修和清理，避免废水渗漏和通道堵塞；定期对排污口处渠道进行清淤处理，保持排污断面渠道畅通，避免废水局部停留时间过长。场区内所有废水排放须经设定排污口排放，严禁设置临时排放或旁路排放。</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6、营运期管理</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排污口营运期，业主单位应接受并配合</w:t>
      </w:r>
      <w:r>
        <w:rPr>
          <w:rFonts w:hint="default" w:ascii="Times New Roman" w:hAnsi="Times New Roman" w:cs="Times New Roman"/>
          <w:color w:val="auto"/>
          <w:u w:val="none"/>
          <w:lang w:eastAsia="zh-CN"/>
        </w:rPr>
        <w:t>生态环境行政</w:t>
      </w:r>
      <w:r>
        <w:rPr>
          <w:rFonts w:hint="default" w:ascii="Times New Roman" w:hAnsi="Times New Roman" w:cs="Times New Roman"/>
          <w:color w:val="auto"/>
          <w:u w:val="none"/>
        </w:rPr>
        <w:t>主管部门监测机构定期或不定期的监督性水质监测，配合和服从</w:t>
      </w:r>
      <w:r>
        <w:rPr>
          <w:rFonts w:hint="default" w:ascii="Times New Roman" w:hAnsi="Times New Roman" w:cs="Times New Roman"/>
          <w:color w:val="auto"/>
          <w:u w:val="none"/>
          <w:lang w:eastAsia="zh-CN"/>
        </w:rPr>
        <w:t>生态环境行政</w:t>
      </w:r>
      <w:r>
        <w:rPr>
          <w:rFonts w:hint="default" w:ascii="Times New Roman" w:hAnsi="Times New Roman" w:cs="Times New Roman"/>
          <w:color w:val="auto"/>
          <w:u w:val="none"/>
        </w:rPr>
        <w:t>主管部门对设置排污口所在水域功能区的管理，建立出水水质监测分析台帐，定期向</w:t>
      </w:r>
      <w:r>
        <w:rPr>
          <w:rFonts w:hint="default" w:ascii="Times New Roman" w:hAnsi="Times New Roman" w:cs="Times New Roman"/>
          <w:color w:val="auto"/>
          <w:u w:val="none"/>
          <w:lang w:val="en-US" w:eastAsia="zh-CN"/>
        </w:rPr>
        <w:t>生态</w:t>
      </w:r>
      <w:r>
        <w:rPr>
          <w:rFonts w:hint="default" w:ascii="Times New Roman" w:hAnsi="Times New Roman" w:cs="Times New Roman"/>
          <w:color w:val="auto"/>
          <w:u w:val="none"/>
        </w:rPr>
        <w:t>环境保护主管部门报送信息。</w:t>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2"/>
        <w:bidi w:val="0"/>
        <w:ind w:left="0" w:leftChars="0" w:firstLine="0" w:firstLineChars="0"/>
        <w:jc w:val="left"/>
        <w:rPr>
          <w:rFonts w:hint="default" w:ascii="Times New Roman" w:hAnsi="Times New Roman" w:cs="Times New Roman"/>
          <w:color w:val="auto"/>
          <w:u w:val="none"/>
          <w:lang w:val="en-US" w:eastAsia="zh-CN"/>
        </w:rPr>
      </w:pPr>
      <w:bookmarkStart w:id="404" w:name="_Toc3949"/>
      <w:bookmarkStart w:id="405" w:name="_Toc23384"/>
      <w:bookmarkStart w:id="406" w:name="_Toc11272"/>
      <w:bookmarkStart w:id="407" w:name="_Toc30129"/>
      <w:bookmarkStart w:id="408" w:name="_Toc22116"/>
      <w:bookmarkStart w:id="409" w:name="_Toc14166"/>
      <w:r>
        <w:rPr>
          <w:rFonts w:hint="default" w:ascii="Times New Roman" w:hAnsi="Times New Roman" w:cs="Times New Roman"/>
          <w:color w:val="auto"/>
          <w:u w:val="none"/>
          <w:lang w:val="en-US" w:eastAsia="zh-CN"/>
        </w:rPr>
        <w:t>附图附件</w:t>
      </w:r>
      <w:bookmarkEnd w:id="404"/>
      <w:bookmarkEnd w:id="405"/>
      <w:bookmarkEnd w:id="406"/>
      <w:bookmarkEnd w:id="407"/>
      <w:bookmarkEnd w:id="408"/>
      <w:bookmarkEnd w:id="409"/>
    </w:p>
    <w:p>
      <w:pPr>
        <w:pStyle w:val="3"/>
        <w:bidi w:val="0"/>
        <w:rPr>
          <w:rFonts w:hint="default" w:ascii="Times New Roman" w:hAnsi="Times New Roman" w:cs="Times New Roman"/>
          <w:color w:val="auto"/>
          <w:u w:val="none"/>
          <w:lang w:val="en-US" w:eastAsia="zh-CN"/>
        </w:rPr>
      </w:pPr>
      <w:bookmarkStart w:id="410" w:name="_Toc17910"/>
      <w:bookmarkStart w:id="411" w:name="_Toc4205"/>
      <w:bookmarkStart w:id="412" w:name="_Toc17720"/>
      <w:bookmarkStart w:id="413" w:name="_Toc19150"/>
      <w:bookmarkStart w:id="414" w:name="_Toc24890"/>
      <w:bookmarkStart w:id="415" w:name="_Toc16962"/>
      <w:r>
        <w:rPr>
          <w:rFonts w:hint="default" w:ascii="Times New Roman" w:hAnsi="Times New Roman" w:cs="Times New Roman"/>
          <w:color w:val="auto"/>
          <w:u w:val="none"/>
          <w:lang w:val="en-US" w:eastAsia="zh-CN"/>
        </w:rPr>
        <w:t>附件1：委托书</w:t>
      </w:r>
      <w:bookmarkEnd w:id="410"/>
      <w:bookmarkEnd w:id="411"/>
      <w:bookmarkEnd w:id="412"/>
      <w:bookmarkEnd w:id="413"/>
      <w:bookmarkEnd w:id="414"/>
      <w:bookmarkEnd w:id="415"/>
    </w:p>
    <w:p>
      <w:pPr>
        <w:ind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drawing>
          <wp:inline distT="0" distB="0" distL="114300" distR="114300">
            <wp:extent cx="7926705" cy="5603875"/>
            <wp:effectExtent l="0" t="0" r="15875" b="17145"/>
            <wp:docPr id="7" name="图片 7" descr="acea0f7c497237aa06faa8d45e2e5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acea0f7c497237aa06faa8d45e2e5b4"/>
                    <pic:cNvPicPr>
                      <a:picLocks noChangeAspect="1"/>
                    </pic:cNvPicPr>
                  </pic:nvPicPr>
                  <pic:blipFill>
                    <a:blip r:embed="rId32"/>
                    <a:stretch>
                      <a:fillRect/>
                    </a:stretch>
                  </pic:blipFill>
                  <pic:spPr>
                    <a:xfrm rot="5400000">
                      <a:off x="0" y="0"/>
                      <a:ext cx="7926705" cy="5603875"/>
                    </a:xfrm>
                    <a:prstGeom prst="rect">
                      <a:avLst/>
                    </a:prstGeom>
                  </pic:spPr>
                </pic:pic>
              </a:graphicData>
            </a:graphic>
          </wp:inline>
        </w:drawing>
      </w:r>
    </w:p>
    <w:p>
      <w:pPr>
        <w:pStyle w:val="3"/>
        <w:bidi w:val="0"/>
        <w:rPr>
          <w:rFonts w:hint="default" w:ascii="Times New Roman" w:hAnsi="Times New Roman" w:cs="Times New Roman"/>
          <w:color w:val="auto"/>
          <w:u w:val="none"/>
          <w:lang w:val="en-US" w:eastAsia="zh-CN"/>
        </w:rPr>
      </w:pPr>
      <w:bookmarkStart w:id="416" w:name="_Toc21382"/>
      <w:bookmarkStart w:id="417" w:name="_Toc339"/>
      <w:bookmarkStart w:id="418" w:name="_Toc1947"/>
      <w:bookmarkStart w:id="419" w:name="_Toc15826"/>
      <w:bookmarkStart w:id="420" w:name="_Toc1410"/>
      <w:bookmarkStart w:id="421" w:name="_Toc21134"/>
      <w:r>
        <w:rPr>
          <w:rFonts w:hint="default" w:ascii="Times New Roman" w:hAnsi="Times New Roman" w:cs="Times New Roman"/>
          <w:color w:val="auto"/>
          <w:u w:val="none"/>
          <w:lang w:val="en-US" w:eastAsia="zh-CN"/>
        </w:rPr>
        <w:t>附件2：环评批文</w:t>
      </w:r>
      <w:bookmarkEnd w:id="416"/>
      <w:bookmarkEnd w:id="417"/>
      <w:bookmarkEnd w:id="418"/>
      <w:bookmarkEnd w:id="419"/>
      <w:bookmarkEnd w:id="420"/>
      <w:bookmarkEnd w:id="421"/>
    </w:p>
    <w:p>
      <w:pPr>
        <w:ind w:left="0" w:leftChars="0" w:firstLine="0" w:firstLineChars="0"/>
        <w:jc w:val="center"/>
        <w:rPr>
          <w:rFonts w:hint="default" w:ascii="Times New Roman" w:hAnsi="Times New Roman" w:eastAsia="宋体" w:cs="Times New Roman"/>
          <w:color w:val="auto"/>
          <w:u w:val="none"/>
          <w:lang w:eastAsia="zh-CN"/>
        </w:rPr>
      </w:pPr>
      <w:r>
        <w:rPr>
          <w:rFonts w:hint="default" w:ascii="Times New Roman" w:hAnsi="Times New Roman" w:cs="Times New Roman"/>
          <w:color w:val="auto"/>
        </w:rPr>
        <w:drawing>
          <wp:inline distT="0" distB="0" distL="114300" distR="114300">
            <wp:extent cx="5511165" cy="7660640"/>
            <wp:effectExtent l="0" t="0" r="13335" b="1651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33"/>
                    <a:stretch>
                      <a:fillRect/>
                    </a:stretch>
                  </pic:blipFill>
                  <pic:spPr>
                    <a:xfrm>
                      <a:off x="0" y="0"/>
                      <a:ext cx="5511165" cy="7660640"/>
                    </a:xfrm>
                    <a:prstGeom prst="rect">
                      <a:avLst/>
                    </a:prstGeom>
                    <a:noFill/>
                    <a:ln>
                      <a:noFill/>
                    </a:ln>
                  </pic:spPr>
                </pic:pic>
              </a:graphicData>
            </a:graphic>
          </wp:inline>
        </w:drawing>
      </w:r>
    </w:p>
    <w:p>
      <w:pPr>
        <w:rPr>
          <w:rFonts w:hint="default" w:ascii="Times New Roman" w:hAnsi="Times New Roman" w:eastAsia="宋体" w:cs="Times New Roman"/>
          <w:color w:val="auto"/>
          <w:u w:val="none"/>
          <w:lang w:eastAsia="zh-CN"/>
        </w:rPr>
      </w:pPr>
      <w:r>
        <w:rPr>
          <w:rFonts w:hint="default" w:ascii="Times New Roman" w:hAnsi="Times New Roman" w:eastAsia="宋体" w:cs="Times New Roman"/>
          <w:color w:val="auto"/>
          <w:u w:val="none"/>
          <w:lang w:eastAsia="zh-CN"/>
        </w:rPr>
        <w:br w:type="page"/>
      </w:r>
    </w:p>
    <w:p>
      <w:pPr>
        <w:pStyle w:val="16"/>
        <w:ind w:left="0" w:leftChars="0" w:firstLine="0" w:firstLineChars="0"/>
        <w:jc w:val="center"/>
        <w:rPr>
          <w:rFonts w:hint="default" w:ascii="Times New Roman" w:hAnsi="Times New Roman" w:cs="Times New Roman"/>
          <w:b w:val="0"/>
          <w:bCs w:val="0"/>
          <w:color w:val="auto"/>
          <w:szCs w:val="28"/>
          <w:u w:val="none"/>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default" w:ascii="Times New Roman" w:hAnsi="Times New Roman" w:cs="Times New Roman"/>
          <w:color w:val="auto"/>
        </w:rPr>
        <w:drawing>
          <wp:inline distT="0" distB="0" distL="114300" distR="114300">
            <wp:extent cx="5116830" cy="7184390"/>
            <wp:effectExtent l="0" t="0" r="7620" b="16510"/>
            <wp:docPr id="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0"/>
                    <pic:cNvPicPr>
                      <a:picLocks noChangeAspect="1"/>
                    </pic:cNvPicPr>
                  </pic:nvPicPr>
                  <pic:blipFill>
                    <a:blip r:embed="rId34"/>
                    <a:stretch>
                      <a:fillRect/>
                    </a:stretch>
                  </pic:blipFill>
                  <pic:spPr>
                    <a:xfrm>
                      <a:off x="0" y="0"/>
                      <a:ext cx="5116830" cy="718439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043170" cy="7361555"/>
            <wp:effectExtent l="0" t="0" r="5080" b="10795"/>
            <wp:docPr id="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pic:cNvPicPr>
                      <a:picLocks noChangeAspect="1"/>
                    </pic:cNvPicPr>
                  </pic:nvPicPr>
                  <pic:blipFill>
                    <a:blip r:embed="rId35"/>
                    <a:stretch>
                      <a:fillRect/>
                    </a:stretch>
                  </pic:blipFill>
                  <pic:spPr>
                    <a:xfrm>
                      <a:off x="0" y="0"/>
                      <a:ext cx="5043170" cy="7361555"/>
                    </a:xfrm>
                    <a:prstGeom prst="rect">
                      <a:avLst/>
                    </a:prstGeom>
                    <a:noFill/>
                    <a:ln>
                      <a:noFill/>
                    </a:ln>
                  </pic:spPr>
                </pic:pic>
              </a:graphicData>
            </a:graphic>
          </wp:inline>
        </w:drawing>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22" w:name="_Toc30018"/>
      <w:bookmarkStart w:id="423" w:name="_Toc7132"/>
      <w:bookmarkStart w:id="424" w:name="_Toc6376"/>
      <w:bookmarkStart w:id="425" w:name="_Toc6169"/>
      <w:bookmarkStart w:id="426" w:name="_Toc32199"/>
      <w:bookmarkStart w:id="427" w:name="_Toc20953"/>
      <w:r>
        <w:rPr>
          <w:rFonts w:hint="default" w:ascii="Times New Roman" w:hAnsi="Times New Roman" w:cs="Times New Roman"/>
          <w:color w:val="auto"/>
          <w:u w:val="none"/>
          <w:lang w:val="en-US" w:eastAsia="zh-CN"/>
        </w:rPr>
        <w:t>附件3：营业执照</w:t>
      </w:r>
      <w:bookmarkEnd w:id="422"/>
      <w:bookmarkEnd w:id="423"/>
      <w:bookmarkEnd w:id="424"/>
      <w:bookmarkEnd w:id="425"/>
      <w:bookmarkEnd w:id="426"/>
      <w:bookmarkEnd w:id="427"/>
    </w:p>
    <w:p>
      <w:pPr>
        <w:pStyle w:val="16"/>
        <w:pageBreakBefore w:val="0"/>
        <w:widowControl/>
        <w:kinsoku/>
        <w:wordWrap/>
        <w:overflowPunct/>
        <w:topLinePunct w:val="0"/>
        <w:autoSpaceDE/>
        <w:autoSpaceDN/>
        <w:bidi w:val="0"/>
        <w:adjustRightInd w:val="0"/>
        <w:snapToGrid w:val="0"/>
        <w:spacing w:after="0" w:afterLines="0" w:line="240" w:lineRule="auto"/>
        <w:ind w:left="0" w:leftChars="0" w:firstLine="0" w:firstLineChars="0"/>
        <w:jc w:val="center"/>
        <w:textAlignment w:val="auto"/>
        <w:rPr>
          <w:rFonts w:hint="default" w:ascii="Times New Roman" w:hAnsi="Times New Roman" w:eastAsia="宋体" w:cs="Times New Roman"/>
          <w:b w:val="0"/>
          <w:bCs w:val="0"/>
          <w:color w:val="auto"/>
          <w:sz w:val="24"/>
          <w:szCs w:val="24"/>
          <w:u w:val="none"/>
          <w:lang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rPr>
        <w:drawing>
          <wp:inline distT="0" distB="0" distL="114300" distR="114300">
            <wp:extent cx="7689850" cy="5346700"/>
            <wp:effectExtent l="0" t="0" r="6350" b="635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1"/>
                    <a:stretch>
                      <a:fillRect/>
                    </a:stretch>
                  </pic:blipFill>
                  <pic:spPr>
                    <a:xfrm>
                      <a:off x="0" y="0"/>
                      <a:ext cx="7689850" cy="5346700"/>
                    </a:xfrm>
                    <a:prstGeom prst="rect">
                      <a:avLst/>
                    </a:prstGeom>
                    <a:noFill/>
                    <a:ln>
                      <a:noFill/>
                    </a:ln>
                  </pic:spPr>
                </pic:pic>
              </a:graphicData>
            </a:graphic>
          </wp:inline>
        </w:drawing>
      </w:r>
    </w:p>
    <w:p>
      <w:pPr>
        <w:pStyle w:val="3"/>
        <w:bidi w:val="0"/>
        <w:rPr>
          <w:rFonts w:hint="default" w:ascii="Times New Roman" w:hAnsi="Times New Roman" w:cs="Times New Roman"/>
          <w:color w:val="auto"/>
          <w:u w:val="none"/>
          <w:lang w:val="en-US" w:eastAsia="zh-CN"/>
        </w:rPr>
      </w:pPr>
      <w:bookmarkStart w:id="428" w:name="_Toc26558"/>
      <w:bookmarkStart w:id="429" w:name="_Toc17578"/>
      <w:bookmarkStart w:id="430" w:name="_Toc13787"/>
      <w:bookmarkStart w:id="431" w:name="_Toc19283"/>
      <w:bookmarkStart w:id="432" w:name="_Toc31376"/>
      <w:bookmarkStart w:id="433" w:name="_Toc959"/>
      <w:r>
        <w:rPr>
          <w:rFonts w:hint="default" w:ascii="Times New Roman" w:hAnsi="Times New Roman" w:cs="Times New Roman"/>
          <w:color w:val="auto"/>
          <w:u w:val="none"/>
          <w:lang w:val="en-US" w:eastAsia="zh-CN"/>
        </w:rPr>
        <w:t>附件4：检测报告</w:t>
      </w:r>
      <w:bookmarkEnd w:id="428"/>
      <w:bookmarkEnd w:id="429"/>
      <w:bookmarkEnd w:id="430"/>
      <w:bookmarkEnd w:id="431"/>
      <w:bookmarkEnd w:id="432"/>
      <w:bookmarkEnd w:id="433"/>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53075" cy="7867650"/>
            <wp:effectExtent l="0" t="0" r="9525" b="0"/>
            <wp:docPr id="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8"/>
                    <pic:cNvPicPr>
                      <a:picLocks noChangeAspect="1"/>
                    </pic:cNvPicPr>
                  </pic:nvPicPr>
                  <pic:blipFill>
                    <a:blip r:embed="rId36"/>
                    <a:stretch>
                      <a:fillRect/>
                    </a:stretch>
                  </pic:blipFill>
                  <pic:spPr>
                    <a:xfrm>
                      <a:off x="0" y="0"/>
                      <a:ext cx="5553075" cy="786765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14975" cy="7810500"/>
            <wp:effectExtent l="0" t="0" r="9525" b="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37"/>
                    <a:stretch>
                      <a:fillRect/>
                    </a:stretch>
                  </pic:blipFill>
                  <pic:spPr>
                    <a:xfrm>
                      <a:off x="0" y="0"/>
                      <a:ext cx="5514975" cy="78105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81650" cy="7762875"/>
            <wp:effectExtent l="0" t="0" r="0" b="9525"/>
            <wp:docPr id="8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1"/>
                    <pic:cNvPicPr>
                      <a:picLocks noChangeAspect="1"/>
                    </pic:cNvPicPr>
                  </pic:nvPicPr>
                  <pic:blipFill>
                    <a:blip r:embed="rId38"/>
                    <a:stretch>
                      <a:fillRect/>
                    </a:stretch>
                  </pic:blipFill>
                  <pic:spPr>
                    <a:xfrm>
                      <a:off x="0" y="0"/>
                      <a:ext cx="5581650" cy="77628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486400" cy="7877175"/>
            <wp:effectExtent l="0" t="0" r="0" b="9525"/>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39"/>
                    <a:stretch>
                      <a:fillRect/>
                    </a:stretch>
                  </pic:blipFill>
                  <pic:spPr>
                    <a:xfrm>
                      <a:off x="0" y="0"/>
                      <a:ext cx="5486400" cy="78771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600700" cy="7848600"/>
            <wp:effectExtent l="0" t="0" r="0" b="0"/>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40"/>
                    <a:stretch>
                      <a:fillRect/>
                    </a:stretch>
                  </pic:blipFill>
                  <pic:spPr>
                    <a:xfrm>
                      <a:off x="0" y="0"/>
                      <a:ext cx="5600700" cy="78486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72125" cy="7810500"/>
            <wp:effectExtent l="0" t="0" r="9525" b="0"/>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4"/>
                    <pic:cNvPicPr>
                      <a:picLocks noChangeAspect="1"/>
                    </pic:cNvPicPr>
                  </pic:nvPicPr>
                  <pic:blipFill>
                    <a:blip r:embed="rId41"/>
                    <a:stretch>
                      <a:fillRect/>
                    </a:stretch>
                  </pic:blipFill>
                  <pic:spPr>
                    <a:xfrm>
                      <a:off x="0" y="0"/>
                      <a:ext cx="5572125" cy="78105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638800" cy="7839075"/>
            <wp:effectExtent l="0" t="0" r="0" b="9525"/>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5"/>
                    <pic:cNvPicPr>
                      <a:picLocks noChangeAspect="1"/>
                    </pic:cNvPicPr>
                  </pic:nvPicPr>
                  <pic:blipFill>
                    <a:blip r:embed="rId42"/>
                    <a:stretch>
                      <a:fillRect/>
                    </a:stretch>
                  </pic:blipFill>
                  <pic:spPr>
                    <a:xfrm>
                      <a:off x="0" y="0"/>
                      <a:ext cx="5638800" cy="78390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43550" cy="7800975"/>
            <wp:effectExtent l="0" t="0" r="0" b="9525"/>
            <wp:docPr id="8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6"/>
                    <pic:cNvPicPr>
                      <a:picLocks noChangeAspect="1"/>
                    </pic:cNvPicPr>
                  </pic:nvPicPr>
                  <pic:blipFill>
                    <a:blip r:embed="rId43"/>
                    <a:stretch>
                      <a:fillRect/>
                    </a:stretch>
                  </pic:blipFill>
                  <pic:spPr>
                    <a:xfrm>
                      <a:off x="0" y="0"/>
                      <a:ext cx="5543550" cy="7800975"/>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619750" cy="7696200"/>
            <wp:effectExtent l="0" t="0" r="0" b="0"/>
            <wp:docPr id="8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7"/>
                    <pic:cNvPicPr>
                      <a:picLocks noChangeAspect="1"/>
                    </pic:cNvPicPr>
                  </pic:nvPicPr>
                  <pic:blipFill>
                    <a:blip r:embed="rId44"/>
                    <a:stretch>
                      <a:fillRect/>
                    </a:stretch>
                  </pic:blipFill>
                  <pic:spPr>
                    <a:xfrm>
                      <a:off x="0" y="0"/>
                      <a:ext cx="5619750" cy="76962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34025" cy="7639050"/>
            <wp:effectExtent l="0" t="0" r="9525" b="0"/>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45"/>
                    <a:stretch>
                      <a:fillRect/>
                    </a:stretch>
                  </pic:blipFill>
                  <pic:spPr>
                    <a:xfrm>
                      <a:off x="0" y="0"/>
                      <a:ext cx="5534025" cy="763905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72125" cy="7848600"/>
            <wp:effectExtent l="0" t="0" r="9525" b="0"/>
            <wp:docPr id="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9"/>
                    <pic:cNvPicPr>
                      <a:picLocks noChangeAspect="1"/>
                    </pic:cNvPicPr>
                  </pic:nvPicPr>
                  <pic:blipFill>
                    <a:blip r:embed="rId46"/>
                    <a:stretch>
                      <a:fillRect/>
                    </a:stretch>
                  </pic:blipFill>
                  <pic:spPr>
                    <a:xfrm>
                      <a:off x="0" y="0"/>
                      <a:ext cx="5572125" cy="78486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16"/>
        <w:ind w:left="0" w:leftChars="0" w:firstLine="0" w:firstLineChars="0"/>
        <w:jc w:val="left"/>
        <w:rPr>
          <w:rFonts w:hint="default" w:ascii="Times New Roman" w:hAnsi="Times New Roman" w:cs="Times New Roman"/>
          <w:color w:val="auto"/>
          <w:u w:val="none"/>
        </w:rPr>
      </w:pPr>
      <w:r>
        <w:rPr>
          <w:color w:val="auto"/>
        </w:rPr>
        <w:drawing>
          <wp:inline distT="0" distB="0" distL="114300" distR="114300">
            <wp:extent cx="5534025" cy="7820025"/>
            <wp:effectExtent l="0" t="0" r="9525" b="9525"/>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47"/>
                    <a:stretch>
                      <a:fillRect/>
                    </a:stretch>
                  </pic:blipFill>
                  <pic:spPr>
                    <a:xfrm>
                      <a:off x="0" y="0"/>
                      <a:ext cx="5534025" cy="7820025"/>
                    </a:xfrm>
                    <a:prstGeom prst="rect">
                      <a:avLst/>
                    </a:prstGeom>
                    <a:noFill/>
                    <a:ln>
                      <a:noFill/>
                    </a:ln>
                  </pic:spPr>
                </pic:pic>
              </a:graphicData>
            </a:graphic>
          </wp:inline>
        </w:drawing>
      </w:r>
      <w:r>
        <w:rPr>
          <w:color w:val="auto"/>
        </w:rPr>
        <w:drawing>
          <wp:inline distT="0" distB="0" distL="114300" distR="114300">
            <wp:extent cx="5610225" cy="7877175"/>
            <wp:effectExtent l="0" t="0" r="9525" b="9525"/>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48"/>
                    <a:stretch>
                      <a:fillRect/>
                    </a:stretch>
                  </pic:blipFill>
                  <pic:spPr>
                    <a:xfrm>
                      <a:off x="0" y="0"/>
                      <a:ext cx="5610225" cy="7877175"/>
                    </a:xfrm>
                    <a:prstGeom prst="rect">
                      <a:avLst/>
                    </a:prstGeom>
                    <a:noFill/>
                    <a:ln>
                      <a:noFill/>
                    </a:ln>
                  </pic:spPr>
                </pic:pic>
              </a:graphicData>
            </a:graphic>
          </wp:inline>
        </w:drawing>
      </w:r>
      <w:r>
        <w:rPr>
          <w:color w:val="auto"/>
        </w:rPr>
        <w:drawing>
          <wp:inline distT="0" distB="0" distL="114300" distR="114300">
            <wp:extent cx="5562600" cy="7781925"/>
            <wp:effectExtent l="0" t="0" r="0" b="9525"/>
            <wp:docPr id="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2"/>
                    <pic:cNvPicPr>
                      <a:picLocks noChangeAspect="1"/>
                    </pic:cNvPicPr>
                  </pic:nvPicPr>
                  <pic:blipFill>
                    <a:blip r:embed="rId49"/>
                    <a:stretch>
                      <a:fillRect/>
                    </a:stretch>
                  </pic:blipFill>
                  <pic:spPr>
                    <a:xfrm>
                      <a:off x="0" y="0"/>
                      <a:ext cx="5562600" cy="7781925"/>
                    </a:xfrm>
                    <a:prstGeom prst="rect">
                      <a:avLst/>
                    </a:prstGeom>
                    <a:noFill/>
                    <a:ln>
                      <a:noFill/>
                    </a:ln>
                  </pic:spPr>
                </pic:pic>
              </a:graphicData>
            </a:graphic>
          </wp:inline>
        </w:drawing>
      </w:r>
      <w:r>
        <w:rPr>
          <w:color w:val="auto"/>
        </w:rPr>
        <w:drawing>
          <wp:inline distT="0" distB="0" distL="114300" distR="114300">
            <wp:extent cx="5562600" cy="7772400"/>
            <wp:effectExtent l="0" t="0" r="0" b="0"/>
            <wp:docPr id="9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3"/>
                    <pic:cNvPicPr>
                      <a:picLocks noChangeAspect="1"/>
                    </pic:cNvPicPr>
                  </pic:nvPicPr>
                  <pic:blipFill>
                    <a:blip r:embed="rId50"/>
                    <a:stretch>
                      <a:fillRect/>
                    </a:stretch>
                  </pic:blipFill>
                  <pic:spPr>
                    <a:xfrm>
                      <a:off x="0" y="0"/>
                      <a:ext cx="5562600" cy="777240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3"/>
        <w:bidi w:val="0"/>
        <w:rPr>
          <w:rFonts w:hint="default" w:ascii="Times New Roman" w:hAnsi="Times New Roman" w:cs="Times New Roman"/>
          <w:color w:val="auto"/>
          <w:u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bookmarkStart w:id="434" w:name="_Toc9117"/>
      <w:bookmarkStart w:id="435" w:name="_Toc11688"/>
      <w:bookmarkStart w:id="436" w:name="_Toc22973"/>
      <w:bookmarkStart w:id="437" w:name="_Toc12455"/>
      <w:bookmarkStart w:id="438" w:name="_Toc32482"/>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39" w:name="_Toc4584"/>
      <w:r>
        <w:rPr>
          <w:rFonts w:hint="default" w:ascii="Times New Roman" w:hAnsi="Times New Roman" w:cs="Times New Roman"/>
          <w:color w:val="auto"/>
          <w:u w:val="none"/>
          <w:lang w:val="en-US" w:eastAsia="zh-CN"/>
        </w:rPr>
        <w:t>附件5：</w:t>
      </w:r>
      <w:bookmarkEnd w:id="434"/>
      <w:bookmarkEnd w:id="435"/>
      <w:bookmarkEnd w:id="436"/>
      <w:bookmarkEnd w:id="437"/>
      <w:bookmarkEnd w:id="438"/>
      <w:r>
        <w:rPr>
          <w:rFonts w:hint="default" w:ascii="Times New Roman" w:hAnsi="Times New Roman" w:cs="Times New Roman"/>
          <w:color w:val="auto"/>
          <w:u w:val="none"/>
          <w:lang w:val="en-US" w:eastAsia="zh-CN"/>
        </w:rPr>
        <w:t>选址意见书</w:t>
      </w:r>
      <w:bookmarkEnd w:id="439"/>
    </w:p>
    <w:p>
      <w:pPr>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702935" cy="3827145"/>
            <wp:effectExtent l="0" t="0" r="12065" b="190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51"/>
                    <a:stretch>
                      <a:fillRect/>
                    </a:stretch>
                  </pic:blipFill>
                  <pic:spPr>
                    <a:xfrm>
                      <a:off x="0" y="0"/>
                      <a:ext cx="5702935" cy="382714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690235" cy="4051935"/>
            <wp:effectExtent l="0" t="0" r="5715" b="5715"/>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52"/>
                    <a:stretch>
                      <a:fillRect/>
                    </a:stretch>
                  </pic:blipFill>
                  <pic:spPr>
                    <a:xfrm>
                      <a:off x="0" y="0"/>
                      <a:ext cx="5690235" cy="4051935"/>
                    </a:xfrm>
                    <a:prstGeom prst="rect">
                      <a:avLst/>
                    </a:prstGeom>
                    <a:noFill/>
                    <a:ln>
                      <a:noFill/>
                    </a:ln>
                  </pic:spPr>
                </pic:pic>
              </a:graphicData>
            </a:graphic>
          </wp:inline>
        </w:drawing>
      </w:r>
    </w:p>
    <w:p>
      <w:pPr>
        <w:pStyle w:val="3"/>
        <w:keepNext/>
        <w:keepLines/>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lang w:val="en-US" w:eastAsia="zh-CN"/>
        </w:rPr>
      </w:pPr>
      <w:bookmarkStart w:id="440" w:name="_Toc13953"/>
      <w:bookmarkStart w:id="441" w:name="_Toc26091"/>
      <w:bookmarkStart w:id="442" w:name="_Toc10080"/>
      <w:bookmarkStart w:id="443" w:name="_Toc8522"/>
      <w:bookmarkStart w:id="444" w:name="_Toc3777"/>
      <w:bookmarkStart w:id="445" w:name="_Toc29718"/>
      <w:bookmarkStart w:id="446" w:name="_Toc17485"/>
      <w:bookmarkStart w:id="447" w:name="_Toc15824"/>
      <w:r>
        <w:rPr>
          <w:rFonts w:hint="default" w:ascii="Times New Roman" w:hAnsi="Times New Roman" w:cs="Times New Roman"/>
          <w:color w:val="auto"/>
          <w:lang w:val="en-US" w:eastAsia="zh-CN"/>
        </w:rPr>
        <w:t>附件6：湖南省住房和城乡建设厅关于印发《全省乡镇污水处理设施建设2022年度任务和责任清单》的通知</w:t>
      </w:r>
      <w:bookmarkEnd w:id="440"/>
      <w:bookmarkEnd w:id="441"/>
      <w:bookmarkEnd w:id="442"/>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5207000" cy="7774305"/>
            <wp:effectExtent l="0" t="0" r="12700" b="17145"/>
            <wp:docPr id="50" name="图片 50" descr="246f37ceff93c2941523037c19421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46f37ceff93c2941523037c19421f3"/>
                    <pic:cNvPicPr>
                      <a:picLocks noChangeAspect="1"/>
                    </pic:cNvPicPr>
                  </pic:nvPicPr>
                  <pic:blipFill>
                    <a:blip r:embed="rId53"/>
                    <a:srcRect b="16025"/>
                    <a:stretch>
                      <a:fillRect/>
                    </a:stretch>
                  </pic:blipFill>
                  <pic:spPr>
                    <a:xfrm>
                      <a:off x="0" y="0"/>
                      <a:ext cx="5207000" cy="7774305"/>
                    </a:xfrm>
                    <a:prstGeom prst="rect">
                      <a:avLst/>
                    </a:prstGeom>
                  </pic:spPr>
                </pic:pic>
              </a:graphicData>
            </a:graphic>
          </wp:inline>
        </w:drawing>
      </w:r>
    </w:p>
    <w:p>
      <w:pPr>
        <w:bidi w:val="0"/>
        <w:ind w:left="0" w:leftChars="0" w:firstLine="0" w:firstLineChars="0"/>
        <w:rPr>
          <w:rFonts w:hint="default" w:ascii="Times New Roman" w:hAnsi="Times New Roman" w:cs="Times New Roman"/>
          <w:color w:val="auto"/>
          <w:u w:val="none"/>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lang w:val="en-US" w:eastAsia="zh-CN"/>
        </w:rPr>
        <w:drawing>
          <wp:inline distT="0" distB="0" distL="114300" distR="114300">
            <wp:extent cx="5633720" cy="8578215"/>
            <wp:effectExtent l="0" t="0" r="5080" b="13335"/>
            <wp:docPr id="52" name="图片 52" descr="32e7b2e23ab88bdddfe502a17b3d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2e7b2e23ab88bdddfe502a17b3d035"/>
                    <pic:cNvPicPr>
                      <a:picLocks noChangeAspect="1"/>
                    </pic:cNvPicPr>
                  </pic:nvPicPr>
                  <pic:blipFill>
                    <a:blip r:embed="rId54"/>
                    <a:srcRect b="14353"/>
                    <a:stretch>
                      <a:fillRect/>
                    </a:stretch>
                  </pic:blipFill>
                  <pic:spPr>
                    <a:xfrm>
                      <a:off x="0" y="0"/>
                      <a:ext cx="5633720" cy="8578215"/>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556250" cy="8511540"/>
            <wp:effectExtent l="0" t="0" r="6350" b="3810"/>
            <wp:docPr id="37" name="图片 37" descr="dc24ee4dca053113e0bb3a873d69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c24ee4dca053113e0bb3a873d6957c"/>
                    <pic:cNvPicPr>
                      <a:picLocks noChangeAspect="1"/>
                    </pic:cNvPicPr>
                  </pic:nvPicPr>
                  <pic:blipFill>
                    <a:blip r:embed="rId55"/>
                    <a:srcRect b="13839"/>
                    <a:stretch>
                      <a:fillRect/>
                    </a:stretch>
                  </pic:blipFill>
                  <pic:spPr>
                    <a:xfrm>
                      <a:off x="0" y="0"/>
                      <a:ext cx="5556250" cy="851154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674360" cy="8417560"/>
            <wp:effectExtent l="0" t="0" r="2540" b="2540"/>
            <wp:docPr id="38" name="图片 38" descr="11c39ed72bc1a1095a3d1783c0a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1c39ed72bc1a1095a3d1783c0a8316"/>
                    <pic:cNvPicPr>
                      <a:picLocks noChangeAspect="1"/>
                    </pic:cNvPicPr>
                  </pic:nvPicPr>
                  <pic:blipFill>
                    <a:blip r:embed="rId56"/>
                    <a:srcRect b="16561"/>
                    <a:stretch>
                      <a:fillRect/>
                    </a:stretch>
                  </pic:blipFill>
                  <pic:spPr>
                    <a:xfrm>
                      <a:off x="0" y="0"/>
                      <a:ext cx="5674360" cy="841756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554345" cy="8587740"/>
            <wp:effectExtent l="0" t="0" r="8255" b="3810"/>
            <wp:docPr id="57" name="图片 57" descr="2c30146fc5821823ae199e110488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2c30146fc5821823ae199e110488a17"/>
                    <pic:cNvPicPr>
                      <a:picLocks noChangeAspect="1"/>
                    </pic:cNvPicPr>
                  </pic:nvPicPr>
                  <pic:blipFill>
                    <a:blip r:embed="rId57"/>
                    <a:srcRect t="4329" b="8702"/>
                    <a:stretch>
                      <a:fillRect/>
                    </a:stretch>
                  </pic:blipFill>
                  <pic:spPr>
                    <a:xfrm>
                      <a:off x="0" y="0"/>
                      <a:ext cx="5554345" cy="8587740"/>
                    </a:xfrm>
                    <a:prstGeom prst="rect">
                      <a:avLst/>
                    </a:prstGeom>
                  </pic:spPr>
                </pic:pic>
              </a:graphicData>
            </a:graphic>
          </wp:inline>
        </w:drawing>
      </w:r>
      <w:r>
        <w:rPr>
          <w:rFonts w:hint="default" w:ascii="Times New Roman" w:hAnsi="Times New Roman" w:cs="Times New Roman"/>
          <w:color w:val="auto"/>
          <w:lang w:val="en-US" w:eastAsia="zh-CN"/>
        </w:rPr>
        <w:drawing>
          <wp:inline distT="0" distB="0" distL="114300" distR="114300">
            <wp:extent cx="5336540" cy="8665845"/>
            <wp:effectExtent l="0" t="0" r="16510" b="1905"/>
            <wp:docPr id="58" name="图片 58" descr="b2b9ad4068c651864df5b74a8f04c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b2b9ad4068c651864df5b74a8f04c04"/>
                    <pic:cNvPicPr>
                      <a:picLocks noChangeAspect="1"/>
                    </pic:cNvPicPr>
                  </pic:nvPicPr>
                  <pic:blipFill>
                    <a:blip r:embed="rId58"/>
                    <a:srcRect b="8659"/>
                    <a:stretch>
                      <a:fillRect/>
                    </a:stretch>
                  </pic:blipFill>
                  <pic:spPr>
                    <a:xfrm>
                      <a:off x="0" y="0"/>
                      <a:ext cx="5336540" cy="8665845"/>
                    </a:xfrm>
                    <a:prstGeom prst="rect">
                      <a:avLst/>
                    </a:prstGeom>
                  </pic:spPr>
                </pic:pic>
              </a:graphicData>
            </a:graphic>
          </wp:inline>
        </w:drawing>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highlight w:val="yellow"/>
          <w:lang w:val="en-US" w:eastAsia="zh-CN"/>
        </w:rPr>
      </w:pPr>
      <w:bookmarkStart w:id="448" w:name="_Toc215"/>
      <w:bookmarkStart w:id="449" w:name="_Toc27178"/>
      <w:r>
        <w:rPr>
          <w:rFonts w:hint="default" w:ascii="Times New Roman" w:hAnsi="Times New Roman" w:cs="Times New Roman"/>
          <w:color w:val="auto"/>
          <w:highlight w:val="none"/>
          <w:lang w:val="en-US" w:eastAsia="zh-CN"/>
        </w:rPr>
        <w:t>附件7：评审意见</w:t>
      </w:r>
      <w:bookmarkEnd w:id="443"/>
      <w:bookmarkEnd w:id="444"/>
      <w:bookmarkEnd w:id="445"/>
      <w:bookmarkEnd w:id="446"/>
      <w:bookmarkEnd w:id="447"/>
      <w:bookmarkEnd w:id="448"/>
      <w:bookmarkEnd w:id="449"/>
    </w:p>
    <w:p>
      <w:pPr>
        <w:bidi w:val="0"/>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985385" cy="8394065"/>
            <wp:effectExtent l="0" t="0" r="5715" b="6985"/>
            <wp:docPr id="45" name="图片 45" descr="e07c6ab7fc3da8c4bcabd0de2e5d4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07c6ab7fc3da8c4bcabd0de2e5d48f"/>
                    <pic:cNvPicPr>
                      <a:picLocks noChangeAspect="1"/>
                    </pic:cNvPicPr>
                  </pic:nvPicPr>
                  <pic:blipFill>
                    <a:blip r:embed="rId59"/>
                    <a:stretch>
                      <a:fillRect/>
                    </a:stretch>
                  </pic:blipFill>
                  <pic:spPr>
                    <a:xfrm>
                      <a:off x="0" y="0"/>
                      <a:ext cx="4985385" cy="8394065"/>
                    </a:xfrm>
                    <a:prstGeom prst="rect">
                      <a:avLst/>
                    </a:prstGeom>
                  </pic:spPr>
                </pic:pic>
              </a:graphicData>
            </a:graphic>
          </wp:inline>
        </w:drawing>
      </w:r>
    </w:p>
    <w:p>
      <w:pPr>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890770" cy="8698230"/>
            <wp:effectExtent l="0" t="0" r="5080" b="7620"/>
            <wp:docPr id="46" name="图片 46" descr="ccbe01b383218101c01268ce2a4cf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cbe01b383218101c01268ce2a4cfae"/>
                    <pic:cNvPicPr>
                      <a:picLocks noChangeAspect="1"/>
                    </pic:cNvPicPr>
                  </pic:nvPicPr>
                  <pic:blipFill>
                    <a:blip r:embed="rId60"/>
                    <a:stretch>
                      <a:fillRect/>
                    </a:stretch>
                  </pic:blipFill>
                  <pic:spPr>
                    <a:xfrm>
                      <a:off x="0" y="0"/>
                      <a:ext cx="4890770" cy="8698230"/>
                    </a:xfrm>
                    <a:prstGeom prst="rect">
                      <a:avLst/>
                    </a:prstGeom>
                  </pic:spPr>
                </pic:pic>
              </a:graphicData>
            </a:graphic>
          </wp:inline>
        </w:drawing>
      </w:r>
    </w:p>
    <w:p>
      <w:pPr>
        <w:pStyle w:val="3"/>
        <w:bidi w:val="0"/>
        <w:rPr>
          <w:rFonts w:hint="default" w:ascii="Times New Roman" w:hAnsi="Times New Roman" w:cs="Times New Roman"/>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bookmarkStart w:id="450" w:name="_Toc26087"/>
      <w:bookmarkStart w:id="451" w:name="_Toc22164"/>
      <w:bookmarkStart w:id="452" w:name="_Toc2480"/>
      <w:bookmarkStart w:id="453" w:name="_Toc15924"/>
      <w:bookmarkStart w:id="454" w:name="_Toc27186"/>
    </w:p>
    <w:p>
      <w:pPr>
        <w:pStyle w:val="3"/>
        <w:bidi w:val="0"/>
        <w:rPr>
          <w:rFonts w:hint="default" w:ascii="Times New Roman" w:hAnsi="Times New Roman" w:cs="Times New Roman"/>
          <w:color w:val="auto"/>
          <w:lang w:val="en-US" w:eastAsia="zh-CN"/>
        </w:rPr>
      </w:pPr>
      <w:bookmarkStart w:id="455" w:name="_Toc18374"/>
      <w:bookmarkStart w:id="456" w:name="_Toc17014"/>
      <w:r>
        <w:rPr>
          <w:rFonts w:hint="default" w:ascii="Times New Roman" w:hAnsi="Times New Roman" w:cs="Times New Roman"/>
          <w:color w:val="auto"/>
          <w:lang w:val="en-US" w:eastAsia="zh-CN"/>
        </w:rPr>
        <w:t>附件8：评审签到表</w:t>
      </w:r>
      <w:bookmarkEnd w:id="450"/>
      <w:bookmarkEnd w:id="451"/>
      <w:bookmarkEnd w:id="452"/>
      <w:bookmarkEnd w:id="453"/>
      <w:bookmarkEnd w:id="454"/>
      <w:bookmarkEnd w:id="455"/>
      <w:bookmarkEnd w:id="456"/>
    </w:p>
    <w:p>
      <w:pPr>
        <w:ind w:left="0" w:leftChars="0" w:firstLine="0" w:firstLineChars="0"/>
        <w:jc w:val="center"/>
        <w:rPr>
          <w:rFonts w:hint="default" w:ascii="Times New Roman" w:hAnsi="Times New Roman" w:cs="Times New Roman"/>
          <w:color w:val="auto"/>
          <w:u w:val="none"/>
          <w:lang w:val="en-US" w:eastAsia="zh-CN"/>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u w:val="none"/>
          <w:lang w:val="en-US" w:eastAsia="zh-CN"/>
        </w:rPr>
        <w:drawing>
          <wp:inline distT="0" distB="0" distL="114300" distR="114300">
            <wp:extent cx="7974330" cy="5020310"/>
            <wp:effectExtent l="0" t="0" r="0" b="0"/>
            <wp:docPr id="48" name="图片 48" descr="015484a28daa0593ed20ccd92b81c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15484a28daa0593ed20ccd92b81c9b"/>
                    <pic:cNvPicPr>
                      <a:picLocks noChangeAspect="1"/>
                    </pic:cNvPicPr>
                  </pic:nvPicPr>
                  <pic:blipFill>
                    <a:blip r:embed="rId61"/>
                    <a:srcRect t="1820" b="10955"/>
                    <a:stretch>
                      <a:fillRect/>
                    </a:stretch>
                  </pic:blipFill>
                  <pic:spPr>
                    <a:xfrm>
                      <a:off x="0" y="0"/>
                      <a:ext cx="7974330" cy="5020310"/>
                    </a:xfrm>
                    <a:prstGeom prst="rect">
                      <a:avLst/>
                    </a:prstGeom>
                  </pic:spPr>
                </pic:pic>
              </a:graphicData>
            </a:graphic>
          </wp:inline>
        </w:drawing>
      </w:r>
    </w:p>
    <w:p>
      <w:pPr>
        <w:pStyle w:val="3"/>
        <w:rPr>
          <w:rFonts w:hint="default" w:ascii="Times New Roman" w:hAnsi="Times New Roman" w:cs="Times New Roman"/>
          <w:color w:val="auto"/>
          <w:lang w:val="en-US" w:eastAsia="zh-CN"/>
        </w:rPr>
      </w:pPr>
      <w:bookmarkStart w:id="457" w:name="_Toc14754"/>
      <w:bookmarkStart w:id="458" w:name="_Toc618"/>
      <w:bookmarkStart w:id="459" w:name="_Toc8533"/>
      <w:bookmarkStart w:id="460" w:name="_Toc15491"/>
      <w:bookmarkStart w:id="461" w:name="_Toc28247"/>
      <w:r>
        <w:rPr>
          <w:rFonts w:hint="default" w:ascii="Times New Roman" w:hAnsi="Times New Roman" w:cs="Times New Roman"/>
          <w:color w:val="auto"/>
          <w:lang w:val="en-US" w:eastAsia="zh-CN"/>
        </w:rPr>
        <w:t>附件9：修改说明</w:t>
      </w:r>
      <w:bookmarkEnd w:id="457"/>
      <w:bookmarkEnd w:id="458"/>
      <w:bookmarkEnd w:id="459"/>
      <w:bookmarkEnd w:id="460"/>
      <w:bookmarkEnd w:id="461"/>
    </w:p>
    <w:p>
      <w:pPr>
        <w:pStyle w:val="26"/>
        <w:rPr>
          <w:rFonts w:hint="default" w:ascii="Times New Roman" w:hAnsi="Times New Roman" w:cs="Times New Roman"/>
          <w:color w:val="auto"/>
          <w:sz w:val="28"/>
          <w:szCs w:val="28"/>
          <w:lang w:val="en-US" w:eastAsia="zh-CN"/>
        </w:rPr>
      </w:pPr>
    </w:p>
    <w:p>
      <w:pPr>
        <w:pStyle w:val="26"/>
        <w:rPr>
          <w:rFonts w:hint="default" w:ascii="Times New Roman" w:hAnsi="Times New Roman" w:cs="Times New Roman"/>
          <w:color w:val="auto"/>
          <w:sz w:val="28"/>
          <w:szCs w:val="28"/>
          <w:lang w:val="en-US" w:eastAsia="zh-CN"/>
        </w:rPr>
      </w:pPr>
      <w:r>
        <w:rPr>
          <w:rFonts w:hint="default" w:ascii="Times New Roman" w:hAnsi="Times New Roman" w:cs="Times New Roman"/>
          <w:color w:val="auto"/>
          <w:sz w:val="28"/>
          <w:szCs w:val="28"/>
          <w:lang w:val="en-US" w:eastAsia="zh-CN"/>
        </w:rPr>
        <w:t>祁东县</w:t>
      </w:r>
      <w:r>
        <w:rPr>
          <w:rFonts w:hint="eastAsia" w:cs="Times New Roman"/>
          <w:color w:val="auto"/>
          <w:sz w:val="28"/>
          <w:szCs w:val="28"/>
          <w:lang w:val="en-US" w:eastAsia="zh-CN"/>
        </w:rPr>
        <w:t>粮市</w:t>
      </w:r>
      <w:r>
        <w:rPr>
          <w:rFonts w:hint="default" w:ascii="Times New Roman" w:hAnsi="Times New Roman" w:cs="Times New Roman"/>
          <w:color w:val="auto"/>
          <w:sz w:val="28"/>
          <w:szCs w:val="28"/>
          <w:lang w:val="en-US" w:eastAsia="zh-CN"/>
        </w:rPr>
        <w:t>镇污水处理工程入河排污口论证报告书修改说明</w:t>
      </w:r>
    </w:p>
    <w:tbl>
      <w:tblPr>
        <w:tblStyle w:val="18"/>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6"/>
        <w:gridCol w:w="3361"/>
        <w:gridCol w:w="3588"/>
        <w:gridCol w:w="1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序号</w:t>
            </w:r>
          </w:p>
        </w:tc>
        <w:tc>
          <w:tcPr>
            <w:tcW w:w="181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专家意见</w:t>
            </w:r>
          </w:p>
        </w:tc>
        <w:tc>
          <w:tcPr>
            <w:tcW w:w="1932"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修改说明</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页码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细化湘江基本情况说明，核实湘江水文参数，并说明取值的合理性。</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已核实湘江水文参数并说明取值的合理性。</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30-31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补充本污水处理厂实际运行情况、进出水排放情况，合理预测对湘江水质影响，充分说明排污口设置位置的合理性，明确排污口排污的影响范围。</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已补充本污水处理厂实际运行情况、进出水排放情况；</w:t>
            </w:r>
          </w:p>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已合理预测对湘江水质影响，明确排污口排污的影响范围。</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9、P32-42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完善下游排污口、支流入口、敏感目标（常宁市新河镇吕坪村湘江饮用水水源保护区、管山村水质自动监测站、管山村手工监测断面）等调查，补充排污口排污对下游敏感目标的影响分析，明确结论。</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已完善下游排污口、支流入口、敏感目标等调查；</w:t>
            </w:r>
          </w:p>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已补充本项目与常宁市新河镇吕坪村湘江饮用水水源保护区、管山村水质自动监测站、管山村手工监测断面的关系，并分析其影响。</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17-18、P32-42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1"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明确排污口设置规范化建设的具体要求等。</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已明确排污口设置规范化建设的具体要求。</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P</w:t>
            </w:r>
            <w:r>
              <w:rPr>
                <w:rFonts w:hint="eastAsia" w:cs="Times New Roman"/>
                <w:color w:val="auto"/>
                <w:lang w:val="en-US" w:eastAsia="zh-CN"/>
              </w:rPr>
              <w:t>43-44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trPr>
        <w:tc>
          <w:tcPr>
            <w:tcW w:w="526"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1810"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补充水功能区划图、完善水系图、纳污范围图、岸边污染带影响范围图、敏感目标分布图、排污许可证等附图附件。</w:t>
            </w:r>
          </w:p>
        </w:tc>
        <w:tc>
          <w:tcPr>
            <w:tcW w:w="1932" w:type="pct"/>
            <w:vAlign w:val="center"/>
          </w:tcPr>
          <w:p>
            <w:pPr>
              <w:pStyle w:val="25"/>
              <w:widowControl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已补充水功能区划图、完善水系图、纳污范围图、岸边污染带影响范围图、敏感目标分布图、</w:t>
            </w:r>
            <w:r>
              <w:rPr>
                <w:rFonts w:hint="default" w:ascii="Times New Roman" w:hAnsi="Times New Roman" w:cs="Times New Roman"/>
                <w:color w:val="auto"/>
                <w:highlight w:val="none"/>
                <w:lang w:val="en-US" w:eastAsia="zh-CN"/>
              </w:rPr>
              <w:t>排污许可证</w:t>
            </w:r>
            <w:r>
              <w:rPr>
                <w:rFonts w:hint="default" w:ascii="Times New Roman" w:hAnsi="Times New Roman" w:cs="Times New Roman"/>
                <w:color w:val="auto"/>
                <w:lang w:val="en-US" w:eastAsia="zh-CN"/>
              </w:rPr>
              <w:t>等附图附件。</w:t>
            </w:r>
          </w:p>
        </w:tc>
        <w:tc>
          <w:tcPr>
            <w:tcW w:w="730" w:type="pct"/>
            <w:vAlign w:val="center"/>
          </w:tcPr>
          <w:p>
            <w:pPr>
              <w:pStyle w:val="25"/>
              <w:widowControl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附图、附件</w:t>
            </w:r>
          </w:p>
        </w:tc>
      </w:tr>
    </w:tbl>
    <w:p>
      <w:pPr>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lang w:val="en-US" w:eastAsia="zh-CN"/>
        </w:rPr>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62" w:name="_Toc8540"/>
      <w:bookmarkStart w:id="463" w:name="_Toc226"/>
      <w:bookmarkStart w:id="464" w:name="_Toc2621"/>
      <w:bookmarkStart w:id="465" w:name="_Toc5608"/>
      <w:bookmarkStart w:id="466" w:name="_Toc25565"/>
      <w:bookmarkStart w:id="467" w:name="_Toc5765"/>
      <w:r>
        <w:rPr>
          <w:rFonts w:hint="default" w:ascii="Times New Roman" w:hAnsi="Times New Roman" w:cs="Times New Roman"/>
          <w:color w:val="auto"/>
          <w:u w:val="none"/>
          <w:lang w:val="en-US" w:eastAsia="zh-CN"/>
        </w:rPr>
        <w:t>附图1：项目废污排口位置及纳污水体</w:t>
      </w:r>
      <w:bookmarkEnd w:id="462"/>
      <w:bookmarkEnd w:id="463"/>
      <w:bookmarkEnd w:id="464"/>
      <w:bookmarkEnd w:id="465"/>
      <w:bookmarkEnd w:id="466"/>
      <w:bookmarkEnd w:id="467"/>
    </w:p>
    <w:p>
      <w:pPr>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u w:val="none"/>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u w:val="none"/>
        </w:rPr>
        <w:drawing>
          <wp:anchor distT="0" distB="0" distL="114300" distR="114300" simplePos="0" relativeHeight="251666432" behindDoc="0" locked="0" layoutInCell="1" allowOverlap="1">
            <wp:simplePos x="0" y="0"/>
            <wp:positionH relativeFrom="column">
              <wp:posOffset>7208520</wp:posOffset>
            </wp:positionH>
            <wp:positionV relativeFrom="paragraph">
              <wp:posOffset>20955</wp:posOffset>
            </wp:positionV>
            <wp:extent cx="734695" cy="841375"/>
            <wp:effectExtent l="0" t="0" r="8255" b="15875"/>
            <wp:wrapNone/>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2"/>
                    <a:stretch>
                      <a:fillRect/>
                    </a:stretch>
                  </pic:blipFill>
                  <pic:spPr>
                    <a:xfrm>
                      <a:off x="0" y="0"/>
                      <a:ext cx="734695" cy="841375"/>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6734175" cy="5324475"/>
            <wp:effectExtent l="0" t="0" r="9525" b="9525"/>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62"/>
                    <a:stretch>
                      <a:fillRect/>
                    </a:stretch>
                  </pic:blipFill>
                  <pic:spPr>
                    <a:xfrm>
                      <a:off x="0" y="0"/>
                      <a:ext cx="6734175" cy="5324475"/>
                    </a:xfrm>
                    <a:prstGeom prst="rect">
                      <a:avLst/>
                    </a:prstGeom>
                    <a:noFill/>
                    <a:ln>
                      <a:noFill/>
                    </a:ln>
                  </pic:spPr>
                </pic:pic>
              </a:graphicData>
            </a:graphic>
          </wp:inline>
        </w:drawing>
      </w:r>
    </w:p>
    <w:p>
      <w:pPr>
        <w:pStyle w:val="3"/>
        <w:keepNext/>
        <w:keepLines/>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68" w:name="_Toc15255"/>
      <w:bookmarkStart w:id="469" w:name="_Toc10031"/>
      <w:bookmarkStart w:id="470" w:name="_Toc4197"/>
      <w:bookmarkStart w:id="471" w:name="_Toc25605"/>
      <w:bookmarkStart w:id="472" w:name="_Toc19905"/>
      <w:bookmarkStart w:id="473" w:name="_Toc10555"/>
      <w:r>
        <w:rPr>
          <w:rFonts w:hint="default" w:ascii="Times New Roman" w:hAnsi="Times New Roman" w:cs="Times New Roman"/>
          <w:color w:val="auto"/>
          <w:u w:val="none"/>
          <w:lang w:val="en-US" w:eastAsia="zh-CN"/>
        </w:rPr>
        <w:t>附图2：项目地理位置</w:t>
      </w:r>
      <w:bookmarkEnd w:id="468"/>
      <w:bookmarkEnd w:id="469"/>
      <w:bookmarkEnd w:id="470"/>
      <w:bookmarkEnd w:id="471"/>
      <w:bookmarkEnd w:id="472"/>
      <w:bookmarkEnd w:id="473"/>
    </w:p>
    <w:p>
      <w:pPr>
        <w:keepNext w:val="0"/>
        <w:keepLines w:val="0"/>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auto"/>
          <w:u w:val="none"/>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sz w:val="21"/>
          <w:u w:val="none"/>
        </w:rPr>
        <mc:AlternateContent>
          <mc:Choice Requires="wps">
            <w:drawing>
              <wp:anchor distT="0" distB="0" distL="114300" distR="114300" simplePos="0" relativeHeight="251661312" behindDoc="0" locked="0" layoutInCell="1" allowOverlap="1">
                <wp:simplePos x="0" y="0"/>
                <wp:positionH relativeFrom="column">
                  <wp:posOffset>5504180</wp:posOffset>
                </wp:positionH>
                <wp:positionV relativeFrom="paragraph">
                  <wp:posOffset>3891280</wp:posOffset>
                </wp:positionV>
                <wp:extent cx="1442085" cy="294640"/>
                <wp:effectExtent l="7620" t="8255" r="131445" b="268605"/>
                <wp:wrapNone/>
                <wp:docPr id="54" name="矩形标注 54"/>
                <wp:cNvGraphicFramePr/>
                <a:graphic xmlns:a="http://schemas.openxmlformats.org/drawingml/2006/main">
                  <a:graphicData uri="http://schemas.microsoft.com/office/word/2010/wordprocessingShape">
                    <wps:wsp>
                      <wps:cNvSpPr/>
                      <wps:spPr>
                        <a:xfrm>
                          <a:off x="0" y="0"/>
                          <a:ext cx="1442085" cy="294640"/>
                        </a:xfrm>
                        <a:prstGeom prst="wedgeRectCallout">
                          <a:avLst>
                            <a:gd name="adj1" fmla="val 55284"/>
                            <a:gd name="adj2" fmla="val 127586"/>
                          </a:avLst>
                        </a:prstGeom>
                        <a:gradFill rotWithShape="0">
                          <a:gsLst>
                            <a:gs pos="0">
                              <a:srgbClr val="FFFFFF"/>
                            </a:gs>
                            <a:gs pos="100000">
                              <a:srgbClr val="FFFFFF"/>
                            </a:gs>
                          </a:gsLst>
                          <a:lin ang="0"/>
                          <a:tileRect/>
                        </a:gradFill>
                        <a:ln w="15875" cap="flat" cmpd="sng">
                          <a:solidFill>
                            <a:srgbClr val="739CC3"/>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eastAsia="宋体"/>
                                <w:lang w:eastAsia="zh-CN"/>
                              </w:rPr>
                            </w:pPr>
                            <w:r>
                              <w:rPr>
                                <w:rFonts w:hint="eastAsia"/>
                                <w:lang w:val="en-US" w:eastAsia="zh-CN"/>
                              </w:rPr>
                              <w:t>粮市镇污水处理站</w:t>
                            </w:r>
                          </w:p>
                        </w:txbxContent>
                      </wps:txbx>
                      <wps:bodyPr upright="1"/>
                    </wps:wsp>
                  </a:graphicData>
                </a:graphic>
              </wp:anchor>
            </w:drawing>
          </mc:Choice>
          <mc:Fallback>
            <w:pict>
              <v:shape id="_x0000_s1026" o:spid="_x0000_s1026" o:spt="61" type="#_x0000_t61" style="position:absolute;left:0pt;margin-left:433.4pt;margin-top:306.4pt;height:23.2pt;width:113.55pt;z-index:251661312;mso-width-relative:page;mso-height-relative:page;" fillcolor="#FFFFFF" filled="t" stroked="t" coordsize="21600,21600" o:gfxdata="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OkrMu2gAAAAwBAAAPAAAAAAAAAAEAIAAAACIA&#10;AABkcnMvZG93bnJldi54bWxQSwECFAAUAAAACACHTuJA7Gj64nkCAAAXBQAADgAAAAAAAAABACAA&#10;AAApAQAAZHJzL2Uyb0RvYy54bWxQSwUGAAAAAAYABgBZAQAAFAYAAAAA&#10;" adj="22741,38359">
                <v:fill type="gradient" on="t" color2="#FFFFFF" angle="90" focus="100%" focussize="0,0">
                  <o:fill type="gradientUnscaled" v:ext="backwardCompatible"/>
                </v:fill>
                <v:stroke weight="1.25pt" color="#739CC3"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eastAsia="宋体"/>
                          <w:lang w:eastAsia="zh-CN"/>
                        </w:rPr>
                      </w:pPr>
                      <w:r>
                        <w:rPr>
                          <w:rFonts w:hint="eastAsia"/>
                          <w:lang w:val="en-US" w:eastAsia="zh-CN"/>
                        </w:rPr>
                        <w:t>粮市镇污水处理站</w:t>
                      </w:r>
                    </w:p>
                  </w:txbxContent>
                </v:textbox>
              </v:shape>
            </w:pict>
          </mc:Fallback>
        </mc:AlternateContent>
      </w:r>
      <w:r>
        <w:rPr>
          <w:rFonts w:hint="default" w:ascii="Times New Roman" w:hAnsi="Times New Roman" w:cs="Times New Roman"/>
          <w:color w:val="auto"/>
          <w:sz w:val="21"/>
          <w:u w:val="none"/>
        </w:rPr>
        <w:drawing>
          <wp:inline distT="0" distB="0" distL="114300" distR="114300">
            <wp:extent cx="7519670" cy="5460365"/>
            <wp:effectExtent l="0" t="0" r="5080" b="6985"/>
            <wp:docPr id="8" name="图片 8" descr="附图1：拟建项目各乡镇污水处理工程地理位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附图1：拟建项目各乡镇污水处理工程地理位置示意图"/>
                    <pic:cNvPicPr>
                      <a:picLocks noChangeAspect="1"/>
                    </pic:cNvPicPr>
                  </pic:nvPicPr>
                  <pic:blipFill>
                    <a:blip r:embed="rId63"/>
                    <a:srcRect b="4757"/>
                    <a:stretch>
                      <a:fillRect/>
                    </a:stretch>
                  </pic:blipFill>
                  <pic:spPr>
                    <a:xfrm>
                      <a:off x="0" y="0"/>
                      <a:ext cx="7519670" cy="5460365"/>
                    </a:xfrm>
                    <a:prstGeom prst="rect">
                      <a:avLst/>
                    </a:prstGeom>
                  </pic:spPr>
                </pic:pic>
              </a:graphicData>
            </a:graphic>
          </wp:inline>
        </w:drawing>
      </w:r>
    </w:p>
    <w:p>
      <w:pPr>
        <w:pStyle w:val="3"/>
        <w:bidi w:val="0"/>
        <w:rPr>
          <w:rFonts w:hint="default" w:ascii="Times New Roman" w:hAnsi="Times New Roman" w:cs="Times New Roman"/>
          <w:color w:val="auto"/>
          <w:u w:val="none"/>
          <w:lang w:val="en-US" w:eastAsia="zh-CN"/>
        </w:rPr>
      </w:pPr>
      <w:bookmarkStart w:id="474" w:name="_Toc14514"/>
      <w:bookmarkStart w:id="475" w:name="_Toc30773"/>
      <w:bookmarkStart w:id="476" w:name="_Toc7966"/>
      <w:bookmarkStart w:id="477" w:name="_Toc22598"/>
      <w:bookmarkStart w:id="478" w:name="_Toc31474"/>
      <w:bookmarkStart w:id="479" w:name="_Toc31360"/>
      <w:r>
        <w:rPr>
          <w:rFonts w:hint="default" w:ascii="Times New Roman" w:hAnsi="Times New Roman" w:cs="Times New Roman"/>
          <w:color w:val="auto"/>
          <w:u w:val="none"/>
          <w:lang w:val="en-US" w:eastAsia="zh-CN"/>
        </w:rPr>
        <w:t>附图3：尾水流向图</w:t>
      </w:r>
      <w:bookmarkEnd w:id="474"/>
      <w:bookmarkEnd w:id="475"/>
      <w:bookmarkEnd w:id="476"/>
      <w:bookmarkEnd w:id="477"/>
      <w:bookmarkEnd w:id="478"/>
      <w:bookmarkEnd w:id="479"/>
    </w:p>
    <w:p>
      <w:pPr>
        <w:pStyle w:val="16"/>
        <w:ind w:left="0" w:leftChars="0" w:firstLine="0" w:firstLineChars="0"/>
        <w:jc w:val="center"/>
        <w:rPr>
          <w:rFonts w:hint="default" w:ascii="Times New Roman" w:hAnsi="Times New Roman" w:cs="Times New Roman"/>
          <w:color w:val="auto"/>
          <w:u w:val="none"/>
        </w:rPr>
      </w:pPr>
      <w:r>
        <w:rPr>
          <w:rFonts w:hint="default" w:ascii="Times New Roman" w:hAnsi="Times New Roman" w:cs="Times New Roman"/>
          <w:color w:val="auto"/>
          <w:u w:val="none"/>
        </w:rPr>
        <w:drawing>
          <wp:anchor distT="0" distB="0" distL="114300" distR="114300" simplePos="0" relativeHeight="251665408" behindDoc="0" locked="0" layoutInCell="1" allowOverlap="1">
            <wp:simplePos x="0" y="0"/>
            <wp:positionH relativeFrom="column">
              <wp:posOffset>7756525</wp:posOffset>
            </wp:positionH>
            <wp:positionV relativeFrom="paragraph">
              <wp:posOffset>1905</wp:posOffset>
            </wp:positionV>
            <wp:extent cx="734695" cy="841375"/>
            <wp:effectExtent l="0" t="0" r="8255" b="15875"/>
            <wp:wrapNone/>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12"/>
                    <a:stretch>
                      <a:fillRect/>
                    </a:stretch>
                  </pic:blipFill>
                  <pic:spPr>
                    <a:xfrm>
                      <a:off x="0" y="0"/>
                      <a:ext cx="734695" cy="841375"/>
                    </a:xfrm>
                    <a:prstGeom prst="rect">
                      <a:avLst/>
                    </a:prstGeom>
                    <a:noFill/>
                    <a:ln>
                      <a:noFill/>
                    </a:ln>
                  </pic:spPr>
                </pic:pic>
              </a:graphicData>
            </a:graphic>
          </wp:anchor>
        </w:drawing>
      </w:r>
      <w:r>
        <w:rPr>
          <w:color w:val="auto"/>
        </w:rPr>
        <w:drawing>
          <wp:inline distT="0" distB="0" distL="114300" distR="114300">
            <wp:extent cx="8087995" cy="5096510"/>
            <wp:effectExtent l="0" t="0" r="8255" b="8890"/>
            <wp:docPr id="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8"/>
                    <pic:cNvPicPr>
                      <a:picLocks noChangeAspect="1"/>
                    </pic:cNvPicPr>
                  </pic:nvPicPr>
                  <pic:blipFill>
                    <a:blip r:embed="rId64"/>
                    <a:stretch>
                      <a:fillRect/>
                    </a:stretch>
                  </pic:blipFill>
                  <pic:spPr>
                    <a:xfrm>
                      <a:off x="0" y="0"/>
                      <a:ext cx="8087995" cy="5096510"/>
                    </a:xfrm>
                    <a:prstGeom prst="rect">
                      <a:avLst/>
                    </a:prstGeom>
                    <a:noFill/>
                    <a:ln>
                      <a:noFill/>
                    </a:ln>
                  </pic:spPr>
                </pic:pic>
              </a:graphicData>
            </a:graphic>
          </wp:inline>
        </w:drawing>
      </w:r>
    </w:p>
    <w:p>
      <w:pP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br w:type="page"/>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none"/>
          <w:lang w:val="en-US" w:eastAsia="zh-CN"/>
        </w:rPr>
      </w:pPr>
      <w:bookmarkStart w:id="480" w:name="_Toc26504"/>
      <w:bookmarkStart w:id="481" w:name="_Toc22766"/>
      <w:bookmarkStart w:id="482" w:name="_Toc15210"/>
      <w:bookmarkStart w:id="483" w:name="_Toc16213"/>
      <w:bookmarkStart w:id="484" w:name="_Toc95"/>
      <w:bookmarkStart w:id="485" w:name="_Toc23353"/>
      <w:r>
        <w:rPr>
          <w:rFonts w:hint="default" w:ascii="Times New Roman" w:hAnsi="Times New Roman" w:cs="Times New Roman"/>
          <w:color w:val="auto"/>
          <w:u w:val="none"/>
          <w:lang w:val="en-US" w:eastAsia="zh-CN"/>
        </w:rPr>
        <w:t>附图4：祁东县水系图</w:t>
      </w:r>
      <w:bookmarkEnd w:id="480"/>
      <w:bookmarkEnd w:id="481"/>
      <w:bookmarkEnd w:id="482"/>
      <w:bookmarkEnd w:id="483"/>
      <w:bookmarkEnd w:id="484"/>
    </w:p>
    <w:p>
      <w:pPr>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sz w:val="24"/>
          <w:u w:val="none"/>
        </w:rPr>
        <mc:AlternateContent>
          <mc:Choice Requires="wps">
            <w:drawing>
              <wp:anchor distT="0" distB="0" distL="114300" distR="114300" simplePos="0" relativeHeight="251663360" behindDoc="0" locked="0" layoutInCell="1" allowOverlap="1">
                <wp:simplePos x="0" y="0"/>
                <wp:positionH relativeFrom="column">
                  <wp:posOffset>6174105</wp:posOffset>
                </wp:positionH>
                <wp:positionV relativeFrom="paragraph">
                  <wp:posOffset>3892550</wp:posOffset>
                </wp:positionV>
                <wp:extent cx="914400" cy="310515"/>
                <wp:effectExtent l="6350" t="6350" r="146050" b="292735"/>
                <wp:wrapNone/>
                <wp:docPr id="1" name="矩形标注 1"/>
                <wp:cNvGraphicFramePr/>
                <a:graphic xmlns:a="http://schemas.openxmlformats.org/drawingml/2006/main">
                  <a:graphicData uri="http://schemas.microsoft.com/office/word/2010/wordprocessingShape">
                    <wps:wsp>
                      <wps:cNvSpPr/>
                      <wps:spPr>
                        <a:xfrm>
                          <a:off x="4163060" y="3712845"/>
                          <a:ext cx="914400" cy="310515"/>
                        </a:xfrm>
                        <a:prstGeom prst="wedgeRectCallout">
                          <a:avLst>
                            <a:gd name="adj1" fmla="val 60486"/>
                            <a:gd name="adj2" fmla="val 133026"/>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6.15pt;margin-top:306.5pt;height:24.45pt;width:72pt;z-index:251663360;v-text-anchor:middle;mso-width-relative:page;mso-height-relative:page;" fillcolor="#FFFFFF [3212]" filled="t" stroked="t" coordsize="21600,21600" o:gfxdata="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5PotPtwA&#10;AAAMAQAADwAAAAAAAAABACAAAAAiAAAAZHJzL2Rvd25yZXYueG1sUEsBAhQAFAAAAAgAh07iQAD+&#10;jZ7GAgAAjwUAAA4AAAAAAAAAAQAgAAAAKwEAAGRycy9lMm9Eb2MueG1sUEsFBgAAAAAGAAYAWQEA&#10;AGMGAAAAAA==&#10;" adj="23865,39534">
                <v:fill on="t" focussize="0,0"/>
                <v:stroke weight="1pt" color="#41719C [3204]"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排污口位置</w:t>
                      </w:r>
                    </w:p>
                  </w:txbxContent>
                </v:textbox>
              </v:shape>
            </w:pict>
          </mc:Fallback>
        </mc:AlternateContent>
      </w:r>
      <w:r>
        <w:rPr>
          <w:rFonts w:hint="default" w:ascii="Times New Roman" w:hAnsi="Times New Roman" w:eastAsia="宋体" w:cs="Times New Roman"/>
          <w:color w:val="auto"/>
          <w:u w:val="none"/>
          <w:lang w:val="en-US" w:eastAsia="zh-CN"/>
        </w:rPr>
        <w:drawing>
          <wp:inline distT="0" distB="0" distL="114300" distR="114300">
            <wp:extent cx="6946900" cy="5479415"/>
            <wp:effectExtent l="0" t="0" r="0" b="0"/>
            <wp:docPr id="11" name="图片 11" descr="附图2：项目区所在区域水系及纳污水体分布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附图2：项目区所在区域水系及纳污水体分布示意图"/>
                    <pic:cNvPicPr>
                      <a:picLocks noChangeAspect="1"/>
                    </pic:cNvPicPr>
                  </pic:nvPicPr>
                  <pic:blipFill>
                    <a:blip r:embed="rId65"/>
                    <a:srcRect b="4631"/>
                    <a:stretch>
                      <a:fillRect/>
                    </a:stretch>
                  </pic:blipFill>
                  <pic:spPr>
                    <a:xfrm>
                      <a:off x="0" y="0"/>
                      <a:ext cx="6946900" cy="5479415"/>
                    </a:xfrm>
                    <a:prstGeom prst="rect">
                      <a:avLst/>
                    </a:prstGeom>
                  </pic:spPr>
                </pic:pic>
              </a:graphicData>
            </a:graphic>
          </wp:inline>
        </w:drawing>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single"/>
          <w:lang w:val="en-US" w:eastAsia="zh-CN"/>
        </w:rPr>
      </w:pPr>
      <w:bookmarkStart w:id="486" w:name="_Toc2258"/>
      <w:r>
        <w:rPr>
          <w:rFonts w:hint="default" w:ascii="Times New Roman" w:hAnsi="Times New Roman" w:cs="Times New Roman"/>
          <w:color w:val="auto"/>
          <w:u w:val="single"/>
          <w:lang w:val="en-US" w:eastAsia="zh-CN"/>
        </w:rPr>
        <w:t>附图5：水功能区划</w:t>
      </w:r>
      <w:r>
        <w:rPr>
          <w:rFonts w:hint="eastAsia" w:cs="Times New Roman"/>
          <w:color w:val="auto"/>
          <w:u w:val="single"/>
          <w:lang w:val="en-US" w:eastAsia="zh-CN"/>
        </w:rPr>
        <w:t>及敏感目标分布</w:t>
      </w:r>
      <w:r>
        <w:rPr>
          <w:rFonts w:hint="default" w:ascii="Times New Roman" w:hAnsi="Times New Roman" w:cs="Times New Roman"/>
          <w:color w:val="auto"/>
          <w:u w:val="single"/>
          <w:lang w:val="en-US" w:eastAsia="zh-CN"/>
        </w:rPr>
        <w:t>图</w:t>
      </w:r>
      <w:bookmarkEnd w:id="486"/>
    </w:p>
    <w:p>
      <w:pPr>
        <w:pageBreakBefore w:val="0"/>
        <w:widowControl/>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drawing>
          <wp:anchor distT="0" distB="0" distL="114300" distR="114300" simplePos="0" relativeHeight="251670528" behindDoc="0" locked="0" layoutInCell="1" allowOverlap="1">
            <wp:simplePos x="0" y="0"/>
            <wp:positionH relativeFrom="column">
              <wp:posOffset>8124825</wp:posOffset>
            </wp:positionH>
            <wp:positionV relativeFrom="paragraph">
              <wp:posOffset>1905</wp:posOffset>
            </wp:positionV>
            <wp:extent cx="734695" cy="841375"/>
            <wp:effectExtent l="0" t="0" r="8255" b="15875"/>
            <wp:wrapNone/>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12"/>
                    <a:stretch>
                      <a:fillRect/>
                    </a:stretch>
                  </pic:blipFill>
                  <pic:spPr>
                    <a:xfrm>
                      <a:off x="0" y="0"/>
                      <a:ext cx="734695" cy="841375"/>
                    </a:xfrm>
                    <a:prstGeom prst="rect">
                      <a:avLst/>
                    </a:prstGeom>
                    <a:noFill/>
                    <a:ln>
                      <a:noFill/>
                    </a:ln>
                  </pic:spPr>
                </pic:pic>
              </a:graphicData>
            </a:graphic>
          </wp:anchor>
        </w:drawing>
      </w:r>
      <w:r>
        <w:rPr>
          <w:color w:val="auto"/>
        </w:rPr>
        <w:drawing>
          <wp:inline distT="0" distB="0" distL="114300" distR="114300">
            <wp:extent cx="8879205" cy="5050790"/>
            <wp:effectExtent l="0" t="0" r="17145" b="16510"/>
            <wp:docPr id="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0"/>
                    <pic:cNvPicPr>
                      <a:picLocks noChangeAspect="1"/>
                    </pic:cNvPicPr>
                  </pic:nvPicPr>
                  <pic:blipFill>
                    <a:blip r:embed="rId66"/>
                    <a:stretch>
                      <a:fillRect/>
                    </a:stretch>
                  </pic:blipFill>
                  <pic:spPr>
                    <a:xfrm>
                      <a:off x="0" y="0"/>
                      <a:ext cx="8879205" cy="5050790"/>
                    </a:xfrm>
                    <a:prstGeom prst="rect">
                      <a:avLst/>
                    </a:prstGeom>
                    <a:noFill/>
                    <a:ln>
                      <a:noFill/>
                    </a:ln>
                  </pic:spPr>
                </pic:pic>
              </a:graphicData>
            </a:graphic>
          </wp:inline>
        </w:drawing>
      </w:r>
    </w:p>
    <w:p>
      <w:pPr>
        <w:pStyle w:val="3"/>
        <w:pageBreakBefore w:val="0"/>
        <w:widowControl/>
        <w:kinsoku/>
        <w:wordWrap/>
        <w:overflowPunct/>
        <w:topLinePunct w:val="0"/>
        <w:autoSpaceDE/>
        <w:autoSpaceDN/>
        <w:bidi w:val="0"/>
        <w:adjustRightInd w:val="0"/>
        <w:snapToGrid w:val="0"/>
        <w:spacing w:line="240" w:lineRule="auto"/>
        <w:jc w:val="left"/>
        <w:textAlignment w:val="auto"/>
        <w:rPr>
          <w:rFonts w:hint="default" w:ascii="Times New Roman" w:hAnsi="Times New Roman" w:cs="Times New Roman"/>
          <w:color w:val="auto"/>
          <w:u w:val="none"/>
          <w:lang w:val="en-US" w:eastAsia="zh-CN"/>
        </w:rPr>
      </w:pPr>
      <w:bookmarkStart w:id="487" w:name="_Toc9525"/>
      <w:r>
        <w:rPr>
          <w:rFonts w:hint="default" w:ascii="Times New Roman" w:hAnsi="Times New Roman" w:cs="Times New Roman"/>
          <w:color w:val="auto"/>
          <w:u w:val="none"/>
          <w:lang w:val="en-US" w:eastAsia="zh-CN"/>
        </w:rPr>
        <w:t>附图6：与生态红线关系图</w:t>
      </w:r>
      <w:bookmarkEnd w:id="487"/>
    </w:p>
    <w:p>
      <w:pPr>
        <w:bidi w:val="0"/>
        <w:ind w:left="0" w:lef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sz w:val="24"/>
          <w:u w:val="none"/>
        </w:rPr>
        <mc:AlternateContent>
          <mc:Choice Requires="wps">
            <w:drawing>
              <wp:anchor distT="0" distB="0" distL="114300" distR="114300" simplePos="0" relativeHeight="251669504" behindDoc="0" locked="0" layoutInCell="1" allowOverlap="1">
                <wp:simplePos x="0" y="0"/>
                <wp:positionH relativeFrom="column">
                  <wp:posOffset>6309360</wp:posOffset>
                </wp:positionH>
                <wp:positionV relativeFrom="paragraph">
                  <wp:posOffset>3825240</wp:posOffset>
                </wp:positionV>
                <wp:extent cx="914400" cy="310515"/>
                <wp:effectExtent l="6350" t="6350" r="317500" b="330835"/>
                <wp:wrapNone/>
                <wp:docPr id="40" name="矩形标注 40"/>
                <wp:cNvGraphicFramePr/>
                <a:graphic xmlns:a="http://schemas.openxmlformats.org/drawingml/2006/main">
                  <a:graphicData uri="http://schemas.microsoft.com/office/word/2010/wordprocessingShape">
                    <wps:wsp>
                      <wps:cNvSpPr/>
                      <wps:spPr>
                        <a:xfrm>
                          <a:off x="0" y="0"/>
                          <a:ext cx="914400" cy="310515"/>
                        </a:xfrm>
                        <a:prstGeom prst="wedgeRectCallout">
                          <a:avLst>
                            <a:gd name="adj1" fmla="val 79166"/>
                            <a:gd name="adj2" fmla="val 14734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96.8pt;margin-top:301.2pt;height:24.45pt;width:72pt;z-index:251669504;v-text-anchor:middle;mso-width-relative:page;mso-height-relative:page;" fillcolor="#FFFFFF [3212]" filled="t" stroked="t" coordsize="21600,21600" o:gfxdata="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Kpy97jaAAAADAEAAA8AAAAA&#10;AAAAAQAgAAAAIgAAAGRycy9kb3ducmV2LnhtbFBLAQIUABQAAAAIAIdO4kBLhs7hvQIAAIUFAAAO&#10;AAAAAAAAAAEAIAAAACkBAABkcnMvZTJvRG9jLnhtbFBLBQYAAAAABgAGAFkBAABYBgAAAAA=&#10;" adj="27900,42626">
                <v:fill on="t" focussize="0,0"/>
                <v:stroke weight="1pt" color="#41719C [3204]"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sz w:val="21"/>
                          <w:szCs w:val="21"/>
                          <w:lang w:val="en-US" w:eastAsia="zh-CN"/>
                        </w:rPr>
                      </w:pPr>
                      <w:r>
                        <w:rPr>
                          <w:rFonts w:hint="eastAsia"/>
                          <w:sz w:val="21"/>
                          <w:szCs w:val="21"/>
                          <w:lang w:val="en-US" w:eastAsia="zh-CN"/>
                        </w:rPr>
                        <w:t>本项目位置</w:t>
                      </w:r>
                    </w:p>
                  </w:txbxContent>
                </v:textbox>
              </v:shape>
            </w:pict>
          </mc:Fallback>
        </mc:AlternateContent>
      </w:r>
      <w:r>
        <w:rPr>
          <w:rFonts w:hint="default" w:ascii="Times New Roman" w:hAnsi="Times New Roman" w:cs="Times New Roman"/>
          <w:color w:val="auto"/>
          <w:u w:val="none"/>
          <w:lang w:val="en-US" w:eastAsia="zh-CN"/>
        </w:rPr>
        <w:drawing>
          <wp:inline distT="0" distB="0" distL="114300" distR="114300">
            <wp:extent cx="7007860" cy="5461635"/>
            <wp:effectExtent l="0" t="0" r="2540" b="5715"/>
            <wp:docPr id="44" name="图片 44" descr="附图8：本项目各乡镇污水处理厂与祁东县生态保护红线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图8：本项目各乡镇污水处理厂与祁东县生态保护红线关系图"/>
                    <pic:cNvPicPr>
                      <a:picLocks noChangeAspect="1"/>
                    </pic:cNvPicPr>
                  </pic:nvPicPr>
                  <pic:blipFill>
                    <a:blip r:embed="rId67"/>
                    <a:srcRect t="1369" b="3676"/>
                    <a:stretch>
                      <a:fillRect/>
                    </a:stretch>
                  </pic:blipFill>
                  <pic:spPr>
                    <a:xfrm>
                      <a:off x="0" y="0"/>
                      <a:ext cx="7007860" cy="5461635"/>
                    </a:xfrm>
                    <a:prstGeom prst="rect">
                      <a:avLst/>
                    </a:prstGeom>
                  </pic:spPr>
                </pic:pic>
              </a:graphicData>
            </a:graphic>
          </wp:inline>
        </w:drawing>
      </w:r>
    </w:p>
    <w:bookmarkEnd w:id="485"/>
    <w:p>
      <w:pPr>
        <w:pStyle w:val="3"/>
        <w:bidi w:val="0"/>
        <w:rPr>
          <w:rFonts w:hint="default" w:ascii="Times New Roman" w:hAnsi="Times New Roman" w:cs="Times New Roman"/>
          <w:color w:val="auto"/>
          <w:u w:val="single"/>
          <w:lang w:val="en-US" w:eastAsia="zh-CN"/>
        </w:rPr>
      </w:pPr>
      <w:bookmarkStart w:id="488" w:name="_Toc22461"/>
      <w:bookmarkStart w:id="489" w:name="_Toc5242"/>
      <w:bookmarkStart w:id="490" w:name="_Toc9511"/>
      <w:bookmarkStart w:id="491" w:name="_Toc11354"/>
      <w:bookmarkStart w:id="492" w:name="_Toc22067"/>
      <w:bookmarkStart w:id="493" w:name="_Toc13826"/>
      <w:r>
        <w:rPr>
          <w:rFonts w:hint="default" w:ascii="Times New Roman" w:hAnsi="Times New Roman" w:cs="Times New Roman"/>
          <w:color w:val="auto"/>
          <w:u w:val="single"/>
          <w:lang w:val="en-US" w:eastAsia="zh-CN"/>
        </w:rPr>
        <w:t>附图7：论证范围图</w:t>
      </w:r>
      <w:bookmarkEnd w:id="488"/>
      <w:bookmarkEnd w:id="489"/>
      <w:bookmarkEnd w:id="490"/>
      <w:bookmarkEnd w:id="491"/>
      <w:bookmarkEnd w:id="492"/>
      <w:bookmarkEnd w:id="493"/>
    </w:p>
    <w:p>
      <w:pPr>
        <w:ind w:firstLine="0" w:firstLineChars="0"/>
        <w:jc w:val="center"/>
        <w:rPr>
          <w:color w:val="auto"/>
        </w:rPr>
      </w:pPr>
      <w:r>
        <w:rPr>
          <w:rFonts w:hint="default" w:ascii="Times New Roman" w:hAnsi="Times New Roman" w:cs="Times New Roman"/>
          <w:color w:val="auto"/>
          <w:u w:val="none"/>
        </w:rPr>
        <w:drawing>
          <wp:anchor distT="0" distB="0" distL="114300" distR="114300" simplePos="0" relativeHeight="251667456" behindDoc="0" locked="0" layoutInCell="1" allowOverlap="1">
            <wp:simplePos x="0" y="0"/>
            <wp:positionH relativeFrom="column">
              <wp:posOffset>8143240</wp:posOffset>
            </wp:positionH>
            <wp:positionV relativeFrom="paragraph">
              <wp:posOffset>74295</wp:posOffset>
            </wp:positionV>
            <wp:extent cx="734695" cy="841375"/>
            <wp:effectExtent l="0" t="0" r="8255" b="15875"/>
            <wp:wrapNone/>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12"/>
                    <a:stretch>
                      <a:fillRect/>
                    </a:stretch>
                  </pic:blipFill>
                  <pic:spPr>
                    <a:xfrm>
                      <a:off x="0" y="0"/>
                      <a:ext cx="734695" cy="841375"/>
                    </a:xfrm>
                    <a:prstGeom prst="rect">
                      <a:avLst/>
                    </a:prstGeom>
                    <a:noFill/>
                    <a:ln>
                      <a:noFill/>
                    </a:ln>
                  </pic:spPr>
                </pic:pic>
              </a:graphicData>
            </a:graphic>
          </wp:anchor>
        </w:drawing>
      </w:r>
      <w:r>
        <w:rPr>
          <w:rFonts w:hint="default" w:ascii="Times New Roman" w:hAnsi="Times New Roman" w:cs="Times New Roman"/>
          <w:color w:val="auto"/>
          <w:sz w:val="24"/>
          <w:u w:val="none"/>
        </w:rPr>
        <mc:AlternateContent>
          <mc:Choice Requires="wps">
            <w:drawing>
              <wp:anchor distT="0" distB="0" distL="114300" distR="114300" simplePos="0" relativeHeight="251662336" behindDoc="0" locked="0" layoutInCell="1" allowOverlap="1">
                <wp:simplePos x="0" y="0"/>
                <wp:positionH relativeFrom="column">
                  <wp:posOffset>2433320</wp:posOffset>
                </wp:positionH>
                <wp:positionV relativeFrom="paragraph">
                  <wp:posOffset>2056765</wp:posOffset>
                </wp:positionV>
                <wp:extent cx="1564005" cy="1072515"/>
                <wp:effectExtent l="6350" t="1066800" r="10795" b="13335"/>
                <wp:wrapNone/>
                <wp:docPr id="60" name="圆角矩形标注 60"/>
                <wp:cNvGraphicFramePr/>
                <a:graphic xmlns:a="http://schemas.openxmlformats.org/drawingml/2006/main">
                  <a:graphicData uri="http://schemas.microsoft.com/office/word/2010/wordprocessingShape">
                    <wps:wsp>
                      <wps:cNvSpPr/>
                      <wps:spPr>
                        <a:xfrm>
                          <a:off x="4748530" y="3590925"/>
                          <a:ext cx="1564005" cy="1072515"/>
                        </a:xfrm>
                        <a:prstGeom prst="wedgeRoundRectCallout">
                          <a:avLst>
                            <a:gd name="adj1" fmla="val 29374"/>
                            <a:gd name="adj2" fmla="val -146269"/>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lang w:val="en-US" w:eastAsia="zh-CN"/>
                              </w:rPr>
                            </w:pPr>
                            <w:r>
                              <w:rPr>
                                <w:rFonts w:hint="eastAsia"/>
                                <w:lang w:val="en-US" w:eastAsia="zh-CN"/>
                              </w:rPr>
                              <w:t>排口上游500米到下游6km湘江（共计6.5km）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1.6pt;margin-top:161.95pt;height:84.45pt;width:123.15pt;z-index:251662336;v-text-anchor:middle;mso-width-relative:page;mso-height-relative:page;" fillcolor="#FFFFFF [3212]" filled="t" stroked="t" coordsize="21600,21600" o:gfxdata="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XUJvb9oAAAALAQAADwAAAAAAAAABACAAAAAiAAAA&#10;ZHJzL2Rvd25yZXYueG1sUEsBAhQAFAAAAAgAh07iQO3LAEDpAgAAwwUAAA4AAAAAAAAAAQAgAAAA&#10;KQEAAGRycy9lMm9Eb2MueG1sUEsFBgAAAAAGAAYAWQEAAIQGAAAAAA==&#10;" adj="17145,-20794,14400">
                <v:fill on="t" focussize="0,0"/>
                <v:stroke weight="1pt" color="#41719C [3204]" miterlimit="8" joinstyle="miter"/>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240" w:lineRule="auto"/>
                        <w:ind w:left="0" w:leftChars="0" w:firstLine="0" w:firstLineChars="0"/>
                        <w:jc w:val="both"/>
                        <w:textAlignment w:val="auto"/>
                        <w:rPr>
                          <w:rFonts w:hint="default" w:eastAsia="宋体"/>
                          <w:lang w:val="en-US" w:eastAsia="zh-CN"/>
                        </w:rPr>
                      </w:pPr>
                      <w:r>
                        <w:rPr>
                          <w:rFonts w:hint="eastAsia"/>
                          <w:lang w:val="en-US" w:eastAsia="zh-CN"/>
                        </w:rPr>
                        <w:t>排口上游500米到下游6km湘江（共计6.5km）</w:t>
                      </w:r>
                    </w:p>
                  </w:txbxContent>
                </v:textbox>
              </v:shape>
            </w:pict>
          </mc:Fallback>
        </mc:AlternateContent>
      </w:r>
      <w:r>
        <w:rPr>
          <w:color w:val="auto"/>
        </w:rPr>
        <w:drawing>
          <wp:inline distT="0" distB="0" distL="114300" distR="114300">
            <wp:extent cx="8883015" cy="4752340"/>
            <wp:effectExtent l="0" t="0" r="13335" b="10160"/>
            <wp:docPr id="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pic:cNvPicPr>
                      <a:picLocks noChangeAspect="1"/>
                    </pic:cNvPicPr>
                  </pic:nvPicPr>
                  <pic:blipFill>
                    <a:blip r:embed="rId68"/>
                    <a:stretch>
                      <a:fillRect/>
                    </a:stretch>
                  </pic:blipFill>
                  <pic:spPr>
                    <a:xfrm>
                      <a:off x="0" y="0"/>
                      <a:ext cx="8883015" cy="4752340"/>
                    </a:xfrm>
                    <a:prstGeom prst="rect">
                      <a:avLst/>
                    </a:prstGeom>
                    <a:noFill/>
                    <a:ln>
                      <a:noFill/>
                    </a:ln>
                  </pic:spPr>
                </pic:pic>
              </a:graphicData>
            </a:graphic>
          </wp:inline>
        </w:drawing>
      </w:r>
    </w:p>
    <w:p>
      <w:pPr>
        <w:pStyle w:val="3"/>
        <w:pageBreakBefore w:val="0"/>
        <w:widowControl/>
        <w:kinsoku/>
        <w:wordWrap/>
        <w:overflowPunct/>
        <w:topLinePunct w:val="0"/>
        <w:autoSpaceDE/>
        <w:autoSpaceDN/>
        <w:bidi w:val="0"/>
        <w:adjustRightInd w:val="0"/>
        <w:snapToGrid w:val="0"/>
        <w:spacing w:line="240" w:lineRule="auto"/>
        <w:textAlignment w:val="auto"/>
        <w:rPr>
          <w:rFonts w:hint="default" w:ascii="Times New Roman" w:hAnsi="Times New Roman" w:cs="Times New Roman"/>
          <w:color w:val="auto"/>
          <w:u w:val="single"/>
          <w:lang w:val="en-US" w:eastAsia="zh-CN"/>
        </w:rPr>
      </w:pPr>
      <w:bookmarkStart w:id="494" w:name="_Toc4096"/>
      <w:bookmarkStart w:id="495" w:name="_Toc15663"/>
      <w:r>
        <w:rPr>
          <w:rFonts w:hint="default" w:ascii="Times New Roman" w:hAnsi="Times New Roman" w:cs="Times New Roman"/>
          <w:color w:val="auto"/>
          <w:u w:val="single"/>
          <w:lang w:val="en-US" w:eastAsia="zh-CN"/>
        </w:rPr>
        <w:t>附图</w:t>
      </w:r>
      <w:r>
        <w:rPr>
          <w:rFonts w:hint="eastAsia" w:cs="Times New Roman"/>
          <w:color w:val="auto"/>
          <w:u w:val="single"/>
          <w:lang w:val="en-US" w:eastAsia="zh-CN"/>
        </w:rPr>
        <w:t>8</w:t>
      </w:r>
      <w:r>
        <w:rPr>
          <w:rFonts w:hint="default" w:ascii="Times New Roman" w:hAnsi="Times New Roman" w:cs="Times New Roman"/>
          <w:color w:val="auto"/>
          <w:u w:val="single"/>
          <w:lang w:val="en-US" w:eastAsia="zh-CN"/>
        </w:rPr>
        <w:t>：</w:t>
      </w:r>
      <w:r>
        <w:rPr>
          <w:rFonts w:hint="eastAsia" w:cs="Times New Roman"/>
          <w:color w:val="auto"/>
          <w:u w:val="single"/>
          <w:lang w:val="en-US" w:eastAsia="zh-CN"/>
        </w:rPr>
        <w:t>污染带</w:t>
      </w:r>
      <w:r>
        <w:rPr>
          <w:rFonts w:hint="default" w:ascii="Times New Roman" w:hAnsi="Times New Roman" w:cs="Times New Roman"/>
          <w:color w:val="auto"/>
          <w:u w:val="single"/>
          <w:lang w:val="en-US" w:eastAsia="zh-CN"/>
        </w:rPr>
        <w:t>范围图</w:t>
      </w:r>
      <w:bookmarkEnd w:id="494"/>
      <w:bookmarkEnd w:id="495"/>
    </w:p>
    <w:p>
      <w:pPr>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color w:val="auto"/>
        </w:rPr>
      </w:pPr>
      <w:r>
        <w:rPr>
          <w:rFonts w:hint="default" w:ascii="Times New Roman" w:hAnsi="Times New Roman" w:cs="Times New Roman"/>
          <w:color w:val="auto"/>
          <w:u w:val="none"/>
        </w:rPr>
        <w:drawing>
          <wp:anchor distT="0" distB="0" distL="114300" distR="114300" simplePos="0" relativeHeight="251672576" behindDoc="0" locked="0" layoutInCell="1" allowOverlap="1">
            <wp:simplePos x="0" y="0"/>
            <wp:positionH relativeFrom="column">
              <wp:posOffset>7504430</wp:posOffset>
            </wp:positionH>
            <wp:positionV relativeFrom="paragraph">
              <wp:posOffset>2540</wp:posOffset>
            </wp:positionV>
            <wp:extent cx="734695" cy="841375"/>
            <wp:effectExtent l="0" t="0" r="8255" b="15875"/>
            <wp:wrapNone/>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12"/>
                    <a:stretch>
                      <a:fillRect/>
                    </a:stretch>
                  </pic:blipFill>
                  <pic:spPr>
                    <a:xfrm>
                      <a:off x="0" y="0"/>
                      <a:ext cx="734695" cy="8413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2832735</wp:posOffset>
                </wp:positionH>
                <wp:positionV relativeFrom="paragraph">
                  <wp:posOffset>2572385</wp:posOffset>
                </wp:positionV>
                <wp:extent cx="1456055" cy="324485"/>
                <wp:effectExtent l="6350" t="864235" r="23495" b="11430"/>
                <wp:wrapNone/>
                <wp:docPr id="23" name="矩形标注 23"/>
                <wp:cNvGraphicFramePr/>
                <a:graphic xmlns:a="http://schemas.openxmlformats.org/drawingml/2006/main">
                  <a:graphicData uri="http://schemas.microsoft.com/office/word/2010/wordprocessingShape">
                    <wps:wsp>
                      <wps:cNvSpPr/>
                      <wps:spPr>
                        <a:xfrm>
                          <a:off x="3831590" y="2883535"/>
                          <a:ext cx="1456055" cy="324485"/>
                        </a:xfrm>
                        <a:prstGeom prst="wedgeRectCallout">
                          <a:avLst>
                            <a:gd name="adj1" fmla="val -42368"/>
                            <a:gd name="adj2" fmla="val -306555"/>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kinsoku/>
                              <w:wordWrap/>
                              <w:overflowPunct/>
                              <w:topLinePunct w:val="0"/>
                              <w:bidi w:val="0"/>
                              <w:adjustRightInd/>
                              <w:snapToGrid/>
                              <w:spacing w:line="240" w:lineRule="auto"/>
                              <w:jc w:val="both"/>
                              <w:textAlignment w:val="auto"/>
                              <w:rPr>
                                <w:rFonts w:hint="default" w:eastAsia="宋体"/>
                                <w:lang w:val="en-US" w:eastAsia="zh-CN"/>
                              </w:rPr>
                            </w:pPr>
                            <w:r>
                              <w:rPr>
                                <w:rFonts w:hint="eastAsia"/>
                                <w:lang w:val="en-US" w:eastAsia="zh-CN"/>
                              </w:rPr>
                              <w:t>污染带范围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23.05pt;margin-top:202.55pt;height:25.55pt;width:114.65pt;z-index:251673600;v-text-anchor:middle;mso-width-relative:page;mso-height-relative:page;" filled="f" stroked="t" coordsize="21600,21600" o:gfxdata="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t9Bh/2AAAAAsBAAAPAAAAAAAAAAEAIAAA&#10;ACIAAABkcnMvZG93bnJldi54bWxQSwECFAAUAAAACACHTuJAJLxi5rcCAABKBQAADgAAAAAAAAAB&#10;ACAAAAAnAQAAZHJzL2Uyb0RvYy54bWxQSwUGAAAAAAYABgBZAQAAUAYAAAAA&#10;" adj="1649,-55416">
                <v:fill on="f" focussize="0,0"/>
                <v:stroke weight="1pt" color="#000000 [3213]" miterlimit="8" joinstyle="miter"/>
                <v:imagedata o:title=""/>
                <o:lock v:ext="edit" aspectratio="f"/>
                <v:textbox>
                  <w:txbxContent>
                    <w:p>
                      <w:pPr>
                        <w:keepNext w:val="0"/>
                        <w:keepLines w:val="0"/>
                        <w:pageBreakBefore w:val="0"/>
                        <w:widowControl/>
                        <w:kinsoku/>
                        <w:wordWrap/>
                        <w:overflowPunct/>
                        <w:topLinePunct w:val="0"/>
                        <w:bidi w:val="0"/>
                        <w:adjustRightInd/>
                        <w:snapToGrid/>
                        <w:spacing w:line="240" w:lineRule="auto"/>
                        <w:jc w:val="both"/>
                        <w:textAlignment w:val="auto"/>
                        <w:rPr>
                          <w:rFonts w:hint="default" w:eastAsia="宋体"/>
                          <w:lang w:val="en-US" w:eastAsia="zh-CN"/>
                        </w:rPr>
                      </w:pPr>
                      <w:r>
                        <w:rPr>
                          <w:rFonts w:hint="eastAsia"/>
                          <w:lang w:val="en-US" w:eastAsia="zh-CN"/>
                        </w:rPr>
                        <w:t>污染带范围</w:t>
                      </w:r>
                    </w:p>
                  </w:txbxContent>
                </v:textbox>
              </v:shape>
            </w:pict>
          </mc:Fallback>
        </mc:AlternateContent>
      </w:r>
      <w:r>
        <w:rPr>
          <w:color w:val="auto"/>
        </w:rPr>
        <w:drawing>
          <wp:inline distT="0" distB="0" distL="114300" distR="114300">
            <wp:extent cx="7621905" cy="5284470"/>
            <wp:effectExtent l="0" t="0" r="17145" b="1143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69"/>
                    <a:stretch>
                      <a:fillRect/>
                    </a:stretch>
                  </pic:blipFill>
                  <pic:spPr>
                    <a:xfrm>
                      <a:off x="0" y="0"/>
                      <a:ext cx="7621905" cy="5284470"/>
                    </a:xfrm>
                    <a:prstGeom prst="rect">
                      <a:avLst/>
                    </a:prstGeom>
                    <a:noFill/>
                    <a:ln>
                      <a:noFill/>
                    </a:ln>
                  </pic:spPr>
                </pic:pic>
              </a:graphicData>
            </a:graphic>
          </wp:inline>
        </w:drawing>
      </w:r>
    </w:p>
    <w:p>
      <w:pPr>
        <w:rPr>
          <w:rFonts w:hint="default" w:ascii="Times New Roman" w:hAnsi="Times New Roman" w:cs="Times New Roman"/>
          <w:color w:val="auto"/>
          <w:u w:val="none"/>
        </w:rPr>
      </w:pPr>
      <w:r>
        <w:rPr>
          <w:rFonts w:hint="default" w:ascii="Times New Roman" w:hAnsi="Times New Roman" w:cs="Times New Roman"/>
          <w:color w:val="auto"/>
          <w:u w:val="none"/>
        </w:rPr>
        <w:br w:type="page"/>
      </w:r>
    </w:p>
    <w:p>
      <w:pPr>
        <w:pStyle w:val="3"/>
        <w:bidi w:val="0"/>
        <w:rPr>
          <w:rFonts w:hint="default" w:ascii="Times New Roman" w:hAnsi="Times New Roman" w:cs="Times New Roman"/>
          <w:color w:val="auto"/>
          <w:u w:val="single"/>
          <w:lang w:val="en-US" w:eastAsia="zh-CN"/>
        </w:rPr>
      </w:pPr>
      <w:bookmarkStart w:id="496" w:name="_Toc10226"/>
      <w:r>
        <w:rPr>
          <w:rFonts w:hint="default" w:ascii="Times New Roman" w:hAnsi="Times New Roman" w:cs="Times New Roman"/>
          <w:color w:val="auto"/>
          <w:u w:val="single"/>
          <w:lang w:val="en-US" w:eastAsia="zh-CN"/>
        </w:rPr>
        <w:t>附图</w:t>
      </w:r>
      <w:r>
        <w:rPr>
          <w:rFonts w:hint="eastAsia" w:cs="Times New Roman"/>
          <w:color w:val="auto"/>
          <w:u w:val="single"/>
          <w:lang w:val="en-US" w:eastAsia="zh-CN"/>
        </w:rPr>
        <w:t>9</w:t>
      </w:r>
      <w:r>
        <w:rPr>
          <w:rFonts w:hint="default" w:ascii="Times New Roman" w:hAnsi="Times New Roman" w:cs="Times New Roman"/>
          <w:color w:val="auto"/>
          <w:u w:val="single"/>
          <w:lang w:val="en-US" w:eastAsia="zh-CN"/>
        </w:rPr>
        <w:t>：</w:t>
      </w:r>
      <w:r>
        <w:rPr>
          <w:rFonts w:hint="eastAsia" w:cs="Times New Roman"/>
          <w:color w:val="auto"/>
          <w:u w:val="single"/>
          <w:lang w:val="en-US" w:eastAsia="zh-CN"/>
        </w:rPr>
        <w:t>监测点位</w:t>
      </w:r>
      <w:r>
        <w:rPr>
          <w:rFonts w:hint="default" w:ascii="Times New Roman" w:hAnsi="Times New Roman" w:cs="Times New Roman"/>
          <w:color w:val="auto"/>
          <w:u w:val="single"/>
          <w:lang w:val="en-US" w:eastAsia="zh-CN"/>
        </w:rPr>
        <w:t>图</w:t>
      </w:r>
      <w:bookmarkEnd w:id="496"/>
    </w:p>
    <w:p>
      <w:pPr>
        <w:ind w:firstLine="0" w:firstLineChars="0"/>
        <w:jc w:val="center"/>
        <w:rPr>
          <w:rFonts w:hint="default" w:ascii="Times New Roman" w:hAnsi="Times New Roman" w:cs="Times New Roman"/>
          <w:color w:val="auto"/>
          <w:u w:val="none"/>
        </w:rPr>
        <w:sectPr>
          <w:pgSz w:w="16838" w:h="11906" w:orient="landscape"/>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pPr>
      <w:r>
        <w:rPr>
          <w:rFonts w:hint="default" w:ascii="Times New Roman" w:hAnsi="Times New Roman" w:cs="Times New Roman"/>
          <w:color w:val="auto"/>
          <w:u w:val="none"/>
        </w:rPr>
        <w:drawing>
          <wp:anchor distT="0" distB="0" distL="114300" distR="114300" simplePos="0" relativeHeight="251671552" behindDoc="0" locked="0" layoutInCell="1" allowOverlap="1">
            <wp:simplePos x="0" y="0"/>
            <wp:positionH relativeFrom="column">
              <wp:posOffset>7387590</wp:posOffset>
            </wp:positionH>
            <wp:positionV relativeFrom="paragraph">
              <wp:posOffset>101600</wp:posOffset>
            </wp:positionV>
            <wp:extent cx="734695" cy="841375"/>
            <wp:effectExtent l="0" t="0" r="8255" b="15875"/>
            <wp:wrapNone/>
            <wp:docPr id="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pic:cNvPicPr>
                      <a:picLocks noChangeAspect="1"/>
                    </pic:cNvPicPr>
                  </pic:nvPicPr>
                  <pic:blipFill>
                    <a:blip r:embed="rId12"/>
                    <a:stretch>
                      <a:fillRect/>
                    </a:stretch>
                  </pic:blipFill>
                  <pic:spPr>
                    <a:xfrm>
                      <a:off x="0" y="0"/>
                      <a:ext cx="734695" cy="841375"/>
                    </a:xfrm>
                    <a:prstGeom prst="rect">
                      <a:avLst/>
                    </a:prstGeom>
                    <a:noFill/>
                    <a:ln>
                      <a:noFill/>
                    </a:ln>
                  </pic:spPr>
                </pic:pic>
              </a:graphicData>
            </a:graphic>
          </wp:anchor>
        </w:drawing>
      </w:r>
      <w:r>
        <w:rPr>
          <w:color w:val="auto"/>
        </w:rPr>
        <w:drawing>
          <wp:inline distT="0" distB="0" distL="114300" distR="114300">
            <wp:extent cx="7381875" cy="4979670"/>
            <wp:effectExtent l="0" t="0" r="9525" b="11430"/>
            <wp:docPr id="6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
                    <pic:cNvPicPr>
                      <a:picLocks noChangeAspect="1"/>
                    </pic:cNvPicPr>
                  </pic:nvPicPr>
                  <pic:blipFill>
                    <a:blip r:embed="rId70"/>
                    <a:stretch>
                      <a:fillRect/>
                    </a:stretch>
                  </pic:blipFill>
                  <pic:spPr>
                    <a:xfrm>
                      <a:off x="0" y="0"/>
                      <a:ext cx="7381875" cy="4979670"/>
                    </a:xfrm>
                    <a:prstGeom prst="rect">
                      <a:avLst/>
                    </a:prstGeom>
                    <a:noFill/>
                    <a:ln>
                      <a:noFill/>
                    </a:ln>
                  </pic:spPr>
                </pic:pic>
              </a:graphicData>
            </a:graphic>
          </wp:inline>
        </w:drawing>
      </w:r>
      <w:r>
        <w:rPr>
          <w:rFonts w:hint="default" w:ascii="Times New Roman" w:hAnsi="Times New Roman" w:cs="Times New Roman"/>
          <w:color w:val="auto"/>
          <w:u w:val="none"/>
        </w:rPr>
        <w:br w:type="page"/>
      </w:r>
    </w:p>
    <w:p>
      <w:pPr>
        <w:pStyle w:val="3"/>
        <w:rPr>
          <w:rFonts w:hint="default" w:ascii="Times New Roman" w:hAnsi="Times New Roman" w:cs="Times New Roman"/>
          <w:color w:val="auto"/>
          <w:u w:val="none"/>
          <w:lang w:val="en-US" w:eastAsia="zh-CN"/>
        </w:rPr>
      </w:pPr>
      <w:bookmarkStart w:id="497" w:name="_Toc3228"/>
      <w:bookmarkStart w:id="498" w:name="_Toc8131"/>
      <w:r>
        <w:rPr>
          <w:rFonts w:hint="default" w:ascii="Times New Roman" w:hAnsi="Times New Roman" w:cs="Times New Roman"/>
          <w:color w:val="auto"/>
          <w:u w:val="none"/>
          <w:lang w:val="en-US" w:eastAsia="zh-CN"/>
        </w:rPr>
        <w:t>附图</w:t>
      </w:r>
      <w:r>
        <w:rPr>
          <w:rFonts w:hint="eastAsia" w:ascii="Times New Roman" w:hAnsi="Times New Roman" w:cs="Times New Roman"/>
          <w:color w:val="auto"/>
          <w:u w:val="none"/>
          <w:lang w:val="en-US" w:eastAsia="zh-CN"/>
        </w:rPr>
        <w:t>10</w:t>
      </w:r>
      <w:r>
        <w:rPr>
          <w:rFonts w:hint="default" w:ascii="Times New Roman" w:hAnsi="Times New Roman" w:cs="Times New Roman"/>
          <w:color w:val="auto"/>
          <w:u w:val="none"/>
          <w:lang w:val="en-US" w:eastAsia="zh-CN"/>
        </w:rPr>
        <w:t>：现状照片</w:t>
      </w:r>
      <w:bookmarkEnd w:id="497"/>
      <w:bookmarkEnd w:id="498"/>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4"/>
        <w:gridCol w:w="45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1" w:hRule="atLeast"/>
        </w:trPr>
        <w:tc>
          <w:tcPr>
            <w:tcW w:w="470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u w:val="none"/>
                <w:vertAlign w:val="baseline"/>
                <w:lang w:val="en-US" w:eastAsia="zh-CN"/>
              </w:rPr>
            </w:pPr>
            <w:r>
              <w:rPr>
                <w:rFonts w:hint="default" w:ascii="Times New Roman" w:hAnsi="Times New Roman" w:cs="Times New Roman"/>
                <w:color w:val="auto"/>
                <w:u w:val="none"/>
                <w:vertAlign w:val="baseline"/>
                <w:lang w:val="en-US" w:eastAsia="zh-CN"/>
              </w:rPr>
              <w:drawing>
                <wp:inline distT="0" distB="0" distL="114300" distR="114300">
                  <wp:extent cx="2826385" cy="2119630"/>
                  <wp:effectExtent l="0" t="0" r="12065" b="13970"/>
                  <wp:docPr id="61" name="图片 61" descr="IMG_20240220_13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40220_135513"/>
                          <pic:cNvPicPr>
                            <a:picLocks noChangeAspect="1"/>
                          </pic:cNvPicPr>
                        </pic:nvPicPr>
                        <pic:blipFill>
                          <a:blip r:embed="rId71"/>
                          <a:stretch>
                            <a:fillRect/>
                          </a:stretch>
                        </pic:blipFill>
                        <pic:spPr>
                          <a:xfrm>
                            <a:off x="0" y="0"/>
                            <a:ext cx="2826385" cy="2119630"/>
                          </a:xfrm>
                          <a:prstGeom prst="rect">
                            <a:avLst/>
                          </a:prstGeom>
                        </pic:spPr>
                      </pic:pic>
                    </a:graphicData>
                  </a:graphic>
                </wp:inline>
              </w:drawing>
            </w:r>
          </w:p>
        </w:tc>
        <w:tc>
          <w:tcPr>
            <w:tcW w:w="458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u w:val="none"/>
                <w:vertAlign w:val="baseline"/>
                <w:lang w:val="en-US" w:eastAsia="zh-CN"/>
              </w:rPr>
            </w:pPr>
            <w:r>
              <w:rPr>
                <w:rFonts w:hint="default" w:ascii="Times New Roman" w:hAnsi="Times New Roman" w:cs="Times New Roman"/>
                <w:color w:val="auto"/>
                <w:u w:val="none"/>
                <w:vertAlign w:val="baseline"/>
                <w:lang w:val="en-US" w:eastAsia="zh-CN"/>
              </w:rPr>
              <w:drawing>
                <wp:inline distT="0" distB="0" distL="114300" distR="114300">
                  <wp:extent cx="2726690" cy="2045335"/>
                  <wp:effectExtent l="0" t="0" r="16510" b="12065"/>
                  <wp:docPr id="62" name="图片 62" descr="IMG_20240220_13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40220_135836"/>
                          <pic:cNvPicPr>
                            <a:picLocks noChangeAspect="1"/>
                          </pic:cNvPicPr>
                        </pic:nvPicPr>
                        <pic:blipFill>
                          <a:blip r:embed="rId72"/>
                          <a:stretch>
                            <a:fillRect/>
                          </a:stretch>
                        </pic:blipFill>
                        <pic:spPr>
                          <a:xfrm>
                            <a:off x="0" y="0"/>
                            <a:ext cx="2726690" cy="20453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8" w:type="dxa"/>
            <w:gridSpan w:val="2"/>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t>污水站现状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color w:val="auto"/>
              </w:rPr>
              <w:drawing>
                <wp:inline distT="0" distB="0" distL="114300" distR="114300">
                  <wp:extent cx="2122170" cy="2317115"/>
                  <wp:effectExtent l="0" t="0" r="11430" b="6985"/>
                  <wp:docPr id="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pic:cNvPicPr>
                        </pic:nvPicPr>
                        <pic:blipFill>
                          <a:blip r:embed="rId28"/>
                          <a:stretch>
                            <a:fillRect/>
                          </a:stretch>
                        </pic:blipFill>
                        <pic:spPr>
                          <a:xfrm>
                            <a:off x="0" y="0"/>
                            <a:ext cx="2122170" cy="2317115"/>
                          </a:xfrm>
                          <a:prstGeom prst="rect">
                            <a:avLst/>
                          </a:prstGeom>
                          <a:noFill/>
                          <a:ln>
                            <a:noFill/>
                          </a:ln>
                        </pic:spPr>
                      </pic:pic>
                    </a:graphicData>
                  </a:graphic>
                </wp:inline>
              </w:drawing>
            </w:r>
          </w:p>
        </w:tc>
        <w:tc>
          <w:tcPr>
            <w:tcW w:w="458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drawing>
                <wp:inline distT="0" distB="0" distL="114300" distR="114300">
                  <wp:extent cx="2776220" cy="2082165"/>
                  <wp:effectExtent l="0" t="0" r="5080" b="13335"/>
                  <wp:docPr id="67" name="图片 67" descr="IMG_20240220_14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240220_140813"/>
                          <pic:cNvPicPr>
                            <a:picLocks noChangeAspect="1"/>
                          </pic:cNvPicPr>
                        </pic:nvPicPr>
                        <pic:blipFill>
                          <a:blip r:embed="rId73"/>
                          <a:stretch>
                            <a:fillRect/>
                          </a:stretch>
                        </pic:blipFill>
                        <pic:spPr>
                          <a:xfrm>
                            <a:off x="0" y="0"/>
                            <a:ext cx="2776220" cy="20821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t>排口现状</w:t>
            </w:r>
          </w:p>
        </w:tc>
        <w:tc>
          <w:tcPr>
            <w:tcW w:w="4584" w:type="dxa"/>
            <w:vAlign w:val="center"/>
          </w:tcPr>
          <w:p>
            <w:pPr>
              <w:pStyle w:val="16"/>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rPr>
                <w:rFonts w:hint="default" w:ascii="Times New Roman" w:hAnsi="Times New Roman" w:cs="Times New Roman"/>
                <w:color w:val="auto"/>
                <w:sz w:val="24"/>
                <w:u w:val="none"/>
                <w:vertAlign w:val="baseline"/>
                <w:lang w:val="en-US" w:eastAsia="zh-CN"/>
              </w:rPr>
            </w:pPr>
            <w:r>
              <w:rPr>
                <w:rFonts w:hint="default" w:ascii="Times New Roman" w:hAnsi="Times New Roman" w:cs="Times New Roman"/>
                <w:color w:val="auto"/>
                <w:sz w:val="24"/>
                <w:u w:val="none"/>
                <w:vertAlign w:val="baseline"/>
                <w:lang w:val="en-US" w:eastAsia="zh-CN"/>
              </w:rPr>
              <w:t>河流现状</w:t>
            </w:r>
          </w:p>
        </w:tc>
      </w:tr>
    </w:tbl>
    <w:p>
      <w:pPr>
        <w:spacing w:after="0"/>
        <w:ind w:left="0" w:leftChars="0" w:firstLine="0" w:firstLineChars="0"/>
        <w:rPr>
          <w:rFonts w:hint="default" w:ascii="Times New Roman" w:hAnsi="Times New Roman" w:eastAsia="宋体" w:cs="Times New Roman"/>
          <w:color w:val="auto"/>
          <w:u w:val="none"/>
          <w:lang w:val="en-US" w:eastAsia="zh-CN"/>
        </w:rPr>
      </w:pPr>
    </w:p>
    <w:sectPr>
      <w:pgSz w:w="11906" w:h="16838"/>
      <w:pgMar w:top="1417" w:right="1417" w:bottom="1417" w:left="1417" w:header="851" w:footer="992" w:gutter="0"/>
      <w:pgBorders>
        <w:top w:val="none" w:sz="0" w:space="0"/>
        <w:left w:val="none" w:sz="0" w:space="0"/>
        <w:bottom w:val="none" w:sz="0" w:space="0"/>
        <w:right w:val="none" w:sz="0" w:space="0"/>
      </w:pgBorders>
      <w:pgNumType w:fmt="decimal"/>
      <w:cols w:space="0" w:num="1"/>
      <w:rtlGutter w:val="0"/>
      <w:docGrid w:type="lines" w:linePitch="336" w:charSpace="0"/>
    </w:sectPr>
  </w:body>
</w:document>
</file>

<file path=word/customizations.xml><?xml version="1.0" encoding="utf-8"?>
<wne:tcg xmlns:r="http://schemas.openxmlformats.org/officeDocument/2006/relationships" xmlns:wne="http://schemas.microsoft.com/office/word/2006/wordml">
  <wne:keymaps>
    <wne:keymap wne:kcmPrimary="0235">
      <wne:acd wne:acdName="acd0"/>
    </wne:keymap>
    <wne:keymap wne:kcmPrimary="0236">
      <wne:acd wne:acdName="acd1"/>
    </wne:keymap>
  </wne:keymaps>
  <wne:acds>
    <wne:acd wne:argValue="AQAAAAMA" wne:acdName="acd0" wne:fciIndexBasedOn="0065"/>
    <wne:acd wne:argValue="AQAAAAAA" wne:acdName="acd1"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V5wzAgAAYw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G+V5w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single" w:color="auto" w:sz="4" w:space="1"/>
      </w:pBdr>
      <w:jc w:val="center"/>
      <w:rPr>
        <w:rFonts w:hint="eastAsia" w:eastAsia="宋体"/>
        <w:sz w:val="18"/>
        <w:szCs w:val="18"/>
        <w:lang w:val="en-US" w:eastAsia="zh-CN"/>
      </w:rPr>
    </w:pPr>
    <w:r>
      <w:rPr>
        <w:rFonts w:hint="eastAsia"/>
        <w:sz w:val="18"/>
        <w:szCs w:val="18"/>
        <w:lang w:eastAsia="zh-CN"/>
      </w:rPr>
      <w:t>祁东县</w:t>
    </w:r>
    <w:r>
      <w:rPr>
        <w:rFonts w:hint="eastAsia"/>
        <w:sz w:val="18"/>
        <w:szCs w:val="18"/>
        <w:lang w:val="en-US" w:eastAsia="zh-CN"/>
      </w:rPr>
      <w:t>粮市</w:t>
    </w:r>
    <w:r>
      <w:rPr>
        <w:rFonts w:hint="eastAsia"/>
        <w:sz w:val="18"/>
        <w:szCs w:val="18"/>
        <w:lang w:eastAsia="zh-CN"/>
      </w:rPr>
      <w:t>镇污水处理工程</w:t>
    </w:r>
    <w:r>
      <w:rPr>
        <w:rFonts w:hint="eastAsia"/>
        <w:sz w:val="18"/>
        <w:szCs w:val="18"/>
      </w:rPr>
      <w:t>入河排污口论证</w:t>
    </w:r>
    <w:r>
      <w:rPr>
        <w:rFonts w:hint="eastAsia"/>
        <w:sz w:val="18"/>
        <w:szCs w:val="18"/>
        <w:lang w:val="en-US" w:eastAsia="zh-CN"/>
      </w:rPr>
      <w:t>报告书</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68"/>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ZlNGIwZmI4ZTFmN2U2MzBlYTUxMzQyY2VkMWEwOWQifQ=="/>
  </w:docVars>
  <w:rsids>
    <w:rsidRoot w:val="00BD3813"/>
    <w:rsid w:val="002E000C"/>
    <w:rsid w:val="00390282"/>
    <w:rsid w:val="00661641"/>
    <w:rsid w:val="00722412"/>
    <w:rsid w:val="00883BFD"/>
    <w:rsid w:val="00917738"/>
    <w:rsid w:val="009D37A5"/>
    <w:rsid w:val="00A62679"/>
    <w:rsid w:val="00B946FC"/>
    <w:rsid w:val="00BD3813"/>
    <w:rsid w:val="00CC6A54"/>
    <w:rsid w:val="00D60B86"/>
    <w:rsid w:val="00DF7246"/>
    <w:rsid w:val="012C2E8F"/>
    <w:rsid w:val="031A56D2"/>
    <w:rsid w:val="04D6230A"/>
    <w:rsid w:val="055B3AF3"/>
    <w:rsid w:val="05B93165"/>
    <w:rsid w:val="06695AAF"/>
    <w:rsid w:val="06DA16B4"/>
    <w:rsid w:val="07A53A55"/>
    <w:rsid w:val="07E91FDB"/>
    <w:rsid w:val="07F762CF"/>
    <w:rsid w:val="097D15C4"/>
    <w:rsid w:val="0A6429F8"/>
    <w:rsid w:val="0A8A6C25"/>
    <w:rsid w:val="0ACC485F"/>
    <w:rsid w:val="0B356D4E"/>
    <w:rsid w:val="0BE13E53"/>
    <w:rsid w:val="0C590374"/>
    <w:rsid w:val="0CE51432"/>
    <w:rsid w:val="0D3471F2"/>
    <w:rsid w:val="0F607829"/>
    <w:rsid w:val="11081FC0"/>
    <w:rsid w:val="11F0188A"/>
    <w:rsid w:val="12E50BB3"/>
    <w:rsid w:val="13FF1861"/>
    <w:rsid w:val="14D17B6F"/>
    <w:rsid w:val="14ED1E50"/>
    <w:rsid w:val="154A0FA8"/>
    <w:rsid w:val="1753203D"/>
    <w:rsid w:val="185011B3"/>
    <w:rsid w:val="18A73DD3"/>
    <w:rsid w:val="18D9485D"/>
    <w:rsid w:val="1932790C"/>
    <w:rsid w:val="1A2F6877"/>
    <w:rsid w:val="1A3F7C55"/>
    <w:rsid w:val="1A44660A"/>
    <w:rsid w:val="1B876AF9"/>
    <w:rsid w:val="1BD2363F"/>
    <w:rsid w:val="1C5C4356"/>
    <w:rsid w:val="1D90179D"/>
    <w:rsid w:val="1DA0484A"/>
    <w:rsid w:val="1EBE5B57"/>
    <w:rsid w:val="21056E60"/>
    <w:rsid w:val="226F03C6"/>
    <w:rsid w:val="22A9374B"/>
    <w:rsid w:val="23535057"/>
    <w:rsid w:val="239C4B25"/>
    <w:rsid w:val="24B77EC6"/>
    <w:rsid w:val="25292B82"/>
    <w:rsid w:val="258D513C"/>
    <w:rsid w:val="269229A8"/>
    <w:rsid w:val="2B380C8D"/>
    <w:rsid w:val="2B6E39A4"/>
    <w:rsid w:val="2BAF6238"/>
    <w:rsid w:val="2BF37084"/>
    <w:rsid w:val="2BFD2AB0"/>
    <w:rsid w:val="2C235CFB"/>
    <w:rsid w:val="2C380D84"/>
    <w:rsid w:val="2CC0657C"/>
    <w:rsid w:val="2D182B3E"/>
    <w:rsid w:val="2E170A7D"/>
    <w:rsid w:val="2E6902C4"/>
    <w:rsid w:val="2F2C05CB"/>
    <w:rsid w:val="2F360F55"/>
    <w:rsid w:val="2F845CB3"/>
    <w:rsid w:val="31532C3C"/>
    <w:rsid w:val="33E95F96"/>
    <w:rsid w:val="34A264AC"/>
    <w:rsid w:val="34D27FEB"/>
    <w:rsid w:val="361A7F8E"/>
    <w:rsid w:val="367972F6"/>
    <w:rsid w:val="36873BAC"/>
    <w:rsid w:val="36A37557"/>
    <w:rsid w:val="38454175"/>
    <w:rsid w:val="38D15D81"/>
    <w:rsid w:val="39E25F50"/>
    <w:rsid w:val="3A1673FE"/>
    <w:rsid w:val="3C5B2DA2"/>
    <w:rsid w:val="3C8C74E2"/>
    <w:rsid w:val="3CDE7F4B"/>
    <w:rsid w:val="3D8306CE"/>
    <w:rsid w:val="3DDF61B4"/>
    <w:rsid w:val="3DFA705C"/>
    <w:rsid w:val="3E375D5C"/>
    <w:rsid w:val="400123EA"/>
    <w:rsid w:val="40E61322"/>
    <w:rsid w:val="41FD4337"/>
    <w:rsid w:val="42C4437F"/>
    <w:rsid w:val="42CA4277"/>
    <w:rsid w:val="42D432F0"/>
    <w:rsid w:val="42FF06BB"/>
    <w:rsid w:val="43B342D5"/>
    <w:rsid w:val="44EC7D37"/>
    <w:rsid w:val="45FA7E9B"/>
    <w:rsid w:val="466665A4"/>
    <w:rsid w:val="467015D3"/>
    <w:rsid w:val="46F302AC"/>
    <w:rsid w:val="47067210"/>
    <w:rsid w:val="48AE4E93"/>
    <w:rsid w:val="48DE7FBD"/>
    <w:rsid w:val="49136269"/>
    <w:rsid w:val="494820DE"/>
    <w:rsid w:val="49697530"/>
    <w:rsid w:val="49BC54C3"/>
    <w:rsid w:val="49E2213C"/>
    <w:rsid w:val="4A257600"/>
    <w:rsid w:val="4C38339A"/>
    <w:rsid w:val="4D1E272E"/>
    <w:rsid w:val="4EA44A96"/>
    <w:rsid w:val="4F613C1B"/>
    <w:rsid w:val="4F6B2746"/>
    <w:rsid w:val="52057760"/>
    <w:rsid w:val="52C55B3B"/>
    <w:rsid w:val="53F602FB"/>
    <w:rsid w:val="54433F28"/>
    <w:rsid w:val="54881BC7"/>
    <w:rsid w:val="56C62E8C"/>
    <w:rsid w:val="57121A61"/>
    <w:rsid w:val="57761031"/>
    <w:rsid w:val="580C5380"/>
    <w:rsid w:val="58924166"/>
    <w:rsid w:val="58AC166C"/>
    <w:rsid w:val="5A1211A5"/>
    <w:rsid w:val="5A8646B8"/>
    <w:rsid w:val="5AAE4BA2"/>
    <w:rsid w:val="5E9B6258"/>
    <w:rsid w:val="5F856B5A"/>
    <w:rsid w:val="61B07FC1"/>
    <w:rsid w:val="62AE558D"/>
    <w:rsid w:val="63AA48D0"/>
    <w:rsid w:val="65031149"/>
    <w:rsid w:val="653B3882"/>
    <w:rsid w:val="66964546"/>
    <w:rsid w:val="670D1DCF"/>
    <w:rsid w:val="69115C53"/>
    <w:rsid w:val="695E16E3"/>
    <w:rsid w:val="69AF6C05"/>
    <w:rsid w:val="6B512065"/>
    <w:rsid w:val="6BCF2E6F"/>
    <w:rsid w:val="6C7526C8"/>
    <w:rsid w:val="6CF20F32"/>
    <w:rsid w:val="6DCA2F0F"/>
    <w:rsid w:val="6E4F2F8B"/>
    <w:rsid w:val="6F3D2C09"/>
    <w:rsid w:val="6F9D36F8"/>
    <w:rsid w:val="700F312F"/>
    <w:rsid w:val="7041610C"/>
    <w:rsid w:val="71F643C8"/>
    <w:rsid w:val="722E23A6"/>
    <w:rsid w:val="72AD3247"/>
    <w:rsid w:val="739C1EB8"/>
    <w:rsid w:val="750062DC"/>
    <w:rsid w:val="75B92C9F"/>
    <w:rsid w:val="76583BCB"/>
    <w:rsid w:val="768100D0"/>
    <w:rsid w:val="777354F8"/>
    <w:rsid w:val="78732403"/>
    <w:rsid w:val="790E0FE8"/>
    <w:rsid w:val="79A44D9E"/>
    <w:rsid w:val="79D85ABB"/>
    <w:rsid w:val="7AC86E8D"/>
    <w:rsid w:val="7AE9247B"/>
    <w:rsid w:val="7B0017EF"/>
    <w:rsid w:val="7BC11217"/>
    <w:rsid w:val="7CB314E7"/>
    <w:rsid w:val="7D8C6FDE"/>
    <w:rsid w:val="7EA5582D"/>
    <w:rsid w:val="7EBE1AE7"/>
    <w:rsid w:val="7F6C22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nhideWhenUsed="0" w:uiPriority="0"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spacing w:line="360" w:lineRule="auto"/>
      <w:ind w:firstLine="964" w:firstLineChars="200"/>
    </w:pPr>
    <w:rPr>
      <w:rFonts w:ascii="Times New Roman" w:hAnsi="Times New Roman" w:eastAsia="宋体" w:cs="宋体"/>
      <w:color w:val="000000"/>
      <w:kern w:val="2"/>
      <w:sz w:val="24"/>
      <w:szCs w:val="24"/>
      <w:lang w:val="en-US" w:eastAsia="zh-CN" w:bidi="ar-SA"/>
    </w:rPr>
  </w:style>
  <w:style w:type="paragraph" w:styleId="2">
    <w:name w:val="heading 1"/>
    <w:basedOn w:val="1"/>
    <w:next w:val="1"/>
    <w:link w:val="22"/>
    <w:autoRedefine/>
    <w:qFormat/>
    <w:uiPriority w:val="9"/>
    <w:pPr>
      <w:keepNext/>
      <w:keepLines/>
      <w:spacing w:line="360" w:lineRule="auto"/>
      <w:jc w:val="center"/>
      <w:outlineLvl w:val="0"/>
    </w:pPr>
    <w:rPr>
      <w:b/>
      <w:kern w:val="44"/>
      <w:sz w:val="32"/>
    </w:rPr>
  </w:style>
  <w:style w:type="paragraph" w:styleId="3">
    <w:name w:val="heading 2"/>
    <w:basedOn w:val="1"/>
    <w:next w:val="1"/>
    <w:link w:val="21"/>
    <w:autoRedefine/>
    <w:qFormat/>
    <w:uiPriority w:val="9"/>
    <w:pPr>
      <w:keepNext/>
      <w:keepLines/>
      <w:spacing w:line="360" w:lineRule="auto"/>
      <w:ind w:firstLine="0" w:firstLineChars="0"/>
      <w:outlineLvl w:val="1"/>
    </w:pPr>
    <w:rPr>
      <w:rFonts w:ascii="Times New Roman" w:hAnsi="Times New Roman" w:eastAsia="宋体"/>
      <w:b/>
      <w:sz w:val="30"/>
    </w:rPr>
  </w:style>
  <w:style w:type="paragraph" w:styleId="4">
    <w:name w:val="heading 3"/>
    <w:basedOn w:val="1"/>
    <w:next w:val="1"/>
    <w:link w:val="20"/>
    <w:autoRedefine/>
    <w:qFormat/>
    <w:uiPriority w:val="9"/>
    <w:pPr>
      <w:keepNext/>
      <w:keepLines/>
      <w:adjustRightInd w:val="0"/>
      <w:spacing w:line="360" w:lineRule="auto"/>
      <w:ind w:firstLine="964" w:firstLineChars="200"/>
      <w:outlineLvl w:val="2"/>
    </w:pPr>
    <w:rPr>
      <w:rFonts w:ascii="Times New Roman" w:hAnsi="Times New Roman" w:eastAsia="宋体"/>
      <w:b/>
      <w:sz w:val="28"/>
    </w:rPr>
  </w:style>
  <w:style w:type="paragraph" w:styleId="5">
    <w:name w:val="heading 4"/>
    <w:next w:val="1"/>
    <w:link w:val="23"/>
    <w:autoRedefine/>
    <w:unhideWhenUsed/>
    <w:qFormat/>
    <w:uiPriority w:val="9"/>
    <w:pPr>
      <w:keepNext/>
      <w:keepLines/>
      <w:spacing w:line="360" w:lineRule="auto"/>
      <w:ind w:left="0" w:firstLine="964" w:firstLineChars="200"/>
      <w:outlineLvl w:val="3"/>
    </w:pPr>
    <w:rPr>
      <w:rFonts w:ascii="Times New Roman" w:hAnsi="Times New Roman" w:eastAsia="宋体" w:cs="宋体"/>
      <w:b/>
      <w:color w:val="000000"/>
      <w:kern w:val="2"/>
      <w:sz w:val="24"/>
      <w:szCs w:val="22"/>
      <w:lang w:val="en-US" w:eastAsia="zh-CN" w:bidi="ar-SA"/>
    </w:rPr>
  </w:style>
  <w:style w:type="character" w:default="1" w:styleId="19">
    <w:name w:val="Default Paragraph Font"/>
    <w:autoRedefine/>
    <w:semiHidden/>
    <w:unhideWhenUsed/>
    <w:qFormat/>
    <w:uiPriority w:val="1"/>
  </w:style>
  <w:style w:type="table" w:default="1" w:styleId="17">
    <w:name w:val="Normal Table"/>
    <w:autoRedefine/>
    <w:semiHidden/>
    <w:unhideWhenUsed/>
    <w:qFormat/>
    <w:uiPriority w:val="99"/>
    <w:tblPr>
      <w:tblCellMar>
        <w:top w:w="0" w:type="dxa"/>
        <w:left w:w="108" w:type="dxa"/>
        <w:bottom w:w="0" w:type="dxa"/>
        <w:right w:w="108" w:type="dxa"/>
      </w:tblCellMar>
    </w:tblPr>
  </w:style>
  <w:style w:type="paragraph" w:styleId="6">
    <w:name w:val="annotation text"/>
    <w:basedOn w:val="1"/>
    <w:autoRedefine/>
    <w:qFormat/>
    <w:uiPriority w:val="0"/>
    <w:pPr>
      <w:jc w:val="left"/>
    </w:pPr>
  </w:style>
  <w:style w:type="paragraph" w:styleId="7">
    <w:name w:val="Body Text"/>
    <w:basedOn w:val="1"/>
    <w:autoRedefine/>
    <w:qFormat/>
    <w:uiPriority w:val="0"/>
    <w:pPr>
      <w:tabs>
        <w:tab w:val="left" w:pos="-2486"/>
      </w:tabs>
      <w:spacing w:line="300" w:lineRule="exact"/>
      <w:jc w:val="center"/>
    </w:pPr>
    <w:rPr>
      <w:kern w:val="0"/>
      <w:sz w:val="24"/>
    </w:rPr>
  </w:style>
  <w:style w:type="paragraph" w:styleId="8">
    <w:name w:val="Body Text Indent"/>
    <w:basedOn w:val="1"/>
    <w:autoRedefine/>
    <w:qFormat/>
    <w:uiPriority w:val="0"/>
    <w:pPr>
      <w:spacing w:after="120" w:afterLines="0"/>
      <w:ind w:left="420" w:leftChars="200"/>
    </w:pPr>
    <w:rPr>
      <w:kern w:val="0"/>
      <w:sz w:val="20"/>
    </w:rPr>
  </w:style>
  <w:style w:type="paragraph" w:styleId="9">
    <w:name w:val="Plain Text"/>
    <w:basedOn w:val="1"/>
    <w:autoRedefine/>
    <w:qFormat/>
    <w:uiPriority w:val="0"/>
    <w:rPr>
      <w:rFonts w:ascii="宋体" w:hAnsi="Courier New"/>
      <w:kern w:val="0"/>
      <w:sz w:val="20"/>
      <w:szCs w:val="20"/>
    </w:rPr>
  </w:style>
  <w:style w:type="paragraph" w:styleId="10">
    <w:name w:val="footer"/>
    <w:basedOn w:val="1"/>
    <w:autoRedefine/>
    <w:semiHidden/>
    <w:unhideWhenUsed/>
    <w:qFormat/>
    <w:uiPriority w:val="99"/>
    <w:pPr>
      <w:tabs>
        <w:tab w:val="center" w:pos="4153"/>
        <w:tab w:val="right" w:pos="8306"/>
      </w:tabs>
      <w:snapToGrid w:val="0"/>
      <w:spacing w:line="240" w:lineRule="auto"/>
    </w:pPr>
    <w:rPr>
      <w:rFonts w:ascii="Times New Roman" w:hAnsi="Times New Roman"/>
      <w:sz w:val="18"/>
      <w:szCs w:val="18"/>
    </w:rPr>
  </w:style>
  <w:style w:type="paragraph" w:styleId="11">
    <w:name w:val="header"/>
    <w:basedOn w:val="1"/>
    <w:autoRedefine/>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12">
    <w:name w:val="toc 1"/>
    <w:basedOn w:val="1"/>
    <w:next w:val="1"/>
    <w:autoRedefine/>
    <w:qFormat/>
    <w:uiPriority w:val="0"/>
  </w:style>
  <w:style w:type="paragraph" w:styleId="13">
    <w:name w:val="toc 2"/>
    <w:basedOn w:val="1"/>
    <w:next w:val="1"/>
    <w:autoRedefine/>
    <w:qFormat/>
    <w:uiPriority w:val="0"/>
    <w:pPr>
      <w:ind w:left="420" w:leftChars="200"/>
    </w:pPr>
  </w:style>
  <w:style w:type="paragraph" w:styleId="14">
    <w:name w:val="Title"/>
    <w:basedOn w:val="1"/>
    <w:autoRedefine/>
    <w:qFormat/>
    <w:uiPriority w:val="0"/>
    <w:pPr>
      <w:spacing w:after="60"/>
      <w:jc w:val="left"/>
      <w:outlineLvl w:val="0"/>
    </w:pPr>
    <w:rPr>
      <w:rFonts w:ascii="Arial" w:hAnsi="Arial"/>
      <w:b/>
      <w:bCs/>
      <w:kern w:val="0"/>
      <w:sz w:val="28"/>
      <w:szCs w:val="32"/>
    </w:rPr>
  </w:style>
  <w:style w:type="paragraph" w:styleId="15">
    <w:name w:val="Body Text First Indent"/>
    <w:basedOn w:val="7"/>
    <w:autoRedefine/>
    <w:unhideWhenUsed/>
    <w:qFormat/>
    <w:uiPriority w:val="99"/>
    <w:pPr>
      <w:adjustRightInd w:val="0"/>
      <w:snapToGrid w:val="0"/>
      <w:spacing w:line="360" w:lineRule="auto"/>
      <w:ind w:firstLine="200" w:firstLineChars="200"/>
    </w:pPr>
    <w:rPr>
      <w:sz w:val="24"/>
    </w:rPr>
  </w:style>
  <w:style w:type="paragraph" w:styleId="16">
    <w:name w:val="Body Text First Indent 2"/>
    <w:basedOn w:val="8"/>
    <w:autoRedefine/>
    <w:qFormat/>
    <w:uiPriority w:val="0"/>
    <w:pPr>
      <w:spacing w:after="120"/>
      <w:ind w:left="420" w:leftChars="200" w:firstLine="420" w:firstLineChars="200"/>
    </w:pPr>
    <w:rPr>
      <w:rFonts w:ascii="Times New Roman" w:hAnsi="Times New Roman"/>
      <w:sz w:val="21"/>
    </w:rPr>
  </w:style>
  <w:style w:type="table" w:styleId="18">
    <w:name w:val="Table Grid"/>
    <w:basedOn w:val="17"/>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0">
    <w:name w:val="标题 3 字符"/>
    <w:basedOn w:val="19"/>
    <w:link w:val="4"/>
    <w:autoRedefine/>
    <w:qFormat/>
    <w:uiPriority w:val="9"/>
    <w:rPr>
      <w:rFonts w:ascii="Times New Roman" w:hAnsi="Times New Roman" w:eastAsia="宋体" w:cs="Times New Roman"/>
      <w:b/>
      <w:color w:val="000000"/>
      <w:sz w:val="28"/>
    </w:rPr>
  </w:style>
  <w:style w:type="character" w:customStyle="1" w:styleId="21">
    <w:name w:val="标题 2 字符"/>
    <w:basedOn w:val="19"/>
    <w:link w:val="3"/>
    <w:autoRedefine/>
    <w:qFormat/>
    <w:uiPriority w:val="9"/>
    <w:rPr>
      <w:rFonts w:ascii="Times New Roman" w:hAnsi="Times New Roman" w:eastAsia="宋体" w:cs="Times New Roman"/>
      <w:b/>
      <w:color w:val="000000"/>
      <w:sz w:val="30"/>
    </w:rPr>
  </w:style>
  <w:style w:type="character" w:customStyle="1" w:styleId="22">
    <w:name w:val="标题 1 字符"/>
    <w:basedOn w:val="19"/>
    <w:link w:val="2"/>
    <w:autoRedefine/>
    <w:qFormat/>
    <w:uiPriority w:val="9"/>
    <w:rPr>
      <w:rFonts w:ascii="Times New Roman" w:hAnsi="Times New Roman" w:eastAsia="宋体" w:cs="Times New Roman"/>
      <w:b/>
      <w:color w:val="000000"/>
      <w:kern w:val="44"/>
      <w:sz w:val="32"/>
    </w:rPr>
  </w:style>
  <w:style w:type="character" w:customStyle="1" w:styleId="23">
    <w:name w:val="标题 4 字符"/>
    <w:basedOn w:val="19"/>
    <w:link w:val="5"/>
    <w:autoRedefine/>
    <w:semiHidden/>
    <w:qFormat/>
    <w:uiPriority w:val="9"/>
    <w:rPr>
      <w:rFonts w:ascii="Times New Roman" w:hAnsi="Times New Roman" w:eastAsia="宋体" w:cs="宋体"/>
      <w:b/>
      <w:color w:val="000000"/>
      <w:sz w:val="24"/>
    </w:rPr>
  </w:style>
  <w:style w:type="table" w:customStyle="1" w:styleId="24">
    <w:name w:val="TableGrid"/>
    <w:autoRedefine/>
    <w:qFormat/>
    <w:uiPriority w:val="0"/>
    <w:tblPr>
      <w:tblCellMar>
        <w:top w:w="0" w:type="dxa"/>
        <w:left w:w="0" w:type="dxa"/>
        <w:bottom w:w="0" w:type="dxa"/>
        <w:right w:w="0" w:type="dxa"/>
      </w:tblCellMar>
    </w:tblPr>
  </w:style>
  <w:style w:type="paragraph" w:customStyle="1" w:styleId="25">
    <w:name w:val="表格内容"/>
    <w:basedOn w:val="1"/>
    <w:autoRedefine/>
    <w:qFormat/>
    <w:uiPriority w:val="0"/>
    <w:pPr>
      <w:spacing w:line="240" w:lineRule="auto"/>
      <w:ind w:firstLine="0" w:firstLineChars="0"/>
      <w:jc w:val="center"/>
    </w:pPr>
    <w:rPr>
      <w:rFonts w:ascii="Times New Roman" w:hAnsi="Times New Roman" w:eastAsia="宋体" w:cs="Times New Roman"/>
      <w:color w:val="000000" w:themeColor="text1"/>
      <w:sz w:val="21"/>
      <w14:textFill>
        <w14:solidFill>
          <w14:schemeClr w14:val="tx1"/>
        </w14:solidFill>
      </w14:textFill>
    </w:rPr>
  </w:style>
  <w:style w:type="paragraph" w:customStyle="1" w:styleId="26">
    <w:name w:val="表头"/>
    <w:basedOn w:val="1"/>
    <w:autoRedefine/>
    <w:qFormat/>
    <w:uiPriority w:val="0"/>
    <w:pPr>
      <w:spacing w:line="240" w:lineRule="auto"/>
      <w:ind w:left="0" w:right="0" w:firstLine="0"/>
      <w:jc w:val="center"/>
    </w:pPr>
    <w:rPr>
      <w:rFonts w:ascii="Times New Roman" w:hAnsi="Times New Roman" w:cs="Times New Roman"/>
      <w:b/>
      <w:bCs/>
      <w:color w:val="000000" w:themeColor="text1"/>
      <w14:textFill>
        <w14:solidFill>
          <w14:schemeClr w14:val="tx1"/>
        </w14:solidFill>
      </w14:textFill>
    </w:rPr>
  </w:style>
  <w:style w:type="paragraph" w:customStyle="1" w:styleId="27">
    <w:name w:val="段落"/>
    <w:basedOn w:val="1"/>
    <w:autoRedefine/>
    <w:qFormat/>
    <w:uiPriority w:val="0"/>
    <w:pPr>
      <w:tabs>
        <w:tab w:val="left" w:pos="1021"/>
      </w:tabs>
      <w:snapToGrid w:val="0"/>
      <w:spacing w:line="360" w:lineRule="auto"/>
      <w:ind w:firstLine="480" w:firstLineChars="200"/>
    </w:pPr>
    <w:rPr>
      <w:rFonts w:ascii="宋体" w:hAnsi="宋体"/>
      <w:sz w:val="24"/>
      <w:szCs w:val="20"/>
    </w:rPr>
  </w:style>
  <w:style w:type="table" w:customStyle="1" w:styleId="28">
    <w:name w:val="网格型11"/>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9">
    <w:name w:val="网格型12"/>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0">
    <w:name w:val="网格型15"/>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1">
    <w:name w:val="网格型14"/>
    <w:basedOn w:val="17"/>
    <w:autoRedefine/>
    <w:qFormat/>
    <w:uiPriority w:val="39"/>
    <w:rPr>
      <w:rFonts w:asciiTheme="minorHAnsi" w:hAnsiTheme="minorHAnsi" w:eastAsiaTheme="minorEastAsia" w:cstheme="minorBid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2">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33">
    <w:name w:val="font11"/>
    <w:basedOn w:val="19"/>
    <w:autoRedefine/>
    <w:qFormat/>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6" Type="http://schemas.openxmlformats.org/officeDocument/2006/relationships/fontTable" Target="fontTable.xml"/><Relationship Id="rId75" Type="http://schemas.microsoft.com/office/2006/relationships/keyMapCustomizations" Target="customizations.xml"/><Relationship Id="rId74" Type="http://schemas.openxmlformats.org/officeDocument/2006/relationships/customXml" Target="../customXml/item1.xml"/><Relationship Id="rId73" Type="http://schemas.openxmlformats.org/officeDocument/2006/relationships/image" Target="media/image57.jpeg"/><Relationship Id="rId72" Type="http://schemas.openxmlformats.org/officeDocument/2006/relationships/image" Target="media/image56.jpeg"/><Relationship Id="rId71" Type="http://schemas.openxmlformats.org/officeDocument/2006/relationships/image" Target="media/image55.jpeg"/><Relationship Id="rId70" Type="http://schemas.openxmlformats.org/officeDocument/2006/relationships/image" Target="media/image54.png"/><Relationship Id="rId7" Type="http://schemas.openxmlformats.org/officeDocument/2006/relationships/header" Target="header1.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jpeg"/><Relationship Id="rId66" Type="http://schemas.openxmlformats.org/officeDocument/2006/relationships/image" Target="media/image50.png"/><Relationship Id="rId65" Type="http://schemas.openxmlformats.org/officeDocument/2006/relationships/image" Target="media/image49.jpeg"/><Relationship Id="rId64" Type="http://schemas.openxmlformats.org/officeDocument/2006/relationships/image" Target="media/image48.png"/><Relationship Id="rId63" Type="http://schemas.openxmlformats.org/officeDocument/2006/relationships/image" Target="media/image47.jpeg"/><Relationship Id="rId62" Type="http://schemas.openxmlformats.org/officeDocument/2006/relationships/image" Target="media/image46.pn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footer" Target="footer2.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1.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jpeg"/><Relationship Id="rId31" Type="http://schemas.openxmlformats.org/officeDocument/2006/relationships/image" Target="media/image15.wmf"/><Relationship Id="rId30" Type="http://schemas.openxmlformats.org/officeDocument/2006/relationships/oleObject" Target="embeddings/oleObject7.bin"/><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wmf"/><Relationship Id="rId26" Type="http://schemas.openxmlformats.org/officeDocument/2006/relationships/oleObject" Target="embeddings/oleObject6.bin"/><Relationship Id="rId25" Type="http://schemas.openxmlformats.org/officeDocument/2006/relationships/image" Target="media/image11.wmf"/><Relationship Id="rId24" Type="http://schemas.openxmlformats.org/officeDocument/2006/relationships/oleObject" Target="embeddings/oleObject5.bin"/><Relationship Id="rId23" Type="http://schemas.openxmlformats.org/officeDocument/2006/relationships/image" Target="media/image10.wmf"/><Relationship Id="rId22" Type="http://schemas.openxmlformats.org/officeDocument/2006/relationships/oleObject" Target="embeddings/oleObject4.bin"/><Relationship Id="rId21" Type="http://schemas.openxmlformats.org/officeDocument/2006/relationships/image" Target="media/image9.wmf"/><Relationship Id="rId20" Type="http://schemas.openxmlformats.org/officeDocument/2006/relationships/oleObject" Target="embeddings/oleObject3.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2.bin"/><Relationship Id="rId17" Type="http://schemas.openxmlformats.org/officeDocument/2006/relationships/image" Target="media/image7.wmf"/><Relationship Id="rId16" Type="http://schemas.openxmlformats.org/officeDocument/2006/relationships/oleObject" Target="embeddings/oleObject1.bin"/><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DoubleOX</Company>
  <Pages>102</Pages>
  <Words>33253</Words>
  <Characters>49404</Characters>
  <Lines>560</Lines>
  <Paragraphs>157</Paragraphs>
  <TotalTime>20</TotalTime>
  <ScaleCrop>false</ScaleCrop>
  <LinksUpToDate>false</LinksUpToDate>
  <CharactersWithSpaces>49571</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2020-06-23T09:27:00Z</dcterms:created>
  <dc:creator>Administrator</dc:creator>
  <cp:lastModifiedBy>刘宸希</cp:lastModifiedBy>
  <cp:lastPrinted>2022-04-20T09:02:00Z</cp:lastPrinted>
  <dcterms:modified xsi:type="dcterms:W3CDTF">2024-04-15T01:23:49Z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47C2F8DB08E84D3D959E8F2CB063552F_13</vt:lpwstr>
  </property>
</Properties>
</file>