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D76" w:rsidRDefault="00812D76" w:rsidP="00812D76">
      <w:pPr>
        <w:autoSpaceDE w:val="0"/>
        <w:autoSpaceDN w:val="0"/>
        <w:adjustRightInd w:val="0"/>
        <w:spacing w:afterLines="50" w:after="156"/>
        <w:ind w:firstLineChars="500" w:firstLine="1200"/>
        <w:rPr>
          <w:rFonts w:ascii="宋体" w:hAnsi="宋体" w:cs="宋体"/>
          <w:sz w:val="24"/>
          <w:szCs w:val="24"/>
        </w:rPr>
      </w:pPr>
      <w:bookmarkStart w:id="0" w:name="_GoBack"/>
      <w:bookmarkEnd w:id="0"/>
      <w:r>
        <w:rPr>
          <w:rFonts w:ascii="宋体" w:hAnsi="宋体" w:cs="宋体" w:hint="eastAsia"/>
          <w:color w:val="000000"/>
          <w:kern w:val="0"/>
          <w:sz w:val="24"/>
          <w:szCs w:val="24"/>
        </w:rPr>
        <w:t>有限责任公司章程范本（不设董事会、监事会）</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注：1、本章程适用于两个以上五十个以下股东出资设立，组织机构</w:t>
      </w:r>
      <w:r>
        <w:rPr>
          <w:rFonts w:ascii="宋体" w:hAnsi="宋体" w:cs="宋体" w:hint="eastAsia"/>
          <w:b/>
          <w:bCs/>
          <w:color w:val="000000"/>
          <w:kern w:val="0"/>
          <w:sz w:val="24"/>
          <w:szCs w:val="24"/>
        </w:rPr>
        <w:t>不设董事会、监事会</w:t>
      </w:r>
      <w:r>
        <w:rPr>
          <w:rFonts w:ascii="宋体" w:hAnsi="宋体" w:cs="宋体" w:hint="eastAsia"/>
          <w:color w:val="000000"/>
          <w:kern w:val="0"/>
          <w:sz w:val="24"/>
          <w:szCs w:val="24"/>
        </w:rPr>
        <w:t>的有限公司。</w:t>
      </w:r>
    </w:p>
    <w:p w:rsidR="00812D76" w:rsidRDefault="00812D76" w:rsidP="00812D76">
      <w:pPr>
        <w:widowControl/>
        <w:shd w:val="clear" w:color="auto" w:fill="FFFFFF"/>
        <w:wordWrap w:val="0"/>
        <w:spacing w:before="100" w:beforeAutospacing="1" w:after="100" w:afterAutospacing="1"/>
        <w:rPr>
          <w:rFonts w:ascii="宋体" w:hAnsi="宋体" w:cs="宋体"/>
          <w:color w:val="000000"/>
          <w:kern w:val="0"/>
          <w:sz w:val="24"/>
          <w:szCs w:val="24"/>
        </w:rPr>
      </w:pPr>
      <w:r>
        <w:rPr>
          <w:rFonts w:ascii="宋体" w:hAnsi="宋体" w:cs="宋体" w:hint="eastAsia"/>
          <w:color w:val="000000"/>
          <w:kern w:val="0"/>
          <w:sz w:val="24"/>
          <w:szCs w:val="24"/>
        </w:rPr>
        <w:t>2、本文本“</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”及“××”部分公司应根据实际情况填写，提示“或”为选择内容，定稿时请务必</w:t>
      </w:r>
      <w:proofErr w:type="gramStart"/>
      <w:r>
        <w:rPr>
          <w:rFonts w:ascii="宋体" w:hAnsi="宋体" w:cs="宋体" w:hint="eastAsia"/>
          <w:color w:val="000000"/>
          <w:kern w:val="0"/>
          <w:sz w:val="24"/>
          <w:szCs w:val="24"/>
        </w:rPr>
        <w:t>删除弃选内容</w:t>
      </w:r>
      <w:proofErr w:type="gramEnd"/>
      <w:r>
        <w:rPr>
          <w:rFonts w:ascii="宋体" w:hAnsi="宋体" w:cs="宋体" w:hint="eastAsia"/>
          <w:color w:val="000000"/>
          <w:kern w:val="0"/>
          <w:sz w:val="24"/>
          <w:szCs w:val="24"/>
        </w:rPr>
        <w:t>。</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3、公司新设立时，章程由全体股东签署；变更或备案时修改章程时，由法定代表人签署。</w:t>
      </w:r>
    </w:p>
    <w:p w:rsidR="00812D76" w:rsidRDefault="00812D76" w:rsidP="00812D76">
      <w:pPr>
        <w:widowControl/>
        <w:shd w:val="clear" w:color="auto" w:fill="FFFFFF"/>
        <w:spacing w:before="100" w:beforeAutospacing="1" w:after="100" w:afterAutospacing="1" w:line="240" w:lineRule="atLeast"/>
        <w:rPr>
          <w:rFonts w:ascii="宋体" w:hAnsi="宋体" w:cs="宋体"/>
          <w:b/>
          <w:bCs/>
          <w:color w:val="0000FF"/>
          <w:kern w:val="0"/>
          <w:sz w:val="24"/>
          <w:szCs w:val="24"/>
          <w:u w:val="single"/>
        </w:rPr>
      </w:pPr>
      <w:r>
        <w:rPr>
          <w:rFonts w:ascii="宋体" w:hAnsi="宋体" w:cs="宋体" w:hint="eastAsia"/>
          <w:b/>
          <w:bCs/>
          <w:color w:val="0000FF"/>
          <w:kern w:val="0"/>
          <w:sz w:val="24"/>
          <w:szCs w:val="24"/>
        </w:rPr>
        <w:t>（上述注释不需打印）</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36"/>
          <w:szCs w:val="36"/>
        </w:rPr>
      </w:pPr>
      <w:r>
        <w:rPr>
          <w:rFonts w:ascii="宋体" w:hAnsi="宋体" w:cs="宋体" w:hint="eastAsia"/>
          <w:b/>
          <w:bCs/>
          <w:color w:val="000000"/>
          <w:kern w:val="0"/>
          <w:sz w:val="24"/>
          <w:szCs w:val="24"/>
        </w:rPr>
        <w:t xml:space="preserve">          </w:t>
      </w:r>
      <w:r>
        <w:rPr>
          <w:rFonts w:ascii="宋体" w:hAnsi="宋体" w:cs="宋体" w:hint="eastAsia"/>
          <w:b/>
          <w:bCs/>
          <w:color w:val="000000"/>
          <w:kern w:val="0"/>
          <w:sz w:val="36"/>
          <w:szCs w:val="36"/>
          <w:u w:val="single"/>
        </w:rPr>
        <w:t xml:space="preserve">             </w:t>
      </w:r>
      <w:r>
        <w:rPr>
          <w:rFonts w:ascii="宋体" w:hAnsi="宋体" w:cs="宋体" w:hint="eastAsia"/>
          <w:b/>
          <w:bCs/>
          <w:color w:val="000000"/>
          <w:kern w:val="0"/>
          <w:sz w:val="36"/>
          <w:szCs w:val="36"/>
        </w:rPr>
        <w:t>公司章程</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依据</w:t>
      </w:r>
      <w:r w:rsidR="00C113D4">
        <w:rPr>
          <w:rFonts w:ascii="宋体" w:hAnsi="宋体" w:cs="宋体" w:hint="eastAsia"/>
          <w:color w:val="000000"/>
          <w:kern w:val="0"/>
          <w:sz w:val="24"/>
          <w:szCs w:val="24"/>
        </w:rPr>
        <w:t>《中华人民共和国公司法》</w:t>
      </w:r>
      <w:r>
        <w:rPr>
          <w:rFonts w:ascii="宋体" w:hAnsi="宋体" w:cs="宋体" w:hint="eastAsia"/>
          <w:color w:val="000000"/>
          <w:kern w:val="0"/>
          <w:sz w:val="24"/>
          <w:szCs w:val="24"/>
        </w:rPr>
        <w:t>、《公司登记管理条例》及其他有关法律、法规的规定，由全体股东共同出资设立××××公司（以下简称“公司”），依法履行公司权利，承担公司义务，特制定本章程。本章程如与国家法律法规相抵触，以国家法律法规为准。</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b/>
          <w:bCs/>
          <w:color w:val="000000"/>
          <w:kern w:val="0"/>
          <w:sz w:val="24"/>
          <w:szCs w:val="24"/>
        </w:rPr>
        <w:t>第一章　公司名称、住所和经营范围</w:t>
      </w:r>
    </w:p>
    <w:p w:rsidR="00812D76" w:rsidRDefault="00812D76" w:rsidP="00812D76">
      <w:pPr>
        <w:widowControl/>
        <w:shd w:val="clear" w:color="auto" w:fill="FFFFFF"/>
        <w:wordWrap w:val="0"/>
        <w:spacing w:before="100" w:beforeAutospacing="1" w:after="100" w:afterAutospacing="1"/>
        <w:rPr>
          <w:rFonts w:ascii="宋体" w:hAnsi="宋体" w:cs="宋体"/>
          <w:color w:val="000000"/>
          <w:kern w:val="0"/>
          <w:sz w:val="24"/>
          <w:szCs w:val="24"/>
        </w:rPr>
      </w:pPr>
      <w:r>
        <w:rPr>
          <w:rFonts w:ascii="宋体" w:hAnsi="宋体" w:cs="宋体" w:hint="eastAsia"/>
          <w:color w:val="000000"/>
          <w:kern w:val="0"/>
          <w:sz w:val="24"/>
          <w:szCs w:val="24"/>
        </w:rPr>
        <w:t>第一条　公司名称：</w:t>
      </w:r>
      <w:r>
        <w:rPr>
          <w:rFonts w:ascii="宋体" w:hAnsi="宋体" w:cs="宋体" w:hint="eastAsia"/>
          <w:color w:val="000000"/>
          <w:kern w:val="0"/>
          <w:sz w:val="24"/>
          <w:szCs w:val="24"/>
          <w:u w:val="single"/>
        </w:rPr>
        <w:t xml:space="preserve">               </w:t>
      </w:r>
    </w:p>
    <w:p w:rsidR="00812D76" w:rsidRDefault="00812D76" w:rsidP="00812D76">
      <w:pPr>
        <w:widowControl/>
        <w:shd w:val="clear" w:color="auto" w:fill="FFFFFF"/>
        <w:wordWrap w:val="0"/>
        <w:spacing w:before="100" w:beforeAutospacing="1" w:after="100" w:afterAutospacing="1"/>
        <w:rPr>
          <w:rFonts w:ascii="宋体" w:hAnsi="宋体" w:cs="宋体"/>
          <w:color w:val="000000"/>
          <w:kern w:val="0"/>
          <w:sz w:val="24"/>
          <w:szCs w:val="24"/>
        </w:rPr>
      </w:pPr>
      <w:r>
        <w:rPr>
          <w:rFonts w:ascii="宋体" w:hAnsi="宋体" w:cs="宋体" w:hint="eastAsia"/>
          <w:color w:val="000000"/>
          <w:kern w:val="0"/>
          <w:sz w:val="24"/>
          <w:szCs w:val="24"/>
        </w:rPr>
        <w:t>第二条　公司住所：</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市</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 xml:space="preserve">区 </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路</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号</w:t>
      </w:r>
    </w:p>
    <w:p w:rsidR="00812D76" w:rsidRDefault="00812D76" w:rsidP="00812D76">
      <w:pPr>
        <w:widowControl/>
        <w:shd w:val="clear" w:color="auto" w:fill="FFFFFF"/>
        <w:wordWrap w:val="0"/>
        <w:spacing w:before="100" w:beforeAutospacing="1" w:after="100" w:afterAutospacing="1"/>
        <w:rPr>
          <w:rFonts w:ascii="宋体" w:hAnsi="宋体" w:cs="宋体"/>
          <w:color w:val="000000"/>
          <w:kern w:val="0"/>
          <w:sz w:val="24"/>
          <w:szCs w:val="24"/>
        </w:rPr>
      </w:pPr>
      <w:r>
        <w:rPr>
          <w:rFonts w:ascii="宋体" w:hAnsi="宋体" w:cs="宋体" w:hint="eastAsia"/>
          <w:color w:val="000000"/>
          <w:kern w:val="0"/>
          <w:sz w:val="24"/>
          <w:szCs w:val="24"/>
        </w:rPr>
        <w:t>第三条　公司经营范围：</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（以公司登记机关核准为准）</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第四条　公司在</w:t>
      </w:r>
      <w:r>
        <w:rPr>
          <w:rFonts w:ascii="宋体" w:hAnsi="宋体" w:cs="宋体" w:hint="eastAsia"/>
          <w:color w:val="000000"/>
          <w:kern w:val="0"/>
          <w:sz w:val="24"/>
          <w:szCs w:val="24"/>
          <w:u w:val="single"/>
        </w:rPr>
        <w:t xml:space="preserve">         </w:t>
      </w:r>
      <w:r w:rsidR="008C0E86">
        <w:rPr>
          <w:rFonts w:ascii="宋体" w:hAnsi="宋体" w:cs="宋体" w:hint="eastAsia"/>
          <w:color w:val="000000"/>
          <w:kern w:val="0"/>
          <w:sz w:val="24"/>
          <w:szCs w:val="24"/>
        </w:rPr>
        <w:t>市场监督</w:t>
      </w:r>
      <w:r>
        <w:rPr>
          <w:rFonts w:ascii="宋体" w:hAnsi="宋体" w:cs="宋体" w:hint="eastAsia"/>
          <w:color w:val="000000"/>
          <w:kern w:val="0"/>
          <w:sz w:val="24"/>
          <w:szCs w:val="24"/>
        </w:rPr>
        <w:t>管理局申请登记注册，公司合法权益受国家法律保护。公司为有限责任公司，实行独立核算、自主经营、自负盈亏。</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股东以认缴的出资额为限对公司承担责任，公司以全部资产对公司的债务承担责任。</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b/>
          <w:bCs/>
          <w:color w:val="000000"/>
          <w:kern w:val="0"/>
          <w:sz w:val="24"/>
          <w:szCs w:val="24"/>
        </w:rPr>
        <w:t>第二章　公司注册资本</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第五条　公司的注册资本为在公司登记机关登记的全体股东认缴的出资额。</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公司的注册资本为人民币</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万元。</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股东出资期限由股东自行约定，但不得超出公司章程规定的营业期限。</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公司变更注册资本，必须召开股东会并由代表三分之二以上表决权的股东通过并</w:t>
      </w:r>
      <w:proofErr w:type="gramStart"/>
      <w:r>
        <w:rPr>
          <w:rFonts w:ascii="宋体" w:hAnsi="宋体" w:cs="宋体" w:hint="eastAsia"/>
          <w:color w:val="000000"/>
          <w:kern w:val="0"/>
          <w:sz w:val="24"/>
          <w:szCs w:val="24"/>
        </w:rPr>
        <w:t>作出</w:t>
      </w:r>
      <w:proofErr w:type="gramEnd"/>
      <w:r>
        <w:rPr>
          <w:rFonts w:ascii="宋体" w:hAnsi="宋体" w:cs="宋体" w:hint="eastAsia"/>
          <w:color w:val="000000"/>
          <w:kern w:val="0"/>
          <w:sz w:val="24"/>
          <w:szCs w:val="24"/>
        </w:rPr>
        <w:t>决议。公司减少注册资本，应当自公告之日起45日后申请变更登记，并提</w:t>
      </w:r>
      <w:r>
        <w:rPr>
          <w:rFonts w:ascii="宋体" w:hAnsi="宋体" w:cs="宋体" w:hint="eastAsia"/>
          <w:color w:val="000000"/>
          <w:kern w:val="0"/>
          <w:sz w:val="24"/>
          <w:szCs w:val="24"/>
        </w:rPr>
        <w:lastRenderedPageBreak/>
        <w:t>交公司在报纸上登载公司减少注册资本公告的有关证明和公司债务清偿或者债务担保情况的说明。</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b/>
          <w:bCs/>
          <w:color w:val="000000"/>
          <w:kern w:val="0"/>
          <w:sz w:val="24"/>
          <w:szCs w:val="24"/>
        </w:rPr>
        <w:t>第三章　股东名称或姓名、出资方式、出资额、出资时间</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第六条　股东名称或姓名、出资方式及出资额、出资时间如下：</w:t>
      </w:r>
    </w:p>
    <w:tbl>
      <w:tblPr>
        <w:tblW w:w="0" w:type="auto"/>
        <w:jc w:val="center"/>
        <w:tblCellSpacing w:w="0" w:type="dxa"/>
        <w:tblLayout w:type="fixed"/>
        <w:tblCellMar>
          <w:left w:w="0" w:type="dxa"/>
          <w:right w:w="0" w:type="dxa"/>
        </w:tblCellMar>
        <w:tblLook w:val="0000" w:firstRow="0" w:lastRow="0" w:firstColumn="0" w:lastColumn="0" w:noHBand="0" w:noVBand="0"/>
      </w:tblPr>
      <w:tblGrid>
        <w:gridCol w:w="1359"/>
        <w:gridCol w:w="1500"/>
        <w:gridCol w:w="640"/>
        <w:gridCol w:w="427"/>
        <w:gridCol w:w="565"/>
        <w:gridCol w:w="615"/>
        <w:gridCol w:w="615"/>
        <w:gridCol w:w="615"/>
        <w:gridCol w:w="590"/>
        <w:gridCol w:w="1380"/>
      </w:tblGrid>
      <w:tr w:rsidR="00812D76" w:rsidTr="00E64C01">
        <w:trPr>
          <w:trHeight w:val="300"/>
          <w:tblCellSpacing w:w="0" w:type="dxa"/>
          <w:jc w:val="center"/>
        </w:trPr>
        <w:tc>
          <w:tcPr>
            <w:tcW w:w="1359" w:type="dxa"/>
            <w:vMerge w:val="restart"/>
            <w:tcBorders>
              <w:top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股东名称或者姓名</w:t>
            </w:r>
          </w:p>
        </w:tc>
        <w:tc>
          <w:tcPr>
            <w:tcW w:w="1500" w:type="dxa"/>
            <w:vMerge w:val="restart"/>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证照号码</w:t>
            </w:r>
          </w:p>
        </w:tc>
        <w:tc>
          <w:tcPr>
            <w:tcW w:w="640" w:type="dxa"/>
            <w:vMerge w:val="restart"/>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资本金</w:t>
            </w:r>
          </w:p>
        </w:tc>
        <w:tc>
          <w:tcPr>
            <w:tcW w:w="2837" w:type="dxa"/>
            <w:gridSpan w:val="5"/>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出资方式（金额：万元）</w:t>
            </w:r>
          </w:p>
        </w:tc>
        <w:tc>
          <w:tcPr>
            <w:tcW w:w="590" w:type="dxa"/>
            <w:vMerge w:val="restart"/>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出</w:t>
            </w:r>
          </w:p>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资</w:t>
            </w:r>
          </w:p>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w:t>
            </w:r>
          </w:p>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比</w:t>
            </w:r>
          </w:p>
        </w:tc>
        <w:tc>
          <w:tcPr>
            <w:tcW w:w="1380" w:type="dxa"/>
            <w:vMerge w:val="restart"/>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出资</w:t>
            </w:r>
          </w:p>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时间</w:t>
            </w:r>
          </w:p>
        </w:tc>
      </w:tr>
      <w:tr w:rsidR="00812D76" w:rsidTr="00E64C01">
        <w:trPr>
          <w:tblCellSpacing w:w="0" w:type="dxa"/>
          <w:jc w:val="center"/>
        </w:trPr>
        <w:tc>
          <w:tcPr>
            <w:tcW w:w="1359" w:type="dxa"/>
            <w:vMerge/>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line="240" w:lineRule="atLeast"/>
              <w:rPr>
                <w:rFonts w:ascii="宋体" w:hAnsi="宋体" w:cs="宋体"/>
                <w:color w:val="000000"/>
                <w:kern w:val="0"/>
                <w:sz w:val="24"/>
                <w:szCs w:val="24"/>
              </w:rPr>
            </w:pPr>
          </w:p>
        </w:tc>
        <w:tc>
          <w:tcPr>
            <w:tcW w:w="1500" w:type="dxa"/>
            <w:vMerge/>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line="240" w:lineRule="atLeast"/>
              <w:rPr>
                <w:rFonts w:ascii="宋体" w:hAnsi="宋体" w:cs="宋体"/>
                <w:color w:val="000000"/>
                <w:kern w:val="0"/>
                <w:sz w:val="24"/>
                <w:szCs w:val="24"/>
              </w:rPr>
            </w:pPr>
          </w:p>
        </w:tc>
        <w:tc>
          <w:tcPr>
            <w:tcW w:w="640" w:type="dxa"/>
            <w:vMerge/>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line="240" w:lineRule="atLeast"/>
              <w:rPr>
                <w:rFonts w:ascii="宋体" w:hAnsi="宋体" w:cs="宋体"/>
                <w:color w:val="000000"/>
                <w:kern w:val="0"/>
                <w:sz w:val="24"/>
                <w:szCs w:val="24"/>
              </w:rPr>
            </w:pPr>
          </w:p>
        </w:tc>
        <w:tc>
          <w:tcPr>
            <w:tcW w:w="427"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货币金额</w:t>
            </w:r>
          </w:p>
        </w:tc>
        <w:tc>
          <w:tcPr>
            <w:tcW w:w="565"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实物金额</w:t>
            </w:r>
          </w:p>
        </w:tc>
        <w:tc>
          <w:tcPr>
            <w:tcW w:w="615"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无形金额</w:t>
            </w:r>
          </w:p>
        </w:tc>
        <w:tc>
          <w:tcPr>
            <w:tcW w:w="615"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其他金额</w:t>
            </w:r>
          </w:p>
        </w:tc>
        <w:tc>
          <w:tcPr>
            <w:tcW w:w="615"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合计金额</w:t>
            </w:r>
          </w:p>
        </w:tc>
        <w:tc>
          <w:tcPr>
            <w:tcW w:w="590" w:type="dxa"/>
            <w:vMerge/>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line="240" w:lineRule="atLeast"/>
              <w:rPr>
                <w:rFonts w:ascii="宋体" w:hAnsi="宋体" w:cs="宋体"/>
                <w:color w:val="000000"/>
                <w:kern w:val="0"/>
                <w:sz w:val="24"/>
                <w:szCs w:val="24"/>
              </w:rPr>
            </w:pPr>
          </w:p>
        </w:tc>
        <w:tc>
          <w:tcPr>
            <w:tcW w:w="1380" w:type="dxa"/>
            <w:vMerge/>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line="240" w:lineRule="atLeast"/>
              <w:rPr>
                <w:rFonts w:ascii="宋体" w:hAnsi="宋体" w:cs="宋体"/>
                <w:color w:val="000000"/>
                <w:kern w:val="0"/>
                <w:sz w:val="24"/>
                <w:szCs w:val="24"/>
              </w:rPr>
            </w:pPr>
          </w:p>
        </w:tc>
      </w:tr>
      <w:tr w:rsidR="00812D76" w:rsidTr="00E64C01">
        <w:trPr>
          <w:tblCellSpacing w:w="0" w:type="dxa"/>
          <w:jc w:val="center"/>
        </w:trPr>
        <w:tc>
          <w:tcPr>
            <w:tcW w:w="1359" w:type="dxa"/>
            <w:vMerge w:val="restart"/>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xxx</w:t>
            </w:r>
          </w:p>
        </w:tc>
        <w:tc>
          <w:tcPr>
            <w:tcW w:w="1500" w:type="dxa"/>
            <w:vMerge w:val="restart"/>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xxxxxxxxxx</w:t>
            </w:r>
          </w:p>
        </w:tc>
        <w:tc>
          <w:tcPr>
            <w:tcW w:w="640"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认缴</w:t>
            </w:r>
          </w:p>
        </w:tc>
        <w:tc>
          <w:tcPr>
            <w:tcW w:w="427"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xx</w:t>
            </w:r>
          </w:p>
        </w:tc>
        <w:tc>
          <w:tcPr>
            <w:tcW w:w="565"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xx</w:t>
            </w:r>
          </w:p>
        </w:tc>
        <w:tc>
          <w:tcPr>
            <w:tcW w:w="615"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xx</w:t>
            </w:r>
          </w:p>
        </w:tc>
        <w:tc>
          <w:tcPr>
            <w:tcW w:w="615"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xx</w:t>
            </w:r>
          </w:p>
        </w:tc>
        <w:tc>
          <w:tcPr>
            <w:tcW w:w="615"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xx</w:t>
            </w:r>
          </w:p>
        </w:tc>
        <w:tc>
          <w:tcPr>
            <w:tcW w:w="590"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xx</w:t>
            </w:r>
          </w:p>
        </w:tc>
        <w:tc>
          <w:tcPr>
            <w:tcW w:w="1380"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xxxx.</w:t>
            </w:r>
            <w:proofErr w:type="gramStart"/>
            <w:r>
              <w:rPr>
                <w:rFonts w:ascii="宋体" w:hAnsi="宋体" w:cs="宋体" w:hint="eastAsia"/>
                <w:color w:val="000000"/>
                <w:kern w:val="0"/>
                <w:sz w:val="24"/>
                <w:szCs w:val="24"/>
              </w:rPr>
              <w:t>xx.xx</w:t>
            </w:r>
            <w:proofErr w:type="gramEnd"/>
          </w:p>
        </w:tc>
      </w:tr>
      <w:tr w:rsidR="00812D76" w:rsidTr="00E64C01">
        <w:trPr>
          <w:tblCellSpacing w:w="0" w:type="dxa"/>
          <w:jc w:val="center"/>
        </w:trPr>
        <w:tc>
          <w:tcPr>
            <w:tcW w:w="1359" w:type="dxa"/>
            <w:vMerge/>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line="240" w:lineRule="atLeast"/>
              <w:rPr>
                <w:rFonts w:ascii="宋体" w:hAnsi="宋体" w:cs="宋体"/>
                <w:color w:val="000000"/>
                <w:kern w:val="0"/>
                <w:sz w:val="24"/>
                <w:szCs w:val="24"/>
              </w:rPr>
            </w:pPr>
          </w:p>
        </w:tc>
        <w:tc>
          <w:tcPr>
            <w:tcW w:w="1500" w:type="dxa"/>
            <w:vMerge/>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line="240" w:lineRule="atLeast"/>
              <w:rPr>
                <w:rFonts w:ascii="宋体" w:hAnsi="宋体" w:cs="宋体"/>
                <w:color w:val="000000"/>
                <w:kern w:val="0"/>
                <w:sz w:val="24"/>
                <w:szCs w:val="24"/>
              </w:rPr>
            </w:pPr>
          </w:p>
        </w:tc>
        <w:tc>
          <w:tcPr>
            <w:tcW w:w="640"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实缴</w:t>
            </w:r>
          </w:p>
        </w:tc>
        <w:tc>
          <w:tcPr>
            <w:tcW w:w="427"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xx</w:t>
            </w:r>
          </w:p>
        </w:tc>
        <w:tc>
          <w:tcPr>
            <w:tcW w:w="565"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xx</w:t>
            </w:r>
          </w:p>
        </w:tc>
        <w:tc>
          <w:tcPr>
            <w:tcW w:w="615"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xx</w:t>
            </w:r>
          </w:p>
        </w:tc>
        <w:tc>
          <w:tcPr>
            <w:tcW w:w="615"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xx</w:t>
            </w:r>
          </w:p>
        </w:tc>
        <w:tc>
          <w:tcPr>
            <w:tcW w:w="615"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xx</w:t>
            </w:r>
          </w:p>
        </w:tc>
        <w:tc>
          <w:tcPr>
            <w:tcW w:w="590"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xx</w:t>
            </w:r>
          </w:p>
        </w:tc>
        <w:tc>
          <w:tcPr>
            <w:tcW w:w="1380"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xxxx.</w:t>
            </w:r>
            <w:proofErr w:type="gramStart"/>
            <w:r>
              <w:rPr>
                <w:rFonts w:ascii="宋体" w:hAnsi="宋体" w:cs="宋体" w:hint="eastAsia"/>
                <w:color w:val="000000"/>
                <w:kern w:val="0"/>
                <w:sz w:val="24"/>
                <w:szCs w:val="24"/>
              </w:rPr>
              <w:t>xx.xx</w:t>
            </w:r>
            <w:proofErr w:type="gramEnd"/>
          </w:p>
        </w:tc>
      </w:tr>
      <w:tr w:rsidR="00812D76" w:rsidTr="00E64C01">
        <w:trPr>
          <w:tblCellSpacing w:w="0" w:type="dxa"/>
          <w:jc w:val="center"/>
        </w:trPr>
        <w:tc>
          <w:tcPr>
            <w:tcW w:w="1359" w:type="dxa"/>
            <w:vMerge w:val="restart"/>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xxx</w:t>
            </w:r>
          </w:p>
        </w:tc>
        <w:tc>
          <w:tcPr>
            <w:tcW w:w="1500" w:type="dxa"/>
            <w:vMerge w:val="restart"/>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xxxxxxxxxx</w:t>
            </w:r>
          </w:p>
        </w:tc>
        <w:tc>
          <w:tcPr>
            <w:tcW w:w="640"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认缴</w:t>
            </w:r>
          </w:p>
        </w:tc>
        <w:tc>
          <w:tcPr>
            <w:tcW w:w="427"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xx</w:t>
            </w:r>
          </w:p>
        </w:tc>
        <w:tc>
          <w:tcPr>
            <w:tcW w:w="565"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xx</w:t>
            </w:r>
          </w:p>
        </w:tc>
        <w:tc>
          <w:tcPr>
            <w:tcW w:w="615"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xx</w:t>
            </w:r>
          </w:p>
        </w:tc>
        <w:tc>
          <w:tcPr>
            <w:tcW w:w="615"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xx</w:t>
            </w:r>
          </w:p>
        </w:tc>
        <w:tc>
          <w:tcPr>
            <w:tcW w:w="615"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xx</w:t>
            </w:r>
          </w:p>
        </w:tc>
        <w:tc>
          <w:tcPr>
            <w:tcW w:w="590"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xx</w:t>
            </w:r>
          </w:p>
        </w:tc>
        <w:tc>
          <w:tcPr>
            <w:tcW w:w="1380"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xxxx.</w:t>
            </w:r>
            <w:proofErr w:type="gramStart"/>
            <w:r>
              <w:rPr>
                <w:rFonts w:ascii="宋体" w:hAnsi="宋体" w:cs="宋体" w:hint="eastAsia"/>
                <w:color w:val="000000"/>
                <w:kern w:val="0"/>
                <w:sz w:val="24"/>
                <w:szCs w:val="24"/>
              </w:rPr>
              <w:t>xx.xx</w:t>
            </w:r>
            <w:proofErr w:type="gramEnd"/>
          </w:p>
        </w:tc>
      </w:tr>
      <w:tr w:rsidR="00812D76" w:rsidTr="00E64C01">
        <w:trPr>
          <w:tblCellSpacing w:w="0" w:type="dxa"/>
          <w:jc w:val="center"/>
        </w:trPr>
        <w:tc>
          <w:tcPr>
            <w:tcW w:w="1359" w:type="dxa"/>
            <w:vMerge/>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line="240" w:lineRule="atLeast"/>
              <w:rPr>
                <w:rFonts w:ascii="宋体" w:hAnsi="宋体" w:cs="宋体"/>
                <w:color w:val="000000"/>
                <w:kern w:val="0"/>
                <w:sz w:val="24"/>
                <w:szCs w:val="24"/>
              </w:rPr>
            </w:pPr>
          </w:p>
        </w:tc>
        <w:tc>
          <w:tcPr>
            <w:tcW w:w="1500" w:type="dxa"/>
            <w:vMerge/>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line="240" w:lineRule="atLeast"/>
              <w:rPr>
                <w:rFonts w:ascii="宋体" w:hAnsi="宋体" w:cs="宋体"/>
                <w:color w:val="000000"/>
                <w:kern w:val="0"/>
                <w:sz w:val="24"/>
                <w:szCs w:val="24"/>
              </w:rPr>
            </w:pPr>
          </w:p>
        </w:tc>
        <w:tc>
          <w:tcPr>
            <w:tcW w:w="640"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实缴</w:t>
            </w:r>
          </w:p>
        </w:tc>
        <w:tc>
          <w:tcPr>
            <w:tcW w:w="427"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xx</w:t>
            </w:r>
          </w:p>
        </w:tc>
        <w:tc>
          <w:tcPr>
            <w:tcW w:w="565"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xx</w:t>
            </w:r>
          </w:p>
        </w:tc>
        <w:tc>
          <w:tcPr>
            <w:tcW w:w="615"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xx</w:t>
            </w:r>
          </w:p>
        </w:tc>
        <w:tc>
          <w:tcPr>
            <w:tcW w:w="615"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xx</w:t>
            </w:r>
          </w:p>
        </w:tc>
        <w:tc>
          <w:tcPr>
            <w:tcW w:w="615"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xx</w:t>
            </w:r>
          </w:p>
        </w:tc>
        <w:tc>
          <w:tcPr>
            <w:tcW w:w="590"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xx</w:t>
            </w:r>
          </w:p>
        </w:tc>
        <w:tc>
          <w:tcPr>
            <w:tcW w:w="1380" w:type="dxa"/>
            <w:tcBorders>
              <w:top w:val="single" w:sz="4" w:space="0" w:color="auto"/>
              <w:left w:val="single" w:sz="4" w:space="0" w:color="auto"/>
              <w:bottom w:val="single" w:sz="4" w:space="0" w:color="auto"/>
              <w:right w:val="single" w:sz="4" w:space="0" w:color="auto"/>
            </w:tcBorders>
            <w:vAlign w:val="center"/>
          </w:tcPr>
          <w:p w:rsidR="00812D76" w:rsidRDefault="00812D76" w:rsidP="00E64C01">
            <w:pPr>
              <w:widowControl/>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xxxx.</w:t>
            </w:r>
            <w:proofErr w:type="gramStart"/>
            <w:r>
              <w:rPr>
                <w:rFonts w:ascii="宋体" w:hAnsi="宋体" w:cs="宋体" w:hint="eastAsia"/>
                <w:color w:val="000000"/>
                <w:kern w:val="0"/>
                <w:sz w:val="24"/>
                <w:szCs w:val="24"/>
              </w:rPr>
              <w:t>xx.xx</w:t>
            </w:r>
            <w:proofErr w:type="gramEnd"/>
          </w:p>
        </w:tc>
      </w:tr>
    </w:tbl>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第七条　股东可以用货币出资，也可以用实物、知识产权、土地使用权等可以用货币估价并可以依法转让的非货币财产作价出资；但是，法律、行政法规规定不得作为出资的财产除外。</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对作为出资的非货币财产应当评估作价，核实财产，不得高估或者低估作价。法律、行政法规对评估作价有规定的，从其规定。</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第八条　股东应当按期足额缴纳公司章程中规定的各自所认缴的出资额。股东不按照前款规定缴纳出资的，除应当向公司足额缴纳外，还应当向已按期足额缴纳出资的股东承担违约责任。</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第九条　公司成立后，应向股东签发出资证明书。</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b/>
          <w:bCs/>
          <w:color w:val="000000"/>
          <w:kern w:val="0"/>
          <w:sz w:val="24"/>
          <w:szCs w:val="24"/>
        </w:rPr>
        <w:t>第四章　股东的权利和义务</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第十条　股东享有如下权利：</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（一）参加或推选代表参加股东会并根据其出资份额享有表决权；</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（二）了解公司经营状况和财务状况；</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（三）选举和被选举为执行董事或监事；</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（四）依照法律、法规和公司章程的规定获取股利并转让；</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lastRenderedPageBreak/>
        <w:t>（五）优先购买其他股东转让的出资；</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（六）优先购买公司新增的注册资本；</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（七）公司终止后，依法分得公司的剩余财产；</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（八）有权查阅股东会议记录和公司财务报告；</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第十一条　股东承担以下义务：</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（一）遵守公司章程；</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（二）按期缴纳所认缴的出资；</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（三）依所认缴的出资额承担公司的债务；</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（四）在公司办理登记注册手续后，不得抽逃出资。</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b/>
          <w:bCs/>
          <w:color w:val="000000"/>
          <w:kern w:val="0"/>
          <w:sz w:val="24"/>
          <w:szCs w:val="24"/>
        </w:rPr>
        <w:t>第五章　公司的股权转让</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第十二条　公司的股东之间可以相互转让其全部或者部分股权。</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股东向股东以外的人转让股权，应当经其他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经股东同意转让的股权，在同等条件下，其他股东有优先购买权。</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两个以上股东主张行使优先购买权的，协商确定各自的购买比例；协商不成的，按照转让时各自的出资比例行使优先购买权，人民法院依照法律规定的强制执行程序转让股东的股权时，应当通知公司及全体股东，其他股东在同等条件下有优先购买权。其他股东自人民法院通知之日起满二十日不行使优先购买权的，视为放弃优先购买权。</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第十三条　依照</w:t>
      </w:r>
      <w:r w:rsidR="00C113D4">
        <w:rPr>
          <w:rFonts w:ascii="宋体" w:hAnsi="宋体" w:cs="宋体" w:hint="eastAsia"/>
          <w:color w:val="000000"/>
          <w:kern w:val="0"/>
          <w:sz w:val="24"/>
          <w:szCs w:val="24"/>
        </w:rPr>
        <w:t>《中华人民共和国公司法》</w:t>
      </w:r>
      <w:r>
        <w:rPr>
          <w:rFonts w:ascii="宋体" w:hAnsi="宋体" w:cs="宋体" w:hint="eastAsia"/>
          <w:color w:val="000000"/>
          <w:kern w:val="0"/>
          <w:sz w:val="24"/>
          <w:szCs w:val="24"/>
        </w:rPr>
        <w:t>第七十一条、第七十二条转让股权后，公司应当注销原股东的出资证明书，向新股东签发出资证明书，并相应修改公司章程和股东名册中有关股东及其出资额的记载。对公司章程的该项修改不需再由股东会表决。</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第十四条　出现下列情形之一的，对股东会该项决议投反对票的股东可以请求公司按照合理的价格收购其股权：</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（一）公司连续五年不向股东分配利润，而公司该五年连续盈利，并且符合本法规定的分配利润条件的；</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lastRenderedPageBreak/>
        <w:t>（二）公司合并、分立、转让主要财产的；</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（三）公司章程规定的营业期限届满或者章程规定的其他解散事由出现，股东会会议通过决议修改章程使公司存续的。</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proofErr w:type="gramStart"/>
      <w:r>
        <w:rPr>
          <w:rFonts w:ascii="宋体" w:hAnsi="宋体" w:cs="宋体" w:hint="eastAsia"/>
          <w:color w:val="000000"/>
          <w:kern w:val="0"/>
          <w:sz w:val="24"/>
          <w:szCs w:val="24"/>
        </w:rPr>
        <w:t>自股东</w:t>
      </w:r>
      <w:proofErr w:type="gramEnd"/>
      <w:r>
        <w:rPr>
          <w:rFonts w:ascii="宋体" w:hAnsi="宋体" w:cs="宋体" w:hint="eastAsia"/>
          <w:color w:val="000000"/>
          <w:kern w:val="0"/>
          <w:sz w:val="24"/>
          <w:szCs w:val="24"/>
        </w:rPr>
        <w:t>会会议决议通过之日起六十日内，股东与公司不能达成股权收购协议的，股东可以</w:t>
      </w:r>
      <w:proofErr w:type="gramStart"/>
      <w:r>
        <w:rPr>
          <w:rFonts w:ascii="宋体" w:hAnsi="宋体" w:cs="宋体" w:hint="eastAsia"/>
          <w:color w:val="000000"/>
          <w:kern w:val="0"/>
          <w:sz w:val="24"/>
          <w:szCs w:val="24"/>
        </w:rPr>
        <w:t>自股东</w:t>
      </w:r>
      <w:proofErr w:type="gramEnd"/>
      <w:r>
        <w:rPr>
          <w:rFonts w:ascii="宋体" w:hAnsi="宋体" w:cs="宋体" w:hint="eastAsia"/>
          <w:color w:val="000000"/>
          <w:kern w:val="0"/>
          <w:sz w:val="24"/>
          <w:szCs w:val="24"/>
        </w:rPr>
        <w:t>会会议决议通过之日起九十日内向人民法院提起诉讼。</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第十五条　自然人股东死亡后，其合法继承人可以继承股东资格。</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b/>
          <w:bCs/>
          <w:color w:val="000000"/>
          <w:kern w:val="0"/>
          <w:sz w:val="24"/>
          <w:szCs w:val="24"/>
        </w:rPr>
        <w:t>第六章　公司的机构及其产生办法、职权、议事规则</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第十六条　股东会由全体股东组成，是公司的权力机构，行使下列职权：</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（一）决定公司的经营方针和投资计划；</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（二）选举和更换非由职工代表担任的执行董事、监事，决定执行董事、监事的报酬事项；</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（三）审议批准执行董事的报告；</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（四）审议批准监事的报告；</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（五）审议批准公司的年度财务预算方案、决算方案；</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（六）审议批准公司的利润分配方案和弥补亏损方案；</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（七）对公司增加或者减少注册资本</w:t>
      </w:r>
      <w:proofErr w:type="gramStart"/>
      <w:r>
        <w:rPr>
          <w:rFonts w:ascii="宋体" w:hAnsi="宋体" w:cs="宋体" w:hint="eastAsia"/>
          <w:color w:val="000000"/>
          <w:kern w:val="0"/>
          <w:sz w:val="24"/>
          <w:szCs w:val="24"/>
        </w:rPr>
        <w:t>作出</w:t>
      </w:r>
      <w:proofErr w:type="gramEnd"/>
      <w:r>
        <w:rPr>
          <w:rFonts w:ascii="宋体" w:hAnsi="宋体" w:cs="宋体" w:hint="eastAsia"/>
          <w:color w:val="000000"/>
          <w:kern w:val="0"/>
          <w:sz w:val="24"/>
          <w:szCs w:val="24"/>
        </w:rPr>
        <w:t>决议；</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（八）对发行公司债券</w:t>
      </w:r>
      <w:proofErr w:type="gramStart"/>
      <w:r>
        <w:rPr>
          <w:rFonts w:ascii="宋体" w:hAnsi="宋体" w:cs="宋体" w:hint="eastAsia"/>
          <w:color w:val="000000"/>
          <w:kern w:val="0"/>
          <w:sz w:val="24"/>
          <w:szCs w:val="24"/>
        </w:rPr>
        <w:t>作出</w:t>
      </w:r>
      <w:proofErr w:type="gramEnd"/>
      <w:r>
        <w:rPr>
          <w:rFonts w:ascii="宋体" w:hAnsi="宋体" w:cs="宋体" w:hint="eastAsia"/>
          <w:color w:val="000000"/>
          <w:kern w:val="0"/>
          <w:sz w:val="24"/>
          <w:szCs w:val="24"/>
        </w:rPr>
        <w:t>决议；</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（九）对公司合并、分立、解散、清算或者变更公司形式</w:t>
      </w:r>
      <w:proofErr w:type="gramStart"/>
      <w:r>
        <w:rPr>
          <w:rFonts w:ascii="宋体" w:hAnsi="宋体" w:cs="宋体" w:hint="eastAsia"/>
          <w:color w:val="000000"/>
          <w:kern w:val="0"/>
          <w:sz w:val="24"/>
          <w:szCs w:val="24"/>
        </w:rPr>
        <w:t>作出</w:t>
      </w:r>
      <w:proofErr w:type="gramEnd"/>
      <w:r>
        <w:rPr>
          <w:rFonts w:ascii="宋体" w:hAnsi="宋体" w:cs="宋体" w:hint="eastAsia"/>
          <w:color w:val="000000"/>
          <w:kern w:val="0"/>
          <w:sz w:val="24"/>
          <w:szCs w:val="24"/>
        </w:rPr>
        <w:t>决议；</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（十）修改公司章程。</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第十七条　股东会的首次会议由出资最多的股东召集和主持。</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第十八条　股东会会议由股东按照出资比例行使表决权。</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第十九条　股东会会议分为定期会议和临时会议，并应当于会议召开十五日以前通知全体股东。定期会议应每半年召开一次，临时会议由代表十分之一以上表决权的股东或者监事提议方可召开。股东出席股东会议也可书面委托他人参加股东会议，行使委托书中载明的权利。</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lastRenderedPageBreak/>
        <w:t>第二十条　股东会会议由执行董事召集并主持。执行董事因特殊原因不能履行职务时，由执行董事书面委托其他人召集并主持，被委托人全权履行执行董事的职权。</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执行董事不能履行或者不履行召集股东会会议职责的，由公司监事召集和主持；监事不召集和主持的，代表十分之一以上表决权的股东可以自行召集和主持。</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第二十一条　股东会会议应对所议事项</w:t>
      </w:r>
      <w:proofErr w:type="gramStart"/>
      <w:r>
        <w:rPr>
          <w:rFonts w:ascii="宋体" w:hAnsi="宋体" w:cs="宋体" w:hint="eastAsia"/>
          <w:color w:val="000000"/>
          <w:kern w:val="0"/>
          <w:sz w:val="24"/>
          <w:szCs w:val="24"/>
        </w:rPr>
        <w:t>作出</w:t>
      </w:r>
      <w:proofErr w:type="gramEnd"/>
      <w:r>
        <w:rPr>
          <w:rFonts w:ascii="宋体" w:hAnsi="宋体" w:cs="宋体" w:hint="eastAsia"/>
          <w:color w:val="000000"/>
          <w:kern w:val="0"/>
          <w:sz w:val="24"/>
          <w:szCs w:val="24"/>
        </w:rPr>
        <w:t>决议，决议应由股东表决通过，股东会应当对所议事项的决定</w:t>
      </w:r>
      <w:proofErr w:type="gramStart"/>
      <w:r>
        <w:rPr>
          <w:rFonts w:ascii="宋体" w:hAnsi="宋体" w:cs="宋体" w:hint="eastAsia"/>
          <w:color w:val="000000"/>
          <w:kern w:val="0"/>
          <w:sz w:val="24"/>
          <w:szCs w:val="24"/>
        </w:rPr>
        <w:t>作出</w:t>
      </w:r>
      <w:proofErr w:type="gramEnd"/>
      <w:r>
        <w:rPr>
          <w:rFonts w:ascii="宋体" w:hAnsi="宋体" w:cs="宋体" w:hint="eastAsia"/>
          <w:color w:val="000000"/>
          <w:kern w:val="0"/>
          <w:sz w:val="24"/>
          <w:szCs w:val="24"/>
        </w:rPr>
        <w:t>会议纪录，出席会议的股东应当在会议记录上签名。</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股东会会议</w:t>
      </w:r>
      <w:proofErr w:type="gramStart"/>
      <w:r>
        <w:rPr>
          <w:rFonts w:ascii="宋体" w:hAnsi="宋体" w:cs="宋体" w:hint="eastAsia"/>
          <w:color w:val="000000"/>
          <w:kern w:val="0"/>
          <w:sz w:val="24"/>
          <w:szCs w:val="24"/>
        </w:rPr>
        <w:t>作出</w:t>
      </w:r>
      <w:proofErr w:type="gramEnd"/>
      <w:r>
        <w:rPr>
          <w:rFonts w:ascii="宋体" w:hAnsi="宋体" w:cs="宋体" w:hint="eastAsia"/>
          <w:color w:val="000000"/>
          <w:kern w:val="0"/>
          <w:sz w:val="24"/>
          <w:szCs w:val="24"/>
        </w:rPr>
        <w:t>修改公司章程、增加或者减少注册资本的决议，以及公司合并、分立、解散或者变更公司形式的决议，必须经代表三分之二以上表决权的股东通过；股东会</w:t>
      </w:r>
      <w:proofErr w:type="gramStart"/>
      <w:r>
        <w:rPr>
          <w:rFonts w:ascii="宋体" w:hAnsi="宋体" w:cs="宋体" w:hint="eastAsia"/>
          <w:color w:val="000000"/>
          <w:kern w:val="0"/>
          <w:sz w:val="24"/>
          <w:szCs w:val="24"/>
        </w:rPr>
        <w:t>作出</w:t>
      </w:r>
      <w:proofErr w:type="gramEnd"/>
      <w:r>
        <w:rPr>
          <w:rFonts w:ascii="宋体" w:hAnsi="宋体" w:cs="宋体" w:hint="eastAsia"/>
          <w:color w:val="000000"/>
          <w:kern w:val="0"/>
          <w:sz w:val="24"/>
          <w:szCs w:val="24"/>
        </w:rPr>
        <w:t>其它决议，须经代表二分之一以上表决权的股东通过。</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第二十二条　公司设执行董事一人，由股东会选举产生，对公司股东会负责。执行董事任期每届3年，任期届满，可连选连任。执行董事符合</w:t>
      </w:r>
      <w:r w:rsidR="00C113D4">
        <w:rPr>
          <w:rFonts w:ascii="宋体" w:hAnsi="宋体" w:cs="宋体" w:hint="eastAsia"/>
          <w:color w:val="000000"/>
          <w:kern w:val="0"/>
          <w:sz w:val="24"/>
          <w:szCs w:val="24"/>
        </w:rPr>
        <w:t>《中华人民共和国公司法》</w:t>
      </w:r>
      <w:r>
        <w:rPr>
          <w:rFonts w:ascii="宋体" w:hAnsi="宋体" w:cs="宋体" w:hint="eastAsia"/>
          <w:color w:val="000000"/>
          <w:kern w:val="0"/>
          <w:sz w:val="24"/>
          <w:szCs w:val="24"/>
        </w:rPr>
        <w:t>规定的任职资格，在任期届满前，股东会不得无故解除其职务。</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第二十三条　执行董事对股东会负责，行使下列职权：</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（一）召集和主持股东会会议，并向股东会报告工作；</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（二）执行股东会的决议；</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（三）决定公司的经营计划和投资方案；</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（四）制订公司的年度财务预算方案、决算方案；</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（五）制订公司的利润分配方案和弥补亏损方案；</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（六）制订公司增加或者减少注册资本以及发行公司债券的方案；</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（七）制订公司合并、分立、解散或者变更公司形式的方案；</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（八）决定公司内部管理机构的设置；</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（九）决定聘任或者解聘公司经理及其报酬事项，并根据经理的提名决定聘任或者解聘公司副经理、财务负责人及其报酬事项；</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（十）制定公司的基本管理制度。</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第二十四条　公司设经理一人，由执行董事聘任和解聘。经理符合</w:t>
      </w:r>
      <w:r w:rsidR="00C113D4">
        <w:rPr>
          <w:rFonts w:ascii="宋体" w:hAnsi="宋体" w:cs="宋体" w:hint="eastAsia"/>
          <w:color w:val="000000"/>
          <w:kern w:val="0"/>
          <w:sz w:val="24"/>
          <w:szCs w:val="24"/>
        </w:rPr>
        <w:t>《中华人民共和国公司法》</w:t>
      </w:r>
      <w:r>
        <w:rPr>
          <w:rFonts w:ascii="宋体" w:hAnsi="宋体" w:cs="宋体" w:hint="eastAsia"/>
          <w:color w:val="000000"/>
          <w:kern w:val="0"/>
          <w:sz w:val="24"/>
          <w:szCs w:val="24"/>
        </w:rPr>
        <w:t>规定的任职资格，对执行董事负责，行使下列职权：</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（一）主持公司的生产经营管理工作，组织实施执行董事的决定；</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lastRenderedPageBreak/>
        <w:t>（二）组织实施公司年度经营计划和投资方案；</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（三）拟订公司内部管理机构设置方案；</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（四）拟订公司的基本管理制度；</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（五）制定公司的具体规章；</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（六）提请聘任或者解聘公司副经理、财务负责人；</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（七）决定聘任或者解聘除应由执行董事决定聘任或者解聘以外的负责管理人员；</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（八）执行董事授予的其他职权。</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经理列席股东会会议。</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第二十五条　执行董事（或：经理）为本公司法定代表人。法定代表人行使下列职权：</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（一）代表公司对外签署有关文件；</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（二）检查股东决定的落实情况，并向股东报告；</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（三）在发生战争、特大自然灾害等紧急情况下，在符合公司利益的前提下，对公司事务行使特别裁决权，并事后向股东报告。</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第二十六条　公司设监事一人，由公司股东会选举产生，对公司股东会负责。监事任期每届3年，任期届满，可连选连任。监事符合</w:t>
      </w:r>
      <w:r w:rsidR="00C113D4">
        <w:rPr>
          <w:rFonts w:ascii="宋体" w:hAnsi="宋体" w:cs="宋体" w:hint="eastAsia"/>
          <w:color w:val="000000"/>
          <w:kern w:val="0"/>
          <w:sz w:val="24"/>
          <w:szCs w:val="24"/>
        </w:rPr>
        <w:t>《中华人民共和国公司法》</w:t>
      </w:r>
      <w:r>
        <w:rPr>
          <w:rFonts w:ascii="宋体" w:hAnsi="宋体" w:cs="宋体" w:hint="eastAsia"/>
          <w:color w:val="000000"/>
          <w:kern w:val="0"/>
          <w:sz w:val="24"/>
          <w:szCs w:val="24"/>
        </w:rPr>
        <w:t>规定的任职资格，行使下列职权：</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（一）检查公司财务：</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（二）对执行董事、高级管理人员执行公司职务的行为进行监督，对违反法律、行政法规、公司章程或者股东会决议的执行董事、高级管理人员提出罢免的建议；</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（三）当执行董事、高级管理人员的行为损害公司的利益时，要求执行董事、高级管理人员予以纠正；</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（四）提议召开临时股东会会议，在执行董事不履行本法规定的召集和主持股东会会议职责时召集和主持股东会会议；</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（五）向股东会会议提出提案；</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（六）依照</w:t>
      </w:r>
      <w:r w:rsidR="00C113D4">
        <w:rPr>
          <w:rFonts w:ascii="宋体" w:hAnsi="宋体" w:cs="宋体" w:hint="eastAsia"/>
          <w:color w:val="000000"/>
          <w:kern w:val="0"/>
          <w:sz w:val="24"/>
          <w:szCs w:val="24"/>
        </w:rPr>
        <w:t>《中华人民共和国公司法》</w:t>
      </w:r>
      <w:r>
        <w:rPr>
          <w:rFonts w:ascii="宋体" w:hAnsi="宋体" w:cs="宋体" w:hint="eastAsia"/>
          <w:color w:val="000000"/>
          <w:kern w:val="0"/>
          <w:sz w:val="24"/>
          <w:szCs w:val="24"/>
        </w:rPr>
        <w:t>第一百五十一条的规定，对执行董事、高级管理人员提起诉讼；</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lastRenderedPageBreak/>
        <w:t>（七）公司章程规定的其他职权：</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监事列席股东会会议。</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第二十七条　公司执行董事、经理、财务负责人不得兼任公司监事。</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b/>
          <w:bCs/>
          <w:color w:val="000000"/>
          <w:kern w:val="0"/>
          <w:sz w:val="24"/>
          <w:szCs w:val="24"/>
        </w:rPr>
        <w:t>第七章　财务、会计、利润分配及劳动用工制度</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第二十八条　公司应当依照法律、行政法规和国务院财政主管部门的规定建立本公司的财务、会计制度，并应在每一会计年度终了时制作财务会计报告，并应于第二年三月三十一日前送交各股东。</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第二十九条　公司利润分配按照</w:t>
      </w:r>
      <w:r w:rsidR="00C113D4">
        <w:rPr>
          <w:rFonts w:ascii="宋体" w:hAnsi="宋体" w:cs="宋体" w:hint="eastAsia"/>
          <w:color w:val="000000"/>
          <w:kern w:val="0"/>
          <w:sz w:val="24"/>
          <w:szCs w:val="24"/>
        </w:rPr>
        <w:t>《中华人民共和国公司法》</w:t>
      </w:r>
      <w:r>
        <w:rPr>
          <w:rFonts w:ascii="宋体" w:hAnsi="宋体" w:cs="宋体" w:hint="eastAsia"/>
          <w:color w:val="000000"/>
          <w:kern w:val="0"/>
          <w:sz w:val="24"/>
          <w:szCs w:val="24"/>
        </w:rPr>
        <w:t>及有关法律、法规，国务院财政主管部门的规定执行。</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第三十条　劳动用工制度按国家法律、法规及国务院劳动部门的有关规定执行。</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b/>
          <w:bCs/>
          <w:color w:val="000000"/>
          <w:kern w:val="0"/>
          <w:sz w:val="24"/>
          <w:szCs w:val="24"/>
        </w:rPr>
        <w:t>第八章　公司的解散事由与清算办法</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第三十一条　公司的营业期限为</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年，从营业执照签发之日起计算（或：公司营业期限为长期）。</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公司章程规定的营业期限届满或者公司章程规定的其他解散事由出现，可以通过修改公司章程而存续，但须经持有三分之二以上表决权的股东通过。</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第三十二条　公司有下列情形之一的，可以解散：</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（一）公司章程规定的营业期限届满或者公司章程规定的其他解散事由出现；</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（二）股东会决议解散；</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（三）因公司合并或者分立需要解散；</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（四）依法被吊销营业执照、责令关闭或者被撤销；</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（五）人民法院依照</w:t>
      </w:r>
      <w:r w:rsidR="00C113D4">
        <w:rPr>
          <w:rFonts w:ascii="宋体" w:hAnsi="宋体" w:cs="宋体" w:hint="eastAsia"/>
          <w:color w:val="000000"/>
          <w:kern w:val="0"/>
          <w:sz w:val="24"/>
          <w:szCs w:val="24"/>
        </w:rPr>
        <w:t>《中华人民共和国公司法》</w:t>
      </w:r>
      <w:r>
        <w:rPr>
          <w:rFonts w:ascii="宋体" w:hAnsi="宋体" w:cs="宋体" w:hint="eastAsia"/>
          <w:color w:val="000000"/>
          <w:kern w:val="0"/>
          <w:sz w:val="24"/>
          <w:szCs w:val="24"/>
        </w:rPr>
        <w:t>第一百八十二条的规定予以解散。</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第三十三条 公司解散时，应依</w:t>
      </w:r>
      <w:r w:rsidR="00C113D4">
        <w:rPr>
          <w:rFonts w:ascii="宋体" w:hAnsi="宋体" w:cs="宋体" w:hint="eastAsia"/>
          <w:color w:val="000000"/>
          <w:kern w:val="0"/>
          <w:sz w:val="24"/>
          <w:szCs w:val="24"/>
        </w:rPr>
        <w:t>《中华人民共和国公司法》</w:t>
      </w:r>
      <w:r>
        <w:rPr>
          <w:rFonts w:ascii="宋体" w:hAnsi="宋体" w:cs="宋体" w:hint="eastAsia"/>
          <w:color w:val="000000"/>
          <w:kern w:val="0"/>
          <w:sz w:val="24"/>
          <w:szCs w:val="24"/>
        </w:rPr>
        <w:t>的规定成立清算组对公司进行清算。清算组应当在成立之日起10日内将清算组成员、清算组负责人名单向公司登记机关办理备案。</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第三十四条  清算组自成立之日起十日内通知债权人，于六十日内在报纸上公告。债权人应当自接到通知书之日起三十日内，未接到通知书的自公告之日起四十五日内，向清算组申报债权。在申报债权期间，清算</w:t>
      </w:r>
      <w:proofErr w:type="gramStart"/>
      <w:r>
        <w:rPr>
          <w:rFonts w:ascii="宋体" w:hAnsi="宋体" w:cs="宋体" w:hint="eastAsia"/>
          <w:color w:val="000000"/>
          <w:kern w:val="0"/>
          <w:sz w:val="24"/>
          <w:szCs w:val="24"/>
        </w:rPr>
        <w:t>组不得</w:t>
      </w:r>
      <w:proofErr w:type="gramEnd"/>
      <w:r>
        <w:rPr>
          <w:rFonts w:ascii="宋体" w:hAnsi="宋体" w:cs="宋体" w:hint="eastAsia"/>
          <w:color w:val="000000"/>
          <w:kern w:val="0"/>
          <w:sz w:val="24"/>
          <w:szCs w:val="24"/>
        </w:rPr>
        <w:t>对债权人进行清偿。</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第三十五条　清算组在清算期间行使下列职权：</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lastRenderedPageBreak/>
        <w:t>（一）清理公司财产，分别编制资产负债表和财产清单；</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（二）通知、公告债权人；</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（三）处理与清算有关的公司未了结的业务；</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（四）清缴所欠税款以及清算过程中产生的税款；</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（五）清理债权、债务；</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（六）处理公司清偿债务后的剩余财产；</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（七）代表公司参与民事诉讼活动。</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第三十六条　清算组在清理公司财产、编制资产负债表和财产清单后，应当制定清算方案，并报股东会或者人民法院确认。</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公司财产在分别支付清算费用、职工的工资、社会保险费用和法定补偿金，缴纳所欠税款，清偿公司债务后的剩余财产，按照股东的出资比例分配，清算期间，公司存续，但不得开展与清算无关的经营活动。公司财产在未按前款规定清偿前，不得分配给股东。</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第三十七条　清算组在清理公司财产、编制资产负债表和财产清单后，发现公司财产不足清偿债务的，应当依法向人民法院申请宣告破产。</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公司经人民法院裁定宣告破产后，清算组应当将清算事务移交给人民法院。</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公司清算结束后，清算组应当制作清算报告，报股东会或者人民法院确认，并报送公司登记机关，申请注销公司登记，公告公司终止。</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b/>
          <w:bCs/>
          <w:color w:val="000000"/>
          <w:kern w:val="0"/>
          <w:sz w:val="24"/>
          <w:szCs w:val="24"/>
        </w:rPr>
        <w:t>第九章　股东认为需要规定的其他事项</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第三十八条　公司章程所列条款及其他未尽事项均以国家现行的法律、法规为准则。根据需要或涉及公司登记事项变更的可修改公司章程，经股东表决通过，修改后的公司章程不得与法律、法规相抵触。修改后的公司章程应送原公司登记机关备案，涉及变更登记事项的，同时应向公司登记机关申请变更登记。</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第三十九条　公司章程的解释权属于股东会。</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第四十条　公司登记事项以公司登记机关核定的为准。</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第四十一条　本章程经各方出资人共同订立，自公司全体股东（或：法定代表人）签署之日起生效。</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 xml:space="preserve">第四十二条　本章程一式 </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份，公司留存一份，各股东留存一份，报公司登记机关备案一份。</w:t>
      </w:r>
    </w:p>
    <w:p w:rsid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lastRenderedPageBreak/>
        <w:t>全体股东盖章（非自然人股东）或签名（自然人股东）：</w:t>
      </w:r>
    </w:p>
    <w:p w:rsidR="0061064E" w:rsidRPr="00812D76" w:rsidRDefault="00812D76" w:rsidP="00812D76">
      <w:pPr>
        <w:widowControl/>
        <w:shd w:val="clear" w:color="auto" w:fill="FFFFFF"/>
        <w:spacing w:before="100" w:beforeAutospacing="1" w:after="100" w:afterAutospacing="1" w:line="240" w:lineRule="atLeast"/>
        <w:rPr>
          <w:rFonts w:ascii="宋体" w:hAnsi="宋体" w:cs="宋体"/>
          <w:color w:val="000000"/>
          <w:kern w:val="0"/>
          <w:sz w:val="24"/>
          <w:szCs w:val="24"/>
        </w:rPr>
      </w:pPr>
      <w:r>
        <w:rPr>
          <w:rFonts w:ascii="宋体" w:hAnsi="宋体" w:cs="宋体" w:hint="eastAsia"/>
          <w:color w:val="000000"/>
          <w:kern w:val="0"/>
          <w:sz w:val="24"/>
          <w:szCs w:val="24"/>
        </w:rPr>
        <w:t>法定代表人签名：                                      年 　月 　日</w:t>
      </w:r>
    </w:p>
    <w:sectPr w:rsidR="0061064E" w:rsidRPr="00812D76" w:rsidSect="00545B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0F79" w:rsidRDefault="00B20F79" w:rsidP="003F7D53">
      <w:r>
        <w:separator/>
      </w:r>
    </w:p>
  </w:endnote>
  <w:endnote w:type="continuationSeparator" w:id="0">
    <w:p w:rsidR="00B20F79" w:rsidRDefault="00B20F79" w:rsidP="003F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0F79" w:rsidRDefault="00B20F79" w:rsidP="003F7D53">
      <w:r>
        <w:separator/>
      </w:r>
    </w:p>
  </w:footnote>
  <w:footnote w:type="continuationSeparator" w:id="0">
    <w:p w:rsidR="00B20F79" w:rsidRDefault="00B20F79" w:rsidP="003F7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F7D53"/>
    <w:rsid w:val="00370C23"/>
    <w:rsid w:val="003F7D53"/>
    <w:rsid w:val="00545B4C"/>
    <w:rsid w:val="0061064E"/>
    <w:rsid w:val="00743DB3"/>
    <w:rsid w:val="00812D76"/>
    <w:rsid w:val="00823DE9"/>
    <w:rsid w:val="008C0E86"/>
    <w:rsid w:val="00AB323F"/>
    <w:rsid w:val="00B20F79"/>
    <w:rsid w:val="00C113D4"/>
    <w:rsid w:val="00C3450F"/>
    <w:rsid w:val="00CB7F8C"/>
    <w:rsid w:val="00CC6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ADEEDB-58B4-435C-B1E9-CE4EE376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D5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F7D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semiHidden/>
    <w:rsid w:val="003F7D53"/>
    <w:rPr>
      <w:sz w:val="18"/>
      <w:szCs w:val="18"/>
    </w:rPr>
  </w:style>
  <w:style w:type="paragraph" w:styleId="a5">
    <w:name w:val="footer"/>
    <w:basedOn w:val="a"/>
    <w:link w:val="a6"/>
    <w:uiPriority w:val="99"/>
    <w:semiHidden/>
    <w:unhideWhenUsed/>
    <w:rsid w:val="003F7D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semiHidden/>
    <w:rsid w:val="003F7D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864</Words>
  <Characters>4925</Characters>
  <Application>Microsoft Office Word</Application>
  <DocSecurity>0</DocSecurity>
  <Lines>41</Lines>
  <Paragraphs>11</Paragraphs>
  <ScaleCrop>false</ScaleCrop>
  <Company>Microsoft</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张三</dc:creator>
  <cp:keywords/>
  <dc:description/>
  <cp:lastModifiedBy>Administrator</cp:lastModifiedBy>
  <cp:revision>8</cp:revision>
  <dcterms:created xsi:type="dcterms:W3CDTF">2021-03-03T01:38:00Z</dcterms:created>
  <dcterms:modified xsi:type="dcterms:W3CDTF">2024-12-20T02:37:00Z</dcterms:modified>
</cp:coreProperties>
</file>