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  <w:lang w:val="en-US" w:eastAsia="zh-CN"/>
        </w:rPr>
        <w:t>衡阳市供销合作总社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               </w:t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扶贫支出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衡阳市供销合作总社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30万元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ind w:firstLine="1400" w:firstLineChars="7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衡南县泉湖镇小江村32户贫困户全部脱贫</w:t>
            </w:r>
            <w:r>
              <w:rPr>
                <w:rFonts w:hint="eastAsia"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32户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32户贫困户全面脱贫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生活质量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提高贫困户生活质量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2020年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2020年全面脱贫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30万元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在预算范围内实行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顺利开展工作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保障扶贫工作队员生活、工作条件，使得工作顺利进展。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确保脱贫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确保脱贫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美丽乡村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提高农民素质和经济水平，助力建设美丽乡村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贫困户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  <w:bookmarkStart w:id="0" w:name="_GoBack"/>
            <w:bookmarkEnd w:id="0"/>
          </w:p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/>
          <w:kern w:val="0"/>
          <w:szCs w:val="21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>刘寒云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0734-8196026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2020年2月5日</w:t>
      </w:r>
      <w:r>
        <w:rPr>
          <w:kern w:val="0"/>
          <w:szCs w:val="21"/>
        </w:rPr>
        <w:tab/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《项目绩效目标申报表》填报说明</w:t>
      </w:r>
    </w:p>
    <w:p>
      <w:pPr>
        <w:spacing w:line="54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一、项目基本情况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年度</w:t>
      </w:r>
      <w:r>
        <w:rPr>
          <w:rFonts w:hint="eastAsia" w:ascii="仿宋_GB2312" w:hAnsi="宋体" w:eastAsia="仿宋_GB2312" w:cs="Malgun Gothic Semilight"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填写项目单位申请使用项目资金的年份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填报单位</w:t>
      </w:r>
      <w:r>
        <w:rPr>
          <w:rFonts w:hint="eastAsia" w:ascii="仿宋_GB2312" w:hAnsi="宋体" w:eastAsia="仿宋_GB2312" w:cs="Malgun Gothic Semilight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盖章</w:t>
      </w:r>
      <w:r>
        <w:rPr>
          <w:rFonts w:hint="eastAsia" w:ascii="仿宋_GB2312" w:hAnsi="宋体" w:eastAsia="仿宋_GB2312" w:cs="Malgun Gothic Semilight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sz w:val="32"/>
          <w:szCs w:val="32"/>
        </w:rPr>
        <w:t>加盖具体填报单位公章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项目名称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按规范的项目名称内容填报，与部门预算中的项目名称一致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4.项目资金：</w:t>
      </w:r>
      <w:r>
        <w:rPr>
          <w:rFonts w:hint="eastAsia" w:ascii="仿宋_GB2312" w:hAnsi="宋体" w:eastAsia="仿宋_GB2312" w:cs="宋体"/>
          <w:sz w:val="32"/>
          <w:szCs w:val="32"/>
        </w:rPr>
        <w:t>填写年度项目资金总额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并按资金来源不同分别填写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其中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填写财政安排的资金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其他资金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填写财政拨款以外的其他资金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。本项内容以万元为单位，保留小数点后两位。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二、项目绩效目标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1.总体目标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描述实施项目计划在一定期限内达到的产出和效果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产出指标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反映项目单位根据既定目标计划完成的产品和服务情况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可进一步细分为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Malgun Gothic Semilight"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sz w:val="32"/>
          <w:szCs w:val="32"/>
        </w:rPr>
        <w:t>数量指标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反映项目单位计划完成的产品或服务数量，如“举办培训的班次”、“培训学员的人次”、“新增设备数量”等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Malgun Gothic Semilight"/>
          <w:sz w:val="32"/>
          <w:szCs w:val="32"/>
        </w:rPr>
        <w:t>（2）</w:t>
      </w:r>
      <w:r>
        <w:rPr>
          <w:rFonts w:hint="eastAsia" w:ascii="仿宋_GB2312" w:hAnsi="宋体" w:eastAsia="仿宋_GB2312" w:cs="宋体"/>
          <w:sz w:val="32"/>
          <w:szCs w:val="32"/>
        </w:rPr>
        <w:t>质量指标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反映项目单位计划提供产品或服务达到的标准</w:t>
      </w:r>
      <w:r>
        <w:rPr>
          <w:rFonts w:hint="eastAsia" w:ascii="仿宋_GB2312" w:hAnsi="宋体" w:eastAsia="仿宋_GB2312" w:cs="Malgun Gothic Semilight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水平和效果，如“培训合格率”、研究成果验收通过率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（3）时效指标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反映项目单位计划提供产品或服务的及时程度和效率情况，如“培训完成时间”、“研究成果发布时间”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（4）成本指标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反映项目单位计划提供产品或服务所需成本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分单位成本和总成本等，如“人均培训成本”、“设备购置成本”、“与社会平均成本的比较”等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</w:t>
      </w:r>
      <w:r>
        <w:rPr>
          <w:rFonts w:hint="eastAsia" w:ascii="仿宋_GB2312" w:hAnsi="宋体" w:eastAsia="仿宋_GB2312" w:cs="宋体"/>
          <w:sz w:val="32"/>
          <w:szCs w:val="32"/>
        </w:rPr>
        <w:t>备注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其他说明事项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效益指标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反映与既定绩效目标相关的</w:t>
      </w:r>
      <w:r>
        <w:rPr>
          <w:rFonts w:hint="eastAsia" w:ascii="仿宋_GB2312" w:hAnsi="宋体" w:eastAsia="仿宋_GB2312" w:cs="Malgun Gothic Semilight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项目支出预期结果的实现程度和影响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包括：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（1）经济效益指标，反映相关产出对经济发展带来的影响和效果，如“促进农民增收率或增收额”、“采用先进技术带来的实际收入增长率”等；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（2）社会效益指标，反映相关产出对社会发展带来的影响和效果，如“带动就业增长率”、“安全生产事故下降率”等；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（3）生态效益指标，反映相关产出对自然环境带来的影响和效果，如“水电能源节约率”、“空气质量优良率”等；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（4）可持续影响指标，反映相关产出带来影响的可持续期限，如“项目持续发挥作用的期限”、“对本行业未来可持续发展的影响”等；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（5）社会公众或服务对象满意度指标，属于预期效果的内容，反映服务对象或项目受益人对相关产出及其影响的认可程度，如“受训学员满意度”、“群众对XX工作满意度”、“社会公众投诉率/投诉次数”等。</w:t>
      </w:r>
    </w:p>
    <w:p>
      <w:pPr>
        <w:spacing w:line="600" w:lineRule="exact"/>
        <w:ind w:firstLine="640" w:firstLineChars="200"/>
        <w:rPr>
          <w:kern w:val="0"/>
          <w:szCs w:val="21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实际操作中确定的绩效指标具体内容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各单位可根据项目实际细分若干二级、三级指标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45C2F"/>
    <w:rsid w:val="03745C2F"/>
    <w:rsid w:val="11D25AC5"/>
    <w:rsid w:val="195E20D5"/>
    <w:rsid w:val="39375726"/>
    <w:rsid w:val="5349788E"/>
    <w:rsid w:val="69E4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2020-02-06T03:56:00Z</dcterms:created>
  <dc:creator>Administrator</dc:creator>
  <cp:lastModifiedBy>Administrator</cp:lastModifiedBy>
  <cp:lastPrinted>2020-02-07T01:58:09Z</cp:lastPrinted>
  <dcterms:modified xsi:type="dcterms:W3CDTF">2020-02-07T02:16:29Z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