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2020年衡阳市特殊教育学校招生简章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一、学校简介</w:t>
      </w:r>
    </w:p>
    <w:p>
      <w:pPr>
        <w:spacing w:line="360" w:lineRule="auto"/>
        <w:ind w:firstLine="560" w:firstLineChars="200"/>
        <w:textAlignment w:val="baseline"/>
        <w:outlineLvl w:val="0"/>
        <w:rPr>
          <w:rFonts w:hint="eastAsia" w:ascii="宋体" w:hAnsi="宋体"/>
          <w:color w:val="auto"/>
          <w:kern w:val="0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衡阳市特殊教育学校是特教园地的南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国</w:t>
      </w:r>
      <w:r>
        <w:rPr>
          <w:rFonts w:hint="eastAsia" w:ascii="宋体" w:hAnsi="宋体"/>
          <w:color w:val="auto"/>
          <w:sz w:val="28"/>
          <w:szCs w:val="28"/>
        </w:rPr>
        <w:t>明珠，创办于1959年9月，是一所集视障、听障、智障于一体，涵盖学前康复教育、九年义务教育、三年高中兼职业教育的综合型特殊教育学校，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学校环境优美，设施齐备。</w:t>
      </w:r>
      <w:r>
        <w:rPr>
          <w:rFonts w:hint="eastAsia" w:ascii="宋体" w:hAnsi="宋体"/>
          <w:color w:val="auto"/>
          <w:sz w:val="28"/>
          <w:szCs w:val="28"/>
        </w:rPr>
        <w:t>现有24个教学班，在职在编教职员工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82</w:t>
      </w:r>
      <w:r>
        <w:rPr>
          <w:rFonts w:hint="eastAsia" w:ascii="宋体" w:hAnsi="宋体"/>
          <w:color w:val="auto"/>
          <w:sz w:val="28"/>
          <w:szCs w:val="28"/>
        </w:rPr>
        <w:t>人。</w:t>
      </w:r>
    </w:p>
    <w:p>
      <w:pPr>
        <w:spacing w:line="360" w:lineRule="auto"/>
        <w:ind w:firstLine="540"/>
        <w:rPr>
          <w:rFonts w:hint="eastAsia" w:ascii="宋体" w:hAnsi="宋体"/>
          <w:color w:val="auto"/>
          <w:kern w:val="0"/>
          <w:sz w:val="28"/>
          <w:szCs w:val="28"/>
        </w:rPr>
      </w:pPr>
      <w:r>
        <w:rPr>
          <w:rFonts w:hint="eastAsia" w:ascii="宋体" w:hAnsi="宋体" w:eastAsiaTheme="minorEastAsia"/>
          <w:color w:val="auto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274320</wp:posOffset>
            </wp:positionV>
            <wp:extent cx="5194300" cy="3324860"/>
            <wp:effectExtent l="0" t="0" r="6350" b="8890"/>
            <wp:wrapSquare wrapText="bothSides"/>
            <wp:docPr id="3" name="图片 3" descr="IMG_5809(20200601-1513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809(20200601-15133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4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自办学以来，学校在衡阳市委市政府、市教育局等各级领导的关心与支持下，内抓管理，外树形象，</w:t>
      </w:r>
      <w:r>
        <w:rPr>
          <w:rFonts w:hint="eastAsia" w:ascii="宋体" w:hAnsi="宋体"/>
          <w:color w:val="auto"/>
          <w:kern w:val="0"/>
          <w:sz w:val="28"/>
          <w:szCs w:val="28"/>
          <w:lang w:eastAsia="zh-CN"/>
        </w:rPr>
        <w:t>以</w:t>
      </w:r>
      <w:r>
        <w:rPr>
          <w:rFonts w:hint="eastAsia" w:ascii="宋体" w:hAnsi="宋体"/>
          <w:color w:val="auto"/>
          <w:kern w:val="0"/>
          <w:sz w:val="28"/>
          <w:szCs w:val="28"/>
        </w:rPr>
        <w:t>“明德、致知、笃行、自强”</w:t>
      </w:r>
      <w:r>
        <w:rPr>
          <w:rFonts w:hint="eastAsia" w:ascii="宋体" w:hAnsi="宋体"/>
          <w:color w:val="auto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/>
          <w:color w:val="auto"/>
          <w:kern w:val="0"/>
          <w:sz w:val="28"/>
          <w:szCs w:val="28"/>
        </w:rPr>
        <w:t>办学理念，</w:t>
      </w:r>
      <w:r>
        <w:rPr>
          <w:rFonts w:hint="eastAsia" w:ascii="宋体" w:hAnsi="宋体"/>
          <w:color w:val="auto"/>
          <w:kern w:val="0"/>
          <w:sz w:val="28"/>
          <w:szCs w:val="28"/>
          <w:lang w:eastAsia="zh-CN"/>
        </w:rPr>
        <w:t>以</w:t>
      </w:r>
      <w:r>
        <w:rPr>
          <w:rFonts w:hint="eastAsia" w:ascii="宋体" w:hAnsi="宋体"/>
          <w:color w:val="auto"/>
          <w:kern w:val="0"/>
          <w:sz w:val="28"/>
          <w:szCs w:val="28"/>
        </w:rPr>
        <w:t>“缔造静心之家、温暖之家、希望之家”为工作目标，</w:t>
      </w:r>
      <w:r>
        <w:rPr>
          <w:rFonts w:hint="eastAsia" w:ascii="宋体" w:hAnsi="宋体"/>
          <w:color w:val="auto"/>
          <w:kern w:val="0"/>
          <w:sz w:val="28"/>
          <w:szCs w:val="28"/>
          <w:lang w:eastAsia="zh-CN"/>
        </w:rPr>
        <w:t>坚持</w:t>
      </w:r>
      <w:r>
        <w:rPr>
          <w:rFonts w:hint="eastAsia" w:ascii="宋体" w:hAnsi="宋体"/>
          <w:color w:val="auto"/>
          <w:kern w:val="0"/>
          <w:sz w:val="28"/>
          <w:szCs w:val="28"/>
        </w:rPr>
        <w:t>“文化—康复—职业”教育三位一体的教育模式，打造高效课堂，缔造幸福家园。</w:t>
      </w:r>
      <w:r>
        <w:rPr>
          <w:rFonts w:hint="eastAsia" w:ascii="宋体" w:hAnsi="宋体"/>
          <w:color w:val="auto"/>
          <w:sz w:val="28"/>
          <w:szCs w:val="28"/>
        </w:rPr>
        <w:t>学校先后被评为衡阳市优秀学校、衡阳市三星级文明单位、湖南省特殊教育先进单位、湖南省生态文明示范学校、湖南省安全文明示范学校、全国特殊教育先进单位、全国校园文化先进单位。</w:t>
      </w:r>
    </w:p>
    <w:p>
      <w:pPr>
        <w:autoSpaceDE w:val="0"/>
        <w:autoSpaceDN w:val="0"/>
        <w:adjustRightInd w:val="0"/>
        <w:spacing w:line="360" w:lineRule="auto"/>
        <w:ind w:firstLine="420" w:firstLineChars="15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学校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拥有</w:t>
      </w:r>
      <w:r>
        <w:rPr>
          <w:rFonts w:hint="eastAsia" w:ascii="宋体" w:hAnsi="宋体"/>
          <w:color w:val="auto"/>
          <w:kern w:val="0"/>
          <w:sz w:val="28"/>
          <w:szCs w:val="28"/>
        </w:rPr>
        <w:t>一大批</w:t>
      </w:r>
      <w:r>
        <w:rPr>
          <w:rFonts w:hint="eastAsia" w:ascii="宋体" w:hAnsi="宋体"/>
          <w:color w:val="auto"/>
          <w:sz w:val="28"/>
          <w:szCs w:val="28"/>
        </w:rPr>
        <w:t>德艺双馨的优秀教师。如：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国家级</w:t>
      </w:r>
      <w:r>
        <w:rPr>
          <w:rFonts w:hint="eastAsia" w:ascii="宋体" w:hAnsi="宋体" w:cs="宋体"/>
          <w:color w:val="auto"/>
          <w:sz w:val="28"/>
          <w:szCs w:val="28"/>
        </w:rPr>
        <w:t>“人民满意教师”、“湖南省优秀共产党员”、“衡阳市道德先锋模范”和“全国三八红旗手”刘伶俐；“全国十佳体育教师”欧阳吉彦；“衡阳市优秀教师” 彭葵花；“衡阳市金牌教师”王筠； “衡阳市优秀班主任”陈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红……他们教书育人，爱生如子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0" w:firstLineChars="150"/>
        <w:rPr>
          <w:rFonts w:hint="eastAsia" w:ascii="宋体" w:hAnsi="宋体" w:cs="宋体"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15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 w:eastAsiaTheme="minorEastAsia"/>
          <w:color w:val="auto"/>
          <w:sz w:val="28"/>
          <w:szCs w:val="28"/>
          <w:lang w:eastAsia="zh-CN"/>
        </w:rPr>
        <w:drawing>
          <wp:inline distT="0" distB="0" distL="114300" distR="114300">
            <wp:extent cx="5266690" cy="3698875"/>
            <wp:effectExtent l="0" t="0" r="10160" b="15875"/>
            <wp:docPr id="4" name="图片 4" descr="IMG_5812(20200601-1513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812(20200601-15133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学校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弘扬</w:t>
      </w:r>
      <w:r>
        <w:rPr>
          <w:rFonts w:hint="eastAsia" w:ascii="宋体" w:hAnsi="宋体"/>
          <w:color w:val="auto"/>
          <w:sz w:val="28"/>
          <w:szCs w:val="28"/>
        </w:rPr>
        <w:t>“</w:t>
      </w:r>
      <w:r>
        <w:rPr>
          <w:rFonts w:hint="eastAsia" w:ascii="宋体" w:hAnsi="宋体"/>
          <w:color w:val="auto"/>
          <w:kern w:val="0"/>
          <w:sz w:val="28"/>
          <w:szCs w:val="28"/>
        </w:rPr>
        <w:t>文</w:t>
      </w:r>
      <w:r>
        <w:rPr>
          <w:rFonts w:hint="eastAsia" w:ascii="宋体" w:hAnsi="宋体"/>
          <w:color w:val="auto"/>
          <w:kern w:val="0"/>
          <w:sz w:val="28"/>
          <w:szCs w:val="28"/>
          <w:lang w:eastAsia="zh-CN"/>
        </w:rPr>
        <w:t>化</w:t>
      </w:r>
      <w:r>
        <w:rPr>
          <w:rFonts w:hint="eastAsia" w:ascii="宋体" w:hAnsi="宋体"/>
          <w:color w:val="auto"/>
          <w:kern w:val="0"/>
          <w:sz w:val="28"/>
          <w:szCs w:val="28"/>
        </w:rPr>
        <w:t>艺</w:t>
      </w:r>
      <w:r>
        <w:rPr>
          <w:rFonts w:hint="eastAsia" w:ascii="宋体" w:hAnsi="宋体"/>
          <w:color w:val="auto"/>
          <w:kern w:val="0"/>
          <w:sz w:val="28"/>
          <w:szCs w:val="28"/>
          <w:lang w:eastAsia="zh-CN"/>
        </w:rPr>
        <w:t>术比翼</w:t>
      </w:r>
      <w:r>
        <w:rPr>
          <w:rFonts w:hint="eastAsia" w:ascii="宋体" w:hAnsi="宋体"/>
          <w:color w:val="auto"/>
          <w:kern w:val="0"/>
          <w:sz w:val="28"/>
          <w:szCs w:val="28"/>
        </w:rPr>
        <w:t>齐飞</w:t>
      </w:r>
      <w:r>
        <w:rPr>
          <w:rFonts w:hint="eastAsia" w:ascii="宋体" w:hAnsi="宋体"/>
          <w:color w:val="auto"/>
          <w:sz w:val="28"/>
          <w:szCs w:val="28"/>
        </w:rPr>
        <w:t>”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/>
          <w:color w:val="auto"/>
          <w:sz w:val="28"/>
          <w:szCs w:val="28"/>
        </w:rPr>
        <w:t>办学特色，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取得了卓著的成效</w:t>
      </w:r>
      <w:r>
        <w:rPr>
          <w:rFonts w:hint="eastAsia" w:ascii="宋体" w:hAnsi="宋体"/>
          <w:color w:val="auto"/>
          <w:sz w:val="28"/>
          <w:szCs w:val="28"/>
        </w:rPr>
        <w:t>。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办学以来，我校培养的大学生达100多名，而且毕业后都找到了合适的工作。</w:t>
      </w:r>
      <w:r>
        <w:rPr>
          <w:rFonts w:hint="eastAsia" w:ascii="宋体" w:hAnsi="宋体"/>
          <w:color w:val="auto"/>
          <w:sz w:val="28"/>
          <w:szCs w:val="28"/>
        </w:rPr>
        <w:t>学生参加2015年湖南省首届“梦飞扬”残疾青少年才艺展演比赛，其中舞蹈、诗歌朗诵、书法、刻纸和钢琴弹唱，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荣获</w:t>
      </w:r>
      <w:r>
        <w:rPr>
          <w:rFonts w:hint="eastAsia" w:ascii="宋体" w:hAnsi="宋体"/>
          <w:color w:val="auto"/>
          <w:sz w:val="28"/>
          <w:szCs w:val="28"/>
        </w:rPr>
        <w:t>四金一银，稳居全省第一；舞蹈《一样的青春》获湖南省第八届残疾人文艺汇演一等奖，并代表湖南省参加全国残疾人文艺汇演；三名智障学生代表湖南省参加秦皇岛全国特奥邀请赛，斩获两金两银载誉而归。2016年，我校舞蹈队参加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“第二届湖南省残疾少儿及特校艺术老师基本功大赛”大获全胜，囊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括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了教师组、小学组、中学组的全部项目的金牌；2018年，听障学生的原创舞蹈《点燃梦想》与合唱《游夏》荣获第九届湖南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残疾人文艺汇演一等奖，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其中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《点燃梦想》在湖南省第十届残疾人运动会开幕式上大放异彩，获得社会各界的高度赞誉。</w:t>
      </w:r>
    </w:p>
    <w:p>
      <w:pP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  <w:t>招生计划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2020年秋季衡阳市特殊教育学校具体招生计划如下：</w:t>
      </w:r>
    </w:p>
    <w:tbl>
      <w:tblPr>
        <w:tblStyle w:val="3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1305"/>
        <w:gridCol w:w="1260"/>
        <w:gridCol w:w="780"/>
        <w:gridCol w:w="2340"/>
        <w:gridCol w:w="2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学段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类别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计划数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学制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对象</w:t>
            </w:r>
          </w:p>
        </w:tc>
        <w:tc>
          <w:tcPr>
            <w:tcW w:w="2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Theme="minorEastAsia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招生要求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学前聋儿语训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聋儿学前康复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Theme="minorEastAsia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="宋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年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/>
              </w:rPr>
              <w:t>2-6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岁的听力残疾儿童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right="0"/>
              <w:jc w:val="both"/>
              <w:rPr>
                <w:rFonts w:hint="eastAsia" w:eastAsiaTheme="minorEastAsia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  <w:t>衡阳地区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户籍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  <w:t>适龄儿童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九年义务教育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="宋体"/>
                <w:b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  <w:t>听力障碍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一年级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right="0"/>
              <w:jc w:val="both"/>
              <w:rPr>
                <w:rFonts w:hint="default" w:eastAsia="宋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—12人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9年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/>
              </w:rPr>
              <w:t>7-8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岁具备生活自理的听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残疾儿童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both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  <w:t>衡阳地区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户籍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  <w:t>适龄儿童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="宋体"/>
                <w:b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  <w:t>智力障碍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一年级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—12人</w:t>
            </w:r>
          </w:p>
        </w:tc>
        <w:tc>
          <w:tcPr>
            <w:tcW w:w="78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/>
              </w:rPr>
              <w:t>7-8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岁具备简单生活自理的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智力残疾与发展障碍儿童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  <w:t>衡阳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  <w:t>区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户籍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  <w:t>适龄儿童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1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="宋体"/>
                <w:b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视力障碍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一年级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5人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Theme="minorEastAsia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6年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7—9岁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具备生活自理的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视力障碍儿童</w:t>
            </w:r>
          </w:p>
        </w:tc>
        <w:tc>
          <w:tcPr>
            <w:tcW w:w="2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  <w:t>衡阳地区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户籍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eastAsia="zh-CN"/>
              </w:rPr>
              <w:t>适龄儿童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b w:val="0"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三、招生程序</w:t>
      </w:r>
      <w:r>
        <w:rPr>
          <w:b/>
          <w:bCs/>
          <w:color w:val="auto"/>
          <w:sz w:val="28"/>
          <w:szCs w:val="28"/>
        </w:rPr>
        <w:br w:type="textWrapping"/>
      </w:r>
      <w:r>
        <w:rPr>
          <w:b w:val="0"/>
          <w:color w:val="auto"/>
          <w:sz w:val="28"/>
          <w:szCs w:val="28"/>
        </w:rPr>
        <w:t>　　1、报名：2020年</w:t>
      </w:r>
      <w:r>
        <w:rPr>
          <w:rFonts w:hint="eastAsia"/>
          <w:b w:val="0"/>
          <w:color w:val="auto"/>
          <w:sz w:val="28"/>
          <w:szCs w:val="28"/>
          <w:lang w:val="en-US" w:eastAsia="zh-CN"/>
        </w:rPr>
        <w:t>6</w:t>
      </w:r>
      <w:r>
        <w:rPr>
          <w:b w:val="0"/>
          <w:color w:val="auto"/>
          <w:sz w:val="28"/>
          <w:szCs w:val="28"/>
        </w:rPr>
        <w:t>月</w:t>
      </w:r>
      <w:r>
        <w:rPr>
          <w:rFonts w:hint="eastAsia"/>
          <w:b w:val="0"/>
          <w:color w:val="auto"/>
          <w:sz w:val="28"/>
          <w:szCs w:val="28"/>
          <w:lang w:val="en-US" w:eastAsia="zh-CN"/>
        </w:rPr>
        <w:t>10</w:t>
      </w:r>
      <w:r>
        <w:rPr>
          <w:b w:val="0"/>
          <w:color w:val="auto"/>
          <w:sz w:val="28"/>
          <w:szCs w:val="28"/>
        </w:rPr>
        <w:t>日</w:t>
      </w:r>
      <w:r>
        <w:rPr>
          <w:rFonts w:hint="eastAsia"/>
          <w:b w:val="0"/>
          <w:color w:val="auto"/>
          <w:sz w:val="28"/>
          <w:szCs w:val="28"/>
          <w:lang w:eastAsia="zh-CN"/>
        </w:rPr>
        <w:t>——</w:t>
      </w:r>
      <w:r>
        <w:rPr>
          <w:b w:val="0"/>
          <w:color w:val="auto"/>
          <w:sz w:val="28"/>
          <w:szCs w:val="28"/>
        </w:rPr>
        <w:t>7月1</w:t>
      </w:r>
      <w:r>
        <w:rPr>
          <w:rFonts w:hint="eastAsia"/>
          <w:b w:val="0"/>
          <w:color w:val="auto"/>
          <w:sz w:val="28"/>
          <w:szCs w:val="28"/>
          <w:lang w:val="en-US" w:eastAsia="zh-CN"/>
        </w:rPr>
        <w:t>0</w:t>
      </w:r>
      <w:r>
        <w:rPr>
          <w:b w:val="0"/>
          <w:color w:val="auto"/>
          <w:sz w:val="28"/>
          <w:szCs w:val="28"/>
        </w:rPr>
        <w:t>日，请</w:t>
      </w:r>
      <w:r>
        <w:rPr>
          <w:rFonts w:hint="eastAsia"/>
          <w:b w:val="0"/>
          <w:color w:val="auto"/>
          <w:sz w:val="28"/>
          <w:szCs w:val="28"/>
          <w:lang w:val="en-US" w:eastAsia="zh-CN"/>
        </w:rPr>
        <w:t>扫描</w:t>
      </w:r>
      <w:r>
        <w:rPr>
          <w:rFonts w:hint="eastAsia"/>
          <w:b w:val="0"/>
          <w:color w:val="auto"/>
          <w:sz w:val="28"/>
          <w:szCs w:val="28"/>
          <w:lang w:eastAsia="zh-CN"/>
        </w:rPr>
        <w:t>衡阳</w:t>
      </w:r>
      <w:r>
        <w:rPr>
          <w:b w:val="0"/>
          <w:color w:val="auto"/>
          <w:sz w:val="28"/>
          <w:szCs w:val="28"/>
        </w:rPr>
        <w:t>市特殊教育学校</w:t>
      </w:r>
      <w:r>
        <w:rPr>
          <w:rFonts w:hint="eastAsia"/>
          <w:b w:val="0"/>
          <w:color w:val="auto"/>
          <w:sz w:val="28"/>
          <w:szCs w:val="28"/>
          <w:lang w:val="en-US" w:eastAsia="zh-CN"/>
        </w:rPr>
        <w:t>二维码，关注公众号，</w:t>
      </w:r>
      <w:r>
        <w:rPr>
          <w:b w:val="0"/>
          <w:color w:val="auto"/>
          <w:sz w:val="28"/>
          <w:szCs w:val="28"/>
        </w:rPr>
        <w:t>点击并打开“2020年</w:t>
      </w:r>
      <w:r>
        <w:rPr>
          <w:rFonts w:hint="eastAsia"/>
          <w:b w:val="0"/>
          <w:color w:val="auto"/>
          <w:sz w:val="28"/>
          <w:szCs w:val="28"/>
          <w:lang w:eastAsia="zh-CN"/>
        </w:rPr>
        <w:t>衡阳</w:t>
      </w:r>
      <w:r>
        <w:rPr>
          <w:b w:val="0"/>
          <w:color w:val="auto"/>
          <w:sz w:val="28"/>
          <w:szCs w:val="28"/>
        </w:rPr>
        <w:t>市特殊教育学校招生简章”，</w:t>
      </w:r>
      <w:r>
        <w:rPr>
          <w:rFonts w:hint="eastAsia"/>
          <w:b w:val="0"/>
          <w:color w:val="auto"/>
          <w:sz w:val="28"/>
          <w:szCs w:val="28"/>
          <w:lang w:val="en-US" w:eastAsia="zh-CN"/>
        </w:rPr>
        <w:t>下载</w:t>
      </w:r>
      <w:r>
        <w:rPr>
          <w:b w:val="0"/>
          <w:color w:val="auto"/>
          <w:sz w:val="28"/>
          <w:szCs w:val="28"/>
        </w:rPr>
        <w:t>填写《</w:t>
      </w:r>
      <w:r>
        <w:rPr>
          <w:rFonts w:hint="eastAsia"/>
          <w:b w:val="0"/>
          <w:color w:val="auto"/>
          <w:sz w:val="28"/>
          <w:szCs w:val="28"/>
          <w:lang w:eastAsia="zh-CN"/>
        </w:rPr>
        <w:t>衡阳</w:t>
      </w:r>
      <w:r>
        <w:rPr>
          <w:b w:val="0"/>
          <w:color w:val="auto"/>
          <w:sz w:val="28"/>
          <w:szCs w:val="28"/>
        </w:rPr>
        <w:t>市特殊教育学校新生报名表》。</w:t>
      </w:r>
      <w:r>
        <w:rPr>
          <w:b w:val="0"/>
          <w:color w:val="auto"/>
          <w:sz w:val="28"/>
          <w:szCs w:val="28"/>
        </w:rPr>
        <w:br w:type="textWrapping"/>
      </w:r>
      <w:r>
        <w:rPr>
          <w:b w:val="0"/>
          <w:color w:val="auto"/>
          <w:sz w:val="28"/>
          <w:szCs w:val="28"/>
        </w:rPr>
        <w:t>　　2、现场资料审核</w:t>
      </w:r>
      <w:r>
        <w:rPr>
          <w:rFonts w:hint="eastAsia"/>
          <w:b w:val="0"/>
          <w:color w:val="auto"/>
          <w:sz w:val="28"/>
          <w:szCs w:val="28"/>
          <w:lang w:eastAsia="zh-CN"/>
        </w:rPr>
        <w:t>及入学评估</w:t>
      </w:r>
      <w:r>
        <w:rPr>
          <w:b w:val="0"/>
          <w:color w:val="auto"/>
          <w:sz w:val="28"/>
          <w:szCs w:val="28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  <w:gridCol w:w="225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4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1400" w:firstLineChars="500"/>
              <w:jc w:val="both"/>
              <w:rPr>
                <w:rFonts w:hint="eastAsia" w:eastAsiaTheme="minor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  <w:t>学段</w:t>
            </w:r>
          </w:p>
        </w:tc>
        <w:tc>
          <w:tcPr>
            <w:tcW w:w="22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1120" w:firstLineChars="400"/>
              <w:jc w:val="both"/>
              <w:rPr>
                <w:rFonts w:hint="eastAsia" w:eastAsiaTheme="minor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1400" w:firstLineChars="500"/>
              <w:jc w:val="both"/>
              <w:rPr>
                <w:rFonts w:hint="eastAsia" w:eastAsiaTheme="minor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4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1120" w:firstLineChars="400"/>
              <w:jc w:val="both"/>
              <w:rPr>
                <w:rFonts w:hint="eastAsia" w:eastAsiaTheme="minor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  <w:t>学前语训</w:t>
            </w:r>
          </w:p>
        </w:tc>
        <w:tc>
          <w:tcPr>
            <w:tcW w:w="225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2020年7月15日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（星期三）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8:30—4:30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  <w:t>衡阳市特殊教育学校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  <w:t>教导处（启音楼二楼）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840" w:firstLineChars="300"/>
              <w:jc w:val="both"/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  <w:t>九年义务教育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  <w:t>听力障碍、智力障碍、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  <w:vertAlign w:val="baseline"/>
                <w:lang w:eastAsia="zh-CN"/>
              </w:rPr>
              <w:t>视力障碍</w:t>
            </w:r>
          </w:p>
        </w:tc>
        <w:tc>
          <w:tcPr>
            <w:tcW w:w="2252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b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b w:val="0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color w:val="auto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备注：</w:t>
      </w:r>
      <w:r>
        <w:rPr>
          <w:b w:val="0"/>
          <w:color w:val="auto"/>
          <w:sz w:val="28"/>
          <w:szCs w:val="28"/>
        </w:rPr>
        <w:br w:type="textWrapping"/>
      </w:r>
      <w:r>
        <w:rPr>
          <w:b w:val="0"/>
          <w:color w:val="auto"/>
          <w:sz w:val="28"/>
          <w:szCs w:val="28"/>
        </w:rPr>
        <w:t>　　（1）所有新生都需</w:t>
      </w:r>
      <w:r>
        <w:rPr>
          <w:rFonts w:hint="eastAsia"/>
          <w:b w:val="0"/>
          <w:color w:val="auto"/>
          <w:sz w:val="28"/>
          <w:szCs w:val="28"/>
          <w:lang w:eastAsia="zh-CN"/>
        </w:rPr>
        <w:t>经</w:t>
      </w:r>
      <w:r>
        <w:rPr>
          <w:b w:val="0"/>
          <w:color w:val="auto"/>
          <w:sz w:val="28"/>
          <w:szCs w:val="28"/>
        </w:rPr>
        <w:t>1周试读期，试读期间能适应学校集体教育教学和集体生活方可正式录取，注册学籍。为确保学生的健康、安全和维护正常的教育教学秩序，凡患有精神病、癫痫病、心脏病或其他重大疾病的，其家长应如实告知，学校将视具体情况决定学生接受教育教学方式和方法。如故意隐瞒，一切后果和法律责任自负。</w:t>
      </w:r>
      <w:r>
        <w:rPr>
          <w:b w:val="0"/>
          <w:color w:val="auto"/>
          <w:sz w:val="28"/>
          <w:szCs w:val="28"/>
        </w:rPr>
        <w:br w:type="textWrapping"/>
      </w:r>
      <w:r>
        <w:rPr>
          <w:b w:val="0"/>
          <w:color w:val="auto"/>
          <w:sz w:val="28"/>
          <w:szCs w:val="28"/>
        </w:rPr>
        <w:t>　　（2）现场资料审核所需资料及要求详见附件1。</w:t>
      </w:r>
      <w:r>
        <w:rPr>
          <w:b w:val="0"/>
          <w:color w:val="auto"/>
          <w:sz w:val="28"/>
          <w:szCs w:val="28"/>
        </w:rPr>
        <w:br w:type="textWrapping"/>
      </w:r>
      <w:r>
        <w:rPr>
          <w:b w:val="0"/>
          <w:color w:val="auto"/>
          <w:sz w:val="28"/>
          <w:szCs w:val="28"/>
        </w:rPr>
        <w:t>　　（3）入学试读是为合理安置和制定个别化教育计划提供依据。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/>
          <w:b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四、</w:t>
      </w:r>
      <w:r>
        <w:rPr>
          <w:b/>
          <w:bCs/>
          <w:color w:val="auto"/>
          <w:sz w:val="32"/>
          <w:szCs w:val="32"/>
        </w:rPr>
        <w:t>联系方式</w:t>
      </w:r>
      <w:r>
        <w:rPr>
          <w:b/>
          <w:bCs/>
          <w:color w:val="auto"/>
          <w:sz w:val="32"/>
          <w:szCs w:val="32"/>
        </w:rPr>
        <w:br w:type="textWrapping"/>
      </w:r>
      <w:r>
        <w:rPr>
          <w:b w:val="0"/>
          <w:color w:val="auto"/>
          <w:sz w:val="21"/>
          <w:szCs w:val="21"/>
        </w:rPr>
        <w:t>　　</w:t>
      </w:r>
      <w:r>
        <w:rPr>
          <w:rFonts w:hint="eastAsia"/>
          <w:b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color w:val="auto"/>
          <w:sz w:val="28"/>
          <w:szCs w:val="28"/>
          <w:lang w:eastAsia="zh-CN"/>
        </w:rPr>
        <w:t>教导处：</w:t>
      </w:r>
      <w:r>
        <w:rPr>
          <w:b w:val="0"/>
          <w:color w:val="auto"/>
          <w:sz w:val="28"/>
          <w:szCs w:val="28"/>
        </w:rPr>
        <w:t xml:space="preserve">   </w:t>
      </w:r>
      <w:r>
        <w:rPr>
          <w:rFonts w:hint="eastAsia"/>
          <w:b w:val="0"/>
          <w:color w:val="auto"/>
          <w:sz w:val="28"/>
          <w:szCs w:val="28"/>
          <w:lang w:val="en-US" w:eastAsia="zh-CN"/>
        </w:rPr>
        <w:t>0734—3123316</w:t>
      </w:r>
      <w:r>
        <w:rPr>
          <w:b w:val="0"/>
          <w:color w:val="auto"/>
          <w:sz w:val="28"/>
          <w:szCs w:val="28"/>
        </w:rPr>
        <w:br w:type="textWrapping"/>
      </w:r>
      <w:r>
        <w:rPr>
          <w:b w:val="0"/>
          <w:color w:val="auto"/>
          <w:sz w:val="28"/>
          <w:szCs w:val="28"/>
        </w:rPr>
        <w:t>　　</w:t>
      </w:r>
      <w:r>
        <w:rPr>
          <w:rFonts w:hint="eastAsia"/>
          <w:b w:val="0"/>
          <w:color w:val="auto"/>
          <w:sz w:val="28"/>
          <w:szCs w:val="28"/>
          <w:lang w:eastAsia="zh-CN"/>
        </w:rPr>
        <w:t>颜主任</w:t>
      </w:r>
      <w:r>
        <w:rPr>
          <w:b w:val="0"/>
          <w:color w:val="auto"/>
          <w:sz w:val="28"/>
          <w:szCs w:val="28"/>
        </w:rPr>
        <w:t>：</w:t>
      </w:r>
      <w:r>
        <w:rPr>
          <w:rFonts w:hint="eastAsia"/>
          <w:b w:val="0"/>
          <w:color w:val="auto"/>
          <w:sz w:val="28"/>
          <w:szCs w:val="28"/>
          <w:lang w:val="en-US" w:eastAsia="zh-CN"/>
        </w:rPr>
        <w:t>15211485535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五、学校地址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/>
          <w:b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color w:val="auto"/>
          <w:sz w:val="28"/>
          <w:szCs w:val="28"/>
          <w:lang w:eastAsia="zh-CN"/>
        </w:rPr>
        <w:t>地址：湖南省衡阳市</w:t>
      </w:r>
      <w:r>
        <w:rPr>
          <w:rFonts w:hint="eastAsia"/>
          <w:b w:val="0"/>
          <w:color w:val="auto"/>
          <w:sz w:val="28"/>
          <w:szCs w:val="28"/>
          <w:lang w:val="en-US" w:eastAsia="zh-CN"/>
        </w:rPr>
        <w:t>特殊教育学校（</w:t>
      </w:r>
      <w:r>
        <w:rPr>
          <w:rFonts w:hint="eastAsia"/>
          <w:b w:val="0"/>
          <w:color w:val="auto"/>
          <w:sz w:val="28"/>
          <w:szCs w:val="28"/>
          <w:lang w:eastAsia="zh-CN"/>
        </w:rPr>
        <w:t>珠晖区勤俭里</w:t>
      </w:r>
      <w:r>
        <w:rPr>
          <w:rFonts w:hint="eastAsia"/>
          <w:b w:val="0"/>
          <w:color w:val="auto"/>
          <w:sz w:val="28"/>
          <w:szCs w:val="28"/>
          <w:lang w:val="en-US" w:eastAsia="zh-CN"/>
        </w:rPr>
        <w:t>1号）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/>
          <w:b w:val="0"/>
          <w:color w:val="auto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六、招生报名二维码</w:t>
      </w:r>
      <w:r>
        <w:rPr>
          <w:b/>
          <w:bCs/>
          <w:color w:val="auto"/>
          <w:sz w:val="32"/>
          <w:szCs w:val="32"/>
        </w:rPr>
        <w:br w:type="textWrapping"/>
      </w:r>
      <w:r>
        <w:rPr>
          <w:b w:val="0"/>
          <w:color w:val="auto"/>
          <w:sz w:val="21"/>
          <w:szCs w:val="21"/>
        </w:rPr>
        <w:t> </w:t>
      </w:r>
    </w:p>
    <w:p>
      <w:pPr>
        <w:numPr>
          <w:ilvl w:val="0"/>
          <w:numId w:val="0"/>
        </w:numPr>
        <w:jc w:val="center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drawing>
          <wp:inline distT="0" distB="0" distL="114300" distR="114300">
            <wp:extent cx="1996440" cy="1996440"/>
            <wp:effectExtent l="0" t="0" r="3810" b="3810"/>
            <wp:docPr id="5" name="图片 5" descr="qrcode_for_gh_714288077151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rcode_for_gh_714288077151_3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3395980</wp:posOffset>
                </wp:positionV>
                <wp:extent cx="645795" cy="274955"/>
                <wp:effectExtent l="13970" t="0" r="26035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0530" y="7579360"/>
                          <a:ext cx="645795" cy="2749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9pt;margin-top:267.4pt;height:21.65pt;width:50.85pt;z-index:251661312;v-text-anchor:middle;mso-width-relative:page;mso-height-relative:page;" filled="f" stroked="t" coordsize="21600,21600" o:gfxdata="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jx1ondoAAAALAQAADwAAAAAA&#10;AAABACAAAAAiAAAAZHJzL2Rvd25yZXYueG1sUEsBAhQAFAAAAAgAh07iQDzvKV+8AgAAcAUAAA4A&#10;AAAAAAAAAQAgAAAAKQEAAGRycy9lMm9Eb2MueG1sUEsFBgAAAAAGAAYAWQEAAFcG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color w:val="auto"/>
          <w:sz w:val="30"/>
          <w:szCs w:val="30"/>
          <w:lang w:val="en-US" w:eastAsia="zh-CN"/>
        </w:rPr>
        <w:drawing>
          <wp:inline distT="0" distB="0" distL="114300" distR="114300">
            <wp:extent cx="2428875" cy="4067175"/>
            <wp:effectExtent l="0" t="0" r="9525" b="9525"/>
            <wp:docPr id="6" name="图片 6" descr="1b830bc630fb04f5539a41dc97b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b830bc630fb04f5539a41dc97b18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附件1：</w:t>
      </w:r>
    </w:p>
    <w:p>
      <w:pPr>
        <w:numPr>
          <w:ilvl w:val="0"/>
          <w:numId w:val="0"/>
        </w:numPr>
        <w:ind w:firstLine="2160" w:firstLineChars="600"/>
        <w:jc w:val="both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衡阳市特殊教育学校新生报名表</w:t>
      </w:r>
    </w:p>
    <w:tbl>
      <w:tblPr>
        <w:tblStyle w:val="4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00"/>
        <w:gridCol w:w="1062"/>
        <w:gridCol w:w="1217"/>
        <w:gridCol w:w="1486"/>
        <w:gridCol w:w="118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学生户口所在地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是否进城务工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监护人房产地址</w:t>
            </w:r>
          </w:p>
        </w:tc>
        <w:tc>
          <w:tcPr>
            <w:tcW w:w="808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申请就读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申请就读年级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障碍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智力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障碍</w:t>
            </w:r>
          </w:p>
        </w:tc>
        <w:tc>
          <w:tcPr>
            <w:tcW w:w="10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听力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障碍</w:t>
            </w:r>
          </w:p>
        </w:tc>
        <w:tc>
          <w:tcPr>
            <w:tcW w:w="14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视力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障碍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26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现学籍所在年级</w:t>
            </w:r>
          </w:p>
        </w:tc>
        <w:tc>
          <w:tcPr>
            <w:tcW w:w="312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96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材料的名称及要求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提交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6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适龄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儿童及父母或法定监护人的户口簿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原件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）；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复印首页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法定监护人页和儿童页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所有学生提交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6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父母或法定监护人身份证原件；正反两面复印在同一页；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6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学生两张一寸证件照；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6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医院诊断证明（如听力、智力评估，自闭症行为评估，社会适应行为评估等）；</w:t>
            </w:r>
          </w:p>
        </w:tc>
        <w:tc>
          <w:tcPr>
            <w:tcW w:w="11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947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资料审核情况：</w:t>
            </w:r>
          </w:p>
          <w:p>
            <w:pPr>
              <w:numPr>
                <w:ilvl w:val="0"/>
                <w:numId w:val="0"/>
              </w:numPr>
              <w:ind w:firstLine="840" w:firstLineChars="400"/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190500</wp:posOffset>
                      </wp:positionV>
                      <wp:extent cx="127635" cy="120015"/>
                      <wp:effectExtent l="6350" t="6350" r="18415" b="69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.5pt;margin-top:15pt;height:9.45pt;width:10.05pt;z-index:251659264;v-text-anchor:middle;mso-width-relative:page;mso-height-relative:page;" fillcolor="#FFFFFF [3212]" filled="t" stroked="t" coordsize="21600,21600" o:gfxdata="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vp9ebVAAAABwEAAA8AAAAAAAAA&#10;AQAgAAAAIgAAAGRycy9kb3ducmV2LnhtbFBLAQIUABQAAAAIAIdO4kD63zLKTQIAAKUEAAAOAAAA&#10;AAAAAAEAIAAAACQBAABkcnMvZTJvRG9jLnhtbFBLBQYAAAAABgAGAFkBAADj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20955</wp:posOffset>
                      </wp:positionV>
                      <wp:extent cx="127635" cy="120015"/>
                      <wp:effectExtent l="6350" t="6350" r="18415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94610" y="5785485"/>
                                <a:ext cx="127635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.05pt;margin-top:1.65pt;height:9.45pt;width:10.05pt;z-index:251658240;v-text-anchor:middle;mso-width-relative:page;mso-height-relative:page;" fillcolor="#FFFFFF [3212]" filled="t" stroked="t" coordsize="21600,21600" o:gfxdata="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ZHnldMA&#10;AAAGAQAADwAAAAAAAAABACAAAAAiAAAAZHJzL2Rvd25yZXYueG1sUEsBAhQAFAAAAAgAh07iQImf&#10;vd5dAgAAsQQAAA4AAAAAAAAAAQAgAAAAIgEAAGRycy9lMm9Eb2MueG1sUEsFBgAAAAAGAAYAWQEA&#10;APE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齐全</w:t>
            </w:r>
          </w:p>
          <w:p>
            <w:pPr>
              <w:numPr>
                <w:ilvl w:val="0"/>
                <w:numId w:val="0"/>
              </w:numPr>
              <w:ind w:firstLine="840" w:firstLineChars="400"/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缺交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审核人签名：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家长签名：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衡阳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市特殊教育学校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2020年智力与发展障碍类学生（义务教育段）安置办法：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为了进一步完善我校今年的招生工作，确保智力与发展性障碍儿童平等接受教育，促进教育公平，根据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衡阳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市人民政府《关于进一步规范中小学招生入学工作的意见》、《关于进一步做好义务教育招生入学工作的实施办法》、《2020年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衡阳市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中小学招生入学政策》等文件精神，结合我校的实际，特制定本办法。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一、招生计划数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一年级招收1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0—12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人；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二、安置原则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适龄智力与发展性障碍儿童入学依据国家相关政策，采用随班就读、送教上门和在特殊教育学校就读三种安置形式。学校安置原则如下：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（一）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衡阳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市特殊教育学校不提供寄宿；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（二）填报志愿数低于招生计划数时，报名学生直接录取（需满足招生条件并适宜安置在特殊教育学校的学生）；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（三）填报志愿数高于招生计划数时，对于适宜在特殊教育学校安置的生源对填报志愿学生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按入学评估成绩从高到低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依次录满计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划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数；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95F61"/>
    <w:rsid w:val="08A713C8"/>
    <w:rsid w:val="0C3A62B8"/>
    <w:rsid w:val="163C1AC2"/>
    <w:rsid w:val="173C2312"/>
    <w:rsid w:val="178052B7"/>
    <w:rsid w:val="17B36897"/>
    <w:rsid w:val="19B2356A"/>
    <w:rsid w:val="2DBE4CA6"/>
    <w:rsid w:val="35C71242"/>
    <w:rsid w:val="41BD66D4"/>
    <w:rsid w:val="42D607AC"/>
    <w:rsid w:val="52D11FA9"/>
    <w:rsid w:val="55CC4302"/>
    <w:rsid w:val="61CA737D"/>
    <w:rsid w:val="6F0C67DD"/>
    <w:rsid w:val="70781969"/>
    <w:rsid w:val="74095F61"/>
    <w:rsid w:val="76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2020-05-30T11:34:00Z</dcterms:created>
  <dc:creator>虎彡;-)</dc:creator>
  <cp:lastModifiedBy>去你的诗和远方。</cp:lastModifiedBy>
  <dcterms:modified xsi:type="dcterms:W3CDTF">2020-06-02T08:11:30Z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