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612" w:type="dxa"/>
        <w:tblLayout w:type="fixed"/>
        <w:tblLook w:val="04A0"/>
      </w:tblPr>
      <w:tblGrid>
        <w:gridCol w:w="1079"/>
        <w:gridCol w:w="4110"/>
        <w:gridCol w:w="5431"/>
      </w:tblGrid>
      <w:tr w:rsidR="005A0477">
        <w:trPr>
          <w:trHeight w:val="346"/>
        </w:trPr>
        <w:tc>
          <w:tcPr>
            <w:tcW w:w="10620" w:type="dxa"/>
            <w:gridSpan w:val="3"/>
            <w:vAlign w:val="center"/>
          </w:tcPr>
          <w:p w:rsidR="005A0477" w:rsidRDefault="002753D7" w:rsidP="00514839">
            <w:pPr>
              <w:widowControl/>
              <w:spacing w:line="360" w:lineRule="auto"/>
              <w:ind w:firstLineChars="795" w:firstLine="2873"/>
              <w:rPr>
                <w:rFonts w:ascii="宋体" w:cs="宋体"/>
                <w:b/>
                <w:bCs/>
                <w:kern w:val="0"/>
                <w:sz w:val="36"/>
                <w:szCs w:val="36"/>
              </w:rPr>
            </w:pPr>
            <w:r>
              <w:rPr>
                <w:rFonts w:ascii="宋体" w:hAnsi="宋体" w:cs="宋体" w:hint="eastAsia"/>
                <w:b/>
                <w:bCs/>
                <w:kern w:val="0"/>
                <w:sz w:val="36"/>
                <w:szCs w:val="36"/>
              </w:rPr>
              <w:t>部门整体支出绩效目标申报表</w:t>
            </w:r>
          </w:p>
        </w:tc>
      </w:tr>
      <w:tr w:rsidR="005A0477">
        <w:trPr>
          <w:trHeight w:val="346"/>
        </w:trPr>
        <w:tc>
          <w:tcPr>
            <w:tcW w:w="10620" w:type="dxa"/>
            <w:gridSpan w:val="3"/>
            <w:tcBorders>
              <w:bottom w:val="single" w:sz="4" w:space="0" w:color="auto"/>
            </w:tcBorders>
            <w:vAlign w:val="center"/>
          </w:tcPr>
          <w:p w:rsidR="005A0477" w:rsidRDefault="002753D7">
            <w:pPr>
              <w:widowControl/>
              <w:spacing w:line="360" w:lineRule="auto"/>
              <w:jc w:val="center"/>
              <w:rPr>
                <w:rFonts w:ascii="宋体" w:cs="宋体"/>
                <w:bCs/>
                <w:kern w:val="0"/>
                <w:sz w:val="32"/>
                <w:szCs w:val="32"/>
              </w:rPr>
            </w:pPr>
            <w:r>
              <w:rPr>
                <w:rFonts w:ascii="宋体" w:hAnsi="宋体" w:cs="宋体" w:hint="eastAsia"/>
                <w:bCs/>
                <w:kern w:val="0"/>
                <w:sz w:val="32"/>
                <w:szCs w:val="32"/>
              </w:rPr>
              <w:t>（</w:t>
            </w:r>
            <w:r w:rsidR="00514839">
              <w:rPr>
                <w:rFonts w:ascii="宋体" w:hAnsi="宋体" w:cs="宋体" w:hint="eastAsia"/>
                <w:bCs/>
                <w:kern w:val="0"/>
                <w:sz w:val="32"/>
                <w:szCs w:val="32"/>
              </w:rPr>
              <w:t>2020</w:t>
            </w:r>
            <w:r>
              <w:rPr>
                <w:rFonts w:ascii="宋体" w:hAnsi="宋体" w:cs="宋体" w:hint="eastAsia"/>
                <w:bCs/>
                <w:kern w:val="0"/>
                <w:sz w:val="32"/>
                <w:szCs w:val="32"/>
              </w:rPr>
              <w:t>年度）</w:t>
            </w:r>
          </w:p>
        </w:tc>
      </w:tr>
      <w:tr w:rsidR="005A0477">
        <w:trPr>
          <w:trHeight w:hRule="exact" w:val="843"/>
        </w:trPr>
        <w:tc>
          <w:tcPr>
            <w:tcW w:w="1079" w:type="dxa"/>
            <w:tcBorders>
              <w:top w:val="single" w:sz="4" w:space="0" w:color="auto"/>
              <w:left w:val="single" w:sz="4" w:space="0" w:color="auto"/>
              <w:bottom w:val="single" w:sz="4" w:space="0" w:color="auto"/>
              <w:right w:val="single" w:sz="4" w:space="0" w:color="auto"/>
            </w:tcBorders>
            <w:vAlign w:val="center"/>
          </w:tcPr>
          <w:p w:rsidR="005A0477" w:rsidRDefault="002753D7">
            <w:pPr>
              <w:widowControl/>
              <w:spacing w:line="360" w:lineRule="auto"/>
              <w:jc w:val="center"/>
              <w:rPr>
                <w:rFonts w:ascii="宋体" w:cs="宋体"/>
                <w:kern w:val="0"/>
                <w:sz w:val="20"/>
                <w:szCs w:val="20"/>
              </w:rPr>
            </w:pPr>
            <w:r>
              <w:rPr>
                <w:rFonts w:ascii="宋体" w:hAnsi="宋体" w:cs="宋体" w:hint="eastAsia"/>
                <w:kern w:val="0"/>
                <w:sz w:val="20"/>
                <w:szCs w:val="20"/>
              </w:rPr>
              <w:t>部门（单位）名称</w:t>
            </w:r>
          </w:p>
        </w:tc>
        <w:tc>
          <w:tcPr>
            <w:tcW w:w="9541" w:type="dxa"/>
            <w:gridSpan w:val="2"/>
            <w:tcBorders>
              <w:top w:val="single" w:sz="4" w:space="0" w:color="auto"/>
              <w:left w:val="nil"/>
              <w:bottom w:val="single" w:sz="4" w:space="0" w:color="auto"/>
              <w:right w:val="single" w:sz="4" w:space="0" w:color="auto"/>
            </w:tcBorders>
            <w:vAlign w:val="center"/>
          </w:tcPr>
          <w:p w:rsidR="005A0477" w:rsidRDefault="002753D7">
            <w:pPr>
              <w:widowControl/>
              <w:spacing w:line="360" w:lineRule="auto"/>
              <w:jc w:val="center"/>
              <w:rPr>
                <w:rFonts w:ascii="宋体" w:cs="宋体"/>
                <w:kern w:val="0"/>
                <w:sz w:val="28"/>
                <w:szCs w:val="28"/>
              </w:rPr>
            </w:pPr>
            <w:r>
              <w:rPr>
                <w:rFonts w:ascii="宋体" w:cs="宋体" w:hint="eastAsia"/>
                <w:kern w:val="0"/>
                <w:sz w:val="24"/>
                <w:szCs w:val="24"/>
              </w:rPr>
              <w:t>衡阳市发展和改革委员会</w:t>
            </w:r>
          </w:p>
        </w:tc>
      </w:tr>
      <w:tr w:rsidR="005A0477">
        <w:trPr>
          <w:trHeight w:hRule="exact" w:val="466"/>
        </w:trPr>
        <w:tc>
          <w:tcPr>
            <w:tcW w:w="1079" w:type="dxa"/>
            <w:vMerge w:val="restart"/>
            <w:tcBorders>
              <w:top w:val="nil"/>
              <w:left w:val="single" w:sz="4" w:space="0" w:color="auto"/>
              <w:bottom w:val="single" w:sz="4" w:space="0" w:color="auto"/>
              <w:right w:val="single" w:sz="4" w:space="0" w:color="auto"/>
            </w:tcBorders>
            <w:vAlign w:val="center"/>
          </w:tcPr>
          <w:p w:rsidR="005A0477" w:rsidRDefault="002753D7">
            <w:pPr>
              <w:widowControl/>
              <w:spacing w:line="360" w:lineRule="auto"/>
              <w:jc w:val="center"/>
              <w:rPr>
                <w:rFonts w:ascii="宋体" w:cs="宋体"/>
                <w:kern w:val="0"/>
                <w:sz w:val="20"/>
                <w:szCs w:val="20"/>
              </w:rPr>
            </w:pPr>
            <w:r>
              <w:rPr>
                <w:rFonts w:ascii="宋体" w:hAnsi="宋体" w:cs="宋体" w:hint="eastAsia"/>
                <w:kern w:val="0"/>
                <w:sz w:val="20"/>
                <w:szCs w:val="20"/>
              </w:rPr>
              <w:t>年度预算申请（万元）</w:t>
            </w:r>
          </w:p>
        </w:tc>
        <w:tc>
          <w:tcPr>
            <w:tcW w:w="4110" w:type="dxa"/>
            <w:tcBorders>
              <w:top w:val="nil"/>
              <w:left w:val="nil"/>
              <w:bottom w:val="single" w:sz="4" w:space="0" w:color="auto"/>
              <w:right w:val="single" w:sz="4" w:space="0" w:color="auto"/>
            </w:tcBorders>
            <w:vAlign w:val="center"/>
          </w:tcPr>
          <w:p w:rsidR="005A0477" w:rsidRDefault="002753D7">
            <w:pPr>
              <w:widowControl/>
              <w:spacing w:line="360" w:lineRule="auto"/>
              <w:rPr>
                <w:rFonts w:ascii="宋体" w:cs="宋体"/>
                <w:kern w:val="0"/>
                <w:sz w:val="20"/>
                <w:szCs w:val="20"/>
              </w:rPr>
            </w:pPr>
            <w:r>
              <w:rPr>
                <w:rFonts w:ascii="宋体" w:hAnsi="宋体" w:cs="宋体" w:hint="eastAsia"/>
                <w:kern w:val="0"/>
                <w:sz w:val="20"/>
                <w:szCs w:val="20"/>
              </w:rPr>
              <w:t>资金总额</w:t>
            </w:r>
          </w:p>
        </w:tc>
        <w:tc>
          <w:tcPr>
            <w:tcW w:w="5431" w:type="dxa"/>
            <w:tcBorders>
              <w:top w:val="single" w:sz="4" w:space="0" w:color="auto"/>
              <w:left w:val="nil"/>
              <w:bottom w:val="single" w:sz="4" w:space="0" w:color="auto"/>
              <w:right w:val="single" w:sz="4" w:space="0" w:color="auto"/>
            </w:tcBorders>
            <w:vAlign w:val="center"/>
          </w:tcPr>
          <w:p w:rsidR="005A0477" w:rsidRDefault="00514839">
            <w:pPr>
              <w:widowControl/>
              <w:spacing w:line="360" w:lineRule="auto"/>
              <w:jc w:val="center"/>
              <w:rPr>
                <w:rFonts w:ascii="宋体" w:cs="宋体"/>
                <w:kern w:val="0"/>
                <w:sz w:val="20"/>
                <w:szCs w:val="20"/>
              </w:rPr>
            </w:pPr>
            <w:r>
              <w:rPr>
                <w:rFonts w:ascii="宋体" w:cs="宋体" w:hint="eastAsia"/>
                <w:kern w:val="0"/>
                <w:sz w:val="20"/>
                <w:szCs w:val="20"/>
              </w:rPr>
              <w:t>29769700</w:t>
            </w:r>
          </w:p>
          <w:p w:rsidR="005A0477" w:rsidRDefault="005A0477">
            <w:pPr>
              <w:widowControl/>
              <w:spacing w:line="360" w:lineRule="auto"/>
              <w:jc w:val="center"/>
              <w:rPr>
                <w:rFonts w:ascii="宋体" w:cs="宋体"/>
                <w:kern w:val="0"/>
                <w:sz w:val="20"/>
                <w:szCs w:val="20"/>
              </w:rPr>
            </w:pPr>
          </w:p>
        </w:tc>
      </w:tr>
      <w:tr w:rsidR="005A0477">
        <w:trPr>
          <w:trHeight w:hRule="exact" w:val="466"/>
        </w:trPr>
        <w:tc>
          <w:tcPr>
            <w:tcW w:w="1079" w:type="dxa"/>
            <w:vMerge/>
            <w:tcBorders>
              <w:top w:val="nil"/>
              <w:left w:val="single" w:sz="4" w:space="0" w:color="auto"/>
              <w:bottom w:val="single" w:sz="4" w:space="0" w:color="auto"/>
              <w:right w:val="single" w:sz="4" w:space="0" w:color="auto"/>
            </w:tcBorders>
            <w:vAlign w:val="center"/>
          </w:tcPr>
          <w:p w:rsidR="005A0477" w:rsidRDefault="005A0477">
            <w:pPr>
              <w:widowControl/>
              <w:spacing w:line="360" w:lineRule="auto"/>
              <w:jc w:val="center"/>
              <w:rPr>
                <w:rFonts w:ascii="宋体" w:cs="宋体"/>
                <w:kern w:val="0"/>
                <w:sz w:val="20"/>
                <w:szCs w:val="20"/>
              </w:rPr>
            </w:pPr>
          </w:p>
        </w:tc>
        <w:tc>
          <w:tcPr>
            <w:tcW w:w="4110" w:type="dxa"/>
            <w:tcBorders>
              <w:top w:val="nil"/>
              <w:left w:val="nil"/>
              <w:bottom w:val="single" w:sz="4" w:space="0" w:color="auto"/>
              <w:right w:val="single" w:sz="4" w:space="0" w:color="auto"/>
            </w:tcBorders>
            <w:vAlign w:val="center"/>
          </w:tcPr>
          <w:p w:rsidR="005A0477" w:rsidRDefault="002753D7">
            <w:pPr>
              <w:widowControl/>
              <w:spacing w:line="360" w:lineRule="auto"/>
              <w:rPr>
                <w:rFonts w:ascii="宋体" w:cs="宋体"/>
                <w:kern w:val="0"/>
                <w:sz w:val="20"/>
                <w:szCs w:val="20"/>
              </w:rPr>
            </w:pPr>
            <w:r>
              <w:rPr>
                <w:rFonts w:ascii="宋体" w:cs="宋体" w:hint="eastAsia"/>
                <w:kern w:val="0"/>
                <w:sz w:val="20"/>
                <w:szCs w:val="20"/>
              </w:rPr>
              <w:t>按收入性质分</w:t>
            </w:r>
          </w:p>
        </w:tc>
        <w:tc>
          <w:tcPr>
            <w:tcW w:w="5431" w:type="dxa"/>
            <w:tcBorders>
              <w:top w:val="single" w:sz="4" w:space="0" w:color="auto"/>
              <w:left w:val="nil"/>
              <w:bottom w:val="single" w:sz="4" w:space="0" w:color="auto"/>
              <w:right w:val="single" w:sz="4" w:space="0" w:color="auto"/>
            </w:tcBorders>
            <w:vAlign w:val="center"/>
          </w:tcPr>
          <w:p w:rsidR="005A0477" w:rsidRDefault="002753D7">
            <w:pPr>
              <w:widowControl/>
              <w:spacing w:line="360" w:lineRule="auto"/>
              <w:jc w:val="center"/>
              <w:rPr>
                <w:rFonts w:ascii="宋体" w:cs="宋体"/>
                <w:kern w:val="0"/>
                <w:sz w:val="20"/>
                <w:szCs w:val="20"/>
                <w:highlight w:val="yellow"/>
              </w:rPr>
            </w:pPr>
            <w:r>
              <w:rPr>
                <w:rFonts w:ascii="宋体" w:cs="宋体" w:hint="eastAsia"/>
                <w:kern w:val="0"/>
                <w:sz w:val="20"/>
                <w:szCs w:val="20"/>
              </w:rPr>
              <w:t>按支出性质分</w:t>
            </w:r>
          </w:p>
        </w:tc>
      </w:tr>
      <w:tr w:rsidR="005A0477" w:rsidTr="00514839">
        <w:trPr>
          <w:trHeight w:hRule="exact" w:val="1951"/>
        </w:trPr>
        <w:tc>
          <w:tcPr>
            <w:tcW w:w="1079" w:type="dxa"/>
            <w:vMerge/>
            <w:tcBorders>
              <w:top w:val="nil"/>
              <w:left w:val="single" w:sz="4" w:space="0" w:color="auto"/>
              <w:bottom w:val="single" w:sz="4" w:space="0" w:color="auto"/>
              <w:right w:val="single" w:sz="4" w:space="0" w:color="auto"/>
            </w:tcBorders>
            <w:vAlign w:val="center"/>
          </w:tcPr>
          <w:p w:rsidR="005A0477" w:rsidRDefault="005A0477">
            <w:pPr>
              <w:widowControl/>
              <w:spacing w:line="360" w:lineRule="auto"/>
              <w:jc w:val="center"/>
              <w:rPr>
                <w:rFonts w:ascii="宋体" w:cs="宋体"/>
                <w:kern w:val="0"/>
                <w:sz w:val="20"/>
                <w:szCs w:val="20"/>
              </w:rPr>
            </w:pPr>
          </w:p>
        </w:tc>
        <w:tc>
          <w:tcPr>
            <w:tcW w:w="4110" w:type="dxa"/>
            <w:tcBorders>
              <w:top w:val="nil"/>
              <w:left w:val="nil"/>
              <w:bottom w:val="single" w:sz="4" w:space="0" w:color="auto"/>
              <w:right w:val="single" w:sz="4" w:space="0" w:color="auto"/>
            </w:tcBorders>
            <w:vAlign w:val="center"/>
          </w:tcPr>
          <w:p w:rsidR="005A0477" w:rsidRDefault="002753D7">
            <w:pPr>
              <w:widowControl/>
              <w:spacing w:line="360" w:lineRule="auto"/>
              <w:rPr>
                <w:rFonts w:ascii="宋体" w:cs="宋体"/>
                <w:kern w:val="0"/>
                <w:sz w:val="20"/>
                <w:szCs w:val="20"/>
              </w:rPr>
            </w:pPr>
            <w:r>
              <w:rPr>
                <w:rFonts w:ascii="宋体" w:cs="宋体" w:hint="eastAsia"/>
                <w:kern w:val="0"/>
                <w:sz w:val="20"/>
                <w:szCs w:val="20"/>
              </w:rPr>
              <w:t>公共财政拨款：</w:t>
            </w:r>
            <w:r w:rsidR="00514839">
              <w:rPr>
                <w:rFonts w:ascii="宋体" w:cs="宋体" w:hint="eastAsia"/>
                <w:kern w:val="0"/>
                <w:sz w:val="20"/>
                <w:szCs w:val="20"/>
              </w:rPr>
              <w:t>26519700</w:t>
            </w:r>
          </w:p>
          <w:p w:rsidR="005A0477" w:rsidRDefault="002753D7">
            <w:pPr>
              <w:widowControl/>
              <w:spacing w:line="360" w:lineRule="auto"/>
              <w:rPr>
                <w:rFonts w:ascii="宋体" w:cs="宋体"/>
                <w:kern w:val="0"/>
                <w:sz w:val="20"/>
                <w:szCs w:val="20"/>
              </w:rPr>
            </w:pPr>
            <w:r>
              <w:rPr>
                <w:rFonts w:ascii="宋体" w:cs="宋体" w:hint="eastAsia"/>
                <w:kern w:val="0"/>
                <w:sz w:val="20"/>
                <w:szCs w:val="20"/>
              </w:rPr>
              <w:t>政府性基金拨款：</w:t>
            </w:r>
          </w:p>
          <w:p w:rsidR="005A0477" w:rsidRDefault="002753D7">
            <w:pPr>
              <w:widowControl/>
              <w:spacing w:line="360" w:lineRule="auto"/>
              <w:rPr>
                <w:rFonts w:ascii="宋体" w:cs="宋体"/>
                <w:kern w:val="0"/>
                <w:sz w:val="20"/>
                <w:szCs w:val="20"/>
              </w:rPr>
            </w:pPr>
            <w:r>
              <w:rPr>
                <w:rFonts w:ascii="宋体" w:cs="宋体" w:hint="eastAsia"/>
                <w:kern w:val="0"/>
                <w:sz w:val="20"/>
                <w:szCs w:val="20"/>
              </w:rPr>
              <w:t>纳入专户管理的非税收入拨款：</w:t>
            </w:r>
            <w:r w:rsidR="00514839">
              <w:rPr>
                <w:rFonts w:ascii="宋体" w:cs="宋体" w:hint="eastAsia"/>
                <w:kern w:val="0"/>
                <w:sz w:val="20"/>
                <w:szCs w:val="20"/>
              </w:rPr>
              <w:t>2700000</w:t>
            </w:r>
          </w:p>
          <w:p w:rsidR="005A0477" w:rsidRDefault="002753D7">
            <w:pPr>
              <w:widowControl/>
              <w:spacing w:line="360" w:lineRule="auto"/>
              <w:rPr>
                <w:rFonts w:ascii="宋体" w:cs="宋体"/>
                <w:kern w:val="0"/>
                <w:sz w:val="20"/>
                <w:szCs w:val="20"/>
              </w:rPr>
            </w:pPr>
            <w:r>
              <w:rPr>
                <w:rFonts w:ascii="宋体" w:cs="宋体" w:hint="eastAsia"/>
                <w:kern w:val="0"/>
                <w:sz w:val="20"/>
                <w:szCs w:val="20"/>
              </w:rPr>
              <w:t>其他资金：</w:t>
            </w:r>
            <w:r w:rsidR="00514839">
              <w:rPr>
                <w:rFonts w:ascii="宋体" w:cs="宋体" w:hint="eastAsia"/>
                <w:kern w:val="0"/>
                <w:sz w:val="20"/>
                <w:szCs w:val="20"/>
              </w:rPr>
              <w:t>550000</w:t>
            </w:r>
          </w:p>
          <w:p w:rsidR="005A0477" w:rsidRDefault="005A0477" w:rsidP="00514839">
            <w:pPr>
              <w:widowControl/>
              <w:spacing w:line="360" w:lineRule="auto"/>
              <w:ind w:firstLineChars="450" w:firstLine="900"/>
              <w:rPr>
                <w:rFonts w:ascii="宋体" w:cs="宋体"/>
                <w:kern w:val="0"/>
                <w:sz w:val="20"/>
                <w:szCs w:val="20"/>
              </w:rPr>
            </w:pPr>
          </w:p>
          <w:p w:rsidR="005A0477" w:rsidRDefault="005A0477" w:rsidP="00514839">
            <w:pPr>
              <w:widowControl/>
              <w:spacing w:line="360" w:lineRule="auto"/>
              <w:ind w:firstLineChars="450" w:firstLine="900"/>
              <w:rPr>
                <w:rFonts w:ascii="宋体" w:cs="宋体"/>
                <w:kern w:val="0"/>
                <w:sz w:val="20"/>
                <w:szCs w:val="20"/>
              </w:rPr>
            </w:pPr>
          </w:p>
        </w:tc>
        <w:tc>
          <w:tcPr>
            <w:tcW w:w="5431" w:type="dxa"/>
            <w:tcBorders>
              <w:top w:val="single" w:sz="4" w:space="0" w:color="auto"/>
              <w:left w:val="nil"/>
              <w:bottom w:val="single" w:sz="4" w:space="0" w:color="auto"/>
              <w:right w:val="single" w:sz="4" w:space="0" w:color="auto"/>
            </w:tcBorders>
            <w:vAlign w:val="center"/>
          </w:tcPr>
          <w:p w:rsidR="005A0477" w:rsidRDefault="002753D7">
            <w:pPr>
              <w:widowControl/>
              <w:spacing w:line="360" w:lineRule="auto"/>
              <w:rPr>
                <w:rFonts w:ascii="宋体" w:cs="宋体"/>
                <w:kern w:val="0"/>
                <w:sz w:val="20"/>
                <w:szCs w:val="20"/>
              </w:rPr>
            </w:pPr>
            <w:r>
              <w:rPr>
                <w:rFonts w:ascii="宋体" w:cs="宋体" w:hint="eastAsia"/>
                <w:kern w:val="0"/>
                <w:sz w:val="20"/>
                <w:szCs w:val="20"/>
              </w:rPr>
              <w:t>基本支出：</w:t>
            </w:r>
            <w:r w:rsidR="00514839">
              <w:rPr>
                <w:rFonts w:ascii="宋体" w:cs="宋体" w:hint="eastAsia"/>
                <w:kern w:val="0"/>
                <w:sz w:val="20"/>
                <w:szCs w:val="20"/>
              </w:rPr>
              <w:t>23380100</w:t>
            </w:r>
          </w:p>
          <w:p w:rsidR="005A0477" w:rsidRDefault="002753D7" w:rsidP="00514839">
            <w:pPr>
              <w:widowControl/>
              <w:spacing w:line="360" w:lineRule="auto"/>
              <w:rPr>
                <w:rFonts w:ascii="宋体" w:cs="宋体"/>
                <w:kern w:val="0"/>
                <w:sz w:val="20"/>
                <w:szCs w:val="20"/>
                <w:highlight w:val="yellow"/>
              </w:rPr>
            </w:pPr>
            <w:r>
              <w:rPr>
                <w:rFonts w:ascii="宋体" w:cs="宋体" w:hint="eastAsia"/>
                <w:kern w:val="0"/>
                <w:sz w:val="20"/>
                <w:szCs w:val="20"/>
              </w:rPr>
              <w:t>项目支出</w:t>
            </w:r>
            <w:r>
              <w:rPr>
                <w:rFonts w:ascii="宋体" w:cs="宋体"/>
                <w:kern w:val="0"/>
                <w:sz w:val="20"/>
                <w:szCs w:val="20"/>
              </w:rPr>
              <w:t>:</w:t>
            </w:r>
            <w:r w:rsidR="00514839">
              <w:rPr>
                <w:rFonts w:ascii="宋体" w:cs="宋体" w:hint="eastAsia"/>
                <w:kern w:val="0"/>
                <w:sz w:val="20"/>
                <w:szCs w:val="20"/>
              </w:rPr>
              <w:t xml:space="preserve"> 6389600</w:t>
            </w:r>
          </w:p>
        </w:tc>
      </w:tr>
      <w:tr w:rsidR="005A0477" w:rsidTr="00663340">
        <w:trPr>
          <w:trHeight w:val="4242"/>
        </w:trPr>
        <w:tc>
          <w:tcPr>
            <w:tcW w:w="1079" w:type="dxa"/>
            <w:tcBorders>
              <w:top w:val="nil"/>
              <w:left w:val="single" w:sz="4" w:space="0" w:color="auto"/>
              <w:bottom w:val="single" w:sz="4" w:space="0" w:color="auto"/>
              <w:right w:val="single" w:sz="4" w:space="0" w:color="auto"/>
            </w:tcBorders>
            <w:vAlign w:val="center"/>
          </w:tcPr>
          <w:p w:rsidR="005A0477" w:rsidRDefault="002753D7">
            <w:pPr>
              <w:widowControl/>
              <w:spacing w:line="360" w:lineRule="auto"/>
              <w:jc w:val="center"/>
              <w:rPr>
                <w:rFonts w:ascii="宋体" w:cs="宋体"/>
                <w:kern w:val="0"/>
                <w:sz w:val="20"/>
                <w:szCs w:val="20"/>
              </w:rPr>
            </w:pPr>
            <w:r>
              <w:rPr>
                <w:rFonts w:ascii="宋体" w:hAnsi="宋体" w:cs="宋体" w:hint="eastAsia"/>
                <w:kern w:val="0"/>
                <w:sz w:val="20"/>
                <w:szCs w:val="20"/>
              </w:rPr>
              <w:t>部门（单位）职能概述</w:t>
            </w:r>
          </w:p>
        </w:tc>
        <w:tc>
          <w:tcPr>
            <w:tcW w:w="9541" w:type="dxa"/>
            <w:gridSpan w:val="2"/>
            <w:tcBorders>
              <w:top w:val="single" w:sz="4" w:space="0" w:color="auto"/>
              <w:left w:val="nil"/>
              <w:bottom w:val="single" w:sz="4" w:space="0" w:color="auto"/>
              <w:right w:val="single" w:sz="4" w:space="0" w:color="auto"/>
            </w:tcBorders>
          </w:tcPr>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一）拟订并组织实施全市国民经济和社会发展战略、中长期规划和年度计划。牵头组织统一规划体系建设。负责市级专项规划、区域规划、空间规划与全市发展规划的统筹衔接。研究拟订全市国民经济和社会发展、经济体制改革和对外开放的有关</w:t>
            </w:r>
            <w:r w:rsidRPr="00514839">
              <w:rPr>
                <w:rFonts w:asciiTheme="minorEastAsia" w:eastAsiaTheme="minorEastAsia" w:hAnsiTheme="minorEastAsia" w:hint="eastAsia"/>
                <w:kern w:val="0"/>
                <w:sz w:val="20"/>
                <w:szCs w:val="20"/>
              </w:rPr>
              <w:t>政策措施</w:t>
            </w:r>
            <w:r w:rsidRPr="00514839">
              <w:rPr>
                <w:rFonts w:asciiTheme="minorEastAsia" w:eastAsiaTheme="minorEastAsia" w:hAnsiTheme="minorEastAsia"/>
                <w:kern w:val="0"/>
                <w:sz w:val="20"/>
                <w:szCs w:val="20"/>
              </w:rPr>
              <w:t>，协调解决有关重大问题。受市政府委托向市人民代表大会提交国民经济和社会发展计划的报告。</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（二）研究提出加快建设现代化经济体系、推动高质量发展的总体目标、重大任务以及相关政策。组织开展重大战略规划、重大政策、重大工程等评估督导，提出相关调整建议。</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三）研究提出全市国民经济和社会发展主要目标，监测预测预警宏观经济和社会发展态势趋势，提出宏观调控政策建议，综合协调宏观经济政策，牵头研究宏观经济应对措施。调节经济运行，协调解决经济运行中的重大问题。拟订并组织实施有关价费政策。参与拟订财政、金融和土地等政策措施。</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四）研究提出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组织拟订综合性经济体制改革方案，协调有关专项改革方案。指导推进经济体制改革试点和改革试验区工作。参与推进深化医药卫生体制改革工作。</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lastRenderedPageBreak/>
              <w:t>（五）研究提出全市利用外资和境外投资的战略、规划、总量平衡和结构优化的政策。牵头推进实施“一带一路”建设。统筹协调“走出去”有关工作。负责全市全口径外债的总量控制、结构优化和监测工作。</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六）负责投资综合管理，拟订全市全社会固定资产投资总规模和投资结构的调控目标、政策及措施。统筹安排市级财政性建设资金和投资项目，编制下达政府投资年度计划。规划全市重大建设项目和生产力布局，按权限审批、核准、审核、备案重大项目。拟订并推动落实鼓励民间投资政策措施。研究提出市重点建设项目计划，负责政府投资项目代建制实施的指导、协调和监督管理。</w:t>
            </w:r>
            <w:r w:rsidRPr="00514839">
              <w:rPr>
                <w:rFonts w:asciiTheme="minorEastAsia" w:eastAsiaTheme="minorEastAsia" w:hAnsiTheme="minorEastAsia" w:hint="eastAsia"/>
                <w:kern w:val="0"/>
                <w:sz w:val="20"/>
                <w:szCs w:val="20"/>
              </w:rPr>
              <w:t>负责市本级概算审查管理工作。</w:t>
            </w:r>
            <w:r w:rsidRPr="00514839">
              <w:rPr>
                <w:rFonts w:asciiTheme="minorEastAsia" w:eastAsiaTheme="minorEastAsia" w:hAnsiTheme="minorEastAsia"/>
                <w:kern w:val="0"/>
                <w:sz w:val="20"/>
                <w:szCs w:val="20"/>
              </w:rPr>
              <w:t>指导工程咨询业发展。</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（七）推进落实区域协调发展战略、新型城镇化战略和重大政策，组织拟订相关区域规划和政策。贯彻落实国家中部崛起、长江经济带开发建设的政策措施，牵头落实“一带一部”发展战略。组织编制区域规划</w:t>
            </w:r>
            <w:r w:rsidRPr="00514839">
              <w:rPr>
                <w:rFonts w:asciiTheme="minorEastAsia" w:eastAsiaTheme="minorEastAsia" w:hAnsiTheme="minorEastAsia" w:hint="eastAsia"/>
                <w:kern w:val="0"/>
                <w:sz w:val="20"/>
                <w:szCs w:val="20"/>
              </w:rPr>
              <w:t>、</w:t>
            </w:r>
            <w:r w:rsidRPr="00514839">
              <w:rPr>
                <w:rFonts w:asciiTheme="minorEastAsia" w:eastAsiaTheme="minorEastAsia" w:hAnsiTheme="minorEastAsia"/>
                <w:kern w:val="0"/>
                <w:sz w:val="20"/>
                <w:szCs w:val="20"/>
              </w:rPr>
              <w:t>跨县市区城</w:t>
            </w:r>
            <w:r w:rsidRPr="00514839">
              <w:rPr>
                <w:rFonts w:asciiTheme="minorEastAsia" w:eastAsiaTheme="minorEastAsia" w:hAnsiTheme="minorEastAsia" w:hint="eastAsia"/>
                <w:kern w:val="0"/>
                <w:sz w:val="20"/>
                <w:szCs w:val="20"/>
              </w:rPr>
              <w:t>镇</w:t>
            </w:r>
            <w:r w:rsidRPr="00514839">
              <w:rPr>
                <w:rFonts w:asciiTheme="minorEastAsia" w:eastAsiaTheme="minorEastAsia" w:hAnsiTheme="minorEastAsia"/>
                <w:kern w:val="0"/>
                <w:sz w:val="20"/>
                <w:szCs w:val="20"/>
              </w:rPr>
              <w:t>群规划并协调实施。研究</w:t>
            </w:r>
            <w:r w:rsidRPr="00514839">
              <w:rPr>
                <w:rFonts w:asciiTheme="minorEastAsia" w:eastAsiaTheme="minorEastAsia" w:hAnsiTheme="minorEastAsia" w:hint="eastAsia"/>
                <w:kern w:val="0"/>
                <w:sz w:val="20"/>
                <w:szCs w:val="20"/>
              </w:rPr>
              <w:t>拟</w:t>
            </w:r>
            <w:r w:rsidRPr="00514839">
              <w:rPr>
                <w:rFonts w:asciiTheme="minorEastAsia" w:eastAsiaTheme="minorEastAsia" w:hAnsiTheme="minorEastAsia"/>
                <w:kern w:val="0"/>
                <w:sz w:val="20"/>
                <w:szCs w:val="20"/>
              </w:rPr>
              <w:t>订并统筹促进市内区域协调发展的战略、规划和重大政策。协调推进“两型社会”建设。拟订并组织实施全市易地扶贫搬迁、以工代赈规划和计划。参与研究拟订全市新型城镇化发展战略和重大政策措施。</w:t>
            </w:r>
            <w:r w:rsidRPr="00514839">
              <w:rPr>
                <w:rFonts w:asciiTheme="minorEastAsia" w:eastAsiaTheme="minorEastAsia" w:hAnsiTheme="minorEastAsia" w:hint="eastAsia"/>
                <w:kern w:val="0"/>
                <w:sz w:val="20"/>
                <w:szCs w:val="20"/>
              </w:rPr>
              <w:t>组织拟</w:t>
            </w:r>
            <w:r w:rsidRPr="00514839">
              <w:rPr>
                <w:rFonts w:asciiTheme="minorEastAsia" w:eastAsiaTheme="minorEastAsia" w:hAnsiTheme="minorEastAsia"/>
                <w:kern w:val="0"/>
                <w:sz w:val="20"/>
                <w:szCs w:val="20"/>
              </w:rPr>
              <w:t>订</w:t>
            </w:r>
            <w:r w:rsidRPr="00514839">
              <w:rPr>
                <w:rFonts w:asciiTheme="minorEastAsia" w:eastAsiaTheme="minorEastAsia" w:hAnsiTheme="minorEastAsia" w:hint="eastAsia"/>
                <w:kern w:val="0"/>
                <w:sz w:val="20"/>
                <w:szCs w:val="20"/>
              </w:rPr>
              <w:t>全市</w:t>
            </w:r>
            <w:r w:rsidRPr="00514839">
              <w:rPr>
                <w:rFonts w:asciiTheme="minorEastAsia" w:eastAsiaTheme="minorEastAsia" w:hAnsiTheme="minorEastAsia"/>
                <w:kern w:val="0"/>
                <w:sz w:val="20"/>
                <w:szCs w:val="20"/>
              </w:rPr>
              <w:t>开发区发展规划和政策</w:t>
            </w:r>
            <w:r w:rsidRPr="00514839">
              <w:rPr>
                <w:rFonts w:asciiTheme="minorEastAsia" w:eastAsiaTheme="minorEastAsia" w:hAnsiTheme="minorEastAsia" w:hint="eastAsia"/>
                <w:kern w:val="0"/>
                <w:sz w:val="20"/>
                <w:szCs w:val="20"/>
              </w:rPr>
              <w:t>，牵头负责全市省级以上开发区设立、调区扩区等相关工作</w:t>
            </w:r>
            <w:r w:rsidRPr="00514839">
              <w:rPr>
                <w:rFonts w:asciiTheme="minorEastAsia" w:eastAsiaTheme="minorEastAsia" w:hAnsiTheme="minorEastAsia"/>
                <w:kern w:val="0"/>
                <w:sz w:val="20"/>
                <w:szCs w:val="20"/>
              </w:rPr>
              <w:t>。统筹协调区域合作，承担市对口支援新疆、三峡库区及省、市内大型电站库区的有关工作。</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八）组织拟订综合性产业政策，负责协调第一、二、三产业发展的重大问题并统筹衔接相关发展规划和重大政策。协调推进重大基础设施建设。协调农业农村经济发展有关重大问题。统筹全市服务业发展与改革，组织拟订并推动实施服务业及现代物流业发展规划和重大政策。综合研判消费变动趋势，研究协调解决扩大居民消费中的重大问题，拟订实施促进消费的综合性政策措施。</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九）推动实施创新驱动发展战略。会同相关部门拟订推进创新创业的规划和政策，提出创新发展和培育经济发展新动能的政策措施。会同有关部门组织拟订实施高技术产业发展、战略性新兴产业发展、产业技术进步规划政策；研究提出新型工业化和产业集群发展的政策措施；实施高新技术产业发展的宏观指导，协调产业升级、重大技术装备推广应用等方面的重大问题。</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lastRenderedPageBreak/>
              <w:t>（十）跟踪研判涉及经济安全、生态安全、资源安全、科技安全、社会安全等各类风险隐患，提出相关工作建议。承担经济、生态、资源等重点领域国家安全工作协调机制相关工作。承担重要商品总量平衡和宏观调控，提出重要工业品、原材料和重要农产品进出口调控意见。会同有关部门拟订地方储备物资品种目录、总体发展规划。根据经济运行情况对计划进行调整。</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十一）负责社会发展与国民经济发展的政策衔接，组织拟订社会发展战略、总体规划。协调社会领域事业和产业发展政策及改革重大问题。统筹推进基本公共服务体系建设和收入分配制度改革，研究提出推进就业、完善社会保障与经济协调发展的政策建议。</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十二）推进可持续发展战略，推动生态文明建设和改革，协调生态环境保护与修复、能源资源节约和综合利用等工作。研究提出能源消费总量控制目标的建议，牵头拟订能源消费总量控制工作方案并组织实施。组织拟订绿色发展和循环经济、能源资源节约和综合利用规划、政策并协调实施。参与编制生态文明建设、环境保护规划，协调生态建设、能源资源节约和综合利用的重大问题，会同有关部门提出建立健全生态补偿机制的政策措施。综合协调节能环保产业和清洁生产促进有关工作；完善固定资产投资项目节能评估和审查制度。</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（十三）负责能源规划与社会发展规划的协调衔接。负责</w:t>
            </w:r>
            <w:r w:rsidRPr="00514839">
              <w:rPr>
                <w:rFonts w:asciiTheme="minorEastAsia" w:eastAsiaTheme="minorEastAsia" w:hAnsiTheme="minorEastAsia" w:hint="eastAsia"/>
                <w:kern w:val="0"/>
                <w:sz w:val="20"/>
                <w:szCs w:val="20"/>
              </w:rPr>
              <w:t>拟订</w:t>
            </w:r>
            <w:r w:rsidRPr="00514839">
              <w:rPr>
                <w:rFonts w:asciiTheme="minorEastAsia" w:eastAsiaTheme="minorEastAsia" w:hAnsiTheme="minorEastAsia"/>
                <w:kern w:val="0"/>
                <w:sz w:val="20"/>
                <w:szCs w:val="20"/>
              </w:rPr>
              <w:t>能源发展战略、规划和政策，提出能源体制改革建议。按规定权限核准、审核或核报能源投资项目。提出省或市财政性能源建设资金投资安排建议意见。</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hint="eastAsia"/>
                <w:sz w:val="20"/>
                <w:szCs w:val="20"/>
              </w:rPr>
              <w:t>（十四）负责煤炭、电力、石油、天然气等经济保障要素的运行。负责电力行业管理及行政执法工作。</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（十</w:t>
            </w:r>
            <w:r w:rsidRPr="00514839">
              <w:rPr>
                <w:rFonts w:asciiTheme="minorEastAsia" w:eastAsiaTheme="minorEastAsia" w:hAnsiTheme="minorEastAsia" w:hint="eastAsia"/>
                <w:kern w:val="0"/>
                <w:sz w:val="20"/>
                <w:szCs w:val="20"/>
              </w:rPr>
              <w:t>五</w:t>
            </w:r>
            <w:r w:rsidRPr="00514839">
              <w:rPr>
                <w:rFonts w:asciiTheme="minorEastAsia" w:eastAsiaTheme="minorEastAsia" w:hAnsiTheme="minorEastAsia"/>
                <w:kern w:val="0"/>
                <w:sz w:val="20"/>
                <w:szCs w:val="20"/>
              </w:rPr>
              <w:t>）拟订全市价格改革方案和年度计划，研究提出价格调控目标和政策建议，组织实施价格总水平调控。组织起草有关价格收费政策。承担市政府管理的重要商品和服务价格管理工作。承担行政事业性收费管理工作。承担价格监测、市场价格形势分析和涉案物价格鉴证工作</w:t>
            </w:r>
            <w:r w:rsidRPr="00514839">
              <w:rPr>
                <w:rFonts w:asciiTheme="minorEastAsia" w:eastAsiaTheme="minorEastAsia" w:hAnsiTheme="minorEastAsia" w:hint="eastAsia"/>
                <w:kern w:val="0"/>
                <w:sz w:val="20"/>
                <w:szCs w:val="20"/>
              </w:rPr>
              <w:t>。</w:t>
            </w:r>
            <w:r w:rsidRPr="00514839">
              <w:rPr>
                <w:rFonts w:asciiTheme="minorEastAsia" w:eastAsiaTheme="minorEastAsia" w:hAnsiTheme="minorEastAsia"/>
                <w:kern w:val="0"/>
                <w:sz w:val="20"/>
                <w:szCs w:val="20"/>
              </w:rPr>
              <w:t>负责价格成本调查和监审。</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（十</w:t>
            </w:r>
            <w:r w:rsidRPr="00514839">
              <w:rPr>
                <w:rFonts w:asciiTheme="minorEastAsia" w:eastAsiaTheme="minorEastAsia" w:hAnsiTheme="minorEastAsia" w:hint="eastAsia"/>
                <w:kern w:val="0"/>
                <w:sz w:val="20"/>
                <w:szCs w:val="20"/>
              </w:rPr>
              <w:t>六</w:t>
            </w:r>
            <w:r w:rsidRPr="00514839">
              <w:rPr>
                <w:rFonts w:asciiTheme="minorEastAsia" w:eastAsiaTheme="minorEastAsia" w:hAnsiTheme="minorEastAsia"/>
                <w:kern w:val="0"/>
                <w:sz w:val="20"/>
                <w:szCs w:val="20"/>
              </w:rPr>
              <w:t>）指导和协调全市公共资源交易平台建设，牵头组织监督公共资源交易活动。</w:t>
            </w:r>
            <w:r w:rsidRPr="00514839">
              <w:rPr>
                <w:rFonts w:asciiTheme="minorEastAsia" w:eastAsiaTheme="minorEastAsia" w:hAnsiTheme="minorEastAsia" w:hint="eastAsia"/>
                <w:kern w:val="0"/>
                <w:sz w:val="20"/>
                <w:szCs w:val="20"/>
              </w:rPr>
              <w:t>统筹协调推进全市</w:t>
            </w:r>
            <w:r w:rsidRPr="00514839">
              <w:rPr>
                <w:rFonts w:asciiTheme="minorEastAsia" w:eastAsiaTheme="minorEastAsia" w:hAnsiTheme="minorEastAsia"/>
                <w:kern w:val="0"/>
                <w:sz w:val="20"/>
                <w:szCs w:val="20"/>
              </w:rPr>
              <w:t>社会信用体系建设</w:t>
            </w:r>
            <w:r w:rsidRPr="00514839">
              <w:rPr>
                <w:rFonts w:asciiTheme="minorEastAsia" w:eastAsiaTheme="minorEastAsia" w:hAnsiTheme="minorEastAsia" w:hint="eastAsia"/>
                <w:kern w:val="0"/>
                <w:sz w:val="20"/>
                <w:szCs w:val="20"/>
              </w:rPr>
              <w:t>，承担市社会信用体系建设领导小组办公室职责，推进社会信用体系制度规范和</w:t>
            </w:r>
            <w:r w:rsidRPr="00514839">
              <w:rPr>
                <w:rFonts w:asciiTheme="minorEastAsia" w:eastAsiaTheme="minorEastAsia" w:hAnsiTheme="minorEastAsia"/>
                <w:kern w:val="0"/>
                <w:sz w:val="20"/>
                <w:szCs w:val="20"/>
              </w:rPr>
              <w:t>统一的信</w:t>
            </w:r>
            <w:r w:rsidRPr="00514839">
              <w:rPr>
                <w:rFonts w:asciiTheme="minorEastAsia" w:eastAsiaTheme="minorEastAsia" w:hAnsiTheme="minorEastAsia"/>
                <w:kern w:val="0"/>
                <w:sz w:val="20"/>
                <w:szCs w:val="20"/>
              </w:rPr>
              <w:lastRenderedPageBreak/>
              <w:t>用信息平台建设</w:t>
            </w:r>
            <w:r w:rsidRPr="00514839">
              <w:rPr>
                <w:rFonts w:asciiTheme="minorEastAsia" w:eastAsiaTheme="minorEastAsia" w:hAnsiTheme="minorEastAsia" w:hint="eastAsia"/>
                <w:kern w:val="0"/>
                <w:sz w:val="20"/>
                <w:szCs w:val="20"/>
              </w:rPr>
              <w:t>工作</w:t>
            </w:r>
            <w:r w:rsidRPr="00514839">
              <w:rPr>
                <w:rFonts w:asciiTheme="minorEastAsia" w:eastAsiaTheme="minorEastAsia" w:hAnsiTheme="minorEastAsia"/>
                <w:kern w:val="0"/>
                <w:sz w:val="20"/>
                <w:szCs w:val="20"/>
              </w:rPr>
              <w:t>。</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（十</w:t>
            </w:r>
            <w:r w:rsidRPr="00514839">
              <w:rPr>
                <w:rFonts w:asciiTheme="minorEastAsia" w:eastAsiaTheme="minorEastAsia" w:hAnsiTheme="minorEastAsia" w:hint="eastAsia"/>
                <w:kern w:val="0"/>
                <w:sz w:val="20"/>
                <w:szCs w:val="20"/>
              </w:rPr>
              <w:t>七</w:t>
            </w:r>
            <w:r w:rsidRPr="00514839">
              <w:rPr>
                <w:rFonts w:asciiTheme="minorEastAsia" w:eastAsiaTheme="minorEastAsia" w:hAnsiTheme="minorEastAsia"/>
                <w:kern w:val="0"/>
                <w:sz w:val="20"/>
                <w:szCs w:val="20"/>
              </w:rPr>
              <w:t>）</w:t>
            </w:r>
            <w:r w:rsidRPr="00514839">
              <w:rPr>
                <w:rFonts w:asciiTheme="minorEastAsia" w:eastAsiaTheme="minorEastAsia" w:hAnsiTheme="minorEastAsia" w:hint="eastAsia"/>
                <w:kern w:val="0"/>
                <w:sz w:val="20"/>
                <w:szCs w:val="20"/>
              </w:rPr>
              <w:t>研究</w:t>
            </w:r>
            <w:r w:rsidRPr="00514839">
              <w:rPr>
                <w:rFonts w:asciiTheme="minorEastAsia" w:eastAsiaTheme="minorEastAsia" w:hAnsiTheme="minorEastAsia"/>
                <w:kern w:val="0"/>
                <w:sz w:val="20"/>
                <w:szCs w:val="20"/>
              </w:rPr>
              <w:t>拟订推进全市经济建设与国防建设协调发展的战略和规划，协调有关重大问题。会同实施军民融合发展战略，组织编制全市国民经济动员规划，协调和组织实施全市国民经济动员有关工作。</w:t>
            </w:r>
          </w:p>
          <w:p w:rsidR="00514839" w:rsidRPr="00514839" w:rsidRDefault="00514839" w:rsidP="00514839">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（十</w:t>
            </w:r>
            <w:r w:rsidRPr="00514839">
              <w:rPr>
                <w:rFonts w:asciiTheme="minorEastAsia" w:eastAsiaTheme="minorEastAsia" w:hAnsiTheme="minorEastAsia" w:hint="eastAsia"/>
                <w:kern w:val="0"/>
                <w:sz w:val="20"/>
                <w:szCs w:val="20"/>
              </w:rPr>
              <w:t>八</w:t>
            </w:r>
            <w:r w:rsidRPr="00514839">
              <w:rPr>
                <w:rFonts w:asciiTheme="minorEastAsia" w:eastAsiaTheme="minorEastAsia" w:hAnsiTheme="minorEastAsia"/>
                <w:kern w:val="0"/>
                <w:sz w:val="20"/>
                <w:szCs w:val="20"/>
              </w:rPr>
              <w:t>）牵头承担推进“一带一路”建设暨国际产能合作工作领导小组、市推动长江经济带发展领导小组、市促进中部地区崛起领导小组等有关具体工作。</w:t>
            </w:r>
          </w:p>
          <w:p w:rsidR="00514839" w:rsidRPr="00514839" w:rsidRDefault="00514839" w:rsidP="00514839">
            <w:pPr>
              <w:spacing w:line="570" w:lineRule="exact"/>
              <w:ind w:firstLineChars="200" w:firstLine="400"/>
              <w:rPr>
                <w:rFonts w:asciiTheme="minorEastAsia" w:eastAsiaTheme="minorEastAsia" w:hAnsiTheme="minorEastAsia"/>
                <w:sz w:val="20"/>
                <w:szCs w:val="20"/>
              </w:rPr>
            </w:pPr>
            <w:r w:rsidRPr="00514839">
              <w:rPr>
                <w:rFonts w:asciiTheme="minorEastAsia" w:eastAsiaTheme="minorEastAsia" w:hAnsiTheme="minorEastAsia"/>
                <w:kern w:val="0"/>
                <w:sz w:val="20"/>
                <w:szCs w:val="20"/>
              </w:rPr>
              <w:t>（十</w:t>
            </w:r>
            <w:r w:rsidRPr="00514839">
              <w:rPr>
                <w:rFonts w:asciiTheme="minorEastAsia" w:eastAsiaTheme="minorEastAsia" w:hAnsiTheme="minorEastAsia" w:hint="eastAsia"/>
                <w:kern w:val="0"/>
                <w:sz w:val="20"/>
                <w:szCs w:val="20"/>
              </w:rPr>
              <w:t>九</w:t>
            </w:r>
            <w:r w:rsidRPr="00514839">
              <w:rPr>
                <w:rFonts w:asciiTheme="minorEastAsia" w:eastAsiaTheme="minorEastAsia" w:hAnsiTheme="minorEastAsia"/>
                <w:kern w:val="0"/>
                <w:sz w:val="20"/>
                <w:szCs w:val="20"/>
              </w:rPr>
              <w:t>）</w:t>
            </w:r>
            <w:r w:rsidRPr="00514839">
              <w:rPr>
                <w:rFonts w:asciiTheme="minorEastAsia" w:eastAsiaTheme="minorEastAsia" w:hAnsiTheme="minorEastAsia" w:hint="eastAsia"/>
                <w:sz w:val="20"/>
                <w:szCs w:val="20"/>
              </w:rPr>
              <w:t>负责本行业、领域的应急管理工作，对本行业、领域的安全生产工作实施监督管理。</w:t>
            </w:r>
          </w:p>
          <w:p w:rsidR="005A0477" w:rsidRPr="00663340" w:rsidRDefault="00514839" w:rsidP="00663340">
            <w:pPr>
              <w:spacing w:line="570" w:lineRule="exact"/>
              <w:ind w:firstLineChars="200" w:firstLine="400"/>
              <w:rPr>
                <w:rFonts w:asciiTheme="minorEastAsia" w:eastAsiaTheme="minorEastAsia" w:hAnsiTheme="minorEastAsia"/>
                <w:kern w:val="0"/>
                <w:sz w:val="20"/>
                <w:szCs w:val="20"/>
              </w:rPr>
            </w:pPr>
            <w:r w:rsidRPr="00514839">
              <w:rPr>
                <w:rFonts w:asciiTheme="minorEastAsia" w:eastAsiaTheme="minorEastAsia" w:hAnsiTheme="minorEastAsia"/>
                <w:kern w:val="0"/>
                <w:sz w:val="20"/>
                <w:szCs w:val="20"/>
              </w:rPr>
              <w:t>（</w:t>
            </w:r>
            <w:r w:rsidRPr="00514839">
              <w:rPr>
                <w:rFonts w:asciiTheme="minorEastAsia" w:eastAsiaTheme="minorEastAsia" w:hAnsiTheme="minorEastAsia" w:hint="eastAsia"/>
                <w:kern w:val="0"/>
                <w:sz w:val="20"/>
                <w:szCs w:val="20"/>
              </w:rPr>
              <w:t>二十</w:t>
            </w:r>
            <w:r w:rsidRPr="00514839">
              <w:rPr>
                <w:rFonts w:asciiTheme="minorEastAsia" w:eastAsiaTheme="minorEastAsia" w:hAnsiTheme="minorEastAsia"/>
                <w:kern w:val="0"/>
                <w:sz w:val="20"/>
                <w:szCs w:val="20"/>
              </w:rPr>
              <w:t>）完成市委</w:t>
            </w:r>
            <w:r w:rsidRPr="00514839">
              <w:rPr>
                <w:rFonts w:asciiTheme="minorEastAsia" w:eastAsiaTheme="minorEastAsia" w:hAnsiTheme="minorEastAsia" w:hint="eastAsia"/>
                <w:kern w:val="0"/>
                <w:sz w:val="20"/>
                <w:szCs w:val="20"/>
              </w:rPr>
              <w:t>、</w:t>
            </w:r>
            <w:r w:rsidRPr="00514839">
              <w:rPr>
                <w:rFonts w:asciiTheme="minorEastAsia" w:eastAsiaTheme="minorEastAsia" w:hAnsiTheme="minorEastAsia"/>
                <w:kern w:val="0"/>
                <w:sz w:val="20"/>
                <w:szCs w:val="20"/>
              </w:rPr>
              <w:t>市政府交办的其他任务。</w:t>
            </w:r>
          </w:p>
        </w:tc>
      </w:tr>
      <w:tr w:rsidR="005A0477" w:rsidTr="00663340">
        <w:trPr>
          <w:trHeight w:hRule="exact" w:val="2412"/>
        </w:trPr>
        <w:tc>
          <w:tcPr>
            <w:tcW w:w="1079" w:type="dxa"/>
            <w:tcBorders>
              <w:top w:val="single" w:sz="4" w:space="0" w:color="auto"/>
              <w:left w:val="single" w:sz="4" w:space="0" w:color="auto"/>
              <w:bottom w:val="single" w:sz="4" w:space="0" w:color="auto"/>
              <w:right w:val="single" w:sz="4" w:space="0" w:color="auto"/>
            </w:tcBorders>
            <w:vAlign w:val="center"/>
          </w:tcPr>
          <w:p w:rsidR="005A0477" w:rsidRDefault="002753D7">
            <w:pPr>
              <w:widowControl/>
              <w:spacing w:line="360" w:lineRule="auto"/>
              <w:jc w:val="center"/>
              <w:rPr>
                <w:rFonts w:ascii="宋体" w:cs="宋体"/>
                <w:kern w:val="0"/>
                <w:sz w:val="20"/>
                <w:szCs w:val="20"/>
              </w:rPr>
            </w:pPr>
            <w:r>
              <w:rPr>
                <w:rFonts w:ascii="宋体" w:hAnsi="宋体" w:cs="宋体" w:hint="eastAsia"/>
                <w:kern w:val="0"/>
                <w:sz w:val="20"/>
                <w:szCs w:val="20"/>
              </w:rPr>
              <w:lastRenderedPageBreak/>
              <w:t>部门（单位）绩效目标</w:t>
            </w:r>
          </w:p>
        </w:tc>
        <w:tc>
          <w:tcPr>
            <w:tcW w:w="9541" w:type="dxa"/>
            <w:gridSpan w:val="2"/>
            <w:tcBorders>
              <w:top w:val="single" w:sz="4" w:space="0" w:color="auto"/>
              <w:left w:val="nil"/>
              <w:bottom w:val="single" w:sz="4" w:space="0" w:color="auto"/>
              <w:right w:val="single" w:sz="4" w:space="0" w:color="auto"/>
            </w:tcBorders>
          </w:tcPr>
          <w:p w:rsidR="005A0477" w:rsidRDefault="002753D7" w:rsidP="000E40E0">
            <w:pPr>
              <w:spacing w:line="560" w:lineRule="exact"/>
              <w:ind w:firstLineChars="200" w:firstLine="400"/>
              <w:rPr>
                <w:rFonts w:ascii="宋体" w:cs="宋体"/>
                <w:kern w:val="0"/>
                <w:sz w:val="20"/>
                <w:szCs w:val="20"/>
              </w:rPr>
            </w:pPr>
            <w:r>
              <w:rPr>
                <w:rFonts w:ascii="宋体" w:cs="宋体" w:hint="eastAsia"/>
                <w:kern w:val="0"/>
                <w:sz w:val="20"/>
                <w:szCs w:val="20"/>
              </w:rPr>
              <w:t>完成各级党委政府下达的工作任务，完成本部门当年发展规划，重点围绕我市交通网络完善、产业技术改造、城市基础设施改建、新农村建设推荐、价格改革体系建设等方面开展工作，努力在坚持内需拉动、改善社会民生方面提供重要支撑，促进在改革发展稳定局面持续向好上奠定坚实基础，保障经济社会平稳健康发展各项工作顺利进行。</w:t>
            </w:r>
          </w:p>
        </w:tc>
      </w:tr>
    </w:tbl>
    <w:p w:rsidR="005A0477" w:rsidRDefault="005A0477">
      <w:pPr>
        <w:widowControl/>
        <w:spacing w:line="360" w:lineRule="auto"/>
        <w:jc w:val="center"/>
        <w:rPr>
          <w:rFonts w:ascii="宋体" w:cs="宋体"/>
          <w:kern w:val="0"/>
          <w:sz w:val="20"/>
          <w:szCs w:val="20"/>
        </w:rPr>
        <w:sectPr w:rsidR="005A0477">
          <w:headerReference w:type="default" r:id="rId8"/>
          <w:footerReference w:type="even" r:id="rId9"/>
          <w:footerReference w:type="default" r:id="rId10"/>
          <w:pgSz w:w="11906" w:h="16838"/>
          <w:pgMar w:top="2098" w:right="1531" w:bottom="1985" w:left="1531" w:header="851" w:footer="992" w:gutter="0"/>
          <w:pgNumType w:fmt="numberInDash"/>
          <w:cols w:space="720"/>
          <w:docGrid w:type="linesAndChars" w:linePitch="312"/>
        </w:sectPr>
      </w:pPr>
    </w:p>
    <w:tbl>
      <w:tblPr>
        <w:tblW w:w="9322" w:type="dxa"/>
        <w:tblLayout w:type="fixed"/>
        <w:tblLook w:val="04A0"/>
      </w:tblPr>
      <w:tblGrid>
        <w:gridCol w:w="1076"/>
        <w:gridCol w:w="1372"/>
        <w:gridCol w:w="1204"/>
        <w:gridCol w:w="5670"/>
      </w:tblGrid>
      <w:tr w:rsidR="005A0477" w:rsidTr="00663340">
        <w:trPr>
          <w:trHeight w:val="425"/>
        </w:trPr>
        <w:tc>
          <w:tcPr>
            <w:tcW w:w="1076" w:type="dxa"/>
            <w:vMerge w:val="restart"/>
            <w:tcBorders>
              <w:top w:val="single" w:sz="4" w:space="0" w:color="auto"/>
              <w:left w:val="single" w:sz="4" w:space="0" w:color="auto"/>
              <w:right w:val="single" w:sz="4" w:space="0" w:color="auto"/>
            </w:tcBorders>
            <w:vAlign w:val="center"/>
          </w:tcPr>
          <w:p w:rsidR="005A0477" w:rsidRDefault="002753D7">
            <w:pPr>
              <w:widowControl/>
              <w:jc w:val="center"/>
              <w:rPr>
                <w:rFonts w:ascii="宋体"/>
                <w:b/>
                <w:bCs/>
                <w:kern w:val="0"/>
                <w:sz w:val="24"/>
              </w:rPr>
            </w:pPr>
            <w:r>
              <w:rPr>
                <w:rFonts w:ascii="宋体" w:hAnsi="宋体" w:cs="宋体" w:hint="eastAsia"/>
                <w:b/>
                <w:bCs/>
                <w:kern w:val="0"/>
                <w:sz w:val="24"/>
              </w:rPr>
              <w:lastRenderedPageBreak/>
              <w:t>部门整体支出</w:t>
            </w:r>
          </w:p>
          <w:p w:rsidR="005A0477" w:rsidRDefault="002753D7">
            <w:pPr>
              <w:widowControl/>
              <w:spacing w:line="360" w:lineRule="auto"/>
              <w:jc w:val="center"/>
              <w:rPr>
                <w:rFonts w:ascii="宋体" w:cs="宋体"/>
                <w:kern w:val="0"/>
                <w:sz w:val="20"/>
                <w:szCs w:val="20"/>
              </w:rPr>
            </w:pPr>
            <w:r>
              <w:rPr>
                <w:rFonts w:ascii="宋体" w:hAnsi="宋体" w:cs="宋体" w:hint="eastAsia"/>
                <w:b/>
                <w:bCs/>
                <w:kern w:val="0"/>
                <w:sz w:val="24"/>
              </w:rPr>
              <w:t>年度绩效指标</w:t>
            </w:r>
          </w:p>
        </w:tc>
        <w:tc>
          <w:tcPr>
            <w:tcW w:w="1372" w:type="dxa"/>
            <w:tcBorders>
              <w:top w:val="single" w:sz="4" w:space="0" w:color="auto"/>
              <w:left w:val="nil"/>
              <w:bottom w:val="single" w:sz="4" w:space="0" w:color="auto"/>
              <w:right w:val="single" w:sz="4" w:space="0" w:color="auto"/>
            </w:tcBorders>
            <w:vAlign w:val="center"/>
          </w:tcPr>
          <w:p w:rsidR="005A0477" w:rsidRDefault="002753D7">
            <w:pPr>
              <w:widowControl/>
              <w:spacing w:line="360" w:lineRule="auto"/>
              <w:jc w:val="center"/>
              <w:rPr>
                <w:rFonts w:ascii="宋体" w:cs="宋体"/>
                <w:kern w:val="0"/>
                <w:sz w:val="20"/>
                <w:szCs w:val="20"/>
              </w:rPr>
            </w:pPr>
            <w:r>
              <w:rPr>
                <w:rFonts w:ascii="宋体" w:hAnsi="宋体" w:cs="宋体" w:hint="eastAsia"/>
                <w:kern w:val="0"/>
                <w:sz w:val="20"/>
                <w:szCs w:val="20"/>
              </w:rPr>
              <w:t>一级指标</w:t>
            </w:r>
          </w:p>
        </w:tc>
        <w:tc>
          <w:tcPr>
            <w:tcW w:w="1204" w:type="dxa"/>
            <w:tcBorders>
              <w:top w:val="single" w:sz="4" w:space="0" w:color="auto"/>
              <w:left w:val="nil"/>
              <w:bottom w:val="single" w:sz="4" w:space="0" w:color="auto"/>
              <w:right w:val="single" w:sz="4" w:space="0" w:color="auto"/>
            </w:tcBorders>
            <w:vAlign w:val="center"/>
          </w:tcPr>
          <w:p w:rsidR="005A0477" w:rsidRDefault="002753D7">
            <w:pPr>
              <w:widowControl/>
              <w:spacing w:line="360" w:lineRule="auto"/>
              <w:jc w:val="center"/>
              <w:rPr>
                <w:rFonts w:ascii="宋体" w:cs="宋体"/>
                <w:kern w:val="0"/>
                <w:sz w:val="20"/>
                <w:szCs w:val="20"/>
              </w:rPr>
            </w:pPr>
            <w:r>
              <w:rPr>
                <w:rFonts w:ascii="宋体" w:hAnsi="宋体" w:cs="宋体" w:hint="eastAsia"/>
                <w:kern w:val="0"/>
                <w:sz w:val="20"/>
                <w:szCs w:val="20"/>
              </w:rPr>
              <w:t>二级指标</w:t>
            </w:r>
          </w:p>
        </w:tc>
        <w:tc>
          <w:tcPr>
            <w:tcW w:w="5670" w:type="dxa"/>
            <w:tcBorders>
              <w:top w:val="single" w:sz="4" w:space="0" w:color="auto"/>
              <w:left w:val="nil"/>
              <w:bottom w:val="single" w:sz="4" w:space="0" w:color="auto"/>
              <w:right w:val="single" w:sz="4" w:space="0" w:color="auto"/>
            </w:tcBorders>
            <w:vAlign w:val="center"/>
          </w:tcPr>
          <w:p w:rsidR="005A0477" w:rsidRDefault="002753D7">
            <w:pPr>
              <w:widowControl/>
              <w:spacing w:line="360" w:lineRule="auto"/>
              <w:jc w:val="center"/>
              <w:rPr>
                <w:rFonts w:ascii="宋体" w:cs="宋体"/>
                <w:kern w:val="0"/>
                <w:sz w:val="20"/>
                <w:szCs w:val="20"/>
              </w:rPr>
            </w:pPr>
            <w:r>
              <w:rPr>
                <w:rFonts w:ascii="宋体" w:hAnsi="宋体" w:cs="宋体" w:hint="eastAsia"/>
                <w:kern w:val="0"/>
                <w:sz w:val="20"/>
                <w:szCs w:val="20"/>
              </w:rPr>
              <w:t>具体指标（指标内容、指标值）</w:t>
            </w:r>
          </w:p>
        </w:tc>
      </w:tr>
      <w:tr w:rsidR="005A0477" w:rsidTr="00663340">
        <w:trPr>
          <w:trHeight w:val="425"/>
        </w:trPr>
        <w:tc>
          <w:tcPr>
            <w:tcW w:w="1076" w:type="dxa"/>
            <w:vMerge/>
            <w:tcBorders>
              <w:left w:val="single" w:sz="4" w:space="0" w:color="auto"/>
              <w:right w:val="single" w:sz="4" w:space="0" w:color="auto"/>
            </w:tcBorders>
            <w:vAlign w:val="center"/>
          </w:tcPr>
          <w:p w:rsidR="005A0477" w:rsidRDefault="005A0477">
            <w:pPr>
              <w:widowControl/>
              <w:spacing w:line="360" w:lineRule="auto"/>
              <w:jc w:val="center"/>
              <w:rPr>
                <w:rFonts w:ascii="宋体" w:cs="宋体"/>
                <w:kern w:val="0"/>
                <w:sz w:val="20"/>
                <w:szCs w:val="20"/>
              </w:rPr>
            </w:pPr>
          </w:p>
        </w:tc>
        <w:tc>
          <w:tcPr>
            <w:tcW w:w="1372" w:type="dxa"/>
            <w:vMerge w:val="restart"/>
            <w:tcBorders>
              <w:top w:val="nil"/>
              <w:left w:val="single" w:sz="4" w:space="0" w:color="auto"/>
              <w:right w:val="single" w:sz="4" w:space="0" w:color="auto"/>
            </w:tcBorders>
            <w:vAlign w:val="center"/>
          </w:tcPr>
          <w:p w:rsidR="005A0477" w:rsidRDefault="002753D7">
            <w:pPr>
              <w:widowControl/>
              <w:jc w:val="center"/>
              <w:rPr>
                <w:rFonts w:cs="宋体"/>
                <w:kern w:val="0"/>
                <w:sz w:val="24"/>
              </w:rPr>
            </w:pPr>
            <w:r>
              <w:rPr>
                <w:rFonts w:cs="宋体" w:hint="eastAsia"/>
                <w:kern w:val="0"/>
                <w:sz w:val="24"/>
              </w:rPr>
              <w:t>产出指标</w:t>
            </w:r>
          </w:p>
          <w:p w:rsidR="005A0477" w:rsidRDefault="005A0477">
            <w:pPr>
              <w:widowControl/>
              <w:jc w:val="center"/>
              <w:rPr>
                <w:rFonts w:ascii="宋体" w:cs="宋体"/>
                <w:kern w:val="0"/>
                <w:sz w:val="20"/>
                <w:szCs w:val="20"/>
              </w:rPr>
            </w:pPr>
          </w:p>
        </w:tc>
        <w:tc>
          <w:tcPr>
            <w:tcW w:w="1204" w:type="dxa"/>
            <w:tcBorders>
              <w:top w:val="nil"/>
              <w:left w:val="single" w:sz="4" w:space="0" w:color="auto"/>
              <w:bottom w:val="single" w:sz="4" w:space="0" w:color="auto"/>
              <w:right w:val="single" w:sz="4" w:space="0" w:color="auto"/>
            </w:tcBorders>
            <w:vAlign w:val="center"/>
          </w:tcPr>
          <w:p w:rsidR="005A0477" w:rsidRPr="00663340" w:rsidRDefault="002753D7">
            <w:pPr>
              <w:widowControl/>
              <w:jc w:val="center"/>
              <w:rPr>
                <w:rFonts w:ascii="宋体" w:cs="宋体"/>
                <w:color w:val="000000" w:themeColor="text1"/>
                <w:kern w:val="0"/>
                <w:sz w:val="20"/>
                <w:szCs w:val="20"/>
              </w:rPr>
            </w:pPr>
            <w:r w:rsidRPr="00663340">
              <w:rPr>
                <w:rFonts w:ascii="宋体" w:hAnsi="宋体" w:hint="eastAsia"/>
                <w:bCs/>
                <w:color w:val="000000" w:themeColor="text1"/>
                <w:sz w:val="20"/>
                <w:szCs w:val="20"/>
              </w:rPr>
              <w:t>指标1</w:t>
            </w:r>
          </w:p>
        </w:tc>
        <w:tc>
          <w:tcPr>
            <w:tcW w:w="5670" w:type="dxa"/>
            <w:tcBorders>
              <w:top w:val="single" w:sz="4" w:space="0" w:color="auto"/>
              <w:left w:val="nil"/>
              <w:right w:val="single" w:sz="4" w:space="0" w:color="auto"/>
            </w:tcBorders>
            <w:vAlign w:val="center"/>
          </w:tcPr>
          <w:p w:rsidR="00663340" w:rsidRDefault="002753D7" w:rsidP="00663340">
            <w:pPr>
              <w:spacing w:line="340" w:lineRule="exact"/>
              <w:rPr>
                <w:rFonts w:asciiTheme="majorEastAsia" w:eastAsiaTheme="majorEastAsia" w:hAnsiTheme="majorEastAsia" w:hint="eastAsia"/>
                <w:sz w:val="20"/>
                <w:szCs w:val="20"/>
              </w:rPr>
            </w:pPr>
            <w:r w:rsidRPr="00663340">
              <w:rPr>
                <w:rFonts w:ascii="宋体" w:cs="宋体" w:hint="eastAsia"/>
                <w:color w:val="000000" w:themeColor="text1"/>
                <w:kern w:val="0"/>
                <w:sz w:val="20"/>
                <w:szCs w:val="20"/>
              </w:rPr>
              <w:t>1、</w:t>
            </w:r>
            <w:r w:rsidR="00663340" w:rsidRPr="00663340">
              <w:rPr>
                <w:rFonts w:asciiTheme="majorEastAsia" w:eastAsiaTheme="majorEastAsia" w:hAnsiTheme="majorEastAsia" w:hint="eastAsia"/>
                <w:sz w:val="20"/>
                <w:szCs w:val="20"/>
              </w:rPr>
              <w:t>推进30个左右重大产业专班项目、200个左右市重点工程、1000个左右5000万元以上重大投资项目、500个总投资亿元以上项目新开工，引领带动固定资产投资增长12%</w:t>
            </w:r>
            <w:r w:rsidR="00663340">
              <w:rPr>
                <w:rFonts w:asciiTheme="majorEastAsia" w:eastAsiaTheme="majorEastAsia" w:hAnsiTheme="majorEastAsia" w:hint="eastAsia"/>
                <w:sz w:val="20"/>
                <w:szCs w:val="20"/>
              </w:rPr>
              <w:t>，</w:t>
            </w:r>
            <w:r w:rsidR="00663340" w:rsidRPr="00663340">
              <w:rPr>
                <w:rFonts w:ascii="宋体" w:hAnsi="宋体"/>
                <w:color w:val="000000"/>
                <w:sz w:val="20"/>
                <w:szCs w:val="20"/>
              </w:rPr>
              <w:t>投资总量2000亿元以上。</w:t>
            </w:r>
          </w:p>
          <w:p w:rsidR="00663340" w:rsidRPr="00663340" w:rsidRDefault="00663340" w:rsidP="00663340">
            <w:pPr>
              <w:spacing w:line="340" w:lineRule="exact"/>
              <w:rPr>
                <w:rFonts w:asciiTheme="majorEastAsia" w:eastAsiaTheme="majorEastAsia" w:hAnsiTheme="majorEastAsia" w:hint="eastAsia"/>
                <w:color w:val="000000" w:themeColor="text1"/>
                <w:sz w:val="20"/>
                <w:szCs w:val="20"/>
              </w:rPr>
            </w:pPr>
            <w:r>
              <w:rPr>
                <w:rFonts w:ascii="宋体" w:cs="宋体" w:hint="eastAsia"/>
                <w:color w:val="000000" w:themeColor="text1"/>
                <w:kern w:val="0"/>
                <w:sz w:val="20"/>
                <w:szCs w:val="20"/>
              </w:rPr>
              <w:t>2</w:t>
            </w:r>
            <w:r w:rsidR="002753D7" w:rsidRPr="00663340">
              <w:rPr>
                <w:rFonts w:ascii="宋体" w:cs="宋体" w:hint="eastAsia"/>
                <w:color w:val="000000" w:themeColor="text1"/>
                <w:kern w:val="0"/>
                <w:sz w:val="20"/>
                <w:szCs w:val="20"/>
              </w:rPr>
              <w:t>、</w:t>
            </w:r>
            <w:r w:rsidRPr="00663340">
              <w:rPr>
                <w:rFonts w:asciiTheme="majorEastAsia" w:eastAsiaTheme="majorEastAsia" w:hAnsiTheme="majorEastAsia"/>
                <w:color w:val="000000" w:themeColor="text1"/>
                <w:sz w:val="20"/>
                <w:szCs w:val="20"/>
              </w:rPr>
              <w:t>全年电网计划投资8.53亿元，其中完成267个行政村电网升级改造。</w:t>
            </w:r>
          </w:p>
          <w:p w:rsidR="00663340" w:rsidRPr="00663340" w:rsidRDefault="00663340" w:rsidP="00663340">
            <w:pPr>
              <w:spacing w:line="340" w:lineRule="exact"/>
              <w:rPr>
                <w:rFonts w:asciiTheme="majorEastAsia" w:eastAsiaTheme="majorEastAsia" w:hAnsiTheme="majorEastAsia" w:hint="eastAsia"/>
                <w:color w:val="000000" w:themeColor="text1"/>
                <w:sz w:val="20"/>
                <w:szCs w:val="20"/>
              </w:rPr>
            </w:pPr>
            <w:r>
              <w:rPr>
                <w:rFonts w:ascii="宋体" w:cs="宋体" w:hint="eastAsia"/>
                <w:color w:val="000000" w:themeColor="text1"/>
                <w:kern w:val="0"/>
                <w:sz w:val="20"/>
                <w:szCs w:val="20"/>
              </w:rPr>
              <w:t>3</w:t>
            </w:r>
            <w:r w:rsidR="002753D7" w:rsidRPr="00663340">
              <w:rPr>
                <w:rFonts w:ascii="宋体" w:cs="宋体" w:hint="eastAsia"/>
                <w:color w:val="000000" w:themeColor="text1"/>
                <w:kern w:val="0"/>
                <w:sz w:val="20"/>
                <w:szCs w:val="20"/>
              </w:rPr>
              <w:t>、</w:t>
            </w:r>
            <w:r w:rsidRPr="00663340">
              <w:rPr>
                <w:rFonts w:asciiTheme="majorEastAsia" w:eastAsiaTheme="majorEastAsia" w:hAnsiTheme="majorEastAsia"/>
                <w:color w:val="000000" w:themeColor="text1"/>
                <w:sz w:val="20"/>
                <w:szCs w:val="20"/>
              </w:rPr>
              <w:t>确保今年3月底前完成“十三五”易地搬迁项目工程结算。</w:t>
            </w:r>
          </w:p>
          <w:p w:rsidR="005A0477" w:rsidRPr="00663340" w:rsidRDefault="00663340" w:rsidP="00663340">
            <w:pPr>
              <w:widowControl/>
              <w:rPr>
                <w:rFonts w:ascii="宋体" w:cs="宋体"/>
                <w:color w:val="000000" w:themeColor="text1"/>
                <w:kern w:val="0"/>
                <w:sz w:val="18"/>
                <w:szCs w:val="18"/>
              </w:rPr>
            </w:pPr>
            <w:r>
              <w:rPr>
                <w:rFonts w:ascii="宋体" w:cs="宋体" w:hint="eastAsia"/>
                <w:color w:val="000000" w:themeColor="text1"/>
                <w:kern w:val="0"/>
                <w:sz w:val="20"/>
                <w:szCs w:val="20"/>
              </w:rPr>
              <w:t>4</w:t>
            </w:r>
            <w:r w:rsidRPr="00663340">
              <w:rPr>
                <w:rFonts w:ascii="宋体" w:cs="宋体" w:hint="eastAsia"/>
                <w:color w:val="000000" w:themeColor="text1"/>
                <w:kern w:val="0"/>
                <w:sz w:val="20"/>
                <w:szCs w:val="20"/>
              </w:rPr>
              <w:t>、</w:t>
            </w:r>
            <w:r w:rsidRPr="00663340">
              <w:rPr>
                <w:rFonts w:asciiTheme="majorEastAsia" w:eastAsiaTheme="majorEastAsia" w:hAnsiTheme="majorEastAsia"/>
                <w:sz w:val="20"/>
                <w:szCs w:val="20"/>
              </w:rPr>
              <w:t>建设高标准农田60万亩</w:t>
            </w:r>
            <w:r>
              <w:rPr>
                <w:rFonts w:asciiTheme="majorEastAsia" w:eastAsiaTheme="majorEastAsia" w:hAnsiTheme="majorEastAsia" w:hint="eastAsia"/>
                <w:sz w:val="20"/>
                <w:szCs w:val="20"/>
              </w:rPr>
              <w:t>。</w:t>
            </w:r>
          </w:p>
        </w:tc>
      </w:tr>
      <w:tr w:rsidR="005A0477" w:rsidTr="00663340">
        <w:trPr>
          <w:trHeight w:val="425"/>
        </w:trPr>
        <w:tc>
          <w:tcPr>
            <w:tcW w:w="1076" w:type="dxa"/>
            <w:vMerge/>
            <w:tcBorders>
              <w:left w:val="single" w:sz="4" w:space="0" w:color="auto"/>
              <w:right w:val="single" w:sz="4" w:space="0" w:color="auto"/>
            </w:tcBorders>
            <w:vAlign w:val="center"/>
          </w:tcPr>
          <w:p w:rsidR="005A0477" w:rsidRDefault="005A0477">
            <w:pPr>
              <w:widowControl/>
              <w:spacing w:line="360" w:lineRule="auto"/>
              <w:jc w:val="center"/>
              <w:rPr>
                <w:rFonts w:ascii="宋体" w:cs="宋体"/>
                <w:kern w:val="0"/>
                <w:sz w:val="20"/>
                <w:szCs w:val="20"/>
              </w:rPr>
            </w:pPr>
          </w:p>
        </w:tc>
        <w:tc>
          <w:tcPr>
            <w:tcW w:w="1372" w:type="dxa"/>
            <w:vMerge/>
            <w:tcBorders>
              <w:left w:val="single" w:sz="4" w:space="0" w:color="auto"/>
              <w:right w:val="single" w:sz="4" w:space="0" w:color="auto"/>
            </w:tcBorders>
            <w:vAlign w:val="center"/>
          </w:tcPr>
          <w:p w:rsidR="005A0477" w:rsidRDefault="005A0477">
            <w:pPr>
              <w:widowControl/>
              <w:jc w:val="center"/>
              <w:rPr>
                <w:rFonts w:ascii="宋体" w:cs="宋体"/>
                <w:kern w:val="0"/>
                <w:sz w:val="20"/>
                <w:szCs w:val="20"/>
              </w:rPr>
            </w:pPr>
          </w:p>
        </w:tc>
        <w:tc>
          <w:tcPr>
            <w:tcW w:w="1204" w:type="dxa"/>
            <w:tcBorders>
              <w:top w:val="nil"/>
              <w:left w:val="single" w:sz="4" w:space="0" w:color="auto"/>
              <w:bottom w:val="single" w:sz="4" w:space="0" w:color="auto"/>
              <w:right w:val="single" w:sz="4" w:space="0" w:color="auto"/>
            </w:tcBorders>
            <w:vAlign w:val="center"/>
          </w:tcPr>
          <w:p w:rsidR="005A0477" w:rsidRPr="00663340" w:rsidRDefault="002753D7">
            <w:pPr>
              <w:widowControl/>
              <w:jc w:val="center"/>
              <w:rPr>
                <w:rFonts w:ascii="宋体" w:cs="宋体"/>
                <w:color w:val="000000" w:themeColor="text1"/>
                <w:kern w:val="0"/>
                <w:sz w:val="20"/>
                <w:szCs w:val="20"/>
              </w:rPr>
            </w:pPr>
            <w:r w:rsidRPr="00663340">
              <w:rPr>
                <w:rFonts w:ascii="宋体" w:hAnsi="宋体" w:hint="eastAsia"/>
                <w:bCs/>
                <w:color w:val="000000" w:themeColor="text1"/>
                <w:sz w:val="20"/>
                <w:szCs w:val="20"/>
              </w:rPr>
              <w:t>指标2</w:t>
            </w:r>
          </w:p>
        </w:tc>
        <w:tc>
          <w:tcPr>
            <w:tcW w:w="5670" w:type="dxa"/>
            <w:tcBorders>
              <w:top w:val="single" w:sz="4" w:space="0" w:color="auto"/>
              <w:left w:val="nil"/>
              <w:right w:val="single" w:sz="4" w:space="0" w:color="auto"/>
            </w:tcBorders>
            <w:vAlign w:val="center"/>
          </w:tcPr>
          <w:p w:rsidR="00663340" w:rsidRDefault="00663340" w:rsidP="00663340">
            <w:pPr>
              <w:spacing w:line="340" w:lineRule="exact"/>
              <w:rPr>
                <w:rFonts w:asciiTheme="majorEastAsia" w:eastAsiaTheme="majorEastAsia" w:hAnsiTheme="majorEastAsia" w:hint="eastAsia"/>
                <w:color w:val="000000"/>
                <w:sz w:val="20"/>
                <w:szCs w:val="20"/>
              </w:rPr>
            </w:pPr>
            <w:r>
              <w:rPr>
                <w:rFonts w:asciiTheme="majorEastAsia" w:eastAsiaTheme="majorEastAsia" w:hAnsiTheme="majorEastAsia" w:hint="eastAsia"/>
                <w:color w:val="000000"/>
                <w:sz w:val="20"/>
                <w:szCs w:val="20"/>
              </w:rPr>
              <w:t>1、</w:t>
            </w:r>
            <w:r w:rsidRPr="00663340">
              <w:rPr>
                <w:rFonts w:asciiTheme="majorEastAsia" w:eastAsiaTheme="majorEastAsia" w:hAnsiTheme="majorEastAsia"/>
                <w:color w:val="000000"/>
                <w:sz w:val="20"/>
                <w:szCs w:val="20"/>
              </w:rPr>
              <w:t>化解国有“僵尸”企业3家以上，关闭煤矿及非煤矿山2</w:t>
            </w:r>
            <w:r>
              <w:rPr>
                <w:rFonts w:asciiTheme="majorEastAsia" w:eastAsiaTheme="majorEastAsia" w:hAnsiTheme="majorEastAsia"/>
                <w:color w:val="000000"/>
                <w:sz w:val="20"/>
                <w:szCs w:val="20"/>
              </w:rPr>
              <w:t>座以上</w:t>
            </w:r>
            <w:r>
              <w:rPr>
                <w:rFonts w:asciiTheme="majorEastAsia" w:eastAsiaTheme="majorEastAsia" w:hAnsiTheme="majorEastAsia" w:hint="eastAsia"/>
                <w:color w:val="000000"/>
                <w:sz w:val="20"/>
                <w:szCs w:val="20"/>
              </w:rPr>
              <w:t>。</w:t>
            </w:r>
          </w:p>
          <w:p w:rsidR="00663340" w:rsidRDefault="00663340" w:rsidP="00663340">
            <w:pPr>
              <w:spacing w:line="340" w:lineRule="exact"/>
              <w:rPr>
                <w:rFonts w:asciiTheme="majorEastAsia" w:eastAsiaTheme="majorEastAsia" w:hAnsiTheme="majorEastAsia" w:hint="eastAsia"/>
                <w:color w:val="000000"/>
                <w:sz w:val="20"/>
                <w:szCs w:val="20"/>
              </w:rPr>
            </w:pPr>
            <w:r>
              <w:rPr>
                <w:rFonts w:asciiTheme="majorEastAsia" w:eastAsiaTheme="majorEastAsia" w:hAnsiTheme="majorEastAsia" w:hint="eastAsia"/>
                <w:color w:val="000000"/>
                <w:sz w:val="20"/>
                <w:szCs w:val="20"/>
              </w:rPr>
              <w:t>2、</w:t>
            </w:r>
            <w:r w:rsidRPr="00663340">
              <w:rPr>
                <w:rFonts w:asciiTheme="majorEastAsia" w:eastAsiaTheme="majorEastAsia" w:hAnsiTheme="majorEastAsia"/>
                <w:color w:val="000000"/>
                <w:sz w:val="20"/>
                <w:szCs w:val="20"/>
              </w:rPr>
              <w:t>争取创建3个以上国家、省级创新平台。</w:t>
            </w:r>
          </w:p>
          <w:p w:rsidR="005A0477" w:rsidRPr="00663340" w:rsidRDefault="00663340" w:rsidP="00663340">
            <w:pPr>
              <w:spacing w:line="34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3、</w:t>
            </w:r>
            <w:r w:rsidRPr="00663340">
              <w:rPr>
                <w:rFonts w:asciiTheme="majorEastAsia" w:eastAsiaTheme="majorEastAsia" w:hAnsiTheme="majorEastAsia"/>
                <w:color w:val="000000"/>
                <w:sz w:val="20"/>
                <w:szCs w:val="20"/>
              </w:rPr>
              <w:t>完成1.48万套城镇棚户区改造和189个老旧小区改造</w:t>
            </w:r>
            <w:r>
              <w:rPr>
                <w:rFonts w:asciiTheme="majorEastAsia" w:eastAsiaTheme="majorEastAsia" w:hAnsiTheme="majorEastAsia" w:hint="eastAsia"/>
                <w:color w:val="000000"/>
                <w:sz w:val="20"/>
                <w:szCs w:val="20"/>
              </w:rPr>
              <w:t>。</w:t>
            </w:r>
          </w:p>
        </w:tc>
      </w:tr>
      <w:tr w:rsidR="005A0477" w:rsidTr="00663340">
        <w:trPr>
          <w:trHeight w:val="425"/>
        </w:trPr>
        <w:tc>
          <w:tcPr>
            <w:tcW w:w="1076" w:type="dxa"/>
            <w:vMerge/>
            <w:tcBorders>
              <w:left w:val="single" w:sz="4" w:space="0" w:color="auto"/>
              <w:right w:val="single" w:sz="4" w:space="0" w:color="auto"/>
            </w:tcBorders>
            <w:vAlign w:val="center"/>
          </w:tcPr>
          <w:p w:rsidR="005A0477" w:rsidRDefault="005A0477">
            <w:pPr>
              <w:widowControl/>
              <w:spacing w:line="360" w:lineRule="auto"/>
              <w:jc w:val="center"/>
              <w:rPr>
                <w:rFonts w:ascii="宋体" w:cs="宋体"/>
                <w:kern w:val="0"/>
                <w:sz w:val="20"/>
                <w:szCs w:val="20"/>
              </w:rPr>
            </w:pPr>
          </w:p>
        </w:tc>
        <w:tc>
          <w:tcPr>
            <w:tcW w:w="1372" w:type="dxa"/>
            <w:vMerge/>
            <w:tcBorders>
              <w:left w:val="single" w:sz="4" w:space="0" w:color="auto"/>
              <w:right w:val="single" w:sz="4" w:space="0" w:color="auto"/>
            </w:tcBorders>
            <w:vAlign w:val="center"/>
          </w:tcPr>
          <w:p w:rsidR="005A0477" w:rsidRDefault="005A0477">
            <w:pPr>
              <w:widowControl/>
              <w:jc w:val="center"/>
              <w:rPr>
                <w:rFonts w:ascii="宋体" w:cs="宋体"/>
                <w:kern w:val="0"/>
                <w:sz w:val="20"/>
                <w:szCs w:val="20"/>
              </w:rPr>
            </w:pPr>
          </w:p>
        </w:tc>
        <w:tc>
          <w:tcPr>
            <w:tcW w:w="1204" w:type="dxa"/>
            <w:tcBorders>
              <w:top w:val="nil"/>
              <w:left w:val="single" w:sz="4" w:space="0" w:color="auto"/>
              <w:bottom w:val="single" w:sz="4" w:space="0" w:color="auto"/>
              <w:right w:val="single" w:sz="4" w:space="0" w:color="auto"/>
            </w:tcBorders>
            <w:vAlign w:val="center"/>
          </w:tcPr>
          <w:p w:rsidR="005A0477" w:rsidRDefault="002753D7">
            <w:pPr>
              <w:widowControl/>
              <w:jc w:val="center"/>
              <w:rPr>
                <w:rFonts w:ascii="宋体" w:hAnsi="宋体"/>
                <w:bCs/>
                <w:color w:val="000000"/>
                <w:sz w:val="20"/>
                <w:szCs w:val="20"/>
              </w:rPr>
            </w:pPr>
            <w:r>
              <w:rPr>
                <w:rFonts w:ascii="宋体" w:hAnsi="宋体" w:hint="eastAsia"/>
                <w:bCs/>
                <w:color w:val="000000"/>
                <w:sz w:val="20"/>
                <w:szCs w:val="20"/>
              </w:rPr>
              <w:t>指标3</w:t>
            </w:r>
          </w:p>
        </w:tc>
        <w:tc>
          <w:tcPr>
            <w:tcW w:w="5670" w:type="dxa"/>
            <w:tcBorders>
              <w:top w:val="single" w:sz="4" w:space="0" w:color="auto"/>
              <w:left w:val="nil"/>
              <w:right w:val="single" w:sz="4" w:space="0" w:color="auto"/>
            </w:tcBorders>
            <w:vAlign w:val="center"/>
          </w:tcPr>
          <w:p w:rsidR="00663340" w:rsidRDefault="002753D7" w:rsidP="00663340">
            <w:pPr>
              <w:spacing w:line="340" w:lineRule="exact"/>
              <w:rPr>
                <w:rFonts w:asciiTheme="majorEastAsia" w:eastAsiaTheme="majorEastAsia" w:hAnsiTheme="majorEastAsia" w:hint="eastAsia"/>
                <w:color w:val="000000"/>
                <w:sz w:val="20"/>
                <w:szCs w:val="20"/>
              </w:rPr>
            </w:pPr>
            <w:r>
              <w:rPr>
                <w:rFonts w:ascii="宋体" w:cs="宋体" w:hint="eastAsia"/>
                <w:kern w:val="0"/>
                <w:sz w:val="20"/>
                <w:szCs w:val="20"/>
              </w:rPr>
              <w:t>1、</w:t>
            </w:r>
            <w:r w:rsidR="00663340" w:rsidRPr="00663340">
              <w:rPr>
                <w:rFonts w:asciiTheme="majorEastAsia" w:eastAsiaTheme="majorEastAsia" w:hAnsiTheme="majorEastAsia"/>
                <w:bCs/>
                <w:color w:val="000000"/>
                <w:sz w:val="20"/>
                <w:szCs w:val="20"/>
              </w:rPr>
              <w:t>科学编制“十四五”规划</w:t>
            </w:r>
            <w:r w:rsidR="00663340">
              <w:rPr>
                <w:rFonts w:asciiTheme="majorEastAsia" w:eastAsiaTheme="majorEastAsia" w:hAnsiTheme="majorEastAsia" w:hint="eastAsia"/>
                <w:color w:val="000000"/>
                <w:sz w:val="20"/>
                <w:szCs w:val="20"/>
              </w:rPr>
              <w:t>。</w:t>
            </w:r>
          </w:p>
          <w:p w:rsidR="005A0477" w:rsidRPr="00663340" w:rsidRDefault="002753D7" w:rsidP="00663340">
            <w:pPr>
              <w:widowControl/>
              <w:rPr>
                <w:rFonts w:ascii="宋体" w:cs="宋体"/>
                <w:color w:val="000000" w:themeColor="text1"/>
                <w:kern w:val="0"/>
                <w:sz w:val="20"/>
                <w:szCs w:val="20"/>
              </w:rPr>
            </w:pPr>
            <w:r>
              <w:rPr>
                <w:rFonts w:ascii="宋体" w:cs="宋体" w:hint="eastAsia"/>
                <w:kern w:val="0"/>
                <w:sz w:val="20"/>
                <w:szCs w:val="20"/>
              </w:rPr>
              <w:t>2、</w:t>
            </w:r>
            <w:r w:rsidR="00663340" w:rsidRPr="00663340">
              <w:rPr>
                <w:rFonts w:ascii="宋体" w:cs="宋体" w:hint="eastAsia"/>
                <w:color w:val="000000" w:themeColor="text1"/>
                <w:kern w:val="0"/>
                <w:sz w:val="20"/>
                <w:szCs w:val="20"/>
              </w:rPr>
              <w:t>各类价格咨询、投诉、举报办结率100%</w:t>
            </w:r>
            <w:r w:rsidR="00663340">
              <w:rPr>
                <w:rFonts w:ascii="宋体" w:cs="宋体" w:hint="eastAsia"/>
                <w:color w:val="000000" w:themeColor="text1"/>
                <w:kern w:val="0"/>
                <w:sz w:val="20"/>
                <w:szCs w:val="20"/>
              </w:rPr>
              <w:t>。</w:t>
            </w:r>
          </w:p>
        </w:tc>
      </w:tr>
      <w:tr w:rsidR="00663340" w:rsidTr="00663340">
        <w:trPr>
          <w:trHeight w:val="425"/>
        </w:trPr>
        <w:tc>
          <w:tcPr>
            <w:tcW w:w="1076" w:type="dxa"/>
            <w:vMerge/>
            <w:tcBorders>
              <w:left w:val="single" w:sz="4" w:space="0" w:color="auto"/>
              <w:right w:val="single" w:sz="4" w:space="0" w:color="auto"/>
            </w:tcBorders>
            <w:vAlign w:val="center"/>
          </w:tcPr>
          <w:p w:rsidR="00663340" w:rsidRDefault="00663340">
            <w:pPr>
              <w:widowControl/>
              <w:spacing w:line="360" w:lineRule="auto"/>
              <w:jc w:val="center"/>
              <w:rPr>
                <w:rFonts w:ascii="宋体" w:cs="宋体"/>
                <w:kern w:val="0"/>
                <w:sz w:val="20"/>
                <w:szCs w:val="20"/>
              </w:rPr>
            </w:pPr>
          </w:p>
        </w:tc>
        <w:tc>
          <w:tcPr>
            <w:tcW w:w="1372" w:type="dxa"/>
            <w:vMerge w:val="restart"/>
            <w:tcBorders>
              <w:top w:val="nil"/>
              <w:left w:val="single" w:sz="4" w:space="0" w:color="auto"/>
              <w:bottom w:val="single" w:sz="4" w:space="0" w:color="auto"/>
              <w:right w:val="single" w:sz="4" w:space="0" w:color="auto"/>
            </w:tcBorders>
            <w:vAlign w:val="center"/>
          </w:tcPr>
          <w:p w:rsidR="00663340" w:rsidRDefault="00663340">
            <w:pPr>
              <w:widowControl/>
              <w:jc w:val="center"/>
              <w:rPr>
                <w:rFonts w:ascii="宋体" w:cs="宋体"/>
                <w:kern w:val="0"/>
                <w:sz w:val="20"/>
                <w:szCs w:val="20"/>
              </w:rPr>
            </w:pPr>
            <w:r>
              <w:rPr>
                <w:rFonts w:ascii="宋体" w:hAnsi="宋体" w:cs="宋体" w:hint="eastAsia"/>
                <w:kern w:val="0"/>
                <w:sz w:val="20"/>
                <w:szCs w:val="20"/>
              </w:rPr>
              <w:t>效果指标</w:t>
            </w:r>
          </w:p>
        </w:tc>
        <w:tc>
          <w:tcPr>
            <w:tcW w:w="1204" w:type="dxa"/>
            <w:tcBorders>
              <w:top w:val="nil"/>
              <w:left w:val="single" w:sz="4" w:space="0" w:color="auto"/>
              <w:bottom w:val="single" w:sz="4" w:space="0" w:color="auto"/>
              <w:right w:val="single" w:sz="4" w:space="0" w:color="auto"/>
            </w:tcBorders>
            <w:vAlign w:val="center"/>
          </w:tcPr>
          <w:p w:rsidR="00663340" w:rsidRDefault="00663340" w:rsidP="000674A2">
            <w:pPr>
              <w:widowControl/>
              <w:spacing w:line="360" w:lineRule="auto"/>
              <w:jc w:val="center"/>
              <w:rPr>
                <w:rFonts w:ascii="宋体" w:hAnsi="宋体" w:cs="宋体"/>
                <w:kern w:val="0"/>
                <w:sz w:val="20"/>
                <w:szCs w:val="20"/>
              </w:rPr>
            </w:pPr>
            <w:r>
              <w:rPr>
                <w:rFonts w:ascii="宋体" w:hAnsi="宋体" w:cs="宋体" w:hint="eastAsia"/>
                <w:kern w:val="0"/>
                <w:sz w:val="20"/>
                <w:szCs w:val="20"/>
              </w:rPr>
              <w:t>指标1</w:t>
            </w:r>
          </w:p>
        </w:tc>
        <w:tc>
          <w:tcPr>
            <w:tcW w:w="5670" w:type="dxa"/>
            <w:tcBorders>
              <w:top w:val="single" w:sz="4" w:space="0" w:color="auto"/>
              <w:left w:val="nil"/>
              <w:right w:val="single" w:sz="4" w:space="0" w:color="auto"/>
            </w:tcBorders>
            <w:vAlign w:val="center"/>
          </w:tcPr>
          <w:p w:rsidR="00663340" w:rsidRDefault="00663340" w:rsidP="000674A2">
            <w:pPr>
              <w:widowControl/>
              <w:numPr>
                <w:ilvl w:val="0"/>
                <w:numId w:val="3"/>
              </w:numPr>
              <w:rPr>
                <w:rFonts w:ascii="宋体" w:cs="宋体"/>
                <w:kern w:val="0"/>
                <w:sz w:val="20"/>
                <w:szCs w:val="20"/>
              </w:rPr>
            </w:pPr>
            <w:r>
              <w:rPr>
                <w:rFonts w:ascii="宋体" w:cs="宋体" w:hint="eastAsia"/>
                <w:kern w:val="0"/>
                <w:sz w:val="20"/>
                <w:szCs w:val="20"/>
              </w:rPr>
              <w:t>社会民生水平显著提升。</w:t>
            </w:r>
          </w:p>
          <w:p w:rsidR="00663340" w:rsidRDefault="00663340" w:rsidP="000674A2">
            <w:pPr>
              <w:widowControl/>
              <w:numPr>
                <w:ilvl w:val="0"/>
                <w:numId w:val="3"/>
              </w:numPr>
              <w:rPr>
                <w:rFonts w:ascii="宋体" w:cs="宋体"/>
                <w:kern w:val="0"/>
                <w:sz w:val="20"/>
                <w:szCs w:val="20"/>
              </w:rPr>
            </w:pPr>
            <w:r>
              <w:rPr>
                <w:rFonts w:ascii="宋体" w:cs="宋体" w:hint="eastAsia"/>
                <w:kern w:val="0"/>
                <w:sz w:val="20"/>
                <w:szCs w:val="20"/>
              </w:rPr>
              <w:t>城乡居民享受社会公共服务更加便利。</w:t>
            </w:r>
          </w:p>
        </w:tc>
      </w:tr>
      <w:tr w:rsidR="002324B1" w:rsidTr="00663340">
        <w:trPr>
          <w:trHeight w:val="425"/>
        </w:trPr>
        <w:tc>
          <w:tcPr>
            <w:tcW w:w="1076" w:type="dxa"/>
            <w:vMerge/>
            <w:tcBorders>
              <w:left w:val="single" w:sz="4" w:space="0" w:color="auto"/>
              <w:right w:val="single" w:sz="4" w:space="0" w:color="auto"/>
            </w:tcBorders>
            <w:vAlign w:val="center"/>
          </w:tcPr>
          <w:p w:rsidR="002324B1" w:rsidRDefault="002324B1">
            <w:pPr>
              <w:widowControl/>
              <w:spacing w:line="360" w:lineRule="auto"/>
              <w:jc w:val="center"/>
              <w:rPr>
                <w:rFonts w:ascii="宋体" w:cs="宋体"/>
                <w:kern w:val="0"/>
                <w:sz w:val="20"/>
                <w:szCs w:val="20"/>
              </w:rPr>
            </w:pPr>
          </w:p>
        </w:tc>
        <w:tc>
          <w:tcPr>
            <w:tcW w:w="1372" w:type="dxa"/>
            <w:vMerge/>
            <w:tcBorders>
              <w:top w:val="nil"/>
              <w:left w:val="single" w:sz="4" w:space="0" w:color="auto"/>
              <w:bottom w:val="single" w:sz="4" w:space="0" w:color="auto"/>
              <w:right w:val="single" w:sz="4" w:space="0" w:color="auto"/>
            </w:tcBorders>
            <w:vAlign w:val="center"/>
          </w:tcPr>
          <w:p w:rsidR="002324B1" w:rsidRDefault="002324B1">
            <w:pPr>
              <w:widowControl/>
              <w:jc w:val="center"/>
              <w:rPr>
                <w:rFonts w:ascii="宋体" w:cs="宋体"/>
                <w:kern w:val="0"/>
                <w:sz w:val="20"/>
                <w:szCs w:val="20"/>
              </w:rPr>
            </w:pPr>
          </w:p>
        </w:tc>
        <w:tc>
          <w:tcPr>
            <w:tcW w:w="1204" w:type="dxa"/>
            <w:tcBorders>
              <w:top w:val="nil"/>
              <w:left w:val="single" w:sz="4" w:space="0" w:color="auto"/>
              <w:bottom w:val="single" w:sz="4" w:space="0" w:color="auto"/>
              <w:right w:val="single" w:sz="4" w:space="0" w:color="auto"/>
            </w:tcBorders>
            <w:vAlign w:val="center"/>
          </w:tcPr>
          <w:p w:rsidR="002324B1" w:rsidRDefault="002324B1">
            <w:pPr>
              <w:widowControl/>
              <w:jc w:val="center"/>
              <w:rPr>
                <w:rFonts w:ascii="宋体" w:cs="宋体"/>
                <w:kern w:val="0"/>
                <w:sz w:val="20"/>
                <w:szCs w:val="20"/>
              </w:rPr>
            </w:pPr>
            <w:r>
              <w:rPr>
                <w:rFonts w:ascii="宋体" w:cs="宋体" w:hint="eastAsia"/>
                <w:kern w:val="0"/>
                <w:sz w:val="20"/>
                <w:szCs w:val="20"/>
              </w:rPr>
              <w:t>指标</w:t>
            </w:r>
            <w:r w:rsidR="00663340">
              <w:rPr>
                <w:rFonts w:ascii="宋体" w:cs="宋体" w:hint="eastAsia"/>
                <w:kern w:val="0"/>
                <w:sz w:val="20"/>
                <w:szCs w:val="20"/>
              </w:rPr>
              <w:t>2</w:t>
            </w:r>
          </w:p>
        </w:tc>
        <w:tc>
          <w:tcPr>
            <w:tcW w:w="5670" w:type="dxa"/>
            <w:tcBorders>
              <w:top w:val="single" w:sz="4" w:space="0" w:color="auto"/>
              <w:left w:val="nil"/>
              <w:right w:val="single" w:sz="4" w:space="0" w:color="auto"/>
            </w:tcBorders>
            <w:vAlign w:val="center"/>
          </w:tcPr>
          <w:p w:rsidR="002324B1" w:rsidRDefault="002324B1">
            <w:pPr>
              <w:widowControl/>
              <w:rPr>
                <w:rFonts w:ascii="宋体" w:cs="宋体"/>
                <w:kern w:val="0"/>
                <w:sz w:val="20"/>
                <w:szCs w:val="20"/>
              </w:rPr>
            </w:pPr>
            <w:r>
              <w:rPr>
                <w:rFonts w:ascii="宋体" w:cs="宋体" w:hint="eastAsia"/>
                <w:kern w:val="0"/>
                <w:sz w:val="20"/>
                <w:szCs w:val="20"/>
              </w:rPr>
              <w:t>优化全市经济社会发展环境，推动全市社会经济、生态和谐发展</w:t>
            </w:r>
          </w:p>
        </w:tc>
      </w:tr>
      <w:tr w:rsidR="002324B1" w:rsidTr="00663340">
        <w:trPr>
          <w:trHeight w:hRule="exact" w:val="1193"/>
        </w:trPr>
        <w:tc>
          <w:tcPr>
            <w:tcW w:w="1076" w:type="dxa"/>
            <w:tcBorders>
              <w:top w:val="single" w:sz="4" w:space="0" w:color="auto"/>
              <w:left w:val="single" w:sz="4" w:space="0" w:color="auto"/>
              <w:bottom w:val="single" w:sz="4" w:space="0" w:color="auto"/>
              <w:right w:val="single" w:sz="4" w:space="0" w:color="auto"/>
            </w:tcBorders>
            <w:vAlign w:val="center"/>
          </w:tcPr>
          <w:p w:rsidR="002324B1" w:rsidRDefault="002324B1">
            <w:pPr>
              <w:widowControl/>
              <w:spacing w:line="360" w:lineRule="auto"/>
              <w:jc w:val="center"/>
              <w:rPr>
                <w:rFonts w:ascii="宋体" w:cs="宋体"/>
                <w:kern w:val="0"/>
                <w:sz w:val="20"/>
                <w:szCs w:val="20"/>
              </w:rPr>
            </w:pPr>
            <w:r>
              <w:rPr>
                <w:rFonts w:ascii="宋体" w:hAnsi="宋体" w:cs="宋体" w:hint="eastAsia"/>
                <w:kern w:val="0"/>
                <w:sz w:val="20"/>
                <w:szCs w:val="20"/>
              </w:rPr>
              <w:t>其他说明的问题</w:t>
            </w:r>
          </w:p>
        </w:tc>
        <w:tc>
          <w:tcPr>
            <w:tcW w:w="8246" w:type="dxa"/>
            <w:gridSpan w:val="3"/>
            <w:tcBorders>
              <w:top w:val="single" w:sz="4" w:space="0" w:color="auto"/>
              <w:left w:val="nil"/>
              <w:bottom w:val="single" w:sz="4" w:space="0" w:color="auto"/>
              <w:right w:val="single" w:sz="4" w:space="0" w:color="auto"/>
            </w:tcBorders>
            <w:vAlign w:val="center"/>
          </w:tcPr>
          <w:p w:rsidR="002324B1" w:rsidRDefault="002324B1">
            <w:pPr>
              <w:widowControl/>
              <w:spacing w:line="360" w:lineRule="auto"/>
              <w:jc w:val="center"/>
              <w:rPr>
                <w:rFonts w:ascii="宋体" w:cs="宋体"/>
                <w:kern w:val="0"/>
                <w:sz w:val="20"/>
                <w:szCs w:val="20"/>
              </w:rPr>
            </w:pPr>
            <w:r>
              <w:rPr>
                <w:rFonts w:ascii="宋体" w:hAnsi="宋体" w:cs="宋体" w:hint="eastAsia"/>
                <w:kern w:val="0"/>
                <w:sz w:val="20"/>
                <w:szCs w:val="20"/>
              </w:rPr>
              <w:t>无</w:t>
            </w:r>
          </w:p>
        </w:tc>
      </w:tr>
      <w:tr w:rsidR="002324B1" w:rsidTr="00663340">
        <w:trPr>
          <w:trHeight w:val="510"/>
        </w:trPr>
        <w:tc>
          <w:tcPr>
            <w:tcW w:w="9322" w:type="dxa"/>
            <w:gridSpan w:val="4"/>
            <w:tcBorders>
              <w:top w:val="nil"/>
              <w:left w:val="single" w:sz="4" w:space="0" w:color="auto"/>
              <w:bottom w:val="single" w:sz="4" w:space="0" w:color="auto"/>
              <w:right w:val="single" w:sz="4" w:space="0" w:color="auto"/>
            </w:tcBorders>
            <w:vAlign w:val="center"/>
          </w:tcPr>
          <w:p w:rsidR="002324B1" w:rsidRDefault="002324B1" w:rsidP="00663340">
            <w:pPr>
              <w:widowControl/>
              <w:spacing w:line="360" w:lineRule="auto"/>
              <w:rPr>
                <w:rFonts w:ascii="宋体" w:cs="宋体"/>
                <w:kern w:val="0"/>
                <w:sz w:val="20"/>
                <w:szCs w:val="20"/>
              </w:rPr>
            </w:pPr>
            <w:r>
              <w:rPr>
                <w:rFonts w:ascii="宋体" w:cs="宋体" w:hint="eastAsia"/>
                <w:kern w:val="0"/>
                <w:sz w:val="20"/>
                <w:szCs w:val="20"/>
              </w:rPr>
              <w:t>填报人：</w:t>
            </w:r>
            <w:r w:rsidR="00663340">
              <w:rPr>
                <w:rFonts w:ascii="宋体" w:cs="宋体" w:hint="eastAsia"/>
                <w:kern w:val="0"/>
                <w:sz w:val="20"/>
                <w:szCs w:val="20"/>
              </w:rPr>
              <w:t xml:space="preserve">                      </w:t>
            </w:r>
            <w:r>
              <w:rPr>
                <w:rFonts w:ascii="宋体" w:cs="宋体" w:hint="eastAsia"/>
                <w:kern w:val="0"/>
                <w:sz w:val="20"/>
                <w:szCs w:val="20"/>
              </w:rPr>
              <w:t>联系电话：</w:t>
            </w:r>
            <w:r w:rsidR="00663340">
              <w:rPr>
                <w:rFonts w:ascii="宋体" w:cs="宋体" w:hint="eastAsia"/>
                <w:kern w:val="0"/>
                <w:sz w:val="20"/>
                <w:szCs w:val="20"/>
              </w:rPr>
              <w:t xml:space="preserve">                      </w:t>
            </w:r>
            <w:r>
              <w:rPr>
                <w:rFonts w:ascii="宋体" w:cs="宋体" w:hint="eastAsia"/>
                <w:kern w:val="0"/>
                <w:sz w:val="20"/>
                <w:szCs w:val="20"/>
              </w:rPr>
              <w:t>填报日期：20</w:t>
            </w:r>
            <w:r w:rsidR="00663340">
              <w:rPr>
                <w:rFonts w:ascii="宋体" w:cs="宋体" w:hint="eastAsia"/>
                <w:kern w:val="0"/>
                <w:sz w:val="20"/>
                <w:szCs w:val="20"/>
              </w:rPr>
              <w:t>20</w:t>
            </w:r>
            <w:r>
              <w:rPr>
                <w:rFonts w:ascii="宋体" w:cs="宋体" w:hint="eastAsia"/>
                <w:kern w:val="0"/>
                <w:sz w:val="20"/>
                <w:szCs w:val="20"/>
              </w:rPr>
              <w:t>年</w:t>
            </w:r>
            <w:r w:rsidR="00663340">
              <w:rPr>
                <w:rFonts w:ascii="宋体" w:cs="宋体" w:hint="eastAsia"/>
                <w:kern w:val="0"/>
                <w:sz w:val="20"/>
                <w:szCs w:val="20"/>
              </w:rPr>
              <w:t>2</w:t>
            </w:r>
            <w:r>
              <w:rPr>
                <w:rFonts w:ascii="宋体" w:cs="宋体" w:hint="eastAsia"/>
                <w:kern w:val="0"/>
                <w:sz w:val="20"/>
                <w:szCs w:val="20"/>
              </w:rPr>
              <w:t>月</w:t>
            </w:r>
            <w:r w:rsidR="00663340">
              <w:rPr>
                <w:rFonts w:ascii="宋体" w:cs="宋体" w:hint="eastAsia"/>
                <w:kern w:val="0"/>
                <w:sz w:val="20"/>
                <w:szCs w:val="20"/>
              </w:rPr>
              <w:t>7</w:t>
            </w:r>
            <w:r>
              <w:rPr>
                <w:rFonts w:ascii="宋体" w:cs="宋体" w:hint="eastAsia"/>
                <w:kern w:val="0"/>
                <w:sz w:val="20"/>
                <w:szCs w:val="20"/>
              </w:rPr>
              <w:t>日</w:t>
            </w:r>
          </w:p>
        </w:tc>
      </w:tr>
    </w:tbl>
    <w:p w:rsidR="005A0477" w:rsidRDefault="005A0477">
      <w:pPr>
        <w:rPr>
          <w:rFonts w:ascii="Times New Roman" w:hAnsi="Times New Roman" w:hint="eastAsia"/>
          <w:szCs w:val="24"/>
        </w:rPr>
      </w:pPr>
    </w:p>
    <w:sectPr w:rsidR="005A0477" w:rsidSect="005A047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BDC" w:rsidRDefault="00173BDC" w:rsidP="005A0477">
      <w:r>
        <w:separator/>
      </w:r>
    </w:p>
  </w:endnote>
  <w:endnote w:type="continuationSeparator" w:id="1">
    <w:p w:rsidR="00173BDC" w:rsidRDefault="00173BDC" w:rsidP="005A0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77" w:rsidRDefault="00692A84">
    <w:pPr>
      <w:pStyle w:val="a4"/>
      <w:framePr w:wrap="around" w:vAnchor="text" w:hAnchor="margin" w:xAlign="outside" w:y="1"/>
      <w:rPr>
        <w:rStyle w:val="a6"/>
        <w:rFonts w:ascii="仿宋_GB2312" w:eastAsia="仿宋_GB2312"/>
        <w:sz w:val="28"/>
        <w:szCs w:val="28"/>
      </w:rPr>
    </w:pPr>
    <w:r>
      <w:rPr>
        <w:rStyle w:val="a6"/>
        <w:rFonts w:ascii="仿宋_GB2312" w:eastAsia="仿宋_GB2312"/>
        <w:sz w:val="28"/>
        <w:szCs w:val="28"/>
      </w:rPr>
      <w:fldChar w:fldCharType="begin"/>
    </w:r>
    <w:r w:rsidR="002753D7">
      <w:rPr>
        <w:rStyle w:val="a6"/>
        <w:rFonts w:ascii="仿宋_GB2312" w:eastAsia="仿宋_GB2312"/>
        <w:sz w:val="28"/>
        <w:szCs w:val="28"/>
      </w:rPr>
      <w:instrText xml:space="preserve">PAGE  </w:instrText>
    </w:r>
    <w:r>
      <w:rPr>
        <w:rStyle w:val="a6"/>
        <w:rFonts w:ascii="仿宋_GB2312" w:eastAsia="仿宋_GB2312"/>
        <w:sz w:val="28"/>
        <w:szCs w:val="28"/>
      </w:rPr>
      <w:fldChar w:fldCharType="separate"/>
    </w:r>
    <w:r w:rsidR="002753D7">
      <w:rPr>
        <w:rStyle w:val="a6"/>
        <w:rFonts w:ascii="仿宋_GB2312" w:eastAsia="仿宋_GB2312"/>
        <w:sz w:val="28"/>
        <w:szCs w:val="28"/>
      </w:rPr>
      <w:t>- 8 -</w:t>
    </w:r>
    <w:r>
      <w:rPr>
        <w:rStyle w:val="a6"/>
        <w:rFonts w:ascii="仿宋_GB2312" w:eastAsia="仿宋_GB2312"/>
        <w:sz w:val="28"/>
        <w:szCs w:val="28"/>
      </w:rPr>
      <w:fldChar w:fldCharType="end"/>
    </w:r>
  </w:p>
  <w:p w:rsidR="005A0477" w:rsidRDefault="005A04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1B" w:rsidRDefault="00692A84">
    <w:pPr>
      <w:pStyle w:val="a4"/>
      <w:jc w:val="center"/>
    </w:pPr>
    <w:fldSimple w:instr=" PAGE   \* MERGEFORMAT ">
      <w:r w:rsidR="00663340" w:rsidRPr="00663340">
        <w:rPr>
          <w:noProof/>
          <w:lang w:val="zh-CN"/>
        </w:rPr>
        <w:t>-</w:t>
      </w:r>
      <w:r w:rsidR="00663340">
        <w:rPr>
          <w:noProof/>
        </w:rPr>
        <w:t xml:space="preserve"> 1 -</w:t>
      </w:r>
    </w:fldSimple>
  </w:p>
  <w:p w:rsidR="005A0477" w:rsidRDefault="005A047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BDC" w:rsidRDefault="00173BDC" w:rsidP="005A0477">
      <w:r>
        <w:separator/>
      </w:r>
    </w:p>
  </w:footnote>
  <w:footnote w:type="continuationSeparator" w:id="1">
    <w:p w:rsidR="00173BDC" w:rsidRDefault="00173BDC" w:rsidP="005A0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77" w:rsidRDefault="005A047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A1CFF"/>
    <w:multiLevelType w:val="singleLevel"/>
    <w:tmpl w:val="5C8A1CFF"/>
    <w:lvl w:ilvl="0">
      <w:start w:val="1"/>
      <w:numFmt w:val="decimal"/>
      <w:suff w:val="nothing"/>
      <w:lvlText w:val="%1、"/>
      <w:lvlJc w:val="left"/>
    </w:lvl>
  </w:abstractNum>
  <w:abstractNum w:abstractNumId="1">
    <w:nsid w:val="5C8A2245"/>
    <w:multiLevelType w:val="singleLevel"/>
    <w:tmpl w:val="5C8A2245"/>
    <w:lvl w:ilvl="0">
      <w:start w:val="1"/>
      <w:numFmt w:val="decimal"/>
      <w:suff w:val="nothing"/>
      <w:lvlText w:val="%1、"/>
      <w:lvlJc w:val="left"/>
    </w:lvl>
  </w:abstractNum>
  <w:abstractNum w:abstractNumId="2">
    <w:nsid w:val="5C8A22A5"/>
    <w:multiLevelType w:val="singleLevel"/>
    <w:tmpl w:val="5C8A22A5"/>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275D"/>
    <w:rsid w:val="00026DDA"/>
    <w:rsid w:val="000406FD"/>
    <w:rsid w:val="00097F6E"/>
    <w:rsid w:val="000A7A37"/>
    <w:rsid w:val="000C1DAA"/>
    <w:rsid w:val="000C7177"/>
    <w:rsid w:val="000C7AFD"/>
    <w:rsid w:val="000E40E0"/>
    <w:rsid w:val="00101EEF"/>
    <w:rsid w:val="0010486D"/>
    <w:rsid w:val="001157DF"/>
    <w:rsid w:val="00117A95"/>
    <w:rsid w:val="00134EDC"/>
    <w:rsid w:val="0014430A"/>
    <w:rsid w:val="00173BDC"/>
    <w:rsid w:val="00197206"/>
    <w:rsid w:val="001A6EF3"/>
    <w:rsid w:val="001C760D"/>
    <w:rsid w:val="001D0C29"/>
    <w:rsid w:val="002018D4"/>
    <w:rsid w:val="002324B1"/>
    <w:rsid w:val="0023401C"/>
    <w:rsid w:val="002472DE"/>
    <w:rsid w:val="00260079"/>
    <w:rsid w:val="00261274"/>
    <w:rsid w:val="002650A8"/>
    <w:rsid w:val="00265D38"/>
    <w:rsid w:val="002753D7"/>
    <w:rsid w:val="002D1892"/>
    <w:rsid w:val="002D54B2"/>
    <w:rsid w:val="003020D3"/>
    <w:rsid w:val="00361497"/>
    <w:rsid w:val="00365BA3"/>
    <w:rsid w:val="0039428C"/>
    <w:rsid w:val="003A28A9"/>
    <w:rsid w:val="003E16A2"/>
    <w:rsid w:val="003E6E3A"/>
    <w:rsid w:val="00462B7C"/>
    <w:rsid w:val="0046303B"/>
    <w:rsid w:val="004734FE"/>
    <w:rsid w:val="004A25CE"/>
    <w:rsid w:val="004C681A"/>
    <w:rsid w:val="00502BE8"/>
    <w:rsid w:val="00513DFE"/>
    <w:rsid w:val="00514839"/>
    <w:rsid w:val="005279BC"/>
    <w:rsid w:val="00554A92"/>
    <w:rsid w:val="00557EBA"/>
    <w:rsid w:val="005615E1"/>
    <w:rsid w:val="005673F5"/>
    <w:rsid w:val="005A0477"/>
    <w:rsid w:val="005A054E"/>
    <w:rsid w:val="005A730E"/>
    <w:rsid w:val="005A748D"/>
    <w:rsid w:val="005E4383"/>
    <w:rsid w:val="005E6ADA"/>
    <w:rsid w:val="00622896"/>
    <w:rsid w:val="00643B7A"/>
    <w:rsid w:val="00651552"/>
    <w:rsid w:val="0065392E"/>
    <w:rsid w:val="00655B28"/>
    <w:rsid w:val="00663340"/>
    <w:rsid w:val="00692A84"/>
    <w:rsid w:val="006A47D6"/>
    <w:rsid w:val="006B187B"/>
    <w:rsid w:val="006C1755"/>
    <w:rsid w:val="006D7E3C"/>
    <w:rsid w:val="006F403F"/>
    <w:rsid w:val="00753CA1"/>
    <w:rsid w:val="0077566F"/>
    <w:rsid w:val="0079717C"/>
    <w:rsid w:val="007A275D"/>
    <w:rsid w:val="007A3CD7"/>
    <w:rsid w:val="007A6501"/>
    <w:rsid w:val="007A71C6"/>
    <w:rsid w:val="007F44AB"/>
    <w:rsid w:val="00805BAB"/>
    <w:rsid w:val="00814AFD"/>
    <w:rsid w:val="0085553A"/>
    <w:rsid w:val="00887962"/>
    <w:rsid w:val="008B2184"/>
    <w:rsid w:val="008E35C6"/>
    <w:rsid w:val="008F7D22"/>
    <w:rsid w:val="009135E4"/>
    <w:rsid w:val="0096170D"/>
    <w:rsid w:val="00965880"/>
    <w:rsid w:val="009774A0"/>
    <w:rsid w:val="009A2BD6"/>
    <w:rsid w:val="009B44FF"/>
    <w:rsid w:val="009F21D9"/>
    <w:rsid w:val="009F469A"/>
    <w:rsid w:val="009F72ED"/>
    <w:rsid w:val="00A00813"/>
    <w:rsid w:val="00A11EFB"/>
    <w:rsid w:val="00A1267E"/>
    <w:rsid w:val="00A27D3B"/>
    <w:rsid w:val="00A30A25"/>
    <w:rsid w:val="00A32DFF"/>
    <w:rsid w:val="00A60F56"/>
    <w:rsid w:val="00A61C8B"/>
    <w:rsid w:val="00A83D76"/>
    <w:rsid w:val="00AC6F2B"/>
    <w:rsid w:val="00AE210A"/>
    <w:rsid w:val="00AF3CDB"/>
    <w:rsid w:val="00B01AF3"/>
    <w:rsid w:val="00B63B9A"/>
    <w:rsid w:val="00B80E15"/>
    <w:rsid w:val="00B84457"/>
    <w:rsid w:val="00B927F0"/>
    <w:rsid w:val="00BC0B1C"/>
    <w:rsid w:val="00BF2B18"/>
    <w:rsid w:val="00BF4C7C"/>
    <w:rsid w:val="00C01D2B"/>
    <w:rsid w:val="00C649D4"/>
    <w:rsid w:val="00C65B41"/>
    <w:rsid w:val="00C74D28"/>
    <w:rsid w:val="00C90690"/>
    <w:rsid w:val="00CC1F4A"/>
    <w:rsid w:val="00CE0F77"/>
    <w:rsid w:val="00CE5595"/>
    <w:rsid w:val="00D156A5"/>
    <w:rsid w:val="00D27B5E"/>
    <w:rsid w:val="00D62E92"/>
    <w:rsid w:val="00D7201B"/>
    <w:rsid w:val="00D77031"/>
    <w:rsid w:val="00DA6D6D"/>
    <w:rsid w:val="00DD25FE"/>
    <w:rsid w:val="00DE4DBF"/>
    <w:rsid w:val="00E4149C"/>
    <w:rsid w:val="00E641FF"/>
    <w:rsid w:val="00E81A1B"/>
    <w:rsid w:val="00E82A30"/>
    <w:rsid w:val="00E93D0E"/>
    <w:rsid w:val="00EA340B"/>
    <w:rsid w:val="00EC4E3F"/>
    <w:rsid w:val="00EE057C"/>
    <w:rsid w:val="00EE255C"/>
    <w:rsid w:val="00F24D0B"/>
    <w:rsid w:val="00F46655"/>
    <w:rsid w:val="00F46FAE"/>
    <w:rsid w:val="00F571DC"/>
    <w:rsid w:val="00F9638E"/>
    <w:rsid w:val="00FB3D84"/>
    <w:rsid w:val="03505BEF"/>
    <w:rsid w:val="0386029A"/>
    <w:rsid w:val="0A11045D"/>
    <w:rsid w:val="19687E3B"/>
    <w:rsid w:val="26C951F5"/>
    <w:rsid w:val="2934308B"/>
    <w:rsid w:val="3B93403C"/>
    <w:rsid w:val="4DBF475F"/>
    <w:rsid w:val="54086249"/>
    <w:rsid w:val="54AB5A43"/>
    <w:rsid w:val="5598244E"/>
    <w:rsid w:val="5DB73C38"/>
    <w:rsid w:val="5F7B5716"/>
    <w:rsid w:val="610F27F3"/>
    <w:rsid w:val="6FEE2AA1"/>
    <w:rsid w:val="7F892B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iPriority="99" w:unhideWhenUsed="0"/>
    <w:lsdException w:name="footer" w:locked="0" w:semiHidden="0" w:uiPriority="99" w:unhideWhenUsed="0"/>
    <w:lsdException w:name="caption" w:uiPriority="35" w:qFormat="1"/>
    <w:lsdException w:name="page number" w:locked="0" w:semiHidden="0" w:uiPriority="99" w:unhideWhenUsed="0"/>
    <w:lsdException w:name="Title" w:semiHidden="0" w:uiPriority="10" w:unhideWhenUsed="0" w:qFormat="1"/>
    <w:lsdException w:name="Default Paragraph Font" w:locked="0" w:uiPriority="99"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uiPriority="99"/>
    <w:lsdException w:name="HTML Bottom of Form" w:locked="0" w:uiPriority="99"/>
    <w:lsdException w:name="Normal Table" w:locked="0" w:semiHidden="0" w:uiPriority="99" w:qFormat="1"/>
    <w:lsdException w:name="No List" w:locked="0" w:uiPriority="99"/>
    <w:lsdException w:name="Outline List 1" w:locked="0" w:uiPriority="99"/>
    <w:lsdException w:name="Outline List 2" w:locked="0" w:uiPriority="99"/>
    <w:lsdException w:name="Outline List 3" w:locked="0" w:uiPriority="99"/>
    <w:lsdException w:name="Balloon Text" w:locked="0" w:uiPriority="99" w:unhideWhenUsed="0"/>
    <w:lsdException w:name="Table Grid" w:semiHidden="0" w:uiPriority="59" w:unhideWhenUsed="0"/>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uiPriority="99"/>
    <w:lsdException w:name="Quote" w:locked="0" w:uiPriority="99"/>
    <w:lsdException w:name="Intense Quote" w:locked="0" w:uiPriority="99"/>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A0477"/>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A0477"/>
    <w:rPr>
      <w:sz w:val="18"/>
      <w:szCs w:val="18"/>
    </w:rPr>
  </w:style>
  <w:style w:type="paragraph" w:styleId="a4">
    <w:name w:val="footer"/>
    <w:basedOn w:val="a"/>
    <w:link w:val="Char0"/>
    <w:uiPriority w:val="99"/>
    <w:rsid w:val="005A0477"/>
    <w:pPr>
      <w:tabs>
        <w:tab w:val="center" w:pos="4153"/>
        <w:tab w:val="right" w:pos="8306"/>
      </w:tabs>
      <w:snapToGrid w:val="0"/>
      <w:jc w:val="left"/>
    </w:pPr>
    <w:rPr>
      <w:kern w:val="0"/>
      <w:sz w:val="18"/>
      <w:szCs w:val="20"/>
    </w:rPr>
  </w:style>
  <w:style w:type="paragraph" w:styleId="a5">
    <w:name w:val="header"/>
    <w:basedOn w:val="a"/>
    <w:link w:val="Char1"/>
    <w:uiPriority w:val="99"/>
    <w:rsid w:val="005A0477"/>
    <w:pPr>
      <w:pBdr>
        <w:bottom w:val="single" w:sz="6" w:space="1" w:color="auto"/>
      </w:pBdr>
      <w:tabs>
        <w:tab w:val="center" w:pos="4153"/>
        <w:tab w:val="right" w:pos="8306"/>
      </w:tabs>
      <w:snapToGrid w:val="0"/>
      <w:jc w:val="center"/>
    </w:pPr>
    <w:rPr>
      <w:kern w:val="0"/>
      <w:sz w:val="18"/>
      <w:szCs w:val="20"/>
    </w:rPr>
  </w:style>
  <w:style w:type="character" w:styleId="a6">
    <w:name w:val="page number"/>
    <w:basedOn w:val="a0"/>
    <w:uiPriority w:val="99"/>
    <w:rsid w:val="005A0477"/>
    <w:rPr>
      <w:rFonts w:cs="Times New Roman"/>
    </w:rPr>
  </w:style>
  <w:style w:type="paragraph" w:customStyle="1" w:styleId="Style3">
    <w:name w:val="_Style 3"/>
    <w:basedOn w:val="a"/>
    <w:uiPriority w:val="99"/>
    <w:rsid w:val="005A0477"/>
    <w:rPr>
      <w:rFonts w:ascii="Times New Roman" w:hAnsi="Times New Roman"/>
      <w:szCs w:val="24"/>
    </w:rPr>
  </w:style>
  <w:style w:type="character" w:customStyle="1" w:styleId="HeaderChar">
    <w:name w:val="Header Char"/>
    <w:uiPriority w:val="99"/>
    <w:locked/>
    <w:rsid w:val="005A0477"/>
    <w:rPr>
      <w:sz w:val="18"/>
    </w:rPr>
  </w:style>
  <w:style w:type="character" w:customStyle="1" w:styleId="FooterChar">
    <w:name w:val="Footer Char"/>
    <w:uiPriority w:val="99"/>
    <w:locked/>
    <w:rsid w:val="005A0477"/>
    <w:rPr>
      <w:sz w:val="18"/>
    </w:rPr>
  </w:style>
  <w:style w:type="character" w:customStyle="1" w:styleId="Char1">
    <w:name w:val="页眉 Char"/>
    <w:basedOn w:val="a0"/>
    <w:link w:val="a5"/>
    <w:uiPriority w:val="99"/>
    <w:semiHidden/>
    <w:locked/>
    <w:rsid w:val="005A0477"/>
    <w:rPr>
      <w:rFonts w:cs="Times New Roman"/>
      <w:sz w:val="18"/>
      <w:szCs w:val="18"/>
    </w:rPr>
  </w:style>
  <w:style w:type="character" w:customStyle="1" w:styleId="Char0">
    <w:name w:val="页脚 Char"/>
    <w:basedOn w:val="a0"/>
    <w:link w:val="a4"/>
    <w:uiPriority w:val="99"/>
    <w:locked/>
    <w:rsid w:val="005A0477"/>
    <w:rPr>
      <w:rFonts w:cs="Times New Roman"/>
      <w:sz w:val="18"/>
      <w:szCs w:val="18"/>
    </w:rPr>
  </w:style>
  <w:style w:type="character" w:customStyle="1" w:styleId="Char">
    <w:name w:val="批注框文本 Char"/>
    <w:basedOn w:val="a0"/>
    <w:link w:val="a3"/>
    <w:uiPriority w:val="99"/>
    <w:semiHidden/>
    <w:locked/>
    <w:rsid w:val="005A0477"/>
    <w:rPr>
      <w:rFonts w:cs="Times New Roman"/>
      <w:sz w:val="2"/>
    </w:rPr>
  </w:style>
  <w:style w:type="character" w:customStyle="1" w:styleId="hangju">
    <w:name w:val="hangju"/>
    <w:basedOn w:val="a0"/>
    <w:rsid w:val="005A04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514</Words>
  <Characters>2936</Characters>
  <Application>Microsoft Office Word</Application>
  <DocSecurity>0</DocSecurity>
  <Lines>24</Lines>
  <Paragraphs>6</Paragraphs>
  <ScaleCrop>false</ScaleCrop>
  <Company>Lenovo</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赵静(小)</dc:creator>
  <cp:lastModifiedBy>PC</cp:lastModifiedBy>
  <cp:revision>7</cp:revision>
  <cp:lastPrinted>2020-08-05T02:00:00Z</cp:lastPrinted>
  <dcterms:created xsi:type="dcterms:W3CDTF">2017-05-18T08:40:00Z</dcterms:created>
  <dcterms:modified xsi:type="dcterms:W3CDTF">2020-08-05T03:05:00Z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