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衡阳市201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年度市本级 “三公”经费决算</w:t>
      </w:r>
      <w:r>
        <w:rPr>
          <w:rFonts w:hint="eastAsia"/>
          <w:b/>
          <w:sz w:val="36"/>
          <w:szCs w:val="36"/>
          <w:lang w:eastAsia="zh-CN"/>
        </w:rPr>
        <w:t>说明</w:t>
      </w:r>
    </w:p>
    <w:p/>
    <w:p>
      <w:pPr>
        <w:rPr>
          <w:rFonts w:hint="eastAsia"/>
        </w:rPr>
      </w:pPr>
      <w:r>
        <w:t xml:space="preserve">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衡阳市本级部门，包括市级行政单位（含参照公务员法管理的事业单位）、事业单位和其他单位使用当年公共财政拨款（包括一般公共财政经费拨款和纳入预算管理的非税收入拨款）201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年度“三公”经费决算为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3321.05</w:t>
      </w:r>
      <w:r>
        <w:rPr>
          <w:rFonts w:hint="eastAsia" w:ascii="仿宋" w:hAnsi="仿宋" w:eastAsia="仿宋"/>
          <w:sz w:val="32"/>
          <w:szCs w:val="32"/>
        </w:rPr>
        <w:t>万元，同口径比上年决算减少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350.62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因公出国（境）费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46.74</w:t>
      </w:r>
      <w:r>
        <w:rPr>
          <w:rFonts w:hint="eastAsia" w:ascii="仿宋" w:hAnsi="仿宋" w:eastAsia="仿宋"/>
          <w:sz w:val="32"/>
          <w:szCs w:val="32"/>
        </w:rPr>
        <w:t>万元，比上年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15.37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，增加</w:t>
      </w:r>
      <w:r>
        <w:rPr>
          <w:rFonts w:hint="eastAsia" w:ascii="仿宋" w:hAnsi="仿宋" w:eastAsia="仿宋"/>
          <w:sz w:val="32"/>
          <w:szCs w:val="32"/>
        </w:rPr>
        <w:t>的主要原因是我市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sz w:val="32"/>
          <w:szCs w:val="32"/>
          <w:lang w:eastAsia="zh-CN"/>
        </w:rPr>
        <w:t>年为开展对外经济文化交流，赴国外交流学习合作的工作增加，相应增加出国经费开支，但控制在年度预算之内。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730.41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292.84</w:t>
      </w:r>
      <w:r>
        <w:rPr>
          <w:rFonts w:hint="eastAsia" w:ascii="仿宋" w:hAnsi="仿宋" w:eastAsia="仿宋"/>
          <w:sz w:val="32"/>
          <w:szCs w:val="32"/>
        </w:rPr>
        <w:t>万元，减少的主要原因是我市严格按照中央和省政府相关规定，认真贯彻落实“八项”规定要求，严格控制公务接待数量、规模、接待标准等。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公务用车购置及运行维护费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2543.9</w:t>
      </w:r>
      <w:r>
        <w:rPr>
          <w:rFonts w:hint="eastAsia" w:ascii="仿宋" w:hAnsi="仿宋" w:eastAsia="仿宋"/>
          <w:sz w:val="32"/>
          <w:szCs w:val="32"/>
        </w:rPr>
        <w:t>万元（其中公务用车购置费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2543.9</w:t>
      </w:r>
      <w:r>
        <w:rPr>
          <w:rFonts w:hint="eastAsia" w:ascii="仿宋" w:hAnsi="仿宋" w:eastAsia="仿宋"/>
          <w:sz w:val="32"/>
          <w:szCs w:val="32"/>
        </w:rPr>
        <w:t>万元）。比上年减少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73.15</w:t>
      </w:r>
      <w:r>
        <w:rPr>
          <w:rFonts w:hint="eastAsia" w:ascii="仿宋" w:hAnsi="仿宋" w:eastAsia="仿宋"/>
          <w:sz w:val="32"/>
          <w:szCs w:val="32"/>
        </w:rPr>
        <w:t>万元，减少的主要原因是我市公务用车制度改革后，加强公务用车管理，公务用车数量减少，运行维护费支出大幅下降。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86072"/>
    <w:rsid w:val="42EB5683"/>
    <w:rsid w:val="618F6BCD"/>
    <w:rsid w:val="69EE3241"/>
    <w:rsid w:val="6CC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2020-09-03T02:06:00Z</dcterms:created>
  <dc:creator>Administrator</dc:creator>
  <cp:lastModifiedBy>shadow</cp:lastModifiedBy>
  <dcterms:modified xsi:type="dcterms:W3CDTF">2020-09-03T09:04:31Z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