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DB7" w:rsidRDefault="00AA6FFE">
      <w:pPr>
        <w:spacing w:after="0"/>
        <w:rPr>
          <w:rFonts w:ascii="新宋体" w:eastAsia="新宋体" w:hAnsi="新宋体" w:cs="新宋体"/>
          <w:sz w:val="21"/>
          <w:szCs w:val="21"/>
        </w:rPr>
      </w:pPr>
      <w:r>
        <w:rPr>
          <w:rFonts w:ascii="新宋体" w:eastAsia="新宋体" w:hAnsi="新宋体" w:cs="新宋体" w:hint="eastAsia"/>
          <w:sz w:val="21"/>
          <w:szCs w:val="21"/>
        </w:rPr>
        <w:t>附件</w:t>
      </w:r>
      <w:r>
        <w:rPr>
          <w:rFonts w:ascii="新宋体" w:eastAsia="新宋体" w:hAnsi="新宋体" w:cs="新宋体" w:hint="eastAsia"/>
          <w:sz w:val="21"/>
          <w:szCs w:val="21"/>
        </w:rPr>
        <w:t>1</w:t>
      </w:r>
    </w:p>
    <w:p w:rsidR="00950DB7" w:rsidRDefault="00AA6FFE">
      <w:pPr>
        <w:spacing w:after="0"/>
        <w:jc w:val="center"/>
        <w:rPr>
          <w:rFonts w:ascii="新宋体" w:eastAsia="新宋体" w:hAnsi="新宋体" w:cs="新宋体"/>
          <w:sz w:val="36"/>
          <w:szCs w:val="36"/>
        </w:rPr>
      </w:pPr>
      <w:r>
        <w:rPr>
          <w:rFonts w:ascii="新宋体" w:eastAsia="新宋体" w:hAnsi="新宋体" w:cs="新宋体" w:hint="eastAsia"/>
          <w:sz w:val="36"/>
          <w:szCs w:val="36"/>
        </w:rPr>
        <w:t>部门整体支出绩效自评表</w:t>
      </w:r>
    </w:p>
    <w:p w:rsidR="00950DB7" w:rsidRDefault="00AA6FFE">
      <w:pPr>
        <w:spacing w:after="0"/>
        <w:jc w:val="center"/>
        <w:rPr>
          <w:rFonts w:ascii="新宋体" w:eastAsia="新宋体" w:hAnsi="新宋体" w:cs="新宋体"/>
          <w:sz w:val="21"/>
          <w:szCs w:val="21"/>
        </w:rPr>
      </w:pPr>
      <w:r>
        <w:rPr>
          <w:rFonts w:ascii="新宋体" w:eastAsia="新宋体" w:hAnsi="新宋体" w:cs="新宋体" w:hint="eastAsia"/>
          <w:sz w:val="21"/>
          <w:szCs w:val="21"/>
        </w:rPr>
        <w:t>（</w:t>
      </w:r>
      <w:r>
        <w:rPr>
          <w:rFonts w:ascii="新宋体" w:eastAsia="新宋体" w:hAnsi="新宋体" w:cs="新宋体" w:hint="eastAsia"/>
          <w:sz w:val="21"/>
          <w:szCs w:val="21"/>
        </w:rPr>
        <w:t xml:space="preserve">2019 </w:t>
      </w:r>
      <w:r>
        <w:rPr>
          <w:rFonts w:ascii="新宋体" w:eastAsia="新宋体" w:hAnsi="新宋体" w:cs="新宋体" w:hint="eastAsia"/>
          <w:sz w:val="21"/>
          <w:szCs w:val="21"/>
        </w:rPr>
        <w:t>年度）</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1355"/>
        <w:gridCol w:w="1194"/>
        <w:gridCol w:w="1079"/>
        <w:gridCol w:w="91"/>
        <w:gridCol w:w="1146"/>
        <w:gridCol w:w="1084"/>
        <w:gridCol w:w="697"/>
        <w:gridCol w:w="865"/>
        <w:gridCol w:w="1274"/>
      </w:tblGrid>
      <w:tr w:rsidR="00950DB7">
        <w:trPr>
          <w:trHeight w:val="340"/>
          <w:jc w:val="center"/>
        </w:trPr>
        <w:tc>
          <w:tcPr>
            <w:tcW w:w="636" w:type="dxa"/>
            <w:vAlign w:val="center"/>
          </w:tcPr>
          <w:p w:rsidR="00950DB7" w:rsidRDefault="00AA6FFE">
            <w:pPr>
              <w:spacing w:after="0" w:line="300" w:lineRule="exact"/>
              <w:jc w:val="both"/>
              <w:rPr>
                <w:rFonts w:ascii="新宋体" w:eastAsia="新宋体" w:hAnsi="新宋体" w:cs="新宋体"/>
                <w:sz w:val="21"/>
                <w:szCs w:val="21"/>
              </w:rPr>
            </w:pPr>
            <w:r>
              <w:rPr>
                <w:rFonts w:ascii="新宋体" w:eastAsia="新宋体" w:hAnsi="新宋体" w:cs="新宋体" w:hint="eastAsia"/>
                <w:sz w:val="21"/>
                <w:szCs w:val="21"/>
              </w:rPr>
              <w:t>预算部门名称</w:t>
            </w:r>
          </w:p>
        </w:tc>
        <w:tc>
          <w:tcPr>
            <w:tcW w:w="8785" w:type="dxa"/>
            <w:gridSpan w:val="9"/>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衡阳市路灯管理处</w:t>
            </w:r>
          </w:p>
        </w:tc>
      </w:tr>
      <w:tr w:rsidR="00950DB7">
        <w:trPr>
          <w:trHeight w:val="340"/>
          <w:jc w:val="center"/>
        </w:trPr>
        <w:tc>
          <w:tcPr>
            <w:tcW w:w="636" w:type="dxa"/>
            <w:vMerge w:val="restart"/>
            <w:vAlign w:val="center"/>
          </w:tcPr>
          <w:p w:rsidR="00950DB7" w:rsidRDefault="00AA6FFE">
            <w:pPr>
              <w:spacing w:after="0" w:line="300" w:lineRule="exact"/>
              <w:jc w:val="both"/>
              <w:rPr>
                <w:rFonts w:ascii="新宋体" w:eastAsia="新宋体" w:hAnsi="新宋体" w:cs="新宋体"/>
                <w:sz w:val="21"/>
                <w:szCs w:val="21"/>
              </w:rPr>
            </w:pPr>
            <w:r>
              <w:rPr>
                <w:rFonts w:ascii="新宋体" w:eastAsia="新宋体" w:hAnsi="新宋体" w:cs="新宋体" w:hint="eastAsia"/>
                <w:sz w:val="21"/>
                <w:szCs w:val="21"/>
              </w:rPr>
              <w:t>年度预算申请</w:t>
            </w:r>
            <w:r>
              <w:rPr>
                <w:rFonts w:ascii="新宋体" w:eastAsia="新宋体" w:hAnsi="新宋体" w:cs="新宋体" w:hint="eastAsia"/>
                <w:sz w:val="21"/>
                <w:szCs w:val="21"/>
              </w:rPr>
              <w:br/>
            </w:r>
            <w:r>
              <w:rPr>
                <w:rFonts w:ascii="新宋体" w:eastAsia="新宋体" w:hAnsi="新宋体" w:cs="新宋体" w:hint="eastAsia"/>
                <w:sz w:val="21"/>
                <w:szCs w:val="21"/>
              </w:rPr>
              <w:t>（万元）</w:t>
            </w:r>
          </w:p>
        </w:tc>
        <w:tc>
          <w:tcPr>
            <w:tcW w:w="2549" w:type="dxa"/>
            <w:gridSpan w:val="2"/>
            <w:vAlign w:val="center"/>
          </w:tcPr>
          <w:p w:rsidR="00950DB7" w:rsidRDefault="00950DB7">
            <w:pPr>
              <w:spacing w:after="0" w:line="300" w:lineRule="exact"/>
              <w:jc w:val="center"/>
              <w:rPr>
                <w:rFonts w:ascii="新宋体" w:eastAsia="新宋体" w:hAnsi="新宋体" w:cs="新宋体"/>
                <w:sz w:val="21"/>
                <w:szCs w:val="21"/>
              </w:rPr>
            </w:pPr>
          </w:p>
        </w:tc>
        <w:tc>
          <w:tcPr>
            <w:tcW w:w="1079"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年初</w:t>
            </w:r>
          </w:p>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预算数</w:t>
            </w:r>
          </w:p>
        </w:tc>
        <w:tc>
          <w:tcPr>
            <w:tcW w:w="1237" w:type="dxa"/>
            <w:gridSpan w:val="2"/>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全年</w:t>
            </w:r>
          </w:p>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预算数</w:t>
            </w:r>
          </w:p>
        </w:tc>
        <w:tc>
          <w:tcPr>
            <w:tcW w:w="1084"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全年</w:t>
            </w:r>
          </w:p>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执行数</w:t>
            </w:r>
          </w:p>
        </w:tc>
        <w:tc>
          <w:tcPr>
            <w:tcW w:w="697"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分值</w:t>
            </w:r>
          </w:p>
        </w:tc>
        <w:tc>
          <w:tcPr>
            <w:tcW w:w="865"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执行率</w:t>
            </w:r>
          </w:p>
        </w:tc>
        <w:tc>
          <w:tcPr>
            <w:tcW w:w="1274"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得分</w:t>
            </w:r>
          </w:p>
        </w:tc>
      </w:tr>
      <w:tr w:rsidR="00950DB7">
        <w:trPr>
          <w:trHeight w:val="340"/>
          <w:jc w:val="center"/>
        </w:trPr>
        <w:tc>
          <w:tcPr>
            <w:tcW w:w="636" w:type="dxa"/>
            <w:vMerge/>
            <w:vAlign w:val="center"/>
          </w:tcPr>
          <w:p w:rsidR="00950DB7" w:rsidRDefault="00950DB7">
            <w:pPr>
              <w:spacing w:after="0" w:line="300" w:lineRule="exact"/>
              <w:jc w:val="both"/>
              <w:rPr>
                <w:rFonts w:ascii="新宋体" w:eastAsia="新宋体" w:hAnsi="新宋体" w:cs="新宋体"/>
                <w:sz w:val="21"/>
                <w:szCs w:val="21"/>
              </w:rPr>
            </w:pPr>
          </w:p>
        </w:tc>
        <w:tc>
          <w:tcPr>
            <w:tcW w:w="2549" w:type="dxa"/>
            <w:gridSpan w:val="2"/>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年度资金总额</w:t>
            </w:r>
          </w:p>
        </w:tc>
        <w:tc>
          <w:tcPr>
            <w:tcW w:w="1079"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3500</w:t>
            </w:r>
          </w:p>
        </w:tc>
        <w:tc>
          <w:tcPr>
            <w:tcW w:w="1237" w:type="dxa"/>
            <w:gridSpan w:val="2"/>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3581.19</w:t>
            </w:r>
          </w:p>
        </w:tc>
        <w:tc>
          <w:tcPr>
            <w:tcW w:w="1084"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3581.19</w:t>
            </w:r>
          </w:p>
        </w:tc>
        <w:tc>
          <w:tcPr>
            <w:tcW w:w="697"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10</w:t>
            </w:r>
          </w:p>
        </w:tc>
        <w:tc>
          <w:tcPr>
            <w:tcW w:w="865"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100%</w:t>
            </w:r>
          </w:p>
        </w:tc>
        <w:tc>
          <w:tcPr>
            <w:tcW w:w="1274"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10</w:t>
            </w:r>
          </w:p>
        </w:tc>
      </w:tr>
      <w:tr w:rsidR="00950DB7">
        <w:trPr>
          <w:trHeight w:val="340"/>
          <w:jc w:val="center"/>
        </w:trPr>
        <w:tc>
          <w:tcPr>
            <w:tcW w:w="636" w:type="dxa"/>
            <w:vMerge/>
            <w:vAlign w:val="center"/>
          </w:tcPr>
          <w:p w:rsidR="00950DB7" w:rsidRDefault="00950DB7">
            <w:pPr>
              <w:spacing w:after="0" w:line="300" w:lineRule="exact"/>
              <w:jc w:val="both"/>
              <w:rPr>
                <w:rFonts w:ascii="新宋体" w:eastAsia="新宋体" w:hAnsi="新宋体" w:cs="新宋体"/>
                <w:sz w:val="21"/>
                <w:szCs w:val="21"/>
              </w:rPr>
            </w:pPr>
          </w:p>
        </w:tc>
        <w:tc>
          <w:tcPr>
            <w:tcW w:w="4865" w:type="dxa"/>
            <w:gridSpan w:val="5"/>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按收入性质分：</w:t>
            </w:r>
          </w:p>
        </w:tc>
        <w:tc>
          <w:tcPr>
            <w:tcW w:w="3920" w:type="dxa"/>
            <w:gridSpan w:val="4"/>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按支出性质分：</w:t>
            </w:r>
          </w:p>
        </w:tc>
      </w:tr>
      <w:tr w:rsidR="00950DB7">
        <w:trPr>
          <w:trHeight w:val="340"/>
          <w:jc w:val="center"/>
        </w:trPr>
        <w:tc>
          <w:tcPr>
            <w:tcW w:w="636" w:type="dxa"/>
            <w:vMerge/>
            <w:vAlign w:val="center"/>
          </w:tcPr>
          <w:p w:rsidR="00950DB7" w:rsidRDefault="00950DB7">
            <w:pPr>
              <w:spacing w:after="0" w:line="300" w:lineRule="exact"/>
              <w:jc w:val="both"/>
              <w:rPr>
                <w:rFonts w:ascii="新宋体" w:eastAsia="新宋体" w:hAnsi="新宋体" w:cs="新宋体"/>
                <w:sz w:val="21"/>
                <w:szCs w:val="21"/>
              </w:rPr>
            </w:pPr>
          </w:p>
        </w:tc>
        <w:tc>
          <w:tcPr>
            <w:tcW w:w="4865" w:type="dxa"/>
            <w:gridSpan w:val="5"/>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其中：</w:t>
            </w:r>
            <w:r>
              <w:rPr>
                <w:rFonts w:ascii="新宋体" w:eastAsia="新宋体" w:hAnsi="新宋体" w:cs="新宋体" w:hint="eastAsia"/>
                <w:sz w:val="21"/>
                <w:szCs w:val="21"/>
              </w:rPr>
              <w:t xml:space="preserve">  </w:t>
            </w:r>
            <w:r>
              <w:rPr>
                <w:rFonts w:ascii="新宋体" w:eastAsia="新宋体" w:hAnsi="新宋体" w:cs="新宋体" w:hint="eastAsia"/>
                <w:sz w:val="21"/>
                <w:szCs w:val="21"/>
              </w:rPr>
              <w:t>一般公共预算：</w:t>
            </w:r>
            <w:r>
              <w:rPr>
                <w:rFonts w:ascii="新宋体" w:eastAsia="新宋体" w:hAnsi="新宋体" w:cs="新宋体" w:hint="eastAsia"/>
                <w:sz w:val="21"/>
                <w:szCs w:val="21"/>
              </w:rPr>
              <w:t>3581.19</w:t>
            </w:r>
          </w:p>
        </w:tc>
        <w:tc>
          <w:tcPr>
            <w:tcW w:w="3920" w:type="dxa"/>
            <w:gridSpan w:val="4"/>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其中：基本支出：</w:t>
            </w:r>
            <w:r>
              <w:rPr>
                <w:rFonts w:ascii="新宋体" w:eastAsia="新宋体" w:hAnsi="新宋体" w:cs="新宋体" w:hint="eastAsia"/>
                <w:sz w:val="21"/>
                <w:szCs w:val="21"/>
              </w:rPr>
              <w:t>4303.95</w:t>
            </w:r>
          </w:p>
        </w:tc>
      </w:tr>
      <w:tr w:rsidR="00950DB7">
        <w:trPr>
          <w:trHeight w:val="340"/>
          <w:jc w:val="center"/>
        </w:trPr>
        <w:tc>
          <w:tcPr>
            <w:tcW w:w="636" w:type="dxa"/>
            <w:vMerge/>
            <w:vAlign w:val="center"/>
          </w:tcPr>
          <w:p w:rsidR="00950DB7" w:rsidRDefault="00950DB7">
            <w:pPr>
              <w:spacing w:after="0" w:line="300" w:lineRule="exact"/>
              <w:jc w:val="both"/>
              <w:rPr>
                <w:rFonts w:ascii="新宋体" w:eastAsia="新宋体" w:hAnsi="新宋体" w:cs="新宋体"/>
                <w:sz w:val="21"/>
                <w:szCs w:val="21"/>
              </w:rPr>
            </w:pPr>
          </w:p>
        </w:tc>
        <w:tc>
          <w:tcPr>
            <w:tcW w:w="4865" w:type="dxa"/>
            <w:gridSpan w:val="5"/>
            <w:vAlign w:val="center"/>
          </w:tcPr>
          <w:p w:rsidR="00950DB7" w:rsidRDefault="00AA6FFE">
            <w:pPr>
              <w:spacing w:after="0" w:line="300" w:lineRule="exact"/>
              <w:ind w:firstLineChars="400" w:firstLine="840"/>
              <w:jc w:val="center"/>
              <w:rPr>
                <w:rFonts w:ascii="新宋体" w:eastAsia="新宋体" w:hAnsi="新宋体" w:cs="新宋体"/>
                <w:sz w:val="21"/>
                <w:szCs w:val="21"/>
              </w:rPr>
            </w:pPr>
            <w:r>
              <w:rPr>
                <w:rFonts w:ascii="新宋体" w:eastAsia="新宋体" w:hAnsi="新宋体" w:cs="新宋体" w:hint="eastAsia"/>
                <w:sz w:val="21"/>
                <w:szCs w:val="21"/>
              </w:rPr>
              <w:t>政府性基金拨款：</w:t>
            </w:r>
          </w:p>
        </w:tc>
        <w:tc>
          <w:tcPr>
            <w:tcW w:w="3920" w:type="dxa"/>
            <w:gridSpan w:val="4"/>
            <w:vAlign w:val="center"/>
          </w:tcPr>
          <w:p w:rsidR="00950DB7" w:rsidRDefault="00AA6FFE">
            <w:pPr>
              <w:spacing w:after="0" w:line="300" w:lineRule="exact"/>
              <w:ind w:firstLineChars="300" w:firstLine="630"/>
              <w:jc w:val="center"/>
              <w:rPr>
                <w:rFonts w:ascii="新宋体" w:eastAsia="新宋体" w:hAnsi="新宋体" w:cs="新宋体"/>
                <w:sz w:val="21"/>
                <w:szCs w:val="21"/>
              </w:rPr>
            </w:pPr>
            <w:r>
              <w:rPr>
                <w:rFonts w:ascii="新宋体" w:eastAsia="新宋体" w:hAnsi="新宋体" w:cs="新宋体" w:hint="eastAsia"/>
                <w:sz w:val="21"/>
                <w:szCs w:val="21"/>
              </w:rPr>
              <w:t>项目支出：</w:t>
            </w:r>
          </w:p>
        </w:tc>
      </w:tr>
      <w:tr w:rsidR="00950DB7">
        <w:trPr>
          <w:trHeight w:val="340"/>
          <w:jc w:val="center"/>
        </w:trPr>
        <w:tc>
          <w:tcPr>
            <w:tcW w:w="636" w:type="dxa"/>
            <w:vMerge/>
            <w:vAlign w:val="center"/>
          </w:tcPr>
          <w:p w:rsidR="00950DB7" w:rsidRDefault="00950DB7">
            <w:pPr>
              <w:spacing w:after="0" w:line="300" w:lineRule="exact"/>
              <w:jc w:val="both"/>
              <w:rPr>
                <w:rFonts w:ascii="新宋体" w:eastAsia="新宋体" w:hAnsi="新宋体" w:cs="新宋体"/>
                <w:sz w:val="21"/>
                <w:szCs w:val="21"/>
              </w:rPr>
            </w:pPr>
          </w:p>
        </w:tc>
        <w:tc>
          <w:tcPr>
            <w:tcW w:w="4865" w:type="dxa"/>
            <w:gridSpan w:val="5"/>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纳入专户管理的非税收入拨款：</w:t>
            </w:r>
          </w:p>
        </w:tc>
        <w:tc>
          <w:tcPr>
            <w:tcW w:w="3920" w:type="dxa"/>
            <w:gridSpan w:val="4"/>
            <w:vAlign w:val="center"/>
          </w:tcPr>
          <w:p w:rsidR="00950DB7" w:rsidRDefault="00950DB7">
            <w:pPr>
              <w:spacing w:after="0" w:line="300" w:lineRule="exact"/>
              <w:jc w:val="center"/>
              <w:rPr>
                <w:rFonts w:ascii="新宋体" w:eastAsia="新宋体" w:hAnsi="新宋体" w:cs="新宋体"/>
                <w:sz w:val="21"/>
                <w:szCs w:val="21"/>
              </w:rPr>
            </w:pPr>
          </w:p>
        </w:tc>
      </w:tr>
      <w:tr w:rsidR="00950DB7">
        <w:trPr>
          <w:trHeight w:val="340"/>
          <w:jc w:val="center"/>
        </w:trPr>
        <w:tc>
          <w:tcPr>
            <w:tcW w:w="636" w:type="dxa"/>
            <w:vMerge/>
            <w:vAlign w:val="center"/>
          </w:tcPr>
          <w:p w:rsidR="00950DB7" w:rsidRDefault="00950DB7">
            <w:pPr>
              <w:spacing w:after="0" w:line="300" w:lineRule="exact"/>
              <w:jc w:val="both"/>
              <w:rPr>
                <w:rFonts w:ascii="新宋体" w:eastAsia="新宋体" w:hAnsi="新宋体" w:cs="新宋体"/>
                <w:sz w:val="21"/>
                <w:szCs w:val="21"/>
              </w:rPr>
            </w:pPr>
          </w:p>
        </w:tc>
        <w:tc>
          <w:tcPr>
            <w:tcW w:w="4865" w:type="dxa"/>
            <w:gridSpan w:val="5"/>
            <w:vAlign w:val="center"/>
          </w:tcPr>
          <w:p w:rsidR="00950DB7" w:rsidRDefault="00AA6FFE">
            <w:pPr>
              <w:spacing w:after="0" w:line="300" w:lineRule="exact"/>
              <w:ind w:firstLineChars="700" w:firstLine="1470"/>
              <w:jc w:val="center"/>
              <w:rPr>
                <w:rFonts w:ascii="新宋体" w:eastAsia="新宋体" w:hAnsi="新宋体" w:cs="新宋体"/>
                <w:sz w:val="21"/>
                <w:szCs w:val="21"/>
              </w:rPr>
            </w:pPr>
            <w:r>
              <w:rPr>
                <w:rFonts w:ascii="新宋体" w:eastAsia="新宋体" w:hAnsi="新宋体" w:cs="新宋体" w:hint="eastAsia"/>
                <w:sz w:val="21"/>
                <w:szCs w:val="21"/>
              </w:rPr>
              <w:t>其他资金：</w:t>
            </w:r>
            <w:r>
              <w:rPr>
                <w:rFonts w:ascii="新宋体" w:eastAsia="新宋体" w:hAnsi="新宋体" w:cs="新宋体" w:hint="eastAsia"/>
                <w:sz w:val="21"/>
                <w:szCs w:val="21"/>
              </w:rPr>
              <w:t>760.25</w:t>
            </w:r>
          </w:p>
        </w:tc>
        <w:tc>
          <w:tcPr>
            <w:tcW w:w="3920" w:type="dxa"/>
            <w:gridSpan w:val="4"/>
            <w:vAlign w:val="center"/>
          </w:tcPr>
          <w:p w:rsidR="00950DB7" w:rsidRDefault="00950DB7">
            <w:pPr>
              <w:spacing w:after="0" w:line="300" w:lineRule="exact"/>
              <w:jc w:val="center"/>
              <w:rPr>
                <w:rFonts w:ascii="新宋体" w:eastAsia="新宋体" w:hAnsi="新宋体" w:cs="新宋体"/>
                <w:sz w:val="21"/>
                <w:szCs w:val="21"/>
              </w:rPr>
            </w:pPr>
          </w:p>
        </w:tc>
      </w:tr>
      <w:tr w:rsidR="00950DB7">
        <w:trPr>
          <w:trHeight w:val="340"/>
          <w:jc w:val="center"/>
        </w:trPr>
        <w:tc>
          <w:tcPr>
            <w:tcW w:w="636" w:type="dxa"/>
            <w:vMerge w:val="restart"/>
            <w:vAlign w:val="center"/>
          </w:tcPr>
          <w:p w:rsidR="00950DB7" w:rsidRDefault="00AA6FFE">
            <w:pPr>
              <w:spacing w:after="0" w:line="300" w:lineRule="exact"/>
              <w:jc w:val="both"/>
              <w:rPr>
                <w:rFonts w:ascii="新宋体" w:eastAsia="新宋体" w:hAnsi="新宋体" w:cs="新宋体"/>
                <w:sz w:val="21"/>
                <w:szCs w:val="21"/>
              </w:rPr>
            </w:pPr>
            <w:r>
              <w:rPr>
                <w:rFonts w:ascii="新宋体" w:eastAsia="新宋体" w:hAnsi="新宋体" w:cs="新宋体" w:hint="eastAsia"/>
                <w:sz w:val="21"/>
                <w:szCs w:val="21"/>
              </w:rPr>
              <w:t>年度总体目标</w:t>
            </w:r>
          </w:p>
        </w:tc>
        <w:tc>
          <w:tcPr>
            <w:tcW w:w="4865" w:type="dxa"/>
            <w:gridSpan w:val="5"/>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预期目标</w:t>
            </w:r>
          </w:p>
        </w:tc>
        <w:tc>
          <w:tcPr>
            <w:tcW w:w="3920" w:type="dxa"/>
            <w:gridSpan w:val="4"/>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实际完成情况</w:t>
            </w:r>
          </w:p>
        </w:tc>
      </w:tr>
      <w:tr w:rsidR="00950DB7">
        <w:trPr>
          <w:trHeight w:val="525"/>
          <w:jc w:val="center"/>
        </w:trPr>
        <w:tc>
          <w:tcPr>
            <w:tcW w:w="636" w:type="dxa"/>
            <w:vMerge/>
            <w:vAlign w:val="center"/>
          </w:tcPr>
          <w:p w:rsidR="00950DB7" w:rsidRDefault="00950DB7">
            <w:pPr>
              <w:spacing w:after="0" w:line="300" w:lineRule="exact"/>
              <w:jc w:val="both"/>
              <w:rPr>
                <w:rFonts w:ascii="新宋体" w:eastAsia="新宋体" w:hAnsi="新宋体" w:cs="新宋体"/>
                <w:sz w:val="21"/>
                <w:szCs w:val="21"/>
              </w:rPr>
            </w:pPr>
          </w:p>
        </w:tc>
        <w:tc>
          <w:tcPr>
            <w:tcW w:w="4865" w:type="dxa"/>
            <w:gridSpan w:val="5"/>
            <w:vAlign w:val="center"/>
          </w:tcPr>
          <w:p w:rsidR="00950DB7" w:rsidRDefault="00AA6FFE">
            <w:pPr>
              <w:pStyle w:val="a3"/>
              <w:shd w:val="clear" w:color="auto" w:fill="FFFFFF"/>
              <w:spacing w:beforeAutospacing="0" w:afterAutospacing="0" w:line="300" w:lineRule="exact"/>
              <w:jc w:val="both"/>
              <w:rPr>
                <w:rFonts w:ascii="新宋体" w:eastAsia="新宋体" w:hAnsi="新宋体" w:cs="新宋体"/>
                <w:color w:val="333333"/>
                <w:sz w:val="21"/>
                <w:szCs w:val="21"/>
              </w:rPr>
            </w:pPr>
            <w:r>
              <w:rPr>
                <w:rFonts w:ascii="新宋体" w:eastAsia="新宋体" w:hAnsi="新宋体" w:cs="新宋体" w:hint="eastAsia"/>
                <w:color w:val="333333"/>
                <w:sz w:val="21"/>
                <w:szCs w:val="21"/>
                <w:shd w:val="clear" w:color="auto" w:fill="FFFFFF"/>
              </w:rPr>
              <w:t>目标</w:t>
            </w:r>
            <w:r>
              <w:rPr>
                <w:rFonts w:ascii="新宋体" w:eastAsia="新宋体" w:hAnsi="新宋体" w:cs="新宋体" w:hint="eastAsia"/>
                <w:color w:val="333333"/>
                <w:sz w:val="21"/>
                <w:szCs w:val="21"/>
                <w:shd w:val="clear" w:color="auto" w:fill="FFFFFF"/>
              </w:rPr>
              <w:t>1</w:t>
            </w:r>
            <w:r>
              <w:rPr>
                <w:rFonts w:ascii="新宋体" w:eastAsia="新宋体" w:hAnsi="新宋体" w:cs="新宋体" w:hint="eastAsia"/>
                <w:color w:val="333333"/>
                <w:sz w:val="21"/>
                <w:szCs w:val="21"/>
                <w:shd w:val="clear" w:color="auto" w:fill="FFFFFF"/>
              </w:rPr>
              <w:t>：完善内部管理制度，建立常态化的运转机制；</w:t>
            </w:r>
          </w:p>
          <w:p w:rsidR="00950DB7" w:rsidRDefault="00AA6FFE">
            <w:pPr>
              <w:pStyle w:val="a3"/>
              <w:shd w:val="clear" w:color="auto" w:fill="FFFFFF"/>
              <w:spacing w:beforeAutospacing="0" w:afterAutospacing="0" w:line="300" w:lineRule="exact"/>
              <w:jc w:val="both"/>
              <w:rPr>
                <w:rFonts w:ascii="新宋体" w:eastAsia="新宋体" w:hAnsi="新宋体" w:cs="新宋体"/>
                <w:color w:val="333333"/>
                <w:sz w:val="21"/>
                <w:szCs w:val="21"/>
              </w:rPr>
            </w:pPr>
            <w:r>
              <w:rPr>
                <w:rFonts w:ascii="新宋体" w:eastAsia="新宋体" w:hAnsi="新宋体" w:cs="新宋体" w:hint="eastAsia"/>
                <w:color w:val="333333"/>
                <w:sz w:val="21"/>
                <w:szCs w:val="21"/>
                <w:shd w:val="clear" w:color="auto" w:fill="FFFFFF"/>
              </w:rPr>
              <w:t>目标</w:t>
            </w:r>
            <w:r>
              <w:rPr>
                <w:rFonts w:ascii="新宋体" w:eastAsia="新宋体" w:hAnsi="新宋体" w:cs="新宋体" w:hint="eastAsia"/>
                <w:color w:val="333333"/>
                <w:sz w:val="21"/>
                <w:szCs w:val="21"/>
                <w:shd w:val="clear" w:color="auto" w:fill="FFFFFF"/>
              </w:rPr>
              <w:t>2</w:t>
            </w:r>
            <w:r>
              <w:rPr>
                <w:rFonts w:ascii="新宋体" w:eastAsia="新宋体" w:hAnsi="新宋体" w:cs="新宋体" w:hint="eastAsia"/>
                <w:color w:val="333333"/>
                <w:sz w:val="21"/>
                <w:szCs w:val="21"/>
                <w:shd w:val="clear" w:color="auto" w:fill="FFFFFF"/>
              </w:rPr>
              <w:t>：路灯维护管理；</w:t>
            </w:r>
          </w:p>
          <w:p w:rsidR="00950DB7" w:rsidRDefault="00AA6FFE">
            <w:pPr>
              <w:pStyle w:val="a3"/>
              <w:shd w:val="clear" w:color="auto" w:fill="FFFFFF"/>
              <w:spacing w:beforeAutospacing="0" w:afterAutospacing="0" w:line="300" w:lineRule="exact"/>
              <w:jc w:val="both"/>
              <w:rPr>
                <w:rFonts w:ascii="新宋体" w:eastAsia="新宋体" w:hAnsi="新宋体" w:cs="新宋体"/>
                <w:color w:val="333333"/>
                <w:sz w:val="21"/>
                <w:szCs w:val="21"/>
              </w:rPr>
            </w:pPr>
            <w:r>
              <w:rPr>
                <w:rFonts w:ascii="新宋体" w:eastAsia="新宋体" w:hAnsi="新宋体" w:cs="新宋体" w:hint="eastAsia"/>
                <w:color w:val="333333"/>
                <w:sz w:val="21"/>
                <w:szCs w:val="21"/>
                <w:shd w:val="clear" w:color="auto" w:fill="FFFFFF"/>
              </w:rPr>
              <w:t>目标</w:t>
            </w:r>
            <w:r>
              <w:rPr>
                <w:rFonts w:ascii="新宋体" w:eastAsia="新宋体" w:hAnsi="新宋体" w:cs="新宋体" w:hint="eastAsia"/>
                <w:color w:val="333333"/>
                <w:sz w:val="21"/>
                <w:szCs w:val="21"/>
                <w:shd w:val="clear" w:color="auto" w:fill="FFFFFF"/>
              </w:rPr>
              <w:t>3: </w:t>
            </w:r>
            <w:r>
              <w:rPr>
                <w:rFonts w:ascii="新宋体" w:eastAsia="新宋体" w:hAnsi="新宋体" w:cs="新宋体" w:hint="eastAsia"/>
                <w:color w:val="333333"/>
                <w:sz w:val="21"/>
                <w:szCs w:val="21"/>
                <w:shd w:val="clear" w:color="auto" w:fill="FFFFFF"/>
              </w:rPr>
              <w:t>亮化维护管理；</w:t>
            </w:r>
          </w:p>
          <w:p w:rsidR="00950DB7" w:rsidRDefault="00AA6FFE">
            <w:pPr>
              <w:pStyle w:val="a3"/>
              <w:shd w:val="clear" w:color="auto" w:fill="FFFFFF"/>
              <w:spacing w:beforeAutospacing="0" w:afterAutospacing="0" w:line="300" w:lineRule="exact"/>
              <w:jc w:val="both"/>
              <w:rPr>
                <w:rFonts w:ascii="新宋体" w:eastAsia="新宋体" w:hAnsi="新宋体" w:cs="新宋体"/>
                <w:color w:val="333333"/>
                <w:sz w:val="21"/>
                <w:szCs w:val="21"/>
              </w:rPr>
            </w:pPr>
            <w:r>
              <w:rPr>
                <w:rFonts w:ascii="新宋体" w:eastAsia="新宋体" w:hAnsi="新宋体" w:cs="新宋体" w:hint="eastAsia"/>
                <w:color w:val="333333"/>
                <w:sz w:val="21"/>
                <w:szCs w:val="21"/>
                <w:shd w:val="clear" w:color="auto" w:fill="FFFFFF"/>
              </w:rPr>
              <w:t>目标</w:t>
            </w:r>
            <w:r>
              <w:rPr>
                <w:rFonts w:ascii="新宋体" w:eastAsia="新宋体" w:hAnsi="新宋体" w:cs="新宋体" w:hint="eastAsia"/>
                <w:color w:val="333333"/>
                <w:sz w:val="21"/>
                <w:szCs w:val="21"/>
                <w:shd w:val="clear" w:color="auto" w:fill="FFFFFF"/>
              </w:rPr>
              <w:t>4</w:t>
            </w:r>
            <w:r>
              <w:rPr>
                <w:rFonts w:ascii="新宋体" w:eastAsia="新宋体" w:hAnsi="新宋体" w:cs="新宋体" w:hint="eastAsia"/>
                <w:color w:val="333333"/>
                <w:sz w:val="21"/>
                <w:szCs w:val="21"/>
                <w:shd w:val="clear" w:color="auto" w:fill="FFFFFF"/>
              </w:rPr>
              <w:t>：全力以赴搞好春节氛围营造工作；</w:t>
            </w:r>
          </w:p>
          <w:p w:rsidR="00950DB7" w:rsidRDefault="00AA6FFE">
            <w:pPr>
              <w:pStyle w:val="a3"/>
              <w:shd w:val="clear" w:color="auto" w:fill="FFFFFF"/>
              <w:spacing w:beforeAutospacing="0" w:afterAutospacing="0" w:line="300" w:lineRule="exact"/>
              <w:jc w:val="both"/>
              <w:rPr>
                <w:rFonts w:ascii="新宋体" w:eastAsia="新宋体" w:hAnsi="新宋体" w:cs="新宋体"/>
                <w:color w:val="333333"/>
                <w:sz w:val="21"/>
                <w:szCs w:val="21"/>
              </w:rPr>
            </w:pPr>
            <w:r>
              <w:rPr>
                <w:rFonts w:ascii="新宋体" w:eastAsia="新宋体" w:hAnsi="新宋体" w:cs="新宋体" w:hint="eastAsia"/>
                <w:color w:val="333333"/>
                <w:sz w:val="21"/>
                <w:szCs w:val="21"/>
                <w:shd w:val="clear" w:color="auto" w:fill="FFFFFF"/>
              </w:rPr>
              <w:t>目标</w:t>
            </w:r>
            <w:r>
              <w:rPr>
                <w:rFonts w:ascii="新宋体" w:eastAsia="新宋体" w:hAnsi="新宋体" w:cs="新宋体" w:hint="eastAsia"/>
                <w:color w:val="333333"/>
                <w:sz w:val="21"/>
                <w:szCs w:val="21"/>
                <w:shd w:val="clear" w:color="auto" w:fill="FFFFFF"/>
              </w:rPr>
              <w:t>5</w:t>
            </w:r>
            <w:r>
              <w:rPr>
                <w:rFonts w:ascii="新宋体" w:eastAsia="新宋体" w:hAnsi="新宋体" w:cs="新宋体" w:hint="eastAsia"/>
                <w:color w:val="333333"/>
                <w:sz w:val="21"/>
                <w:szCs w:val="21"/>
                <w:shd w:val="clear" w:color="auto" w:fill="FFFFFF"/>
              </w:rPr>
              <w:t>：安全生产</w:t>
            </w:r>
          </w:p>
          <w:p w:rsidR="00950DB7" w:rsidRDefault="00AA6FFE">
            <w:pPr>
              <w:pStyle w:val="a3"/>
              <w:shd w:val="clear" w:color="auto" w:fill="FFFFFF"/>
              <w:spacing w:beforeAutospacing="0" w:afterAutospacing="0" w:line="300" w:lineRule="exact"/>
              <w:jc w:val="both"/>
              <w:rPr>
                <w:rFonts w:ascii="新宋体" w:eastAsia="新宋体" w:hAnsi="新宋体" w:cs="新宋体"/>
                <w:color w:val="333333"/>
                <w:sz w:val="21"/>
                <w:szCs w:val="21"/>
              </w:rPr>
            </w:pPr>
            <w:r>
              <w:rPr>
                <w:rFonts w:ascii="新宋体" w:eastAsia="新宋体" w:hAnsi="新宋体" w:cs="新宋体" w:hint="eastAsia"/>
                <w:color w:val="333333"/>
                <w:sz w:val="21"/>
                <w:szCs w:val="21"/>
                <w:shd w:val="clear" w:color="auto" w:fill="FFFFFF"/>
              </w:rPr>
              <w:t>目标</w:t>
            </w:r>
            <w:r>
              <w:rPr>
                <w:rFonts w:ascii="新宋体" w:eastAsia="新宋体" w:hAnsi="新宋体" w:cs="新宋体" w:hint="eastAsia"/>
                <w:color w:val="333333"/>
                <w:sz w:val="21"/>
                <w:szCs w:val="21"/>
                <w:shd w:val="clear" w:color="auto" w:fill="FFFFFF"/>
              </w:rPr>
              <w:t>6</w:t>
            </w:r>
            <w:r>
              <w:rPr>
                <w:rFonts w:ascii="新宋体" w:eastAsia="新宋体" w:hAnsi="新宋体" w:cs="新宋体" w:hint="eastAsia"/>
                <w:color w:val="333333"/>
                <w:sz w:val="21"/>
                <w:szCs w:val="21"/>
                <w:shd w:val="clear" w:color="auto" w:fill="FFFFFF"/>
              </w:rPr>
              <w:t>：求真务实开展基层党建工作</w:t>
            </w:r>
          </w:p>
          <w:p w:rsidR="00950DB7" w:rsidRDefault="00950DB7">
            <w:pPr>
              <w:spacing w:after="0" w:line="300" w:lineRule="exact"/>
              <w:jc w:val="both"/>
              <w:rPr>
                <w:rFonts w:ascii="新宋体" w:eastAsia="新宋体" w:hAnsi="新宋体" w:cs="新宋体"/>
                <w:sz w:val="21"/>
                <w:szCs w:val="21"/>
              </w:rPr>
            </w:pPr>
          </w:p>
        </w:tc>
        <w:tc>
          <w:tcPr>
            <w:tcW w:w="3920" w:type="dxa"/>
            <w:gridSpan w:val="4"/>
            <w:vAlign w:val="center"/>
          </w:tcPr>
          <w:p w:rsidR="00950DB7" w:rsidRDefault="00AA6FFE">
            <w:pPr>
              <w:pStyle w:val="a3"/>
              <w:shd w:val="clear" w:color="auto" w:fill="FFFFFF"/>
              <w:spacing w:beforeAutospacing="0" w:afterAutospacing="0" w:line="300" w:lineRule="exact"/>
              <w:jc w:val="both"/>
              <w:rPr>
                <w:rFonts w:ascii="新宋体" w:eastAsia="新宋体" w:hAnsi="新宋体" w:cs="新宋体"/>
                <w:color w:val="333333"/>
                <w:sz w:val="21"/>
                <w:szCs w:val="21"/>
              </w:rPr>
            </w:pPr>
            <w:r>
              <w:rPr>
                <w:rFonts w:ascii="新宋体" w:eastAsia="新宋体" w:hAnsi="新宋体" w:cs="新宋体" w:hint="eastAsia"/>
                <w:color w:val="333333"/>
                <w:sz w:val="21"/>
                <w:szCs w:val="21"/>
                <w:shd w:val="clear" w:color="auto" w:fill="FFFFFF"/>
              </w:rPr>
              <w:t>目标</w:t>
            </w:r>
            <w:r>
              <w:rPr>
                <w:rFonts w:ascii="新宋体" w:eastAsia="新宋体" w:hAnsi="新宋体" w:cs="新宋体" w:hint="eastAsia"/>
                <w:color w:val="333333"/>
                <w:sz w:val="21"/>
                <w:szCs w:val="21"/>
                <w:shd w:val="clear" w:color="auto" w:fill="FFFFFF"/>
              </w:rPr>
              <w:t>1</w:t>
            </w:r>
            <w:r>
              <w:rPr>
                <w:rFonts w:ascii="新宋体" w:eastAsia="新宋体" w:hAnsi="新宋体" w:cs="新宋体" w:hint="eastAsia"/>
                <w:color w:val="333333"/>
                <w:sz w:val="21"/>
                <w:szCs w:val="21"/>
                <w:shd w:val="clear" w:color="auto" w:fill="FFFFFF"/>
              </w:rPr>
              <w:t>完成。我处相继建立了常态化的巡线制度、标准化考核办法、维护费用节支奖励实施方案和人脸识别考勤制度，并且不断完善了《绩效考核管理方案》。我处坚持从自身、从数字城管和市民反映中查找问题，在处置过程中做到快速反应、快速处置、快速办结、快速回复。</w:t>
            </w:r>
          </w:p>
          <w:p w:rsidR="00950DB7" w:rsidRDefault="00AA6FFE">
            <w:pPr>
              <w:pStyle w:val="a3"/>
              <w:shd w:val="clear" w:color="auto" w:fill="FFFFFF"/>
              <w:spacing w:beforeAutospacing="0" w:afterAutospacing="0" w:line="300" w:lineRule="exact"/>
              <w:jc w:val="both"/>
              <w:rPr>
                <w:rFonts w:ascii="新宋体" w:eastAsia="新宋体" w:hAnsi="新宋体" w:cs="新宋体"/>
                <w:color w:val="333333"/>
                <w:sz w:val="21"/>
                <w:szCs w:val="21"/>
              </w:rPr>
            </w:pPr>
            <w:r>
              <w:rPr>
                <w:rFonts w:ascii="新宋体" w:eastAsia="新宋体" w:hAnsi="新宋体" w:cs="新宋体" w:hint="eastAsia"/>
                <w:color w:val="333333"/>
                <w:sz w:val="21"/>
                <w:szCs w:val="21"/>
                <w:shd w:val="clear" w:color="auto" w:fill="FFFFFF"/>
              </w:rPr>
              <w:t>目标</w:t>
            </w:r>
            <w:r>
              <w:rPr>
                <w:rFonts w:ascii="新宋体" w:eastAsia="新宋体" w:hAnsi="新宋体" w:cs="新宋体" w:hint="eastAsia"/>
                <w:color w:val="333333"/>
                <w:sz w:val="21"/>
                <w:szCs w:val="21"/>
                <w:shd w:val="clear" w:color="auto" w:fill="FFFFFF"/>
              </w:rPr>
              <w:t>2</w:t>
            </w:r>
            <w:r>
              <w:rPr>
                <w:rFonts w:ascii="新宋体" w:eastAsia="新宋体" w:hAnsi="新宋体" w:cs="新宋体" w:hint="eastAsia"/>
                <w:color w:val="333333"/>
                <w:sz w:val="21"/>
                <w:szCs w:val="21"/>
                <w:shd w:val="clear" w:color="auto" w:fill="FFFFFF"/>
              </w:rPr>
              <w:t>完成。我处加强重点路段、临港新区、广场的路灯维护，配合有关部门完成路灯拆除和更换。</w:t>
            </w:r>
          </w:p>
          <w:p w:rsidR="00950DB7" w:rsidRDefault="00AA6FFE">
            <w:pPr>
              <w:pStyle w:val="a3"/>
              <w:shd w:val="clear" w:color="auto" w:fill="FFFFFF"/>
              <w:spacing w:beforeAutospacing="0" w:afterAutospacing="0" w:line="300" w:lineRule="exact"/>
              <w:jc w:val="both"/>
              <w:rPr>
                <w:rFonts w:ascii="新宋体" w:eastAsia="新宋体" w:hAnsi="新宋体" w:cs="新宋体"/>
                <w:color w:val="333333"/>
                <w:sz w:val="21"/>
                <w:szCs w:val="21"/>
              </w:rPr>
            </w:pPr>
            <w:r>
              <w:rPr>
                <w:rFonts w:ascii="新宋体" w:eastAsia="新宋体" w:hAnsi="新宋体" w:cs="新宋体" w:hint="eastAsia"/>
                <w:color w:val="333333"/>
                <w:sz w:val="21"/>
                <w:szCs w:val="21"/>
                <w:shd w:val="clear" w:color="auto" w:fill="FFFFFF"/>
              </w:rPr>
              <w:t>目标</w:t>
            </w:r>
            <w:r>
              <w:rPr>
                <w:rFonts w:ascii="新宋体" w:eastAsia="新宋体" w:hAnsi="新宋体" w:cs="新宋体" w:hint="eastAsia"/>
                <w:color w:val="333333"/>
                <w:sz w:val="21"/>
                <w:szCs w:val="21"/>
                <w:shd w:val="clear" w:color="auto" w:fill="FFFFFF"/>
              </w:rPr>
              <w:t>3</w:t>
            </w:r>
            <w:r>
              <w:rPr>
                <w:rFonts w:ascii="新宋体" w:eastAsia="新宋体" w:hAnsi="新宋体" w:cs="新宋体" w:hint="eastAsia"/>
                <w:color w:val="333333"/>
                <w:sz w:val="21"/>
                <w:szCs w:val="21"/>
                <w:shd w:val="clear" w:color="auto" w:fill="FFFFFF"/>
              </w:rPr>
              <w:t>完成。我处强化亮化日常维护管理，接期完成亮化大修，召开了亮化方案评审会。</w:t>
            </w:r>
          </w:p>
          <w:p w:rsidR="00950DB7" w:rsidRDefault="00AA6FFE">
            <w:pPr>
              <w:pStyle w:val="a3"/>
              <w:shd w:val="clear" w:color="auto" w:fill="FFFFFF"/>
              <w:spacing w:beforeAutospacing="0" w:afterAutospacing="0" w:line="300" w:lineRule="exact"/>
              <w:jc w:val="both"/>
              <w:rPr>
                <w:rFonts w:ascii="新宋体" w:eastAsia="新宋体" w:hAnsi="新宋体" w:cs="新宋体"/>
                <w:color w:val="333333"/>
                <w:sz w:val="21"/>
                <w:szCs w:val="21"/>
              </w:rPr>
            </w:pPr>
            <w:r>
              <w:rPr>
                <w:rFonts w:ascii="新宋体" w:eastAsia="新宋体" w:hAnsi="新宋体" w:cs="新宋体" w:hint="eastAsia"/>
                <w:color w:val="333333"/>
                <w:sz w:val="21"/>
                <w:szCs w:val="21"/>
                <w:shd w:val="clear" w:color="auto" w:fill="FFFFFF"/>
              </w:rPr>
              <w:t>目标</w:t>
            </w:r>
            <w:r>
              <w:rPr>
                <w:rFonts w:ascii="新宋体" w:eastAsia="新宋体" w:hAnsi="新宋体" w:cs="新宋体" w:hint="eastAsia"/>
                <w:color w:val="333333"/>
                <w:sz w:val="21"/>
                <w:szCs w:val="21"/>
                <w:shd w:val="clear" w:color="auto" w:fill="FFFFFF"/>
              </w:rPr>
              <w:t>4</w:t>
            </w:r>
            <w:r>
              <w:rPr>
                <w:rFonts w:ascii="新宋体" w:eastAsia="新宋体" w:hAnsi="新宋体" w:cs="新宋体" w:hint="eastAsia"/>
                <w:color w:val="333333"/>
                <w:sz w:val="21"/>
                <w:szCs w:val="21"/>
                <w:shd w:val="clear" w:color="auto" w:fill="FFFFFF"/>
              </w:rPr>
              <w:t>完成。春节氛围营造情况受到市民的高度赞扬。</w:t>
            </w:r>
          </w:p>
          <w:p w:rsidR="00950DB7" w:rsidRDefault="00AA6FFE">
            <w:pPr>
              <w:pStyle w:val="a3"/>
              <w:shd w:val="clear" w:color="auto" w:fill="FFFFFF"/>
              <w:spacing w:beforeAutospacing="0" w:afterAutospacing="0" w:line="300" w:lineRule="exact"/>
              <w:jc w:val="both"/>
              <w:rPr>
                <w:rFonts w:ascii="新宋体" w:eastAsia="新宋体" w:hAnsi="新宋体" w:cs="新宋体"/>
                <w:color w:val="333333"/>
                <w:sz w:val="21"/>
                <w:szCs w:val="21"/>
              </w:rPr>
            </w:pPr>
            <w:r>
              <w:rPr>
                <w:rFonts w:ascii="新宋体" w:eastAsia="新宋体" w:hAnsi="新宋体" w:cs="新宋体" w:hint="eastAsia"/>
                <w:color w:val="333333"/>
                <w:sz w:val="21"/>
                <w:szCs w:val="21"/>
                <w:shd w:val="clear" w:color="auto" w:fill="FFFFFF"/>
              </w:rPr>
              <w:t>目标</w:t>
            </w:r>
            <w:r>
              <w:rPr>
                <w:rFonts w:ascii="新宋体" w:eastAsia="新宋体" w:hAnsi="新宋体" w:cs="新宋体" w:hint="eastAsia"/>
                <w:color w:val="333333"/>
                <w:sz w:val="21"/>
                <w:szCs w:val="21"/>
                <w:shd w:val="clear" w:color="auto" w:fill="FFFFFF"/>
              </w:rPr>
              <w:t>5</w:t>
            </w:r>
            <w:r>
              <w:rPr>
                <w:rFonts w:ascii="新宋体" w:eastAsia="新宋体" w:hAnsi="新宋体" w:cs="新宋体" w:hint="eastAsia"/>
                <w:color w:val="333333"/>
                <w:sz w:val="21"/>
                <w:szCs w:val="21"/>
                <w:shd w:val="clear" w:color="auto" w:fill="FFFFFF"/>
              </w:rPr>
              <w:t>完成。我处强化维护班组安全生产日常考核，开展“安全生产百日会战”和“安全生产月”的活动</w:t>
            </w:r>
            <w:r>
              <w:rPr>
                <w:rFonts w:ascii="新宋体" w:eastAsia="新宋体" w:hAnsi="新宋体" w:cs="新宋体" w:hint="eastAsia"/>
                <w:color w:val="333333"/>
                <w:sz w:val="21"/>
                <w:szCs w:val="21"/>
                <w:shd w:val="clear" w:color="auto" w:fill="FFFFFF"/>
              </w:rPr>
              <w:t>。</w:t>
            </w:r>
          </w:p>
          <w:p w:rsidR="00950DB7" w:rsidRDefault="00AA6FFE">
            <w:pPr>
              <w:pStyle w:val="a3"/>
              <w:shd w:val="clear" w:color="auto" w:fill="FFFFFF"/>
              <w:spacing w:beforeAutospacing="0" w:afterAutospacing="0" w:line="300" w:lineRule="exact"/>
              <w:jc w:val="both"/>
              <w:rPr>
                <w:rFonts w:ascii="新宋体" w:eastAsia="新宋体" w:hAnsi="新宋体" w:cs="新宋体"/>
                <w:sz w:val="21"/>
                <w:szCs w:val="21"/>
              </w:rPr>
            </w:pPr>
            <w:r>
              <w:rPr>
                <w:rFonts w:ascii="新宋体" w:eastAsia="新宋体" w:hAnsi="新宋体" w:cs="新宋体" w:hint="eastAsia"/>
                <w:color w:val="333333"/>
                <w:sz w:val="21"/>
                <w:szCs w:val="21"/>
                <w:shd w:val="clear" w:color="auto" w:fill="FFFFFF"/>
              </w:rPr>
              <w:t>目标</w:t>
            </w:r>
            <w:r>
              <w:rPr>
                <w:rFonts w:ascii="新宋体" w:eastAsia="新宋体" w:hAnsi="新宋体" w:cs="新宋体" w:hint="eastAsia"/>
                <w:color w:val="333333"/>
                <w:sz w:val="21"/>
                <w:szCs w:val="21"/>
                <w:shd w:val="clear" w:color="auto" w:fill="FFFFFF"/>
              </w:rPr>
              <w:t>6</w:t>
            </w:r>
            <w:r>
              <w:rPr>
                <w:rFonts w:ascii="新宋体" w:eastAsia="新宋体" w:hAnsi="新宋体" w:cs="新宋体" w:hint="eastAsia"/>
                <w:color w:val="333333"/>
                <w:sz w:val="21"/>
                <w:szCs w:val="21"/>
                <w:shd w:val="clear" w:color="auto" w:fill="FFFFFF"/>
              </w:rPr>
              <w:t>完成。我处狠抓支部五化建设，扎实开展具有特色“三牢记三提升”的主题教育活动，贯彻了党风廉政建设责任的各项规定</w:t>
            </w:r>
            <w:r>
              <w:rPr>
                <w:rFonts w:ascii="新宋体" w:eastAsia="新宋体" w:hAnsi="新宋体" w:cs="新宋体" w:hint="eastAsia"/>
                <w:color w:val="333333"/>
                <w:sz w:val="21"/>
                <w:szCs w:val="21"/>
                <w:shd w:val="clear" w:color="auto" w:fill="FFFFFF"/>
              </w:rPr>
              <w:t>。</w:t>
            </w:r>
          </w:p>
        </w:tc>
      </w:tr>
      <w:tr w:rsidR="00950DB7">
        <w:trPr>
          <w:trHeight w:val="550"/>
          <w:jc w:val="center"/>
        </w:trPr>
        <w:tc>
          <w:tcPr>
            <w:tcW w:w="636" w:type="dxa"/>
            <w:vMerge w:val="restart"/>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绩</w:t>
            </w:r>
          </w:p>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效</w:t>
            </w:r>
          </w:p>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指</w:t>
            </w:r>
          </w:p>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标</w:t>
            </w:r>
          </w:p>
        </w:tc>
        <w:tc>
          <w:tcPr>
            <w:tcW w:w="1355"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一级指标</w:t>
            </w:r>
          </w:p>
        </w:tc>
        <w:tc>
          <w:tcPr>
            <w:tcW w:w="1194"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二级指标</w:t>
            </w:r>
          </w:p>
        </w:tc>
        <w:tc>
          <w:tcPr>
            <w:tcW w:w="1170" w:type="dxa"/>
            <w:gridSpan w:val="2"/>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三级指标</w:t>
            </w:r>
          </w:p>
        </w:tc>
        <w:tc>
          <w:tcPr>
            <w:tcW w:w="1146"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年度</w:t>
            </w:r>
          </w:p>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指标值</w:t>
            </w:r>
          </w:p>
        </w:tc>
        <w:tc>
          <w:tcPr>
            <w:tcW w:w="1084"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实际</w:t>
            </w:r>
          </w:p>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完成值</w:t>
            </w:r>
          </w:p>
        </w:tc>
        <w:tc>
          <w:tcPr>
            <w:tcW w:w="697"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分值</w:t>
            </w:r>
          </w:p>
        </w:tc>
        <w:tc>
          <w:tcPr>
            <w:tcW w:w="865"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得分</w:t>
            </w:r>
          </w:p>
        </w:tc>
        <w:tc>
          <w:tcPr>
            <w:tcW w:w="1274"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偏差原因</w:t>
            </w:r>
          </w:p>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分析及</w:t>
            </w:r>
          </w:p>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改进措施</w:t>
            </w:r>
          </w:p>
        </w:tc>
      </w:tr>
      <w:tr w:rsidR="00950DB7">
        <w:trPr>
          <w:trHeight w:val="340"/>
          <w:jc w:val="center"/>
        </w:trPr>
        <w:tc>
          <w:tcPr>
            <w:tcW w:w="636" w:type="dxa"/>
            <w:vMerge/>
            <w:vAlign w:val="center"/>
          </w:tcPr>
          <w:p w:rsidR="00950DB7" w:rsidRDefault="00950DB7">
            <w:pPr>
              <w:spacing w:after="0" w:line="300" w:lineRule="exact"/>
              <w:jc w:val="center"/>
              <w:rPr>
                <w:rFonts w:ascii="新宋体" w:eastAsia="新宋体" w:hAnsi="新宋体" w:cs="新宋体"/>
                <w:sz w:val="21"/>
                <w:szCs w:val="21"/>
              </w:rPr>
            </w:pPr>
          </w:p>
        </w:tc>
        <w:tc>
          <w:tcPr>
            <w:tcW w:w="1355" w:type="dxa"/>
            <w:vMerge w:val="restart"/>
            <w:vAlign w:val="center"/>
          </w:tcPr>
          <w:p w:rsidR="00950DB7" w:rsidRDefault="00950DB7">
            <w:pPr>
              <w:spacing w:after="0" w:line="300" w:lineRule="exact"/>
              <w:jc w:val="center"/>
              <w:rPr>
                <w:rFonts w:ascii="新宋体" w:eastAsia="新宋体" w:hAnsi="新宋体" w:cs="新宋体"/>
                <w:sz w:val="21"/>
                <w:szCs w:val="21"/>
              </w:rPr>
            </w:pPr>
          </w:p>
        </w:tc>
        <w:tc>
          <w:tcPr>
            <w:tcW w:w="1194"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数量指标</w:t>
            </w:r>
          </w:p>
        </w:tc>
        <w:tc>
          <w:tcPr>
            <w:tcW w:w="1170" w:type="dxa"/>
            <w:gridSpan w:val="2"/>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设施完好率</w:t>
            </w:r>
          </w:p>
        </w:tc>
        <w:tc>
          <w:tcPr>
            <w:tcW w:w="1146"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98%</w:t>
            </w:r>
          </w:p>
        </w:tc>
        <w:tc>
          <w:tcPr>
            <w:tcW w:w="1084"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100%</w:t>
            </w:r>
          </w:p>
        </w:tc>
        <w:tc>
          <w:tcPr>
            <w:tcW w:w="697" w:type="dxa"/>
            <w:vAlign w:val="center"/>
          </w:tcPr>
          <w:p w:rsidR="00950DB7" w:rsidRDefault="00950DB7">
            <w:pPr>
              <w:spacing w:after="0" w:line="300" w:lineRule="exact"/>
              <w:jc w:val="center"/>
              <w:rPr>
                <w:rFonts w:ascii="新宋体" w:eastAsia="新宋体" w:hAnsi="新宋体" w:cs="新宋体"/>
                <w:sz w:val="21"/>
                <w:szCs w:val="21"/>
              </w:rPr>
            </w:pPr>
          </w:p>
        </w:tc>
        <w:tc>
          <w:tcPr>
            <w:tcW w:w="865" w:type="dxa"/>
            <w:vAlign w:val="center"/>
          </w:tcPr>
          <w:p w:rsidR="00950DB7" w:rsidRDefault="00950DB7">
            <w:pPr>
              <w:spacing w:after="0" w:line="300" w:lineRule="exact"/>
              <w:jc w:val="center"/>
              <w:rPr>
                <w:rFonts w:ascii="新宋体" w:eastAsia="新宋体" w:hAnsi="新宋体" w:cs="新宋体"/>
                <w:sz w:val="21"/>
                <w:szCs w:val="21"/>
              </w:rPr>
            </w:pPr>
          </w:p>
        </w:tc>
        <w:tc>
          <w:tcPr>
            <w:tcW w:w="1274" w:type="dxa"/>
            <w:vAlign w:val="center"/>
          </w:tcPr>
          <w:p w:rsidR="00950DB7" w:rsidRDefault="00950DB7">
            <w:pPr>
              <w:spacing w:after="0" w:line="300" w:lineRule="exact"/>
              <w:jc w:val="center"/>
              <w:rPr>
                <w:rFonts w:ascii="新宋体" w:eastAsia="新宋体" w:hAnsi="新宋体" w:cs="新宋体"/>
                <w:sz w:val="21"/>
                <w:szCs w:val="21"/>
              </w:rPr>
            </w:pPr>
          </w:p>
        </w:tc>
      </w:tr>
      <w:tr w:rsidR="00950DB7">
        <w:trPr>
          <w:trHeight w:val="340"/>
          <w:jc w:val="center"/>
        </w:trPr>
        <w:tc>
          <w:tcPr>
            <w:tcW w:w="636" w:type="dxa"/>
            <w:vMerge/>
            <w:vAlign w:val="center"/>
          </w:tcPr>
          <w:p w:rsidR="00950DB7" w:rsidRDefault="00950DB7">
            <w:pPr>
              <w:spacing w:after="0" w:line="300" w:lineRule="exact"/>
              <w:jc w:val="center"/>
              <w:rPr>
                <w:rFonts w:ascii="新宋体" w:eastAsia="新宋体" w:hAnsi="新宋体" w:cs="新宋体"/>
                <w:sz w:val="21"/>
                <w:szCs w:val="21"/>
              </w:rPr>
            </w:pPr>
          </w:p>
        </w:tc>
        <w:tc>
          <w:tcPr>
            <w:tcW w:w="1355" w:type="dxa"/>
            <w:vMerge/>
            <w:vAlign w:val="center"/>
          </w:tcPr>
          <w:p w:rsidR="00950DB7" w:rsidRDefault="00950DB7">
            <w:pPr>
              <w:spacing w:after="0" w:line="300" w:lineRule="exact"/>
              <w:jc w:val="center"/>
              <w:rPr>
                <w:rFonts w:ascii="新宋体" w:eastAsia="新宋体" w:hAnsi="新宋体" w:cs="新宋体"/>
                <w:sz w:val="21"/>
                <w:szCs w:val="21"/>
              </w:rPr>
            </w:pPr>
          </w:p>
        </w:tc>
        <w:tc>
          <w:tcPr>
            <w:tcW w:w="1194"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质量</w:t>
            </w:r>
          </w:p>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lastRenderedPageBreak/>
              <w:t>指标</w:t>
            </w:r>
          </w:p>
        </w:tc>
        <w:tc>
          <w:tcPr>
            <w:tcW w:w="1170" w:type="dxa"/>
            <w:gridSpan w:val="2"/>
            <w:vAlign w:val="center"/>
          </w:tcPr>
          <w:p w:rsidR="00950DB7" w:rsidRDefault="00950DB7">
            <w:pPr>
              <w:spacing w:after="0" w:line="300" w:lineRule="exact"/>
              <w:jc w:val="center"/>
              <w:rPr>
                <w:rFonts w:ascii="新宋体" w:eastAsia="新宋体" w:hAnsi="新宋体" w:cs="新宋体"/>
                <w:sz w:val="21"/>
                <w:szCs w:val="21"/>
              </w:rPr>
            </w:pPr>
          </w:p>
        </w:tc>
        <w:tc>
          <w:tcPr>
            <w:tcW w:w="1146"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亮灯率≥</w:t>
            </w:r>
            <w:bookmarkStart w:id="0" w:name="_GoBack"/>
            <w:bookmarkEnd w:id="0"/>
            <w:r>
              <w:rPr>
                <w:rFonts w:ascii="新宋体" w:eastAsia="新宋体" w:hAnsi="新宋体" w:cs="新宋体" w:hint="eastAsia"/>
                <w:sz w:val="21"/>
                <w:szCs w:val="21"/>
              </w:rPr>
              <w:lastRenderedPageBreak/>
              <w:t>95%</w:t>
            </w:r>
          </w:p>
        </w:tc>
        <w:tc>
          <w:tcPr>
            <w:tcW w:w="1084"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lastRenderedPageBreak/>
              <w:t>亮灯率≥</w:t>
            </w:r>
            <w:r>
              <w:rPr>
                <w:rFonts w:ascii="新宋体" w:eastAsia="新宋体" w:hAnsi="新宋体" w:cs="新宋体" w:hint="eastAsia"/>
                <w:sz w:val="21"/>
                <w:szCs w:val="21"/>
              </w:rPr>
              <w:lastRenderedPageBreak/>
              <w:t>99%</w:t>
            </w:r>
          </w:p>
        </w:tc>
        <w:tc>
          <w:tcPr>
            <w:tcW w:w="697" w:type="dxa"/>
            <w:vAlign w:val="center"/>
          </w:tcPr>
          <w:p w:rsidR="00950DB7" w:rsidRDefault="00950DB7">
            <w:pPr>
              <w:spacing w:after="0" w:line="300" w:lineRule="exact"/>
              <w:jc w:val="center"/>
              <w:rPr>
                <w:rFonts w:ascii="新宋体" w:eastAsia="新宋体" w:hAnsi="新宋体" w:cs="新宋体"/>
                <w:sz w:val="21"/>
                <w:szCs w:val="21"/>
              </w:rPr>
            </w:pPr>
          </w:p>
        </w:tc>
        <w:tc>
          <w:tcPr>
            <w:tcW w:w="865" w:type="dxa"/>
            <w:vAlign w:val="center"/>
          </w:tcPr>
          <w:p w:rsidR="00950DB7" w:rsidRDefault="00950DB7">
            <w:pPr>
              <w:spacing w:after="0" w:line="300" w:lineRule="exact"/>
              <w:jc w:val="center"/>
              <w:rPr>
                <w:rFonts w:ascii="新宋体" w:eastAsia="新宋体" w:hAnsi="新宋体" w:cs="新宋体"/>
                <w:sz w:val="21"/>
                <w:szCs w:val="21"/>
              </w:rPr>
            </w:pPr>
          </w:p>
        </w:tc>
        <w:tc>
          <w:tcPr>
            <w:tcW w:w="1274" w:type="dxa"/>
            <w:vAlign w:val="center"/>
          </w:tcPr>
          <w:p w:rsidR="00950DB7" w:rsidRDefault="00950DB7">
            <w:pPr>
              <w:spacing w:after="0" w:line="300" w:lineRule="exact"/>
              <w:jc w:val="center"/>
              <w:rPr>
                <w:rFonts w:ascii="新宋体" w:eastAsia="新宋体" w:hAnsi="新宋体" w:cs="新宋体"/>
                <w:sz w:val="21"/>
                <w:szCs w:val="21"/>
              </w:rPr>
            </w:pPr>
          </w:p>
        </w:tc>
      </w:tr>
      <w:tr w:rsidR="00950DB7">
        <w:trPr>
          <w:trHeight w:val="340"/>
          <w:jc w:val="center"/>
        </w:trPr>
        <w:tc>
          <w:tcPr>
            <w:tcW w:w="636" w:type="dxa"/>
            <w:vMerge/>
            <w:vAlign w:val="center"/>
          </w:tcPr>
          <w:p w:rsidR="00950DB7" w:rsidRDefault="00950DB7">
            <w:pPr>
              <w:spacing w:after="0" w:line="300" w:lineRule="exact"/>
              <w:jc w:val="center"/>
              <w:rPr>
                <w:rFonts w:ascii="新宋体" w:eastAsia="新宋体" w:hAnsi="新宋体" w:cs="新宋体"/>
                <w:sz w:val="21"/>
                <w:szCs w:val="21"/>
              </w:rPr>
            </w:pPr>
          </w:p>
        </w:tc>
        <w:tc>
          <w:tcPr>
            <w:tcW w:w="1355" w:type="dxa"/>
            <w:vMerge/>
            <w:vAlign w:val="center"/>
          </w:tcPr>
          <w:p w:rsidR="00950DB7" w:rsidRDefault="00950DB7">
            <w:pPr>
              <w:spacing w:after="0" w:line="300" w:lineRule="exact"/>
              <w:jc w:val="center"/>
              <w:rPr>
                <w:rFonts w:ascii="新宋体" w:eastAsia="新宋体" w:hAnsi="新宋体" w:cs="新宋体"/>
                <w:sz w:val="21"/>
                <w:szCs w:val="21"/>
              </w:rPr>
            </w:pPr>
          </w:p>
        </w:tc>
        <w:tc>
          <w:tcPr>
            <w:tcW w:w="1194"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时效</w:t>
            </w:r>
          </w:p>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指标</w:t>
            </w:r>
          </w:p>
        </w:tc>
        <w:tc>
          <w:tcPr>
            <w:tcW w:w="1170" w:type="dxa"/>
            <w:gridSpan w:val="2"/>
            <w:vAlign w:val="center"/>
          </w:tcPr>
          <w:p w:rsidR="00950DB7" w:rsidRDefault="00950DB7">
            <w:pPr>
              <w:spacing w:after="0" w:line="300" w:lineRule="exact"/>
              <w:jc w:val="center"/>
              <w:rPr>
                <w:rFonts w:ascii="新宋体" w:eastAsia="新宋体" w:hAnsi="新宋体" w:cs="新宋体"/>
                <w:sz w:val="21"/>
                <w:szCs w:val="21"/>
              </w:rPr>
            </w:pPr>
          </w:p>
        </w:tc>
        <w:tc>
          <w:tcPr>
            <w:tcW w:w="1146"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按时完成维护和亮化工作</w:t>
            </w:r>
          </w:p>
        </w:tc>
        <w:tc>
          <w:tcPr>
            <w:tcW w:w="1084"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是按时完成维护和亮化工作</w:t>
            </w:r>
          </w:p>
        </w:tc>
        <w:tc>
          <w:tcPr>
            <w:tcW w:w="697" w:type="dxa"/>
            <w:vAlign w:val="center"/>
          </w:tcPr>
          <w:p w:rsidR="00950DB7" w:rsidRDefault="00950DB7">
            <w:pPr>
              <w:spacing w:after="0" w:line="300" w:lineRule="exact"/>
              <w:jc w:val="center"/>
              <w:rPr>
                <w:rFonts w:ascii="新宋体" w:eastAsia="新宋体" w:hAnsi="新宋体" w:cs="新宋体"/>
                <w:sz w:val="21"/>
                <w:szCs w:val="21"/>
              </w:rPr>
            </w:pPr>
          </w:p>
        </w:tc>
        <w:tc>
          <w:tcPr>
            <w:tcW w:w="865" w:type="dxa"/>
            <w:vAlign w:val="center"/>
          </w:tcPr>
          <w:p w:rsidR="00950DB7" w:rsidRDefault="00950DB7">
            <w:pPr>
              <w:spacing w:after="0" w:line="300" w:lineRule="exact"/>
              <w:jc w:val="center"/>
              <w:rPr>
                <w:rFonts w:ascii="新宋体" w:eastAsia="新宋体" w:hAnsi="新宋体" w:cs="新宋体"/>
                <w:sz w:val="21"/>
                <w:szCs w:val="21"/>
              </w:rPr>
            </w:pPr>
          </w:p>
        </w:tc>
        <w:tc>
          <w:tcPr>
            <w:tcW w:w="1274" w:type="dxa"/>
            <w:vAlign w:val="center"/>
          </w:tcPr>
          <w:p w:rsidR="00950DB7" w:rsidRDefault="00950DB7">
            <w:pPr>
              <w:spacing w:after="0" w:line="300" w:lineRule="exact"/>
              <w:jc w:val="center"/>
              <w:rPr>
                <w:rFonts w:ascii="新宋体" w:eastAsia="新宋体" w:hAnsi="新宋体" w:cs="新宋体"/>
                <w:sz w:val="21"/>
                <w:szCs w:val="21"/>
              </w:rPr>
            </w:pPr>
          </w:p>
        </w:tc>
      </w:tr>
      <w:tr w:rsidR="00950DB7">
        <w:trPr>
          <w:trHeight w:val="340"/>
          <w:jc w:val="center"/>
        </w:trPr>
        <w:tc>
          <w:tcPr>
            <w:tcW w:w="636" w:type="dxa"/>
            <w:vMerge/>
            <w:vAlign w:val="center"/>
          </w:tcPr>
          <w:p w:rsidR="00950DB7" w:rsidRDefault="00950DB7">
            <w:pPr>
              <w:spacing w:after="0" w:line="300" w:lineRule="exact"/>
              <w:jc w:val="center"/>
              <w:rPr>
                <w:rFonts w:ascii="新宋体" w:eastAsia="新宋体" w:hAnsi="新宋体" w:cs="新宋体"/>
                <w:sz w:val="21"/>
                <w:szCs w:val="21"/>
              </w:rPr>
            </w:pPr>
          </w:p>
        </w:tc>
        <w:tc>
          <w:tcPr>
            <w:tcW w:w="1355" w:type="dxa"/>
            <w:vMerge/>
            <w:vAlign w:val="center"/>
          </w:tcPr>
          <w:p w:rsidR="00950DB7" w:rsidRDefault="00950DB7">
            <w:pPr>
              <w:spacing w:after="0" w:line="300" w:lineRule="exact"/>
              <w:jc w:val="center"/>
              <w:rPr>
                <w:rFonts w:ascii="新宋体" w:eastAsia="新宋体" w:hAnsi="新宋体" w:cs="新宋体"/>
                <w:sz w:val="21"/>
                <w:szCs w:val="21"/>
              </w:rPr>
            </w:pPr>
          </w:p>
        </w:tc>
        <w:tc>
          <w:tcPr>
            <w:tcW w:w="1194"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成本</w:t>
            </w:r>
          </w:p>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指标</w:t>
            </w:r>
          </w:p>
        </w:tc>
        <w:tc>
          <w:tcPr>
            <w:tcW w:w="1170" w:type="dxa"/>
            <w:gridSpan w:val="2"/>
            <w:vAlign w:val="center"/>
          </w:tcPr>
          <w:p w:rsidR="00950DB7" w:rsidRDefault="00950DB7">
            <w:pPr>
              <w:spacing w:after="0" w:line="300" w:lineRule="exact"/>
              <w:jc w:val="center"/>
              <w:rPr>
                <w:rFonts w:ascii="新宋体" w:eastAsia="新宋体" w:hAnsi="新宋体" w:cs="新宋体"/>
                <w:sz w:val="21"/>
                <w:szCs w:val="21"/>
              </w:rPr>
            </w:pPr>
          </w:p>
        </w:tc>
        <w:tc>
          <w:tcPr>
            <w:tcW w:w="1146"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color w:val="333333"/>
                <w:sz w:val="21"/>
                <w:szCs w:val="21"/>
                <w:shd w:val="clear" w:color="auto" w:fill="FFFFFF"/>
              </w:rPr>
              <w:t>各项工作无超预算支出情况</w:t>
            </w:r>
          </w:p>
        </w:tc>
        <w:tc>
          <w:tcPr>
            <w:tcW w:w="1084"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color w:val="333333"/>
                <w:sz w:val="21"/>
                <w:szCs w:val="21"/>
                <w:shd w:val="clear" w:color="auto" w:fill="FFFFFF"/>
              </w:rPr>
              <w:t>各项工作无超预算支出情况</w:t>
            </w:r>
          </w:p>
        </w:tc>
        <w:tc>
          <w:tcPr>
            <w:tcW w:w="697" w:type="dxa"/>
            <w:vAlign w:val="center"/>
          </w:tcPr>
          <w:p w:rsidR="00950DB7" w:rsidRDefault="00950DB7">
            <w:pPr>
              <w:spacing w:after="0" w:line="300" w:lineRule="exact"/>
              <w:jc w:val="center"/>
              <w:rPr>
                <w:rFonts w:ascii="新宋体" w:eastAsia="新宋体" w:hAnsi="新宋体" w:cs="新宋体"/>
                <w:sz w:val="21"/>
                <w:szCs w:val="21"/>
              </w:rPr>
            </w:pPr>
          </w:p>
        </w:tc>
        <w:tc>
          <w:tcPr>
            <w:tcW w:w="865" w:type="dxa"/>
            <w:vAlign w:val="center"/>
          </w:tcPr>
          <w:p w:rsidR="00950DB7" w:rsidRDefault="00950DB7">
            <w:pPr>
              <w:spacing w:after="0" w:line="300" w:lineRule="exact"/>
              <w:jc w:val="center"/>
              <w:rPr>
                <w:rFonts w:ascii="新宋体" w:eastAsia="新宋体" w:hAnsi="新宋体" w:cs="新宋体"/>
                <w:sz w:val="21"/>
                <w:szCs w:val="21"/>
              </w:rPr>
            </w:pPr>
          </w:p>
        </w:tc>
        <w:tc>
          <w:tcPr>
            <w:tcW w:w="1274" w:type="dxa"/>
            <w:vAlign w:val="center"/>
          </w:tcPr>
          <w:p w:rsidR="00950DB7" w:rsidRDefault="00950DB7">
            <w:pPr>
              <w:spacing w:after="0" w:line="300" w:lineRule="exact"/>
              <w:jc w:val="center"/>
              <w:rPr>
                <w:rFonts w:ascii="新宋体" w:eastAsia="新宋体" w:hAnsi="新宋体" w:cs="新宋体"/>
                <w:sz w:val="21"/>
                <w:szCs w:val="21"/>
              </w:rPr>
            </w:pPr>
          </w:p>
        </w:tc>
      </w:tr>
      <w:tr w:rsidR="00950DB7">
        <w:trPr>
          <w:trHeight w:val="340"/>
          <w:jc w:val="center"/>
        </w:trPr>
        <w:tc>
          <w:tcPr>
            <w:tcW w:w="636" w:type="dxa"/>
            <w:vMerge/>
            <w:vAlign w:val="center"/>
          </w:tcPr>
          <w:p w:rsidR="00950DB7" w:rsidRDefault="00950DB7">
            <w:pPr>
              <w:spacing w:after="0" w:line="300" w:lineRule="exact"/>
              <w:jc w:val="center"/>
              <w:rPr>
                <w:rFonts w:ascii="新宋体" w:eastAsia="新宋体" w:hAnsi="新宋体" w:cs="新宋体"/>
                <w:sz w:val="21"/>
                <w:szCs w:val="21"/>
              </w:rPr>
            </w:pPr>
          </w:p>
        </w:tc>
        <w:tc>
          <w:tcPr>
            <w:tcW w:w="1355" w:type="dxa"/>
            <w:vMerge w:val="restart"/>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效益指标</w:t>
            </w:r>
          </w:p>
          <w:p w:rsidR="00950DB7" w:rsidRDefault="00AA6FFE">
            <w:pPr>
              <w:spacing w:after="0" w:line="300" w:lineRule="exact"/>
              <w:ind w:firstLineChars="100" w:firstLine="210"/>
              <w:jc w:val="center"/>
              <w:rPr>
                <w:rFonts w:ascii="新宋体" w:eastAsia="新宋体" w:hAnsi="新宋体" w:cs="新宋体"/>
                <w:sz w:val="21"/>
                <w:szCs w:val="21"/>
              </w:rPr>
            </w:pPr>
            <w:r>
              <w:rPr>
                <w:rFonts w:ascii="新宋体" w:eastAsia="新宋体" w:hAnsi="新宋体" w:cs="新宋体" w:hint="eastAsia"/>
                <w:sz w:val="21"/>
                <w:szCs w:val="21"/>
              </w:rPr>
              <w:t>（</w:t>
            </w:r>
            <w:r>
              <w:rPr>
                <w:rFonts w:ascii="新宋体" w:eastAsia="新宋体" w:hAnsi="新宋体" w:cs="新宋体" w:hint="eastAsia"/>
                <w:sz w:val="21"/>
                <w:szCs w:val="21"/>
              </w:rPr>
              <w:t>30</w:t>
            </w:r>
            <w:r>
              <w:rPr>
                <w:rFonts w:ascii="新宋体" w:eastAsia="新宋体" w:hAnsi="新宋体" w:cs="新宋体" w:hint="eastAsia"/>
                <w:sz w:val="21"/>
                <w:szCs w:val="21"/>
              </w:rPr>
              <w:t>分）</w:t>
            </w:r>
          </w:p>
        </w:tc>
        <w:tc>
          <w:tcPr>
            <w:tcW w:w="1194"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经济效</w:t>
            </w:r>
          </w:p>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益指标</w:t>
            </w:r>
          </w:p>
        </w:tc>
        <w:tc>
          <w:tcPr>
            <w:tcW w:w="1170" w:type="dxa"/>
            <w:gridSpan w:val="2"/>
            <w:vAlign w:val="center"/>
          </w:tcPr>
          <w:p w:rsidR="00950DB7" w:rsidRDefault="00950DB7">
            <w:pPr>
              <w:spacing w:after="0" w:line="300" w:lineRule="exact"/>
              <w:jc w:val="center"/>
              <w:rPr>
                <w:rFonts w:ascii="新宋体" w:eastAsia="新宋体" w:hAnsi="新宋体" w:cs="新宋体"/>
                <w:sz w:val="21"/>
                <w:szCs w:val="21"/>
              </w:rPr>
            </w:pPr>
          </w:p>
        </w:tc>
        <w:tc>
          <w:tcPr>
            <w:tcW w:w="1146"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color w:val="333333"/>
                <w:sz w:val="21"/>
                <w:szCs w:val="21"/>
                <w:shd w:val="clear" w:color="auto" w:fill="FFFFFF"/>
              </w:rPr>
              <w:t>在提质改造过程中新型灯具的运用，在运行过程中节约了电费成本</w:t>
            </w:r>
          </w:p>
        </w:tc>
        <w:tc>
          <w:tcPr>
            <w:tcW w:w="1084"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完成预期经济效益</w:t>
            </w:r>
          </w:p>
        </w:tc>
        <w:tc>
          <w:tcPr>
            <w:tcW w:w="697" w:type="dxa"/>
            <w:vAlign w:val="center"/>
          </w:tcPr>
          <w:p w:rsidR="00950DB7" w:rsidRDefault="00950DB7">
            <w:pPr>
              <w:spacing w:after="0" w:line="300" w:lineRule="exact"/>
              <w:jc w:val="center"/>
              <w:rPr>
                <w:rFonts w:ascii="新宋体" w:eastAsia="新宋体" w:hAnsi="新宋体" w:cs="新宋体"/>
                <w:sz w:val="21"/>
                <w:szCs w:val="21"/>
              </w:rPr>
            </w:pPr>
          </w:p>
        </w:tc>
        <w:tc>
          <w:tcPr>
            <w:tcW w:w="865" w:type="dxa"/>
            <w:vAlign w:val="center"/>
          </w:tcPr>
          <w:p w:rsidR="00950DB7" w:rsidRDefault="00950DB7">
            <w:pPr>
              <w:spacing w:after="0" w:line="300" w:lineRule="exact"/>
              <w:jc w:val="center"/>
              <w:rPr>
                <w:rFonts w:ascii="新宋体" w:eastAsia="新宋体" w:hAnsi="新宋体" w:cs="新宋体"/>
                <w:sz w:val="21"/>
                <w:szCs w:val="21"/>
              </w:rPr>
            </w:pPr>
          </w:p>
        </w:tc>
        <w:tc>
          <w:tcPr>
            <w:tcW w:w="1274" w:type="dxa"/>
            <w:vAlign w:val="center"/>
          </w:tcPr>
          <w:p w:rsidR="00950DB7" w:rsidRDefault="00950DB7">
            <w:pPr>
              <w:spacing w:after="0" w:line="300" w:lineRule="exact"/>
              <w:jc w:val="center"/>
              <w:rPr>
                <w:rFonts w:ascii="新宋体" w:eastAsia="新宋体" w:hAnsi="新宋体" w:cs="新宋体"/>
                <w:sz w:val="21"/>
                <w:szCs w:val="21"/>
              </w:rPr>
            </w:pPr>
          </w:p>
        </w:tc>
      </w:tr>
      <w:tr w:rsidR="00950DB7">
        <w:trPr>
          <w:trHeight w:val="340"/>
          <w:jc w:val="center"/>
        </w:trPr>
        <w:tc>
          <w:tcPr>
            <w:tcW w:w="636" w:type="dxa"/>
            <w:vMerge/>
            <w:vAlign w:val="center"/>
          </w:tcPr>
          <w:p w:rsidR="00950DB7" w:rsidRDefault="00950DB7">
            <w:pPr>
              <w:spacing w:after="0" w:line="300" w:lineRule="exact"/>
              <w:jc w:val="center"/>
              <w:rPr>
                <w:rFonts w:ascii="新宋体" w:eastAsia="新宋体" w:hAnsi="新宋体" w:cs="新宋体"/>
                <w:sz w:val="21"/>
                <w:szCs w:val="21"/>
              </w:rPr>
            </w:pPr>
          </w:p>
        </w:tc>
        <w:tc>
          <w:tcPr>
            <w:tcW w:w="1355" w:type="dxa"/>
            <w:vMerge/>
            <w:vAlign w:val="center"/>
          </w:tcPr>
          <w:p w:rsidR="00950DB7" w:rsidRDefault="00950DB7">
            <w:pPr>
              <w:spacing w:after="0" w:line="300" w:lineRule="exact"/>
              <w:jc w:val="center"/>
              <w:rPr>
                <w:rFonts w:ascii="新宋体" w:eastAsia="新宋体" w:hAnsi="新宋体" w:cs="新宋体"/>
                <w:sz w:val="21"/>
                <w:szCs w:val="21"/>
              </w:rPr>
            </w:pPr>
          </w:p>
        </w:tc>
        <w:tc>
          <w:tcPr>
            <w:tcW w:w="1194"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社会效</w:t>
            </w:r>
          </w:p>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益指标</w:t>
            </w:r>
          </w:p>
        </w:tc>
        <w:tc>
          <w:tcPr>
            <w:tcW w:w="1170" w:type="dxa"/>
            <w:gridSpan w:val="2"/>
            <w:vAlign w:val="center"/>
          </w:tcPr>
          <w:p w:rsidR="00950DB7" w:rsidRDefault="00950DB7">
            <w:pPr>
              <w:spacing w:after="0" w:line="300" w:lineRule="exact"/>
              <w:jc w:val="center"/>
              <w:rPr>
                <w:rFonts w:ascii="新宋体" w:eastAsia="新宋体" w:hAnsi="新宋体" w:cs="新宋体"/>
                <w:sz w:val="21"/>
                <w:szCs w:val="21"/>
              </w:rPr>
            </w:pPr>
          </w:p>
        </w:tc>
        <w:tc>
          <w:tcPr>
            <w:tcW w:w="1146"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color w:val="333333"/>
                <w:sz w:val="21"/>
                <w:szCs w:val="21"/>
                <w:shd w:val="clear" w:color="auto" w:fill="FFFFFF"/>
              </w:rPr>
              <w:t>提升城市整体形象，提高路灯系统的管理水平，满足城市发展的需要，减少与路灯管理有关的投诉，减少与路灯有关交通事故的发生，有利于城市治安，产生极大的社会效益。</w:t>
            </w:r>
          </w:p>
        </w:tc>
        <w:tc>
          <w:tcPr>
            <w:tcW w:w="1084"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color w:val="333333"/>
                <w:sz w:val="21"/>
                <w:szCs w:val="21"/>
                <w:shd w:val="clear" w:color="auto" w:fill="FFFFFF"/>
              </w:rPr>
              <w:t>完成预期</w:t>
            </w:r>
            <w:r>
              <w:rPr>
                <w:rFonts w:ascii="新宋体" w:eastAsia="新宋体" w:hAnsi="新宋体" w:cs="新宋体" w:hint="eastAsia"/>
                <w:color w:val="333333"/>
                <w:sz w:val="21"/>
                <w:szCs w:val="21"/>
                <w:shd w:val="clear" w:color="auto" w:fill="FFFFFF"/>
              </w:rPr>
              <w:t>社会</w:t>
            </w:r>
            <w:r>
              <w:rPr>
                <w:rFonts w:ascii="新宋体" w:eastAsia="新宋体" w:hAnsi="新宋体" w:cs="新宋体" w:hint="eastAsia"/>
                <w:color w:val="333333"/>
                <w:sz w:val="21"/>
                <w:szCs w:val="21"/>
                <w:shd w:val="clear" w:color="auto" w:fill="FFFFFF"/>
              </w:rPr>
              <w:t>效益</w:t>
            </w:r>
          </w:p>
        </w:tc>
        <w:tc>
          <w:tcPr>
            <w:tcW w:w="697" w:type="dxa"/>
            <w:vAlign w:val="center"/>
          </w:tcPr>
          <w:p w:rsidR="00950DB7" w:rsidRDefault="00950DB7">
            <w:pPr>
              <w:spacing w:after="0" w:line="300" w:lineRule="exact"/>
              <w:jc w:val="center"/>
              <w:rPr>
                <w:rFonts w:ascii="新宋体" w:eastAsia="新宋体" w:hAnsi="新宋体" w:cs="新宋体"/>
                <w:sz w:val="21"/>
                <w:szCs w:val="21"/>
              </w:rPr>
            </w:pPr>
          </w:p>
        </w:tc>
        <w:tc>
          <w:tcPr>
            <w:tcW w:w="865" w:type="dxa"/>
            <w:vAlign w:val="center"/>
          </w:tcPr>
          <w:p w:rsidR="00950DB7" w:rsidRDefault="00950DB7">
            <w:pPr>
              <w:spacing w:after="0" w:line="300" w:lineRule="exact"/>
              <w:jc w:val="center"/>
              <w:rPr>
                <w:rFonts w:ascii="新宋体" w:eastAsia="新宋体" w:hAnsi="新宋体" w:cs="新宋体"/>
                <w:sz w:val="21"/>
                <w:szCs w:val="21"/>
              </w:rPr>
            </w:pPr>
          </w:p>
        </w:tc>
        <w:tc>
          <w:tcPr>
            <w:tcW w:w="1274" w:type="dxa"/>
            <w:vAlign w:val="center"/>
          </w:tcPr>
          <w:p w:rsidR="00950DB7" w:rsidRDefault="00950DB7">
            <w:pPr>
              <w:spacing w:after="0" w:line="300" w:lineRule="exact"/>
              <w:jc w:val="center"/>
              <w:rPr>
                <w:rFonts w:ascii="新宋体" w:eastAsia="新宋体" w:hAnsi="新宋体" w:cs="新宋体"/>
                <w:sz w:val="21"/>
                <w:szCs w:val="21"/>
              </w:rPr>
            </w:pPr>
          </w:p>
        </w:tc>
      </w:tr>
      <w:tr w:rsidR="00950DB7">
        <w:trPr>
          <w:trHeight w:val="340"/>
          <w:jc w:val="center"/>
        </w:trPr>
        <w:tc>
          <w:tcPr>
            <w:tcW w:w="636" w:type="dxa"/>
            <w:vMerge/>
            <w:vAlign w:val="center"/>
          </w:tcPr>
          <w:p w:rsidR="00950DB7" w:rsidRDefault="00950DB7">
            <w:pPr>
              <w:spacing w:after="0" w:line="300" w:lineRule="exact"/>
              <w:jc w:val="center"/>
              <w:rPr>
                <w:rFonts w:ascii="新宋体" w:eastAsia="新宋体" w:hAnsi="新宋体" w:cs="新宋体"/>
                <w:sz w:val="21"/>
                <w:szCs w:val="21"/>
              </w:rPr>
            </w:pPr>
          </w:p>
        </w:tc>
        <w:tc>
          <w:tcPr>
            <w:tcW w:w="1355" w:type="dxa"/>
            <w:vMerge/>
            <w:vAlign w:val="center"/>
          </w:tcPr>
          <w:p w:rsidR="00950DB7" w:rsidRDefault="00950DB7">
            <w:pPr>
              <w:spacing w:after="0" w:line="300" w:lineRule="exact"/>
              <w:jc w:val="center"/>
              <w:rPr>
                <w:rFonts w:ascii="新宋体" w:eastAsia="新宋体" w:hAnsi="新宋体" w:cs="新宋体"/>
                <w:sz w:val="21"/>
                <w:szCs w:val="21"/>
              </w:rPr>
            </w:pPr>
          </w:p>
        </w:tc>
        <w:tc>
          <w:tcPr>
            <w:tcW w:w="1194"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生态效</w:t>
            </w:r>
          </w:p>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益指标</w:t>
            </w:r>
          </w:p>
        </w:tc>
        <w:tc>
          <w:tcPr>
            <w:tcW w:w="1170" w:type="dxa"/>
            <w:gridSpan w:val="2"/>
            <w:vAlign w:val="center"/>
          </w:tcPr>
          <w:p w:rsidR="00950DB7" w:rsidRDefault="00950DB7">
            <w:pPr>
              <w:spacing w:after="0" w:line="300" w:lineRule="exact"/>
              <w:jc w:val="center"/>
              <w:rPr>
                <w:rFonts w:ascii="新宋体" w:eastAsia="新宋体" w:hAnsi="新宋体" w:cs="新宋体"/>
                <w:sz w:val="21"/>
                <w:szCs w:val="21"/>
              </w:rPr>
            </w:pPr>
          </w:p>
        </w:tc>
        <w:tc>
          <w:tcPr>
            <w:tcW w:w="1146"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color w:val="333333"/>
                <w:sz w:val="21"/>
                <w:szCs w:val="21"/>
                <w:shd w:val="clear" w:color="auto" w:fill="FFFFFF"/>
              </w:rPr>
              <w:t>改善城市景观</w:t>
            </w:r>
          </w:p>
        </w:tc>
        <w:tc>
          <w:tcPr>
            <w:tcW w:w="1084"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color w:val="333333"/>
                <w:sz w:val="21"/>
                <w:szCs w:val="21"/>
                <w:shd w:val="clear" w:color="auto" w:fill="FFFFFF"/>
              </w:rPr>
              <w:t>改善城市景观，市民安居乐业</w:t>
            </w:r>
          </w:p>
        </w:tc>
        <w:tc>
          <w:tcPr>
            <w:tcW w:w="697" w:type="dxa"/>
            <w:vAlign w:val="center"/>
          </w:tcPr>
          <w:p w:rsidR="00950DB7" w:rsidRDefault="00950DB7">
            <w:pPr>
              <w:spacing w:after="0" w:line="300" w:lineRule="exact"/>
              <w:jc w:val="center"/>
              <w:rPr>
                <w:rFonts w:ascii="新宋体" w:eastAsia="新宋体" w:hAnsi="新宋体" w:cs="新宋体"/>
                <w:sz w:val="21"/>
                <w:szCs w:val="21"/>
              </w:rPr>
            </w:pPr>
          </w:p>
        </w:tc>
        <w:tc>
          <w:tcPr>
            <w:tcW w:w="865" w:type="dxa"/>
            <w:vAlign w:val="center"/>
          </w:tcPr>
          <w:p w:rsidR="00950DB7" w:rsidRDefault="00950DB7">
            <w:pPr>
              <w:spacing w:after="0" w:line="300" w:lineRule="exact"/>
              <w:jc w:val="center"/>
              <w:rPr>
                <w:rFonts w:ascii="新宋体" w:eastAsia="新宋体" w:hAnsi="新宋体" w:cs="新宋体"/>
                <w:sz w:val="21"/>
                <w:szCs w:val="21"/>
              </w:rPr>
            </w:pPr>
          </w:p>
        </w:tc>
        <w:tc>
          <w:tcPr>
            <w:tcW w:w="1274" w:type="dxa"/>
            <w:vAlign w:val="center"/>
          </w:tcPr>
          <w:p w:rsidR="00950DB7" w:rsidRDefault="00950DB7">
            <w:pPr>
              <w:spacing w:after="0" w:line="300" w:lineRule="exact"/>
              <w:jc w:val="center"/>
              <w:rPr>
                <w:rFonts w:ascii="新宋体" w:eastAsia="新宋体" w:hAnsi="新宋体" w:cs="新宋体"/>
                <w:sz w:val="21"/>
                <w:szCs w:val="21"/>
              </w:rPr>
            </w:pPr>
          </w:p>
        </w:tc>
      </w:tr>
      <w:tr w:rsidR="00950DB7">
        <w:trPr>
          <w:trHeight w:val="340"/>
          <w:jc w:val="center"/>
        </w:trPr>
        <w:tc>
          <w:tcPr>
            <w:tcW w:w="636" w:type="dxa"/>
            <w:vMerge/>
            <w:vAlign w:val="center"/>
          </w:tcPr>
          <w:p w:rsidR="00950DB7" w:rsidRDefault="00950DB7">
            <w:pPr>
              <w:spacing w:after="0" w:line="300" w:lineRule="exact"/>
              <w:jc w:val="center"/>
              <w:rPr>
                <w:rFonts w:ascii="新宋体" w:eastAsia="新宋体" w:hAnsi="新宋体" w:cs="新宋体"/>
                <w:sz w:val="21"/>
                <w:szCs w:val="21"/>
              </w:rPr>
            </w:pPr>
          </w:p>
        </w:tc>
        <w:tc>
          <w:tcPr>
            <w:tcW w:w="1355" w:type="dxa"/>
            <w:vMerge/>
            <w:vAlign w:val="center"/>
          </w:tcPr>
          <w:p w:rsidR="00950DB7" w:rsidRDefault="00950DB7">
            <w:pPr>
              <w:spacing w:after="0" w:line="300" w:lineRule="exact"/>
              <w:jc w:val="center"/>
              <w:rPr>
                <w:rFonts w:ascii="新宋体" w:eastAsia="新宋体" w:hAnsi="新宋体" w:cs="新宋体"/>
                <w:sz w:val="21"/>
                <w:szCs w:val="21"/>
              </w:rPr>
            </w:pPr>
          </w:p>
        </w:tc>
        <w:tc>
          <w:tcPr>
            <w:tcW w:w="1194"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可持续影响指标</w:t>
            </w:r>
          </w:p>
        </w:tc>
        <w:tc>
          <w:tcPr>
            <w:tcW w:w="1170" w:type="dxa"/>
            <w:gridSpan w:val="2"/>
            <w:vAlign w:val="center"/>
          </w:tcPr>
          <w:p w:rsidR="00950DB7" w:rsidRDefault="00950DB7">
            <w:pPr>
              <w:spacing w:after="0" w:line="300" w:lineRule="exact"/>
              <w:jc w:val="center"/>
              <w:rPr>
                <w:rFonts w:ascii="新宋体" w:eastAsia="新宋体" w:hAnsi="新宋体" w:cs="新宋体"/>
                <w:sz w:val="21"/>
                <w:szCs w:val="21"/>
              </w:rPr>
            </w:pPr>
          </w:p>
        </w:tc>
        <w:tc>
          <w:tcPr>
            <w:tcW w:w="1146" w:type="dxa"/>
            <w:vAlign w:val="center"/>
          </w:tcPr>
          <w:p w:rsidR="00950DB7" w:rsidRDefault="00950DB7">
            <w:pPr>
              <w:spacing w:after="0" w:line="300" w:lineRule="exact"/>
              <w:jc w:val="center"/>
              <w:rPr>
                <w:rFonts w:ascii="新宋体" w:eastAsia="新宋体" w:hAnsi="新宋体" w:cs="新宋体"/>
                <w:sz w:val="21"/>
                <w:szCs w:val="21"/>
              </w:rPr>
            </w:pPr>
          </w:p>
        </w:tc>
        <w:tc>
          <w:tcPr>
            <w:tcW w:w="1084" w:type="dxa"/>
            <w:vAlign w:val="center"/>
          </w:tcPr>
          <w:p w:rsidR="00950DB7" w:rsidRDefault="00950DB7">
            <w:pPr>
              <w:spacing w:after="0" w:line="300" w:lineRule="exact"/>
              <w:jc w:val="center"/>
              <w:rPr>
                <w:rFonts w:ascii="新宋体" w:eastAsia="新宋体" w:hAnsi="新宋体" w:cs="新宋体"/>
                <w:sz w:val="21"/>
                <w:szCs w:val="21"/>
              </w:rPr>
            </w:pPr>
          </w:p>
        </w:tc>
        <w:tc>
          <w:tcPr>
            <w:tcW w:w="697" w:type="dxa"/>
            <w:vAlign w:val="center"/>
          </w:tcPr>
          <w:p w:rsidR="00950DB7" w:rsidRDefault="00950DB7">
            <w:pPr>
              <w:spacing w:after="0" w:line="300" w:lineRule="exact"/>
              <w:jc w:val="center"/>
              <w:rPr>
                <w:rFonts w:ascii="新宋体" w:eastAsia="新宋体" w:hAnsi="新宋体" w:cs="新宋体"/>
                <w:sz w:val="21"/>
                <w:szCs w:val="21"/>
              </w:rPr>
            </w:pPr>
          </w:p>
        </w:tc>
        <w:tc>
          <w:tcPr>
            <w:tcW w:w="865" w:type="dxa"/>
            <w:vAlign w:val="center"/>
          </w:tcPr>
          <w:p w:rsidR="00950DB7" w:rsidRDefault="00950DB7">
            <w:pPr>
              <w:spacing w:after="0" w:line="300" w:lineRule="exact"/>
              <w:jc w:val="center"/>
              <w:rPr>
                <w:rFonts w:ascii="新宋体" w:eastAsia="新宋体" w:hAnsi="新宋体" w:cs="新宋体"/>
                <w:sz w:val="21"/>
                <w:szCs w:val="21"/>
              </w:rPr>
            </w:pPr>
          </w:p>
        </w:tc>
        <w:tc>
          <w:tcPr>
            <w:tcW w:w="1274" w:type="dxa"/>
            <w:vAlign w:val="center"/>
          </w:tcPr>
          <w:p w:rsidR="00950DB7" w:rsidRDefault="00950DB7">
            <w:pPr>
              <w:spacing w:after="0" w:line="300" w:lineRule="exact"/>
              <w:jc w:val="center"/>
              <w:rPr>
                <w:rFonts w:ascii="新宋体" w:eastAsia="新宋体" w:hAnsi="新宋体" w:cs="新宋体"/>
                <w:sz w:val="21"/>
                <w:szCs w:val="21"/>
              </w:rPr>
            </w:pPr>
          </w:p>
        </w:tc>
      </w:tr>
      <w:tr w:rsidR="00950DB7">
        <w:trPr>
          <w:trHeight w:val="340"/>
          <w:jc w:val="center"/>
        </w:trPr>
        <w:tc>
          <w:tcPr>
            <w:tcW w:w="636" w:type="dxa"/>
            <w:vMerge/>
            <w:vAlign w:val="center"/>
          </w:tcPr>
          <w:p w:rsidR="00950DB7" w:rsidRDefault="00950DB7">
            <w:pPr>
              <w:spacing w:after="0" w:line="300" w:lineRule="exact"/>
              <w:jc w:val="center"/>
              <w:rPr>
                <w:rFonts w:ascii="新宋体" w:eastAsia="新宋体" w:hAnsi="新宋体" w:cs="新宋体"/>
                <w:sz w:val="21"/>
                <w:szCs w:val="21"/>
              </w:rPr>
            </w:pPr>
          </w:p>
        </w:tc>
        <w:tc>
          <w:tcPr>
            <w:tcW w:w="1355"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满意度</w:t>
            </w:r>
          </w:p>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指标</w:t>
            </w:r>
          </w:p>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w:t>
            </w:r>
            <w:r>
              <w:rPr>
                <w:rFonts w:ascii="新宋体" w:eastAsia="新宋体" w:hAnsi="新宋体" w:cs="新宋体" w:hint="eastAsia"/>
                <w:sz w:val="21"/>
                <w:szCs w:val="21"/>
              </w:rPr>
              <w:t>10</w:t>
            </w:r>
            <w:r>
              <w:rPr>
                <w:rFonts w:ascii="新宋体" w:eastAsia="新宋体" w:hAnsi="新宋体" w:cs="新宋体" w:hint="eastAsia"/>
                <w:sz w:val="21"/>
                <w:szCs w:val="21"/>
              </w:rPr>
              <w:t>分）</w:t>
            </w:r>
          </w:p>
        </w:tc>
        <w:tc>
          <w:tcPr>
            <w:tcW w:w="1194"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服务对象满意度指标</w:t>
            </w:r>
          </w:p>
        </w:tc>
        <w:tc>
          <w:tcPr>
            <w:tcW w:w="1170" w:type="dxa"/>
            <w:gridSpan w:val="2"/>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市民满意率</w:t>
            </w:r>
          </w:p>
        </w:tc>
        <w:tc>
          <w:tcPr>
            <w:tcW w:w="1146"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100%</w:t>
            </w:r>
          </w:p>
        </w:tc>
        <w:tc>
          <w:tcPr>
            <w:tcW w:w="1084"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100%</w:t>
            </w:r>
          </w:p>
        </w:tc>
        <w:tc>
          <w:tcPr>
            <w:tcW w:w="697" w:type="dxa"/>
            <w:vAlign w:val="center"/>
          </w:tcPr>
          <w:p w:rsidR="00950DB7" w:rsidRDefault="00AA6FFE">
            <w:pPr>
              <w:spacing w:after="0" w:line="300" w:lineRule="exact"/>
              <w:jc w:val="center"/>
              <w:rPr>
                <w:rFonts w:ascii="新宋体" w:eastAsia="新宋体" w:hAnsi="新宋体" w:cs="新宋体"/>
                <w:sz w:val="21"/>
                <w:szCs w:val="21"/>
              </w:rPr>
            </w:pPr>
            <w:r>
              <w:rPr>
                <w:rFonts w:ascii="新宋体" w:eastAsia="新宋体" w:hAnsi="新宋体" w:cs="新宋体" w:hint="eastAsia"/>
                <w:sz w:val="21"/>
                <w:szCs w:val="21"/>
              </w:rPr>
              <w:t>10</w:t>
            </w:r>
          </w:p>
        </w:tc>
        <w:tc>
          <w:tcPr>
            <w:tcW w:w="865" w:type="dxa"/>
            <w:vAlign w:val="center"/>
          </w:tcPr>
          <w:p w:rsidR="00950DB7" w:rsidRDefault="00950DB7">
            <w:pPr>
              <w:spacing w:after="0" w:line="300" w:lineRule="exact"/>
              <w:jc w:val="center"/>
              <w:rPr>
                <w:rFonts w:ascii="新宋体" w:eastAsia="新宋体" w:hAnsi="新宋体" w:cs="新宋体"/>
                <w:sz w:val="21"/>
                <w:szCs w:val="21"/>
              </w:rPr>
            </w:pPr>
          </w:p>
        </w:tc>
        <w:tc>
          <w:tcPr>
            <w:tcW w:w="1274" w:type="dxa"/>
            <w:vAlign w:val="center"/>
          </w:tcPr>
          <w:p w:rsidR="00950DB7" w:rsidRDefault="00950DB7">
            <w:pPr>
              <w:spacing w:after="0" w:line="300" w:lineRule="exact"/>
              <w:jc w:val="center"/>
              <w:rPr>
                <w:rFonts w:ascii="新宋体" w:eastAsia="新宋体" w:hAnsi="新宋体" w:cs="新宋体"/>
                <w:sz w:val="21"/>
                <w:szCs w:val="21"/>
              </w:rPr>
            </w:pPr>
          </w:p>
        </w:tc>
      </w:tr>
      <w:tr w:rsidR="00950DB7">
        <w:trPr>
          <w:trHeight w:val="340"/>
          <w:jc w:val="center"/>
        </w:trPr>
        <w:tc>
          <w:tcPr>
            <w:tcW w:w="6585" w:type="dxa"/>
            <w:gridSpan w:val="7"/>
            <w:vAlign w:val="center"/>
          </w:tcPr>
          <w:p w:rsidR="00950DB7" w:rsidRDefault="00AA6FFE">
            <w:pPr>
              <w:spacing w:after="0" w:line="300" w:lineRule="exact"/>
              <w:jc w:val="both"/>
              <w:rPr>
                <w:rFonts w:ascii="新宋体" w:eastAsia="新宋体" w:hAnsi="新宋体" w:cs="新宋体"/>
                <w:sz w:val="21"/>
                <w:szCs w:val="21"/>
              </w:rPr>
            </w:pPr>
            <w:r>
              <w:rPr>
                <w:rFonts w:ascii="新宋体" w:eastAsia="新宋体" w:hAnsi="新宋体" w:cs="新宋体" w:hint="eastAsia"/>
                <w:sz w:val="21"/>
                <w:szCs w:val="21"/>
              </w:rPr>
              <w:t>总分</w:t>
            </w:r>
          </w:p>
        </w:tc>
        <w:tc>
          <w:tcPr>
            <w:tcW w:w="697" w:type="dxa"/>
            <w:vAlign w:val="center"/>
          </w:tcPr>
          <w:p w:rsidR="00950DB7" w:rsidRDefault="00AA6FFE">
            <w:pPr>
              <w:spacing w:after="0" w:line="300" w:lineRule="exact"/>
              <w:jc w:val="both"/>
              <w:rPr>
                <w:rFonts w:ascii="新宋体" w:eastAsia="新宋体" w:hAnsi="新宋体" w:cs="新宋体"/>
                <w:sz w:val="21"/>
                <w:szCs w:val="21"/>
              </w:rPr>
            </w:pPr>
            <w:r>
              <w:rPr>
                <w:rFonts w:ascii="新宋体" w:eastAsia="新宋体" w:hAnsi="新宋体" w:cs="新宋体" w:hint="eastAsia"/>
                <w:sz w:val="21"/>
                <w:szCs w:val="21"/>
              </w:rPr>
              <w:t>100</w:t>
            </w:r>
          </w:p>
        </w:tc>
        <w:tc>
          <w:tcPr>
            <w:tcW w:w="865" w:type="dxa"/>
            <w:vAlign w:val="center"/>
          </w:tcPr>
          <w:p w:rsidR="00950DB7" w:rsidRDefault="00950DB7">
            <w:pPr>
              <w:spacing w:after="0" w:line="300" w:lineRule="exact"/>
              <w:jc w:val="both"/>
              <w:rPr>
                <w:rFonts w:ascii="新宋体" w:eastAsia="新宋体" w:hAnsi="新宋体" w:cs="新宋体"/>
                <w:sz w:val="21"/>
                <w:szCs w:val="21"/>
              </w:rPr>
            </w:pPr>
          </w:p>
        </w:tc>
        <w:tc>
          <w:tcPr>
            <w:tcW w:w="1274" w:type="dxa"/>
            <w:vAlign w:val="center"/>
          </w:tcPr>
          <w:p w:rsidR="00950DB7" w:rsidRDefault="00950DB7">
            <w:pPr>
              <w:spacing w:after="0" w:line="300" w:lineRule="exact"/>
              <w:jc w:val="both"/>
              <w:rPr>
                <w:rFonts w:ascii="新宋体" w:eastAsia="新宋体" w:hAnsi="新宋体" w:cs="新宋体"/>
                <w:sz w:val="21"/>
                <w:szCs w:val="21"/>
              </w:rPr>
            </w:pPr>
          </w:p>
        </w:tc>
      </w:tr>
    </w:tbl>
    <w:p w:rsidR="00950DB7" w:rsidRDefault="00950DB7">
      <w:pPr>
        <w:spacing w:after="0" w:line="600" w:lineRule="exact"/>
        <w:rPr>
          <w:rFonts w:ascii="仿宋" w:eastAsia="仿宋" w:hAnsi="仿宋" w:cs="仿宋"/>
          <w:sz w:val="32"/>
          <w:szCs w:val="32"/>
        </w:rPr>
      </w:pP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一、单位概况</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（一）单位基本情况</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衡阳</w:t>
      </w:r>
      <w:r>
        <w:rPr>
          <w:rFonts w:ascii="仿宋" w:eastAsia="仿宋" w:hAnsi="仿宋" w:cs="仿宋" w:hint="eastAsia"/>
          <w:color w:val="333333"/>
          <w:sz w:val="32"/>
          <w:szCs w:val="32"/>
          <w:shd w:val="clear" w:color="auto" w:fill="FFFFFF"/>
        </w:rPr>
        <w:t>市路灯管理处为</w:t>
      </w:r>
      <w:r>
        <w:rPr>
          <w:rFonts w:ascii="仿宋" w:eastAsia="仿宋" w:hAnsi="仿宋" w:cs="仿宋" w:hint="eastAsia"/>
          <w:color w:val="333333"/>
          <w:sz w:val="32"/>
          <w:szCs w:val="32"/>
          <w:shd w:val="clear" w:color="auto" w:fill="FFFFFF"/>
        </w:rPr>
        <w:t>一类</w:t>
      </w:r>
      <w:r>
        <w:rPr>
          <w:rFonts w:ascii="仿宋" w:eastAsia="仿宋" w:hAnsi="仿宋" w:cs="仿宋" w:hint="eastAsia"/>
          <w:color w:val="333333"/>
          <w:sz w:val="32"/>
          <w:szCs w:val="32"/>
          <w:shd w:val="clear" w:color="auto" w:fill="FFFFFF"/>
        </w:rPr>
        <w:t>公益类事业单位，隶属</w:t>
      </w:r>
      <w:r>
        <w:rPr>
          <w:rFonts w:ascii="仿宋" w:eastAsia="仿宋" w:hAnsi="仿宋" w:cs="仿宋" w:hint="eastAsia"/>
          <w:color w:val="333333"/>
          <w:sz w:val="32"/>
          <w:szCs w:val="32"/>
          <w:shd w:val="clear" w:color="auto" w:fill="FFFFFF"/>
        </w:rPr>
        <w:t>衡阳</w:t>
      </w:r>
      <w:r>
        <w:rPr>
          <w:rFonts w:ascii="仿宋" w:eastAsia="仿宋" w:hAnsi="仿宋" w:cs="仿宋" w:hint="eastAsia"/>
          <w:color w:val="333333"/>
          <w:sz w:val="32"/>
          <w:szCs w:val="32"/>
          <w:shd w:val="clear" w:color="auto" w:fill="FFFFFF"/>
        </w:rPr>
        <w:t>市城市管理和综合执法局。</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主要工作职责：</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1</w:t>
      </w:r>
      <w:r>
        <w:rPr>
          <w:rFonts w:ascii="仿宋" w:eastAsia="仿宋" w:hAnsi="仿宋" w:cs="仿宋" w:hint="eastAsia"/>
          <w:color w:val="333333"/>
          <w:sz w:val="32"/>
          <w:szCs w:val="32"/>
          <w:shd w:val="clear" w:color="auto" w:fill="FFFFFF"/>
        </w:rPr>
        <w:t>、负责城区道路照明及亮化设施、设备的日常维护、管理与安全稽查工作</w:t>
      </w:r>
      <w:r>
        <w:rPr>
          <w:rFonts w:ascii="仿宋" w:eastAsia="仿宋" w:hAnsi="仿宋" w:cs="仿宋" w:hint="eastAsia"/>
          <w:color w:val="333333"/>
          <w:sz w:val="32"/>
          <w:szCs w:val="32"/>
          <w:shd w:val="clear" w:color="auto" w:fill="FFFFFF"/>
        </w:rPr>
        <w:t>;</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2</w:t>
      </w:r>
      <w:r>
        <w:rPr>
          <w:rFonts w:ascii="仿宋" w:eastAsia="仿宋" w:hAnsi="仿宋" w:cs="仿宋" w:hint="eastAsia"/>
          <w:color w:val="333333"/>
          <w:sz w:val="32"/>
          <w:szCs w:val="32"/>
          <w:shd w:val="clear" w:color="auto" w:fill="FFFFFF"/>
        </w:rPr>
        <w:t>、负责城区道路照明工程的新建、改建任务</w:t>
      </w:r>
      <w:r>
        <w:rPr>
          <w:rFonts w:ascii="仿宋" w:eastAsia="仿宋" w:hAnsi="仿宋" w:cs="仿宋" w:hint="eastAsia"/>
          <w:color w:val="333333"/>
          <w:sz w:val="32"/>
          <w:szCs w:val="32"/>
          <w:shd w:val="clear" w:color="auto" w:fill="FFFFFF"/>
        </w:rPr>
        <w:t>;</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3</w:t>
      </w:r>
      <w:r>
        <w:rPr>
          <w:rFonts w:ascii="仿宋" w:eastAsia="仿宋" w:hAnsi="仿宋" w:cs="仿宋" w:hint="eastAsia"/>
          <w:color w:val="333333"/>
          <w:sz w:val="32"/>
          <w:szCs w:val="32"/>
          <w:shd w:val="clear" w:color="auto" w:fill="FFFFFF"/>
        </w:rPr>
        <w:t>、参与城区道路照明亮化工程及新、改建工程的材料采购和验收工作</w:t>
      </w:r>
      <w:r>
        <w:rPr>
          <w:rFonts w:ascii="仿宋" w:eastAsia="仿宋" w:hAnsi="仿宋" w:cs="仿宋" w:hint="eastAsia"/>
          <w:color w:val="333333"/>
          <w:sz w:val="32"/>
          <w:szCs w:val="32"/>
          <w:shd w:val="clear" w:color="auto" w:fill="FFFFFF"/>
        </w:rPr>
        <w:t>;</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4</w:t>
      </w:r>
      <w:r>
        <w:rPr>
          <w:rFonts w:ascii="仿宋" w:eastAsia="仿宋" w:hAnsi="仿宋" w:cs="仿宋" w:hint="eastAsia"/>
          <w:color w:val="333333"/>
          <w:sz w:val="32"/>
          <w:szCs w:val="32"/>
          <w:shd w:val="clear" w:color="auto" w:fill="FFFFFF"/>
        </w:rPr>
        <w:t>、负责制订城区道路照明及亮化方案</w:t>
      </w:r>
      <w:r>
        <w:rPr>
          <w:rFonts w:ascii="仿宋" w:eastAsia="仿宋" w:hAnsi="仿宋" w:cs="仿宋" w:hint="eastAsia"/>
          <w:color w:val="333333"/>
          <w:sz w:val="32"/>
          <w:szCs w:val="32"/>
          <w:shd w:val="clear" w:color="auto" w:fill="FFFFFF"/>
        </w:rPr>
        <w:t>;</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5</w:t>
      </w:r>
      <w:r>
        <w:rPr>
          <w:rFonts w:ascii="仿宋" w:eastAsia="仿宋" w:hAnsi="仿宋" w:cs="仿宋" w:hint="eastAsia"/>
          <w:color w:val="333333"/>
          <w:sz w:val="32"/>
          <w:szCs w:val="32"/>
          <w:shd w:val="clear" w:color="auto" w:fill="FFFFFF"/>
        </w:rPr>
        <w:t>、完成上级交办的其它工作。</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二、部门（单位）整体支出管理及使用情况</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（一）基本支出</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201</w:t>
      </w:r>
      <w:r>
        <w:rPr>
          <w:rFonts w:ascii="仿宋" w:eastAsia="仿宋" w:hAnsi="仿宋" w:cs="仿宋" w:hint="eastAsia"/>
          <w:color w:val="333333"/>
          <w:sz w:val="32"/>
          <w:szCs w:val="32"/>
          <w:shd w:val="clear" w:color="auto" w:fill="FFFFFF"/>
        </w:rPr>
        <w:t>9</w:t>
      </w:r>
      <w:r>
        <w:rPr>
          <w:rFonts w:ascii="仿宋" w:eastAsia="仿宋" w:hAnsi="仿宋" w:cs="仿宋" w:hint="eastAsia"/>
          <w:color w:val="333333"/>
          <w:sz w:val="32"/>
          <w:szCs w:val="32"/>
          <w:shd w:val="clear" w:color="auto" w:fill="FFFFFF"/>
        </w:rPr>
        <w:t>年度实际支出</w:t>
      </w:r>
      <w:r>
        <w:rPr>
          <w:rFonts w:ascii="仿宋" w:eastAsia="仿宋" w:hAnsi="仿宋" w:cs="仿宋" w:hint="eastAsia"/>
          <w:color w:val="333333"/>
          <w:sz w:val="32"/>
          <w:szCs w:val="32"/>
          <w:shd w:val="clear" w:color="auto" w:fill="FFFFFF"/>
        </w:rPr>
        <w:t>4303.95</w:t>
      </w:r>
      <w:r>
        <w:rPr>
          <w:rFonts w:ascii="仿宋" w:eastAsia="仿宋" w:hAnsi="仿宋" w:cs="仿宋" w:hint="eastAsia"/>
          <w:color w:val="333333"/>
          <w:sz w:val="32"/>
          <w:szCs w:val="32"/>
          <w:shd w:val="clear" w:color="auto" w:fill="FFFFFF"/>
        </w:rPr>
        <w:t>万元。其中，基本支出</w:t>
      </w:r>
      <w:r>
        <w:rPr>
          <w:rFonts w:ascii="仿宋" w:eastAsia="仿宋" w:hAnsi="仿宋" w:cs="仿宋" w:hint="eastAsia"/>
          <w:color w:val="333333"/>
          <w:sz w:val="32"/>
          <w:szCs w:val="32"/>
          <w:shd w:val="clear" w:color="auto" w:fill="FFFFFF"/>
        </w:rPr>
        <w:t>4303.95</w:t>
      </w:r>
      <w:r>
        <w:rPr>
          <w:rFonts w:ascii="仿宋" w:eastAsia="仿宋" w:hAnsi="仿宋" w:cs="仿宋" w:hint="eastAsia"/>
          <w:color w:val="333333"/>
          <w:sz w:val="32"/>
          <w:szCs w:val="32"/>
          <w:shd w:val="clear" w:color="auto" w:fill="FFFFFF"/>
        </w:rPr>
        <w:t>万元，</w:t>
      </w:r>
      <w:r>
        <w:rPr>
          <w:rFonts w:ascii="仿宋" w:eastAsia="仿宋" w:hAnsi="仿宋" w:cs="仿宋" w:hint="eastAsia"/>
          <w:color w:val="333333"/>
          <w:sz w:val="32"/>
          <w:szCs w:val="32"/>
          <w:shd w:val="clear" w:color="auto" w:fill="FFFFFF"/>
        </w:rPr>
        <w:t>没有</w:t>
      </w:r>
      <w:r>
        <w:rPr>
          <w:rFonts w:ascii="仿宋" w:eastAsia="仿宋" w:hAnsi="仿宋" w:cs="仿宋" w:hint="eastAsia"/>
          <w:color w:val="333333"/>
          <w:sz w:val="32"/>
          <w:szCs w:val="32"/>
          <w:shd w:val="clear" w:color="auto" w:fill="FFFFFF"/>
        </w:rPr>
        <w:t>项目支出。</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基本支出主要列支人员工资福利和公用工作经费，其中人员经费支出</w:t>
      </w:r>
      <w:r>
        <w:rPr>
          <w:rFonts w:ascii="仿宋" w:eastAsia="仿宋" w:hAnsi="仿宋" w:cs="仿宋" w:hint="eastAsia"/>
          <w:color w:val="333333"/>
          <w:sz w:val="32"/>
          <w:szCs w:val="32"/>
          <w:shd w:val="clear" w:color="auto" w:fill="FFFFFF"/>
        </w:rPr>
        <w:t>1413.81</w:t>
      </w:r>
      <w:r>
        <w:rPr>
          <w:rFonts w:ascii="仿宋" w:eastAsia="仿宋" w:hAnsi="仿宋" w:cs="仿宋" w:hint="eastAsia"/>
          <w:color w:val="333333"/>
          <w:sz w:val="32"/>
          <w:szCs w:val="32"/>
          <w:shd w:val="clear" w:color="auto" w:fill="FFFFFF"/>
        </w:rPr>
        <w:t>万元、公用支出</w:t>
      </w:r>
      <w:r>
        <w:rPr>
          <w:rFonts w:ascii="仿宋" w:eastAsia="仿宋" w:hAnsi="仿宋" w:cs="仿宋" w:hint="eastAsia"/>
          <w:color w:val="333333"/>
          <w:sz w:val="32"/>
          <w:szCs w:val="32"/>
          <w:shd w:val="clear" w:color="auto" w:fill="FFFFFF"/>
        </w:rPr>
        <w:t>2167.38</w:t>
      </w:r>
      <w:r>
        <w:rPr>
          <w:rFonts w:ascii="仿宋" w:eastAsia="仿宋" w:hAnsi="仿宋" w:cs="仿宋" w:hint="eastAsia"/>
          <w:color w:val="333333"/>
          <w:sz w:val="32"/>
          <w:szCs w:val="32"/>
          <w:shd w:val="clear" w:color="auto" w:fill="FFFFFF"/>
        </w:rPr>
        <w:t>万元。</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本年度公务接待费支出</w:t>
      </w:r>
      <w:r>
        <w:rPr>
          <w:rFonts w:ascii="仿宋" w:eastAsia="仿宋" w:hAnsi="仿宋" w:cs="仿宋" w:hint="eastAsia"/>
          <w:color w:val="333333"/>
          <w:sz w:val="32"/>
          <w:szCs w:val="32"/>
          <w:shd w:val="clear" w:color="auto" w:fill="FFFFFF"/>
        </w:rPr>
        <w:t>0</w:t>
      </w:r>
      <w:r>
        <w:rPr>
          <w:rFonts w:ascii="仿宋" w:eastAsia="仿宋" w:hAnsi="仿宋" w:cs="仿宋" w:hint="eastAsia"/>
          <w:color w:val="333333"/>
          <w:sz w:val="32"/>
          <w:szCs w:val="32"/>
          <w:shd w:val="clear" w:color="auto" w:fill="FFFFFF"/>
        </w:rPr>
        <w:t>万元，因公出国费用</w:t>
      </w:r>
      <w:r>
        <w:rPr>
          <w:rFonts w:ascii="仿宋" w:eastAsia="仿宋" w:hAnsi="仿宋" w:cs="仿宋" w:hint="eastAsia"/>
          <w:color w:val="333333"/>
          <w:sz w:val="32"/>
          <w:szCs w:val="32"/>
          <w:shd w:val="clear" w:color="auto" w:fill="FFFFFF"/>
        </w:rPr>
        <w:t>0</w:t>
      </w:r>
      <w:r>
        <w:rPr>
          <w:rFonts w:ascii="仿宋" w:eastAsia="仿宋" w:hAnsi="仿宋" w:cs="仿宋" w:hint="eastAsia"/>
          <w:color w:val="333333"/>
          <w:sz w:val="32"/>
          <w:szCs w:val="32"/>
          <w:shd w:val="clear" w:color="auto" w:fill="FFFFFF"/>
        </w:rPr>
        <w:t>万元</w:t>
      </w: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公务用车运行维护费支出</w:t>
      </w:r>
      <w:r>
        <w:rPr>
          <w:rFonts w:ascii="仿宋" w:eastAsia="仿宋" w:hAnsi="仿宋" w:cs="仿宋" w:hint="eastAsia"/>
          <w:color w:val="333333"/>
          <w:sz w:val="32"/>
          <w:szCs w:val="32"/>
          <w:shd w:val="clear" w:color="auto" w:fill="FFFFFF"/>
        </w:rPr>
        <w:t>0</w:t>
      </w:r>
      <w:r>
        <w:rPr>
          <w:rFonts w:ascii="仿宋" w:eastAsia="仿宋" w:hAnsi="仿宋" w:cs="仿宋" w:hint="eastAsia"/>
          <w:color w:val="333333"/>
          <w:sz w:val="32"/>
          <w:szCs w:val="32"/>
          <w:shd w:val="clear" w:color="auto" w:fill="FFFFFF"/>
        </w:rPr>
        <w:t>万元</w:t>
      </w:r>
      <w:r>
        <w:rPr>
          <w:rFonts w:ascii="仿宋" w:eastAsia="仿宋" w:hAnsi="仿宋" w:cs="仿宋" w:hint="eastAsia"/>
          <w:color w:val="333333"/>
          <w:sz w:val="32"/>
          <w:szCs w:val="32"/>
          <w:shd w:val="clear" w:color="auto" w:fill="FFFFFF"/>
        </w:rPr>
        <w:t>，无三公经费支出。</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三、部门（单位）专项组织实施情况</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专项组织管理情况分析：</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lastRenderedPageBreak/>
        <w:t>1</w:t>
      </w:r>
      <w:r>
        <w:rPr>
          <w:rFonts w:ascii="仿宋" w:eastAsia="仿宋" w:hAnsi="仿宋" w:cs="仿宋" w:hint="eastAsia"/>
          <w:color w:val="333333"/>
          <w:sz w:val="32"/>
          <w:szCs w:val="32"/>
          <w:shd w:val="clear" w:color="auto" w:fill="FFFFFF"/>
        </w:rPr>
        <w:t>、我处高度重视专项资金使用的组织工作，开专题会布置工作目标任务并作具体安排。</w:t>
      </w:r>
      <w:r>
        <w:rPr>
          <w:rFonts w:ascii="仿宋" w:eastAsia="仿宋" w:hAnsi="仿宋" w:cs="仿宋" w:hint="eastAsia"/>
          <w:color w:val="333333"/>
          <w:sz w:val="32"/>
          <w:szCs w:val="32"/>
          <w:shd w:val="clear" w:color="auto" w:fill="FFFFFF"/>
        </w:rPr>
        <w:t>2</w:t>
      </w:r>
      <w:r>
        <w:rPr>
          <w:rFonts w:ascii="仿宋" w:eastAsia="仿宋" w:hAnsi="仿宋" w:cs="仿宋" w:hint="eastAsia"/>
          <w:color w:val="333333"/>
          <w:sz w:val="32"/>
          <w:szCs w:val="32"/>
          <w:shd w:val="clear" w:color="auto" w:fill="FFFFFF"/>
        </w:rPr>
        <w:t>、组织保障。专项支出有专门的组织机构负责，配备专门人员管理。</w:t>
      </w:r>
      <w:r>
        <w:rPr>
          <w:rFonts w:ascii="仿宋" w:eastAsia="仿宋" w:hAnsi="仿宋" w:cs="仿宋" w:hint="eastAsia"/>
          <w:color w:val="333333"/>
          <w:sz w:val="32"/>
          <w:szCs w:val="32"/>
          <w:shd w:val="clear" w:color="auto" w:fill="FFFFFF"/>
        </w:rPr>
        <w:t>3</w:t>
      </w:r>
      <w:r>
        <w:rPr>
          <w:rFonts w:ascii="仿宋" w:eastAsia="仿宋" w:hAnsi="仿宋" w:cs="仿宋" w:hint="eastAsia"/>
          <w:color w:val="333333"/>
          <w:sz w:val="32"/>
          <w:szCs w:val="32"/>
          <w:shd w:val="clear" w:color="auto" w:fill="FFFFFF"/>
        </w:rPr>
        <w:t>、各部门联动，确保专项支出从预算编制到结果应用，全程受控。</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四、部门（单位）整体支出绩效情况</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1</w:t>
      </w:r>
      <w:r>
        <w:rPr>
          <w:rFonts w:ascii="仿宋" w:eastAsia="仿宋" w:hAnsi="仿宋" w:cs="仿宋" w:hint="eastAsia"/>
          <w:color w:val="333333"/>
          <w:sz w:val="32"/>
          <w:szCs w:val="32"/>
          <w:shd w:val="clear" w:color="auto" w:fill="FFFFFF"/>
        </w:rPr>
        <w:t>、经济性</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201</w:t>
      </w:r>
      <w:r>
        <w:rPr>
          <w:rFonts w:ascii="仿宋" w:eastAsia="仿宋" w:hAnsi="仿宋" w:cs="仿宋" w:hint="eastAsia"/>
          <w:color w:val="333333"/>
          <w:sz w:val="32"/>
          <w:szCs w:val="32"/>
          <w:shd w:val="clear" w:color="auto" w:fill="FFFFFF"/>
        </w:rPr>
        <w:t>9</w:t>
      </w:r>
      <w:r>
        <w:rPr>
          <w:rFonts w:ascii="仿宋" w:eastAsia="仿宋" w:hAnsi="仿宋" w:cs="仿宋" w:hint="eastAsia"/>
          <w:color w:val="333333"/>
          <w:sz w:val="32"/>
          <w:szCs w:val="32"/>
          <w:shd w:val="clear" w:color="auto" w:fill="FFFFFF"/>
        </w:rPr>
        <w:t>年我处始终认真贯彻执行《中华人民共和国会计法》</w:t>
      </w:r>
      <w:r>
        <w:rPr>
          <w:rFonts w:ascii="仿宋" w:eastAsia="仿宋" w:hAnsi="仿宋" w:cs="仿宋" w:hint="eastAsia"/>
          <w:color w:val="333333"/>
          <w:sz w:val="32"/>
          <w:szCs w:val="32"/>
          <w:shd w:val="clear" w:color="auto" w:fill="FFFFFF"/>
        </w:rPr>
        <w:t>、《中华人民共和国预算法》</w:t>
      </w:r>
      <w:r>
        <w:rPr>
          <w:rFonts w:ascii="仿宋" w:eastAsia="仿宋" w:hAnsi="仿宋" w:cs="仿宋" w:hint="eastAsia"/>
          <w:color w:val="333333"/>
          <w:sz w:val="32"/>
          <w:szCs w:val="32"/>
          <w:shd w:val="clear" w:color="auto" w:fill="FFFFFF"/>
        </w:rPr>
        <w:t>、《行政事业单位会计制度》等法律法规，建立健全了单位财务制度，加强了财政专项资金管理，严格按预算进度支付费用，加强了“三公”经费控制，各项经费支出严格按照政府采购、国库集中支付、公务卡支付等有关规定执行</w:t>
      </w: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预算执行完成和控制较好。</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我处建立了《标准化考核办法》、《维护费用节支奖励实施方案》并且不断了完善《绩效考核管理方案》，以达到成本的控制和资金的节约使用。</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2.</w:t>
      </w:r>
      <w:r>
        <w:rPr>
          <w:rFonts w:ascii="仿宋" w:eastAsia="仿宋" w:hAnsi="仿宋" w:cs="仿宋" w:hint="eastAsia"/>
          <w:color w:val="333333"/>
          <w:sz w:val="32"/>
          <w:szCs w:val="32"/>
          <w:shd w:val="clear" w:color="auto" w:fill="FFFFFF"/>
        </w:rPr>
        <w:t>效率性</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针对路灯和亮化维护</w:t>
      </w:r>
      <w:r>
        <w:rPr>
          <w:rFonts w:ascii="仿宋" w:eastAsia="仿宋" w:hAnsi="仿宋" w:cs="仿宋" w:hint="eastAsia"/>
          <w:color w:val="333333"/>
          <w:sz w:val="32"/>
          <w:szCs w:val="32"/>
          <w:shd w:val="clear" w:color="auto" w:fill="FFFFFF"/>
        </w:rPr>
        <w:t>中遇到问题，我处在解决上做到四个快速，快速反应、快速处置、快速办结、快速回复。</w:t>
      </w:r>
      <w:r>
        <w:rPr>
          <w:rFonts w:ascii="仿宋" w:eastAsia="仿宋" w:hAnsi="仿宋" w:cs="仿宋" w:hint="eastAsia"/>
          <w:color w:val="333333"/>
          <w:sz w:val="32"/>
          <w:szCs w:val="32"/>
          <w:shd w:val="clear" w:color="auto" w:fill="FFFFFF"/>
        </w:rPr>
        <w:t>各维护项目按进度准时完成，工程质量优良。质量效果上我处做到了两个确保</w:t>
      </w: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确保路灯亮灯率</w:t>
      </w:r>
      <w:r>
        <w:rPr>
          <w:rFonts w:ascii="仿宋" w:eastAsia="仿宋" w:hAnsi="仿宋" w:cs="仿宋" w:hint="eastAsia"/>
          <w:color w:val="333333"/>
          <w:sz w:val="32"/>
          <w:szCs w:val="32"/>
          <w:shd w:val="clear" w:color="auto" w:fill="FFFFFF"/>
        </w:rPr>
        <w:t>98</w:t>
      </w:r>
      <w:r>
        <w:rPr>
          <w:rFonts w:ascii="仿宋" w:eastAsia="仿宋" w:hAnsi="仿宋" w:cs="仿宋" w:hint="eastAsia"/>
          <w:color w:val="333333"/>
          <w:sz w:val="32"/>
          <w:szCs w:val="32"/>
          <w:shd w:val="clear" w:color="auto" w:fill="FFFFFF"/>
        </w:rPr>
        <w:t>％以上、设施完好率</w:t>
      </w:r>
      <w:r>
        <w:rPr>
          <w:rFonts w:ascii="仿宋" w:eastAsia="仿宋" w:hAnsi="仿宋" w:cs="仿宋" w:hint="eastAsia"/>
          <w:color w:val="333333"/>
          <w:sz w:val="32"/>
          <w:szCs w:val="32"/>
          <w:shd w:val="clear" w:color="auto" w:fill="FFFFFF"/>
        </w:rPr>
        <w:t>100</w:t>
      </w:r>
      <w:r>
        <w:rPr>
          <w:rFonts w:ascii="仿宋" w:eastAsia="仿宋" w:hAnsi="仿宋" w:cs="仿宋" w:hint="eastAsia"/>
          <w:color w:val="333333"/>
          <w:sz w:val="32"/>
          <w:szCs w:val="32"/>
          <w:shd w:val="clear" w:color="auto" w:fill="FFFFFF"/>
        </w:rPr>
        <w:t>％。全年共组织标准化考核</w:t>
      </w:r>
      <w:r>
        <w:rPr>
          <w:rFonts w:ascii="仿宋" w:eastAsia="仿宋" w:hAnsi="仿宋" w:cs="仿宋" w:hint="eastAsia"/>
          <w:color w:val="333333"/>
          <w:sz w:val="32"/>
          <w:szCs w:val="32"/>
          <w:shd w:val="clear" w:color="auto" w:fill="FFFFFF"/>
        </w:rPr>
        <w:t>12</w:t>
      </w:r>
      <w:r>
        <w:rPr>
          <w:rFonts w:ascii="仿宋" w:eastAsia="仿宋" w:hAnsi="仿宋" w:cs="仿宋" w:hint="eastAsia"/>
          <w:color w:val="333333"/>
          <w:sz w:val="32"/>
          <w:szCs w:val="32"/>
          <w:shd w:val="clear" w:color="auto" w:fill="FFFFFF"/>
        </w:rPr>
        <w:t>次。</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3.</w:t>
      </w:r>
      <w:r>
        <w:rPr>
          <w:rFonts w:ascii="仿宋" w:eastAsia="仿宋" w:hAnsi="仿宋" w:cs="仿宋" w:hint="eastAsia"/>
          <w:color w:val="333333"/>
          <w:sz w:val="32"/>
          <w:szCs w:val="32"/>
          <w:shd w:val="clear" w:color="auto" w:fill="FFFFFF"/>
        </w:rPr>
        <w:t>有效性</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lastRenderedPageBreak/>
        <w:t>按实按时进行路灯亮化工程维护，保障城市夜间交通照明，降低晚间出行事故案件的发生率，有利于城市治安，方便了市民夜间出行，美化了城市夜景、提高了城市品位。</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4</w:t>
      </w:r>
      <w:r>
        <w:rPr>
          <w:rFonts w:ascii="仿宋" w:eastAsia="仿宋" w:hAnsi="仿宋" w:cs="仿宋" w:hint="eastAsia"/>
          <w:color w:val="333333"/>
          <w:sz w:val="32"/>
          <w:szCs w:val="32"/>
          <w:shd w:val="clear" w:color="auto" w:fill="FFFFFF"/>
        </w:rPr>
        <w:t>、可持续性分析</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根据城市规划，继续加强城区主干道、次干道等重要路段的路灯、亮化配电设施的日常维护力度，同时对城区边缘地区和线路设施有质量问题的路段要重点投入人力物力财力，解决日常维护中的根本性问题，夯</w:t>
      </w:r>
      <w:r>
        <w:rPr>
          <w:rFonts w:ascii="仿宋" w:eastAsia="仿宋" w:hAnsi="仿宋" w:cs="仿宋" w:hint="eastAsia"/>
          <w:color w:val="333333"/>
          <w:sz w:val="32"/>
          <w:szCs w:val="32"/>
          <w:shd w:val="clear" w:color="auto" w:fill="FFFFFF"/>
        </w:rPr>
        <w:t>实日常维护基础性工作。</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五、存在的主要问题</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目前还存在以下几个方面的问题</w:t>
      </w:r>
      <w:r>
        <w:rPr>
          <w:rFonts w:ascii="仿宋" w:eastAsia="仿宋" w:hAnsi="仿宋" w:cs="仿宋" w:hint="eastAsia"/>
          <w:color w:val="333333"/>
          <w:sz w:val="32"/>
          <w:szCs w:val="32"/>
          <w:shd w:val="clear" w:color="auto" w:fill="FFFFFF"/>
        </w:rPr>
        <w:t>:</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一</w:t>
      </w: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职工素质教育与专业技术水平有待加强；</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二</w:t>
      </w: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部分职工依然存在庸、懒、散的现象，组织观念有待提升；</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三</w:t>
      </w: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内部绩效考核力度还需进一步加大、城市照明管理各项规章制度有待进一步完善。</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六、改进措施和有关建议</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1</w:t>
      </w:r>
      <w:r>
        <w:rPr>
          <w:rFonts w:ascii="仿宋" w:eastAsia="仿宋" w:hAnsi="仿宋" w:cs="仿宋" w:hint="eastAsia"/>
          <w:color w:val="333333"/>
          <w:sz w:val="32"/>
          <w:szCs w:val="32"/>
          <w:shd w:val="clear" w:color="auto" w:fill="FFFFFF"/>
        </w:rPr>
        <w:t>、不断制定和完善考评考核机制，加强日常巡查督查和落实整改力度，逐步实现城市照明管理工作科学化、规范化、精细化。在</w:t>
      </w:r>
      <w:r>
        <w:rPr>
          <w:rFonts w:ascii="仿宋" w:eastAsia="仿宋" w:hAnsi="仿宋" w:cs="仿宋" w:hint="eastAsia"/>
          <w:color w:val="333333"/>
          <w:sz w:val="32"/>
          <w:szCs w:val="32"/>
          <w:shd w:val="clear" w:color="auto" w:fill="FFFFFF"/>
        </w:rPr>
        <w:t>2019</w:t>
      </w:r>
      <w:r>
        <w:rPr>
          <w:rFonts w:ascii="仿宋" w:eastAsia="仿宋" w:hAnsi="仿宋" w:cs="仿宋" w:hint="eastAsia"/>
          <w:color w:val="333333"/>
          <w:sz w:val="32"/>
          <w:szCs w:val="32"/>
          <w:shd w:val="clear" w:color="auto" w:fill="FFFFFF"/>
        </w:rPr>
        <w:t>的维护管理工作中，坚持高标准、严要求，强化每月标准化考核和日常效能考核，并严格兑现绩效考核结果，打破“做与</w:t>
      </w:r>
      <w:r>
        <w:rPr>
          <w:rFonts w:ascii="仿宋" w:eastAsia="仿宋" w:hAnsi="仿宋" w:cs="仿宋" w:hint="eastAsia"/>
          <w:color w:val="333333"/>
          <w:sz w:val="32"/>
          <w:szCs w:val="32"/>
          <w:shd w:val="clear" w:color="auto" w:fill="FFFFFF"/>
        </w:rPr>
        <w:t>不做一个样”、“做好与做差</w:t>
      </w:r>
      <w:r>
        <w:rPr>
          <w:rFonts w:ascii="仿宋" w:eastAsia="仿宋" w:hAnsi="仿宋" w:cs="仿宋" w:hint="eastAsia"/>
          <w:color w:val="333333"/>
          <w:sz w:val="32"/>
          <w:szCs w:val="32"/>
          <w:shd w:val="clear" w:color="auto" w:fill="FFFFFF"/>
        </w:rPr>
        <w:lastRenderedPageBreak/>
        <w:t>一个样”的不良现象，充分调动广大干部职工工作积极性和主观能动性。</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2</w:t>
      </w:r>
      <w:r>
        <w:rPr>
          <w:rFonts w:ascii="仿宋" w:eastAsia="仿宋" w:hAnsi="仿宋" w:cs="仿宋" w:hint="eastAsia"/>
          <w:color w:val="333333"/>
          <w:sz w:val="32"/>
          <w:szCs w:val="32"/>
          <w:shd w:val="clear" w:color="auto" w:fill="FFFFFF"/>
        </w:rPr>
        <w:t>、加大路灯维护经费投入，确保全城路灯及公用亮化设施正常运行。争取项目资金，推动中心城区路灯节能改造项目，节约电力资源。</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3</w:t>
      </w:r>
      <w:r>
        <w:rPr>
          <w:rFonts w:ascii="仿宋" w:eastAsia="仿宋" w:hAnsi="仿宋" w:cs="仿宋" w:hint="eastAsia"/>
          <w:color w:val="333333"/>
          <w:sz w:val="32"/>
          <w:szCs w:val="32"/>
          <w:shd w:val="clear" w:color="auto" w:fill="FFFFFF"/>
        </w:rPr>
        <w:t>、严格落实路灯维护节支奖励、目标管理考核等各种激励考核措施。</w:t>
      </w:r>
    </w:p>
    <w:p w:rsidR="00950DB7" w:rsidRDefault="00AA6FFE">
      <w:pPr>
        <w:pStyle w:val="a3"/>
        <w:shd w:val="clear" w:color="auto" w:fill="FFFFFF"/>
        <w:spacing w:beforeAutospacing="0" w:afterAutospacing="0" w:line="600" w:lineRule="exac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4</w:t>
      </w:r>
      <w:r>
        <w:rPr>
          <w:rFonts w:ascii="仿宋" w:eastAsia="仿宋" w:hAnsi="仿宋" w:cs="仿宋" w:hint="eastAsia"/>
          <w:color w:val="333333"/>
          <w:sz w:val="32"/>
          <w:szCs w:val="32"/>
          <w:shd w:val="clear" w:color="auto" w:fill="FFFFFF"/>
        </w:rPr>
        <w:t>、我处将继续围绕中心抓党建，充分发挥党建工作对其他各项工作的引领作用。</w:t>
      </w:r>
    </w:p>
    <w:p w:rsidR="00950DB7" w:rsidRDefault="00950DB7">
      <w:pPr>
        <w:spacing w:after="0" w:line="600" w:lineRule="exact"/>
        <w:rPr>
          <w:rFonts w:ascii="仿宋" w:eastAsia="仿宋" w:hAnsi="仿宋" w:cs="仿宋"/>
          <w:sz w:val="32"/>
          <w:szCs w:val="32"/>
        </w:rPr>
      </w:pPr>
    </w:p>
    <w:sectPr w:rsidR="00950DB7" w:rsidSect="00950DB7">
      <w:pgSz w:w="11906" w:h="16838"/>
      <w:pgMar w:top="1440" w:right="1800" w:bottom="1440" w:left="1800" w:header="708" w:footer="709" w:gutter="0"/>
      <w:cols w:space="0"/>
      <w:docGrid w:type="lines" w:linePitch="303"/>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default"/>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220"/>
  <w:drawingGridVerticalSpacing w:val="151"/>
  <w:displayVerticalDrawingGridEvery w:val="2"/>
  <w:noPunctuationKerning/>
  <w:characterSpacingControl w:val="doNotCompress"/>
  <w:compat>
    <w:doNotExpandShiftReturn/>
    <w:doNotWrapTextWithPunct/>
    <w:doNotUseEastAsianBreakRules/>
    <w:useFELayout/>
    <w:doNotUseIndentAsNumberingTabStop/>
    <w:useAltKinsokuLineBreakRules/>
  </w:compat>
  <w:rsids>
    <w:rsidRoot w:val="00D31D50"/>
    <w:rsid w:val="00323B43"/>
    <w:rsid w:val="003D37D8"/>
    <w:rsid w:val="003E0817"/>
    <w:rsid w:val="00426133"/>
    <w:rsid w:val="004358AB"/>
    <w:rsid w:val="004619E6"/>
    <w:rsid w:val="006D33B8"/>
    <w:rsid w:val="008B7726"/>
    <w:rsid w:val="008D55D2"/>
    <w:rsid w:val="00950DB7"/>
    <w:rsid w:val="00AA6FFE"/>
    <w:rsid w:val="00B70912"/>
    <w:rsid w:val="00D31D50"/>
    <w:rsid w:val="00EA017A"/>
    <w:rsid w:val="01FC6D68"/>
    <w:rsid w:val="08334778"/>
    <w:rsid w:val="0DD64B67"/>
    <w:rsid w:val="355312A4"/>
    <w:rsid w:val="3F6D6654"/>
    <w:rsid w:val="7F312A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DB7"/>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50DB7"/>
    <w:pPr>
      <w:spacing w:beforeAutospacing="1" w:after="0" w:afterAutospacing="1"/>
    </w:pPr>
    <w:rPr>
      <w:rFonts w:cs="Times New Roman"/>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6</Pages>
  <Words>393</Words>
  <Characters>2244</Characters>
  <Application>Microsoft Office Word</Application>
  <DocSecurity>0</DocSecurity>
  <Lines>18</Lines>
  <Paragraphs>5</Paragraphs>
  <ScaleCrop>false</ScaleCrop>
  <Company/>
  <LinksUpToDate>false</LinksUpToDate>
  <CharactersWithSpaces>2632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5</cp:revision>
  <dcterms:created xsi:type="dcterms:W3CDTF">2008-09-11T17:20:00Z</dcterms:created>
  <dcterms:modified xsi:type="dcterms:W3CDTF">2024-07-04T03:46:00Z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