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0E74B0">
      <w:pPr>
        <w:spacing w:afterLines="100"/>
        <w:jc w:val="center"/>
        <w:rPr>
          <w:kern w:val="0"/>
          <w:sz w:val="36"/>
          <w:szCs w:val="36"/>
        </w:rPr>
      </w:pPr>
      <w:r>
        <w:rPr>
          <w:rFonts w:hint="eastAsia"/>
          <w:kern w:val="0"/>
          <w:sz w:val="36"/>
          <w:szCs w:val="36"/>
        </w:rPr>
        <w:t>部门整体支出绩效评价指标</w:t>
      </w:r>
      <w:r>
        <w:rPr>
          <w:rFonts w:hint="eastAsia"/>
          <w:kern w:val="0"/>
          <w:sz w:val="36"/>
          <w:szCs w:val="36"/>
          <w:lang w:eastAsia="zh-CN"/>
        </w:rPr>
        <w:t>说明及</w:t>
      </w:r>
      <w:r>
        <w:rPr>
          <w:rFonts w:hint="eastAsia"/>
          <w:kern w:val="0"/>
          <w:sz w:val="36"/>
          <w:szCs w:val="36"/>
        </w:rPr>
        <w:t>评分表</w:t>
      </w:r>
    </w:p>
    <w:p w14:paraId="6FC612E8">
      <w:pPr>
        <w:spacing w:afterLines="100"/>
        <w:rPr>
          <w:rFonts w:hint="eastAsia"/>
          <w:kern w:val="0"/>
          <w:sz w:val="30"/>
          <w:szCs w:val="30"/>
        </w:rPr>
      </w:pPr>
      <w:r>
        <w:rPr>
          <w:rFonts w:hint="eastAsia"/>
          <w:kern w:val="0"/>
          <w:sz w:val="30"/>
          <w:szCs w:val="30"/>
        </w:rPr>
        <w:t>单位  衡阳市商业企业改制服务办公室</w:t>
      </w:r>
    </w:p>
    <w:p w14:paraId="44035748">
      <w:pPr>
        <w:spacing w:afterLines="100"/>
        <w:ind w:firstLine="600" w:firstLineChars="200"/>
        <w:rPr>
          <w:rFonts w:hint="eastAsia"/>
          <w:kern w:val="0"/>
          <w:sz w:val="30"/>
          <w:szCs w:val="30"/>
        </w:rPr>
      </w:pPr>
      <w:r>
        <w:rPr>
          <w:rFonts w:hint="eastAsia"/>
          <w:kern w:val="0"/>
          <w:sz w:val="30"/>
          <w:szCs w:val="30"/>
        </w:rPr>
        <w:t>根据财政局与人社局核定的绩效总量，制定本年绩效方案，并严格控制绩效总量，实行厉行节俭，严格按照预算额度执行。同时财政供养人员控制在预算编制以内，编制内在职人员控制率100%，2019年度绩效评价报告预算完成率100%，公用经费控制率87.67%，三公经费控制率57.41%，部门整体支出绩效评价指标评分为93分。</w:t>
      </w:r>
    </w:p>
    <w:p w14:paraId="72FD5670">
      <w:pPr>
        <w:spacing w:afterLines="100"/>
        <w:rPr>
          <w:rFonts w:hint="eastAsia"/>
          <w:kern w:val="0"/>
          <w:sz w:val="30"/>
          <w:szCs w:val="30"/>
        </w:rPr>
      </w:pPr>
    </w:p>
    <w:tbl>
      <w:tblPr>
        <w:tblStyle w:val="4"/>
        <w:tblW w:w="9958" w:type="dxa"/>
        <w:jc w:val="center"/>
        <w:tblLayout w:type="fixed"/>
        <w:tblCellMar>
          <w:top w:w="0" w:type="dxa"/>
          <w:left w:w="108" w:type="dxa"/>
          <w:bottom w:w="0" w:type="dxa"/>
          <w:right w:w="108" w:type="dxa"/>
        </w:tblCellMar>
      </w:tblPr>
      <w:tblGrid>
        <w:gridCol w:w="709"/>
        <w:gridCol w:w="677"/>
        <w:gridCol w:w="1014"/>
        <w:gridCol w:w="483"/>
        <w:gridCol w:w="2948"/>
        <w:gridCol w:w="3490"/>
        <w:gridCol w:w="637"/>
      </w:tblGrid>
      <w:tr w14:paraId="03D2BA87">
        <w:tblPrEx>
          <w:tblCellMar>
            <w:top w:w="0" w:type="dxa"/>
            <w:left w:w="108" w:type="dxa"/>
            <w:bottom w:w="0" w:type="dxa"/>
            <w:right w:w="108" w:type="dxa"/>
          </w:tblCellMar>
        </w:tblPrEx>
        <w:trPr>
          <w:tblHeader/>
          <w:jc w:val="center"/>
        </w:trPr>
        <w:tc>
          <w:tcPr>
            <w:tcW w:w="709" w:type="dxa"/>
            <w:tcBorders>
              <w:top w:val="single" w:color="auto" w:sz="4" w:space="0"/>
              <w:left w:val="single" w:color="auto" w:sz="4" w:space="0"/>
              <w:bottom w:val="single" w:color="auto" w:sz="4" w:space="0"/>
              <w:right w:val="single" w:color="auto" w:sz="4" w:space="0"/>
            </w:tcBorders>
            <w:vAlign w:val="center"/>
          </w:tcPr>
          <w:p w14:paraId="6C3A4695">
            <w:pPr>
              <w:widowControl/>
              <w:jc w:val="left"/>
              <w:rPr>
                <w:rFonts w:ascii="黑体" w:eastAsia="黑体"/>
                <w:kern w:val="0"/>
                <w:sz w:val="20"/>
                <w:szCs w:val="20"/>
              </w:rPr>
            </w:pPr>
            <w:r>
              <w:rPr>
                <w:rFonts w:hint="eastAsia" w:ascii="黑体"/>
                <w:kern w:val="0"/>
                <w:sz w:val="20"/>
                <w:szCs w:val="20"/>
              </w:rPr>
              <w:t>一级指标</w:t>
            </w:r>
          </w:p>
        </w:tc>
        <w:tc>
          <w:tcPr>
            <w:tcW w:w="677" w:type="dxa"/>
            <w:tcBorders>
              <w:top w:val="single" w:color="auto" w:sz="4" w:space="0"/>
              <w:left w:val="nil"/>
              <w:bottom w:val="single" w:color="auto" w:sz="4" w:space="0"/>
              <w:right w:val="single" w:color="auto" w:sz="4" w:space="0"/>
            </w:tcBorders>
            <w:vAlign w:val="center"/>
          </w:tcPr>
          <w:p w14:paraId="604D9624">
            <w:pPr>
              <w:widowControl/>
              <w:jc w:val="center"/>
              <w:rPr>
                <w:rFonts w:ascii="黑体" w:eastAsia="黑体"/>
                <w:kern w:val="0"/>
                <w:sz w:val="20"/>
                <w:szCs w:val="20"/>
              </w:rPr>
            </w:pPr>
            <w:r>
              <w:rPr>
                <w:rFonts w:hint="eastAsia" w:ascii="黑体"/>
                <w:kern w:val="0"/>
                <w:sz w:val="20"/>
                <w:szCs w:val="20"/>
              </w:rPr>
              <w:t>二级指标</w:t>
            </w:r>
          </w:p>
        </w:tc>
        <w:tc>
          <w:tcPr>
            <w:tcW w:w="1014" w:type="dxa"/>
            <w:tcBorders>
              <w:top w:val="single" w:color="auto" w:sz="4" w:space="0"/>
              <w:left w:val="nil"/>
              <w:bottom w:val="single" w:color="auto" w:sz="4" w:space="0"/>
              <w:right w:val="single" w:color="auto" w:sz="4" w:space="0"/>
            </w:tcBorders>
            <w:vAlign w:val="center"/>
          </w:tcPr>
          <w:p w14:paraId="492D4C7E">
            <w:pPr>
              <w:widowControl/>
              <w:jc w:val="center"/>
              <w:rPr>
                <w:rFonts w:ascii="黑体" w:eastAsia="黑体"/>
                <w:kern w:val="0"/>
                <w:sz w:val="20"/>
                <w:szCs w:val="20"/>
              </w:rPr>
            </w:pPr>
            <w:r>
              <w:rPr>
                <w:rFonts w:hint="eastAsia" w:ascii="黑体"/>
                <w:kern w:val="0"/>
                <w:sz w:val="20"/>
                <w:szCs w:val="20"/>
              </w:rPr>
              <w:t>三级</w:t>
            </w:r>
          </w:p>
          <w:p w14:paraId="0E19BB17">
            <w:pPr>
              <w:widowControl/>
              <w:jc w:val="center"/>
              <w:rPr>
                <w:rFonts w:ascii="黑体" w:eastAsia="黑体"/>
                <w:kern w:val="0"/>
                <w:sz w:val="20"/>
                <w:szCs w:val="20"/>
              </w:rPr>
            </w:pPr>
            <w:r>
              <w:rPr>
                <w:rFonts w:hint="eastAsia" w:ascii="黑体"/>
                <w:kern w:val="0"/>
                <w:sz w:val="20"/>
                <w:szCs w:val="20"/>
              </w:rPr>
              <w:t>指标</w:t>
            </w:r>
          </w:p>
        </w:tc>
        <w:tc>
          <w:tcPr>
            <w:tcW w:w="483" w:type="dxa"/>
            <w:tcBorders>
              <w:top w:val="single" w:color="auto" w:sz="4" w:space="0"/>
              <w:left w:val="nil"/>
              <w:bottom w:val="single" w:color="auto" w:sz="4" w:space="0"/>
              <w:right w:val="single" w:color="auto" w:sz="4" w:space="0"/>
            </w:tcBorders>
            <w:vAlign w:val="center"/>
          </w:tcPr>
          <w:p w14:paraId="2A9B4F00">
            <w:pPr>
              <w:widowControl/>
              <w:jc w:val="center"/>
              <w:rPr>
                <w:rFonts w:ascii="黑体" w:eastAsia="黑体"/>
                <w:kern w:val="0"/>
                <w:sz w:val="20"/>
                <w:szCs w:val="20"/>
              </w:rPr>
            </w:pPr>
            <w:r>
              <w:rPr>
                <w:rFonts w:hint="eastAsia" w:ascii="黑体"/>
                <w:kern w:val="0"/>
                <w:sz w:val="20"/>
                <w:szCs w:val="20"/>
              </w:rPr>
              <w:t>分值</w:t>
            </w:r>
          </w:p>
        </w:tc>
        <w:tc>
          <w:tcPr>
            <w:tcW w:w="2948" w:type="dxa"/>
            <w:tcBorders>
              <w:top w:val="single" w:color="auto" w:sz="4" w:space="0"/>
              <w:left w:val="nil"/>
              <w:bottom w:val="single" w:color="auto" w:sz="4" w:space="0"/>
              <w:right w:val="single" w:color="auto" w:sz="4" w:space="0"/>
            </w:tcBorders>
            <w:vAlign w:val="center"/>
          </w:tcPr>
          <w:p w14:paraId="04A3F47E">
            <w:pPr>
              <w:widowControl/>
              <w:jc w:val="center"/>
              <w:rPr>
                <w:rFonts w:ascii="黑体" w:eastAsia="黑体"/>
                <w:kern w:val="0"/>
                <w:sz w:val="20"/>
                <w:szCs w:val="20"/>
              </w:rPr>
            </w:pPr>
            <w:r>
              <w:rPr>
                <w:rFonts w:hint="eastAsia" w:ascii="黑体"/>
                <w:kern w:val="0"/>
                <w:sz w:val="20"/>
                <w:szCs w:val="20"/>
              </w:rPr>
              <w:t>评价标准</w:t>
            </w:r>
          </w:p>
        </w:tc>
        <w:tc>
          <w:tcPr>
            <w:tcW w:w="3490" w:type="dxa"/>
            <w:tcBorders>
              <w:top w:val="single" w:color="auto" w:sz="4" w:space="0"/>
              <w:left w:val="nil"/>
              <w:bottom w:val="single" w:color="auto" w:sz="4" w:space="0"/>
              <w:right w:val="single" w:color="auto" w:sz="4" w:space="0"/>
            </w:tcBorders>
            <w:vAlign w:val="center"/>
          </w:tcPr>
          <w:p w14:paraId="43FC670C">
            <w:pPr>
              <w:widowControl/>
              <w:jc w:val="center"/>
              <w:rPr>
                <w:rFonts w:ascii="黑体" w:eastAsia="黑体"/>
                <w:kern w:val="0"/>
                <w:sz w:val="20"/>
                <w:szCs w:val="20"/>
              </w:rPr>
            </w:pPr>
            <w:r>
              <w:rPr>
                <w:rFonts w:hint="eastAsia" w:ascii="黑体"/>
                <w:kern w:val="0"/>
                <w:sz w:val="20"/>
                <w:szCs w:val="20"/>
              </w:rPr>
              <w:t>指标说明</w:t>
            </w:r>
          </w:p>
        </w:tc>
        <w:tc>
          <w:tcPr>
            <w:tcW w:w="637" w:type="dxa"/>
            <w:tcBorders>
              <w:top w:val="single" w:color="auto" w:sz="4" w:space="0"/>
              <w:left w:val="nil"/>
              <w:bottom w:val="single" w:color="auto" w:sz="4" w:space="0"/>
              <w:right w:val="single" w:color="auto" w:sz="4" w:space="0"/>
            </w:tcBorders>
            <w:vAlign w:val="center"/>
          </w:tcPr>
          <w:p w14:paraId="59C698C8">
            <w:pPr>
              <w:widowControl/>
              <w:jc w:val="center"/>
              <w:rPr>
                <w:rFonts w:ascii="黑体" w:eastAsia="黑体"/>
                <w:kern w:val="0"/>
                <w:sz w:val="20"/>
                <w:szCs w:val="20"/>
              </w:rPr>
            </w:pPr>
            <w:r>
              <w:rPr>
                <w:rFonts w:hint="eastAsia" w:ascii="黑体"/>
                <w:kern w:val="0"/>
                <w:sz w:val="20"/>
                <w:szCs w:val="20"/>
              </w:rPr>
              <w:t>得分</w:t>
            </w:r>
          </w:p>
        </w:tc>
      </w:tr>
      <w:tr w14:paraId="12232C26">
        <w:tblPrEx>
          <w:tblCellMar>
            <w:top w:w="0" w:type="dxa"/>
            <w:left w:w="108" w:type="dxa"/>
            <w:bottom w:w="0" w:type="dxa"/>
            <w:right w:w="108" w:type="dxa"/>
          </w:tblCellMar>
        </w:tblPrEx>
        <w:trPr>
          <w:trHeight w:val="908" w:hRule="atLeast"/>
          <w:jc w:val="center"/>
        </w:trPr>
        <w:tc>
          <w:tcPr>
            <w:tcW w:w="709" w:type="dxa"/>
            <w:vMerge w:val="restart"/>
            <w:tcBorders>
              <w:top w:val="nil"/>
              <w:left w:val="single" w:color="auto" w:sz="4" w:space="0"/>
              <w:right w:val="single" w:color="auto" w:sz="4" w:space="0"/>
            </w:tcBorders>
            <w:vAlign w:val="center"/>
          </w:tcPr>
          <w:p w14:paraId="174B2162">
            <w:pPr>
              <w:widowControl/>
              <w:jc w:val="center"/>
              <w:rPr>
                <w:rFonts w:eastAsia="仿宋_GB2312"/>
                <w:kern w:val="0"/>
                <w:sz w:val="20"/>
                <w:szCs w:val="20"/>
              </w:rPr>
            </w:pPr>
            <w:r>
              <w:rPr>
                <w:rFonts w:hint="eastAsia"/>
                <w:kern w:val="0"/>
                <w:sz w:val="20"/>
                <w:szCs w:val="20"/>
              </w:rPr>
              <w:t>投</w:t>
            </w:r>
          </w:p>
          <w:p w14:paraId="7F47690D">
            <w:pPr>
              <w:widowControl/>
              <w:jc w:val="center"/>
              <w:rPr>
                <w:rFonts w:eastAsia="仿宋_GB2312"/>
                <w:kern w:val="0"/>
                <w:sz w:val="20"/>
                <w:szCs w:val="20"/>
              </w:rPr>
            </w:pPr>
            <w:r>
              <w:rPr>
                <w:rFonts w:hint="eastAsia"/>
                <w:kern w:val="0"/>
                <w:sz w:val="20"/>
                <w:szCs w:val="20"/>
              </w:rPr>
              <w:t>入</w:t>
            </w:r>
          </w:p>
          <w:p w14:paraId="1D27F60F">
            <w:pPr>
              <w:widowControl/>
              <w:jc w:val="center"/>
              <w:rPr>
                <w:rFonts w:eastAsia="仿宋_GB2312"/>
                <w:kern w:val="0"/>
                <w:sz w:val="20"/>
                <w:szCs w:val="20"/>
              </w:rPr>
            </w:pPr>
          </w:p>
          <w:p w14:paraId="70610835">
            <w:pPr>
              <w:widowControl/>
              <w:jc w:val="center"/>
              <w:rPr>
                <w:rFonts w:eastAsia="仿宋_GB2312"/>
                <w:kern w:val="0"/>
                <w:sz w:val="20"/>
                <w:szCs w:val="20"/>
              </w:rPr>
            </w:pPr>
            <w:r>
              <w:rPr>
                <w:kern w:val="0"/>
                <w:sz w:val="20"/>
                <w:szCs w:val="20"/>
              </w:rPr>
              <w:t>10</w:t>
            </w:r>
            <w:r>
              <w:rPr>
                <w:rFonts w:hint="eastAsia"/>
                <w:kern w:val="0"/>
                <w:sz w:val="20"/>
                <w:szCs w:val="20"/>
              </w:rPr>
              <w:t>分</w:t>
            </w:r>
          </w:p>
          <w:p w14:paraId="4C54649C">
            <w:pPr>
              <w:jc w:val="center"/>
              <w:rPr>
                <w:rFonts w:eastAsia="仿宋_GB2312"/>
                <w:kern w:val="0"/>
                <w:sz w:val="20"/>
                <w:szCs w:val="20"/>
              </w:rPr>
            </w:pPr>
          </w:p>
        </w:tc>
        <w:tc>
          <w:tcPr>
            <w:tcW w:w="677" w:type="dxa"/>
            <w:vMerge w:val="restart"/>
            <w:tcBorders>
              <w:top w:val="nil"/>
              <w:left w:val="nil"/>
              <w:right w:val="single" w:color="auto" w:sz="4" w:space="0"/>
            </w:tcBorders>
            <w:vAlign w:val="center"/>
          </w:tcPr>
          <w:p w14:paraId="5B590612">
            <w:pPr>
              <w:widowControl/>
              <w:jc w:val="center"/>
              <w:rPr>
                <w:rFonts w:eastAsia="仿宋_GB2312"/>
                <w:kern w:val="0"/>
                <w:sz w:val="20"/>
                <w:szCs w:val="20"/>
              </w:rPr>
            </w:pPr>
            <w:r>
              <w:rPr>
                <w:rFonts w:hint="eastAsia"/>
                <w:kern w:val="0"/>
                <w:sz w:val="20"/>
                <w:szCs w:val="20"/>
              </w:rPr>
              <w:t>目标设定</w:t>
            </w:r>
          </w:p>
          <w:p w14:paraId="0A868340">
            <w:pPr>
              <w:widowControl/>
              <w:jc w:val="center"/>
              <w:rPr>
                <w:rFonts w:eastAsia="仿宋_GB2312"/>
                <w:kern w:val="0"/>
                <w:sz w:val="20"/>
                <w:szCs w:val="20"/>
              </w:rPr>
            </w:pPr>
          </w:p>
          <w:p w14:paraId="29CE8FB8">
            <w:pPr>
              <w:widowControl/>
              <w:jc w:val="center"/>
              <w:rPr>
                <w:rFonts w:eastAsia="仿宋_GB2312"/>
                <w:kern w:val="0"/>
                <w:sz w:val="20"/>
                <w:szCs w:val="20"/>
              </w:rPr>
            </w:pPr>
            <w:r>
              <w:rPr>
                <w:kern w:val="0"/>
                <w:sz w:val="20"/>
                <w:szCs w:val="20"/>
              </w:rPr>
              <w:t>6</w:t>
            </w:r>
            <w:r>
              <w:rPr>
                <w:rFonts w:hint="eastAsia"/>
                <w:kern w:val="0"/>
                <w:sz w:val="20"/>
                <w:szCs w:val="20"/>
              </w:rPr>
              <w:t>分</w:t>
            </w:r>
          </w:p>
        </w:tc>
        <w:tc>
          <w:tcPr>
            <w:tcW w:w="1014" w:type="dxa"/>
            <w:tcBorders>
              <w:top w:val="nil"/>
              <w:left w:val="nil"/>
              <w:bottom w:val="single" w:color="auto" w:sz="4" w:space="0"/>
              <w:right w:val="single" w:color="auto" w:sz="4" w:space="0"/>
            </w:tcBorders>
            <w:vAlign w:val="center"/>
          </w:tcPr>
          <w:p w14:paraId="1AD92E3D">
            <w:pPr>
              <w:jc w:val="center"/>
              <w:rPr>
                <w:rFonts w:eastAsia="仿宋_GB2312"/>
                <w:kern w:val="0"/>
                <w:sz w:val="20"/>
                <w:szCs w:val="20"/>
              </w:rPr>
            </w:pPr>
            <w:r>
              <w:rPr>
                <w:rFonts w:hint="eastAsia"/>
                <w:kern w:val="0"/>
                <w:sz w:val="20"/>
                <w:szCs w:val="20"/>
              </w:rPr>
              <w:t>绩效目标合理性</w:t>
            </w:r>
          </w:p>
        </w:tc>
        <w:tc>
          <w:tcPr>
            <w:tcW w:w="483" w:type="dxa"/>
            <w:tcBorders>
              <w:top w:val="nil"/>
              <w:left w:val="nil"/>
              <w:bottom w:val="single" w:color="auto" w:sz="4" w:space="0"/>
              <w:right w:val="single" w:color="auto" w:sz="4" w:space="0"/>
            </w:tcBorders>
            <w:vAlign w:val="center"/>
          </w:tcPr>
          <w:p w14:paraId="3A187DE0">
            <w:pPr>
              <w:widowControl/>
              <w:jc w:val="center"/>
              <w:rPr>
                <w:rFonts w:eastAsia="仿宋_GB2312"/>
                <w:kern w:val="0"/>
                <w:sz w:val="20"/>
                <w:szCs w:val="20"/>
              </w:rPr>
            </w:pPr>
            <w:r>
              <w:rPr>
                <w:kern w:val="0"/>
                <w:sz w:val="20"/>
                <w:szCs w:val="20"/>
              </w:rPr>
              <w:t>3</w:t>
            </w:r>
          </w:p>
        </w:tc>
        <w:tc>
          <w:tcPr>
            <w:tcW w:w="2948" w:type="dxa"/>
            <w:tcBorders>
              <w:top w:val="nil"/>
              <w:left w:val="nil"/>
              <w:bottom w:val="single" w:color="auto" w:sz="4" w:space="0"/>
              <w:right w:val="nil"/>
            </w:tcBorders>
            <w:vAlign w:val="center"/>
          </w:tcPr>
          <w:p w14:paraId="62726A72">
            <w:pPr>
              <w:pStyle w:val="9"/>
              <w:widowControl/>
              <w:numPr>
                <w:ilvl w:val="0"/>
                <w:numId w:val="1"/>
              </w:numPr>
              <w:ind w:firstLineChars="0"/>
              <w:jc w:val="left"/>
              <w:rPr>
                <w:kern w:val="0"/>
                <w:sz w:val="20"/>
                <w:szCs w:val="20"/>
              </w:rPr>
            </w:pPr>
            <w:r>
              <w:rPr>
                <w:rFonts w:hint="eastAsia"/>
                <w:kern w:val="0"/>
                <w:sz w:val="20"/>
                <w:szCs w:val="20"/>
              </w:rPr>
              <w:t>根据“预算法”</w:t>
            </w:r>
          </w:p>
          <w:p w14:paraId="11A7BEF8">
            <w:pPr>
              <w:pStyle w:val="9"/>
              <w:widowControl/>
              <w:numPr>
                <w:ilvl w:val="0"/>
                <w:numId w:val="1"/>
              </w:numPr>
              <w:ind w:firstLineChars="0"/>
              <w:jc w:val="left"/>
              <w:rPr>
                <w:rFonts w:eastAsia="仿宋_GB2312"/>
                <w:kern w:val="0"/>
                <w:sz w:val="20"/>
                <w:szCs w:val="20"/>
              </w:rPr>
            </w:pPr>
            <w:r>
              <w:rPr>
                <w:rFonts w:hint="eastAsia" w:eastAsia="仿宋_GB2312"/>
                <w:kern w:val="0"/>
                <w:sz w:val="20"/>
                <w:szCs w:val="20"/>
              </w:rPr>
              <w:t>根据“三定”方案</w:t>
            </w:r>
          </w:p>
          <w:p w14:paraId="6CD9F16C">
            <w:pPr>
              <w:pStyle w:val="9"/>
              <w:widowControl/>
              <w:numPr>
                <w:ilvl w:val="0"/>
                <w:numId w:val="1"/>
              </w:numPr>
              <w:ind w:firstLineChars="0"/>
              <w:jc w:val="left"/>
              <w:rPr>
                <w:rFonts w:eastAsia="仿宋_GB2312"/>
                <w:kern w:val="0"/>
                <w:sz w:val="20"/>
                <w:szCs w:val="20"/>
              </w:rPr>
            </w:pPr>
            <w:r>
              <w:rPr>
                <w:rFonts w:hint="eastAsia" w:eastAsia="仿宋_GB2312"/>
                <w:kern w:val="0"/>
                <w:sz w:val="20"/>
                <w:szCs w:val="20"/>
              </w:rPr>
              <w:t>根据部门中长期规划</w:t>
            </w:r>
          </w:p>
        </w:tc>
        <w:tc>
          <w:tcPr>
            <w:tcW w:w="3490" w:type="dxa"/>
            <w:tcBorders>
              <w:top w:val="nil"/>
              <w:left w:val="single" w:color="auto" w:sz="4" w:space="0"/>
              <w:bottom w:val="single" w:color="auto" w:sz="4" w:space="0"/>
              <w:right w:val="single" w:color="auto" w:sz="4" w:space="0"/>
            </w:tcBorders>
            <w:vAlign w:val="center"/>
          </w:tcPr>
          <w:p w14:paraId="0E446F99">
            <w:pPr>
              <w:widowControl/>
              <w:jc w:val="left"/>
              <w:rPr>
                <w:rFonts w:eastAsia="仿宋_GB2312"/>
                <w:kern w:val="0"/>
                <w:sz w:val="20"/>
                <w:szCs w:val="20"/>
              </w:rPr>
            </w:pPr>
            <w:r>
              <w:rPr>
                <w:rFonts w:hint="eastAsia"/>
                <w:kern w:val="0"/>
                <w:sz w:val="20"/>
                <w:szCs w:val="20"/>
              </w:rPr>
              <w:t>①是符合国家法律法规、国民经济和社会发展总体规划；</w:t>
            </w:r>
            <w:r>
              <w:rPr>
                <w:rFonts w:eastAsia="仿宋_GB2312"/>
                <w:kern w:val="0"/>
                <w:sz w:val="20"/>
                <w:szCs w:val="20"/>
              </w:rPr>
              <w:br w:type="textWrapping"/>
            </w:r>
            <w:r>
              <w:rPr>
                <w:rFonts w:hint="eastAsia"/>
                <w:kern w:val="0"/>
                <w:sz w:val="20"/>
                <w:szCs w:val="20"/>
              </w:rPr>
              <w:t>②是符合部门</w:t>
            </w:r>
            <w:r>
              <w:rPr>
                <w:kern w:val="0"/>
                <w:sz w:val="20"/>
                <w:szCs w:val="20"/>
              </w:rPr>
              <w:t>“</w:t>
            </w:r>
            <w:r>
              <w:rPr>
                <w:rFonts w:hint="eastAsia"/>
                <w:kern w:val="0"/>
                <w:sz w:val="20"/>
                <w:szCs w:val="20"/>
              </w:rPr>
              <w:t>三定</w:t>
            </w:r>
            <w:r>
              <w:rPr>
                <w:kern w:val="0"/>
                <w:sz w:val="20"/>
                <w:szCs w:val="20"/>
              </w:rPr>
              <w:t>”</w:t>
            </w:r>
            <w:r>
              <w:rPr>
                <w:rFonts w:hint="eastAsia"/>
                <w:kern w:val="0"/>
                <w:sz w:val="20"/>
                <w:szCs w:val="20"/>
              </w:rPr>
              <w:t>方案确定的职责；</w:t>
            </w:r>
            <w:r>
              <w:rPr>
                <w:rFonts w:eastAsia="仿宋_GB2312"/>
                <w:kern w:val="0"/>
                <w:sz w:val="20"/>
                <w:szCs w:val="20"/>
              </w:rPr>
              <w:br w:type="textWrapping"/>
            </w:r>
            <w:r>
              <w:rPr>
                <w:rFonts w:hint="eastAsia"/>
                <w:kern w:val="0"/>
                <w:sz w:val="20"/>
                <w:szCs w:val="20"/>
              </w:rPr>
              <w:t>③是符合部门制定的中长期实施规划。</w:t>
            </w:r>
          </w:p>
        </w:tc>
        <w:tc>
          <w:tcPr>
            <w:tcW w:w="637" w:type="dxa"/>
            <w:tcBorders>
              <w:top w:val="nil"/>
              <w:left w:val="nil"/>
              <w:bottom w:val="single" w:color="auto" w:sz="4" w:space="0"/>
              <w:right w:val="single" w:color="auto" w:sz="4" w:space="0"/>
            </w:tcBorders>
            <w:vAlign w:val="center"/>
          </w:tcPr>
          <w:p w14:paraId="1EEF63F5">
            <w:pPr>
              <w:widowControl/>
              <w:jc w:val="left"/>
              <w:rPr>
                <w:kern w:val="0"/>
                <w:sz w:val="24"/>
              </w:rPr>
            </w:pPr>
            <w:r>
              <w:rPr>
                <w:rFonts w:hint="eastAsia"/>
                <w:kern w:val="0"/>
                <w:sz w:val="24"/>
              </w:rPr>
              <w:t>3</w:t>
            </w:r>
          </w:p>
        </w:tc>
      </w:tr>
      <w:tr w14:paraId="4FF1812D">
        <w:tblPrEx>
          <w:tblCellMar>
            <w:top w:w="0" w:type="dxa"/>
            <w:left w:w="108" w:type="dxa"/>
            <w:bottom w:w="0" w:type="dxa"/>
            <w:right w:w="108" w:type="dxa"/>
          </w:tblCellMar>
        </w:tblPrEx>
        <w:trPr>
          <w:trHeight w:val="907" w:hRule="atLeast"/>
          <w:jc w:val="center"/>
        </w:trPr>
        <w:tc>
          <w:tcPr>
            <w:tcW w:w="709" w:type="dxa"/>
            <w:vMerge w:val="continue"/>
            <w:tcBorders>
              <w:left w:val="single" w:color="auto" w:sz="4" w:space="0"/>
              <w:right w:val="single" w:color="auto" w:sz="4" w:space="0"/>
            </w:tcBorders>
            <w:vAlign w:val="center"/>
          </w:tcPr>
          <w:p w14:paraId="5BCAA32C">
            <w:pPr>
              <w:widowControl/>
              <w:jc w:val="center"/>
              <w:rPr>
                <w:rFonts w:eastAsia="仿宋_GB2312"/>
                <w:kern w:val="0"/>
                <w:sz w:val="20"/>
                <w:szCs w:val="20"/>
              </w:rPr>
            </w:pPr>
          </w:p>
        </w:tc>
        <w:tc>
          <w:tcPr>
            <w:tcW w:w="677" w:type="dxa"/>
            <w:vMerge w:val="continue"/>
            <w:tcBorders>
              <w:left w:val="nil"/>
              <w:bottom w:val="single" w:color="auto" w:sz="4" w:space="0"/>
              <w:right w:val="single" w:color="auto" w:sz="4" w:space="0"/>
            </w:tcBorders>
            <w:vAlign w:val="center"/>
          </w:tcPr>
          <w:p w14:paraId="2448BC5E">
            <w:pPr>
              <w:widowControl/>
              <w:jc w:val="center"/>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14:paraId="3090A4DD">
            <w:pPr>
              <w:jc w:val="center"/>
              <w:rPr>
                <w:rFonts w:eastAsia="仿宋_GB2312"/>
                <w:kern w:val="0"/>
                <w:sz w:val="20"/>
                <w:szCs w:val="20"/>
              </w:rPr>
            </w:pPr>
            <w:r>
              <w:rPr>
                <w:rFonts w:hint="eastAsia"/>
                <w:kern w:val="0"/>
                <w:sz w:val="20"/>
                <w:szCs w:val="20"/>
              </w:rPr>
              <w:t>绩效指标</w:t>
            </w:r>
          </w:p>
          <w:p w14:paraId="6A927FA4">
            <w:pPr>
              <w:widowControl/>
              <w:jc w:val="left"/>
              <w:rPr>
                <w:rFonts w:eastAsia="仿宋_GB2312"/>
                <w:kern w:val="0"/>
                <w:sz w:val="20"/>
                <w:szCs w:val="20"/>
              </w:rPr>
            </w:pPr>
            <w:r>
              <w:rPr>
                <w:rFonts w:hint="eastAsia"/>
                <w:kern w:val="0"/>
                <w:sz w:val="20"/>
                <w:szCs w:val="20"/>
              </w:rPr>
              <w:t>明确性</w:t>
            </w:r>
          </w:p>
        </w:tc>
        <w:tc>
          <w:tcPr>
            <w:tcW w:w="483" w:type="dxa"/>
            <w:tcBorders>
              <w:left w:val="nil"/>
              <w:bottom w:val="single" w:color="auto" w:sz="4" w:space="0"/>
              <w:right w:val="single" w:color="auto" w:sz="4" w:space="0"/>
            </w:tcBorders>
            <w:vAlign w:val="center"/>
          </w:tcPr>
          <w:p w14:paraId="33FBE14B">
            <w:pPr>
              <w:widowControl/>
              <w:jc w:val="center"/>
              <w:rPr>
                <w:rFonts w:eastAsia="仿宋_GB2312"/>
                <w:kern w:val="0"/>
                <w:sz w:val="20"/>
                <w:szCs w:val="20"/>
              </w:rPr>
            </w:pPr>
            <w:r>
              <w:rPr>
                <w:kern w:val="0"/>
                <w:sz w:val="20"/>
                <w:szCs w:val="20"/>
              </w:rPr>
              <w:t>3</w:t>
            </w:r>
          </w:p>
        </w:tc>
        <w:tc>
          <w:tcPr>
            <w:tcW w:w="2948" w:type="dxa"/>
            <w:tcBorders>
              <w:left w:val="nil"/>
              <w:bottom w:val="single" w:color="auto" w:sz="4" w:space="0"/>
              <w:right w:val="nil"/>
            </w:tcBorders>
            <w:vAlign w:val="center"/>
          </w:tcPr>
          <w:p w14:paraId="4DF2B6A7">
            <w:pPr>
              <w:widowControl/>
              <w:jc w:val="left"/>
              <w:rPr>
                <w:rFonts w:eastAsia="仿宋_GB2312"/>
                <w:kern w:val="0"/>
                <w:sz w:val="20"/>
                <w:szCs w:val="20"/>
              </w:rPr>
            </w:pPr>
            <w:r>
              <w:rPr>
                <w:rFonts w:hint="eastAsia"/>
                <w:kern w:val="0"/>
                <w:sz w:val="20"/>
                <w:szCs w:val="20"/>
              </w:rPr>
              <w:t>部门依据整体绩效目标所设定的绩效指针清晰、细化、可衡量，用以反映和考核部门整体绩效目标的明细化情况。</w:t>
            </w:r>
          </w:p>
        </w:tc>
        <w:tc>
          <w:tcPr>
            <w:tcW w:w="3490" w:type="dxa"/>
            <w:tcBorders>
              <w:top w:val="single" w:color="auto" w:sz="4" w:space="0"/>
              <w:left w:val="single" w:color="auto" w:sz="4" w:space="0"/>
              <w:bottom w:val="single" w:color="auto" w:sz="4" w:space="0"/>
              <w:right w:val="single" w:color="auto" w:sz="4" w:space="0"/>
            </w:tcBorders>
            <w:vAlign w:val="center"/>
          </w:tcPr>
          <w:p w14:paraId="5E91729E">
            <w:pPr>
              <w:widowControl/>
              <w:jc w:val="left"/>
              <w:rPr>
                <w:rFonts w:eastAsia="仿宋_GB2312"/>
                <w:kern w:val="0"/>
                <w:sz w:val="20"/>
                <w:szCs w:val="20"/>
              </w:rPr>
            </w:pPr>
            <w:r>
              <w:rPr>
                <w:rFonts w:eastAsia="仿宋_GB2312"/>
                <w:kern w:val="0"/>
                <w:sz w:val="20"/>
                <w:szCs w:val="20"/>
              </w:rPr>
              <w:br w:type="textWrapping"/>
            </w:r>
            <w:r>
              <w:rPr>
                <w:rFonts w:hint="eastAsia"/>
                <w:kern w:val="0"/>
                <w:sz w:val="20"/>
                <w:szCs w:val="20"/>
              </w:rPr>
              <w:t>①是将部门整体的绩效目标细化分解为具体的工作任务；</w:t>
            </w:r>
            <w:r>
              <w:rPr>
                <w:rFonts w:eastAsia="仿宋_GB2312"/>
                <w:kern w:val="0"/>
                <w:sz w:val="20"/>
                <w:szCs w:val="20"/>
              </w:rPr>
              <w:br w:type="textWrapping"/>
            </w:r>
            <w:r>
              <w:rPr>
                <w:rFonts w:hint="eastAsia"/>
                <w:kern w:val="0"/>
                <w:sz w:val="20"/>
                <w:szCs w:val="20"/>
              </w:rPr>
              <w:t>②是通过清晰、可衡量的指标值予以体现。</w:t>
            </w:r>
            <w:r>
              <w:rPr>
                <w:kern w:val="0"/>
                <w:sz w:val="20"/>
                <w:szCs w:val="20"/>
              </w:rPr>
              <w:t xml:space="preserve">    </w:t>
            </w:r>
            <w:r>
              <w:rPr>
                <w:rFonts w:hint="eastAsia"/>
                <w:kern w:val="0"/>
                <w:sz w:val="20"/>
                <w:szCs w:val="20"/>
              </w:rPr>
              <w:t>③是与部门年度的任务数或计划数相对应；</w:t>
            </w:r>
            <w:r>
              <w:rPr>
                <w:rFonts w:eastAsia="仿宋_GB2312"/>
                <w:kern w:val="0"/>
                <w:sz w:val="20"/>
                <w:szCs w:val="20"/>
              </w:rPr>
              <w:br w:type="textWrapping"/>
            </w:r>
            <w:r>
              <w:rPr>
                <w:rFonts w:hint="eastAsia"/>
                <w:kern w:val="0"/>
                <w:sz w:val="20"/>
                <w:szCs w:val="20"/>
              </w:rPr>
              <w:t>④是与本年度部门预算资金相匹配。</w:t>
            </w:r>
          </w:p>
        </w:tc>
        <w:tc>
          <w:tcPr>
            <w:tcW w:w="637" w:type="dxa"/>
            <w:tcBorders>
              <w:top w:val="single" w:color="auto" w:sz="4" w:space="0"/>
              <w:left w:val="nil"/>
              <w:bottom w:val="single" w:color="auto" w:sz="4" w:space="0"/>
              <w:right w:val="single" w:color="auto" w:sz="4" w:space="0"/>
            </w:tcBorders>
            <w:vAlign w:val="center"/>
          </w:tcPr>
          <w:p w14:paraId="282F75DC">
            <w:pPr>
              <w:widowControl/>
              <w:jc w:val="left"/>
              <w:rPr>
                <w:kern w:val="0"/>
                <w:sz w:val="24"/>
              </w:rPr>
            </w:pPr>
            <w:r>
              <w:rPr>
                <w:rFonts w:hint="eastAsia"/>
                <w:kern w:val="0"/>
                <w:sz w:val="24"/>
              </w:rPr>
              <w:t>3</w:t>
            </w:r>
          </w:p>
        </w:tc>
      </w:tr>
      <w:tr w14:paraId="3307204D">
        <w:tblPrEx>
          <w:tblCellMar>
            <w:top w:w="0" w:type="dxa"/>
            <w:left w:w="108" w:type="dxa"/>
            <w:bottom w:w="0" w:type="dxa"/>
            <w:right w:w="108" w:type="dxa"/>
          </w:tblCellMar>
        </w:tblPrEx>
        <w:trPr>
          <w:trHeight w:val="1814" w:hRule="atLeast"/>
          <w:jc w:val="center"/>
        </w:trPr>
        <w:tc>
          <w:tcPr>
            <w:tcW w:w="709" w:type="dxa"/>
            <w:vMerge w:val="continue"/>
            <w:tcBorders>
              <w:left w:val="single" w:color="auto" w:sz="4" w:space="0"/>
              <w:right w:val="single" w:color="auto" w:sz="4" w:space="0"/>
            </w:tcBorders>
            <w:vAlign w:val="center"/>
          </w:tcPr>
          <w:p w14:paraId="16653AC7">
            <w:pPr>
              <w:widowControl/>
              <w:jc w:val="center"/>
              <w:rPr>
                <w:rFonts w:eastAsia="仿宋_GB2312"/>
                <w:kern w:val="0"/>
                <w:sz w:val="20"/>
                <w:szCs w:val="20"/>
              </w:rPr>
            </w:pPr>
          </w:p>
        </w:tc>
        <w:tc>
          <w:tcPr>
            <w:tcW w:w="677" w:type="dxa"/>
            <w:vMerge w:val="restart"/>
            <w:tcBorders>
              <w:top w:val="nil"/>
              <w:left w:val="nil"/>
              <w:bottom w:val="single" w:color="auto" w:sz="4" w:space="0"/>
              <w:right w:val="single" w:color="auto" w:sz="4" w:space="0"/>
            </w:tcBorders>
            <w:vAlign w:val="center"/>
          </w:tcPr>
          <w:p w14:paraId="1DC9FCF0">
            <w:pPr>
              <w:widowControl/>
              <w:jc w:val="center"/>
              <w:rPr>
                <w:rFonts w:eastAsia="仿宋_GB2312"/>
                <w:kern w:val="0"/>
                <w:sz w:val="20"/>
                <w:szCs w:val="20"/>
              </w:rPr>
            </w:pPr>
            <w:r>
              <w:rPr>
                <w:rFonts w:hint="eastAsia"/>
                <w:kern w:val="0"/>
                <w:sz w:val="20"/>
                <w:szCs w:val="20"/>
              </w:rPr>
              <w:t>预算配置</w:t>
            </w:r>
          </w:p>
          <w:p w14:paraId="798A1625">
            <w:pPr>
              <w:widowControl/>
              <w:jc w:val="center"/>
              <w:rPr>
                <w:rFonts w:eastAsia="仿宋_GB2312"/>
                <w:kern w:val="0"/>
                <w:sz w:val="20"/>
                <w:szCs w:val="20"/>
              </w:rPr>
            </w:pPr>
          </w:p>
          <w:p w14:paraId="7B5C07F1">
            <w:pPr>
              <w:widowControl/>
              <w:jc w:val="center"/>
              <w:rPr>
                <w:rFonts w:eastAsia="仿宋_GB2312"/>
                <w:kern w:val="0"/>
                <w:sz w:val="20"/>
                <w:szCs w:val="20"/>
              </w:rPr>
            </w:pPr>
            <w:r>
              <w:rPr>
                <w:kern w:val="0"/>
                <w:sz w:val="20"/>
                <w:szCs w:val="20"/>
              </w:rPr>
              <w:t>4</w:t>
            </w:r>
            <w:r>
              <w:rPr>
                <w:rFonts w:hint="eastAsia"/>
                <w:kern w:val="0"/>
                <w:sz w:val="20"/>
                <w:szCs w:val="20"/>
              </w:rPr>
              <w:t>分</w:t>
            </w:r>
          </w:p>
        </w:tc>
        <w:tc>
          <w:tcPr>
            <w:tcW w:w="1014" w:type="dxa"/>
            <w:tcBorders>
              <w:top w:val="nil"/>
              <w:left w:val="nil"/>
              <w:bottom w:val="single" w:color="auto" w:sz="4" w:space="0"/>
              <w:right w:val="single" w:color="auto" w:sz="4" w:space="0"/>
            </w:tcBorders>
            <w:vAlign w:val="center"/>
          </w:tcPr>
          <w:p w14:paraId="685F079C">
            <w:pPr>
              <w:widowControl/>
              <w:jc w:val="left"/>
              <w:rPr>
                <w:rFonts w:eastAsia="仿宋_GB2312"/>
                <w:kern w:val="0"/>
                <w:sz w:val="20"/>
                <w:szCs w:val="20"/>
              </w:rPr>
            </w:pPr>
            <w:r>
              <w:rPr>
                <w:rFonts w:hint="eastAsia"/>
                <w:kern w:val="0"/>
                <w:sz w:val="20"/>
                <w:szCs w:val="20"/>
              </w:rPr>
              <w:t>在职人员控制率</w:t>
            </w:r>
          </w:p>
        </w:tc>
        <w:tc>
          <w:tcPr>
            <w:tcW w:w="483" w:type="dxa"/>
            <w:tcBorders>
              <w:top w:val="nil"/>
              <w:left w:val="nil"/>
              <w:bottom w:val="single" w:color="auto" w:sz="4" w:space="0"/>
              <w:right w:val="single" w:color="auto" w:sz="4" w:space="0"/>
            </w:tcBorders>
            <w:vAlign w:val="center"/>
          </w:tcPr>
          <w:p w14:paraId="1F276296">
            <w:pPr>
              <w:widowControl/>
              <w:jc w:val="center"/>
              <w:rPr>
                <w:rFonts w:eastAsia="仿宋_GB2312"/>
                <w:kern w:val="0"/>
                <w:sz w:val="20"/>
                <w:szCs w:val="20"/>
              </w:rPr>
            </w:pPr>
            <w:r>
              <w:rPr>
                <w:kern w:val="0"/>
                <w:sz w:val="20"/>
                <w:szCs w:val="20"/>
              </w:rPr>
              <w:t>1</w:t>
            </w:r>
          </w:p>
        </w:tc>
        <w:tc>
          <w:tcPr>
            <w:tcW w:w="2948" w:type="dxa"/>
            <w:tcBorders>
              <w:top w:val="nil"/>
              <w:left w:val="nil"/>
              <w:bottom w:val="nil"/>
              <w:right w:val="nil"/>
            </w:tcBorders>
            <w:vAlign w:val="center"/>
          </w:tcPr>
          <w:p w14:paraId="40F7C611">
            <w:pPr>
              <w:widowControl/>
              <w:jc w:val="left"/>
              <w:rPr>
                <w:rFonts w:eastAsia="仿宋_GB2312"/>
                <w:kern w:val="0"/>
                <w:sz w:val="20"/>
                <w:szCs w:val="20"/>
              </w:rPr>
            </w:pPr>
            <w:r>
              <w:rPr>
                <w:rFonts w:hint="eastAsia"/>
                <w:kern w:val="0"/>
                <w:sz w:val="20"/>
                <w:szCs w:val="20"/>
              </w:rPr>
              <w:t>编制人数30人，实有人员16人</w:t>
            </w:r>
          </w:p>
        </w:tc>
        <w:tc>
          <w:tcPr>
            <w:tcW w:w="3490" w:type="dxa"/>
            <w:tcBorders>
              <w:top w:val="nil"/>
              <w:left w:val="single" w:color="auto" w:sz="4" w:space="0"/>
              <w:bottom w:val="single" w:color="auto" w:sz="4" w:space="0"/>
              <w:right w:val="single" w:color="auto" w:sz="4" w:space="0"/>
            </w:tcBorders>
            <w:vAlign w:val="center"/>
          </w:tcPr>
          <w:p w14:paraId="63E91435">
            <w:pPr>
              <w:widowControl/>
              <w:jc w:val="left"/>
              <w:rPr>
                <w:kern w:val="0"/>
                <w:sz w:val="20"/>
                <w:szCs w:val="20"/>
              </w:rPr>
            </w:pPr>
            <w:r>
              <w:rPr>
                <w:rFonts w:hint="eastAsia"/>
                <w:kern w:val="0"/>
                <w:sz w:val="20"/>
                <w:szCs w:val="20"/>
              </w:rPr>
              <w:t>在职人员控制率</w:t>
            </w:r>
          </w:p>
          <w:p w14:paraId="7A9C8D81">
            <w:pPr>
              <w:widowControl/>
              <w:jc w:val="left"/>
              <w:rPr>
                <w:rFonts w:eastAsia="仿宋_GB2312"/>
                <w:kern w:val="0"/>
                <w:sz w:val="20"/>
                <w:szCs w:val="20"/>
              </w:rPr>
            </w:pPr>
            <w:r>
              <w:rPr>
                <w:rFonts w:hint="eastAsia"/>
                <w:kern w:val="0"/>
                <w:sz w:val="20"/>
                <w:szCs w:val="20"/>
              </w:rPr>
              <w:t>53.33%</w:t>
            </w:r>
            <w:r>
              <w:rPr>
                <w:kern w:val="0"/>
                <w:sz w:val="20"/>
                <w:szCs w:val="20"/>
              </w:rPr>
              <w:t>=</w:t>
            </w:r>
            <w:r>
              <w:rPr>
                <w:rFonts w:hint="eastAsia"/>
                <w:kern w:val="0"/>
                <w:sz w:val="20"/>
                <w:szCs w:val="20"/>
              </w:rPr>
              <w:t>16/30*100%</w:t>
            </w:r>
          </w:p>
        </w:tc>
        <w:tc>
          <w:tcPr>
            <w:tcW w:w="637" w:type="dxa"/>
            <w:tcBorders>
              <w:top w:val="nil"/>
              <w:left w:val="nil"/>
              <w:bottom w:val="single" w:color="auto" w:sz="4" w:space="0"/>
              <w:right w:val="single" w:color="auto" w:sz="4" w:space="0"/>
            </w:tcBorders>
            <w:vAlign w:val="center"/>
          </w:tcPr>
          <w:p w14:paraId="41717B30">
            <w:pPr>
              <w:widowControl/>
              <w:jc w:val="left"/>
              <w:rPr>
                <w:kern w:val="0"/>
                <w:sz w:val="24"/>
              </w:rPr>
            </w:pPr>
            <w:r>
              <w:rPr>
                <w:rFonts w:hint="eastAsia"/>
                <w:kern w:val="0"/>
                <w:sz w:val="24"/>
              </w:rPr>
              <w:t>　1</w:t>
            </w:r>
          </w:p>
        </w:tc>
      </w:tr>
      <w:tr w14:paraId="77018942">
        <w:tblPrEx>
          <w:tblCellMar>
            <w:top w:w="0" w:type="dxa"/>
            <w:left w:w="108" w:type="dxa"/>
            <w:bottom w:w="0" w:type="dxa"/>
            <w:right w:w="108" w:type="dxa"/>
          </w:tblCellMar>
        </w:tblPrEx>
        <w:trPr>
          <w:trHeight w:val="924" w:hRule="atLeast"/>
          <w:jc w:val="center"/>
        </w:trPr>
        <w:tc>
          <w:tcPr>
            <w:tcW w:w="709" w:type="dxa"/>
            <w:vMerge w:val="continue"/>
            <w:tcBorders>
              <w:left w:val="single" w:color="auto" w:sz="4" w:space="0"/>
              <w:bottom w:val="single" w:color="auto" w:sz="4" w:space="0"/>
              <w:right w:val="single" w:color="auto" w:sz="4" w:space="0"/>
            </w:tcBorders>
            <w:vAlign w:val="center"/>
          </w:tcPr>
          <w:p w14:paraId="6CD25DA3">
            <w:pPr>
              <w:widowControl/>
              <w:jc w:val="left"/>
              <w:rPr>
                <w:rFonts w:eastAsia="仿宋_GB2312"/>
                <w:kern w:val="0"/>
                <w:sz w:val="20"/>
                <w:szCs w:val="20"/>
              </w:rPr>
            </w:pPr>
          </w:p>
        </w:tc>
        <w:tc>
          <w:tcPr>
            <w:tcW w:w="677" w:type="dxa"/>
            <w:vMerge w:val="continue"/>
            <w:tcBorders>
              <w:top w:val="nil"/>
              <w:left w:val="nil"/>
              <w:bottom w:val="single" w:color="auto" w:sz="4" w:space="0"/>
              <w:right w:val="single" w:color="auto" w:sz="4" w:space="0"/>
            </w:tcBorders>
            <w:vAlign w:val="center"/>
          </w:tcPr>
          <w:p w14:paraId="68435223">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14:paraId="61A5C12B">
            <w:pPr>
              <w:widowControl/>
              <w:jc w:val="left"/>
              <w:rPr>
                <w:rFonts w:eastAsia="仿宋_GB2312"/>
                <w:kern w:val="0"/>
                <w:sz w:val="20"/>
                <w:szCs w:val="20"/>
              </w:rPr>
            </w:pPr>
            <w:r>
              <w:rPr>
                <w:kern w:val="0"/>
                <w:sz w:val="20"/>
                <w:szCs w:val="20"/>
              </w:rPr>
              <w:t>“</w:t>
            </w:r>
            <w:r>
              <w:rPr>
                <w:rFonts w:hint="eastAsia"/>
                <w:kern w:val="0"/>
                <w:sz w:val="20"/>
                <w:szCs w:val="20"/>
              </w:rPr>
              <w:t>三公经费</w:t>
            </w:r>
            <w:r>
              <w:rPr>
                <w:kern w:val="0"/>
                <w:sz w:val="20"/>
                <w:szCs w:val="20"/>
              </w:rPr>
              <w:t>”</w:t>
            </w:r>
            <w:r>
              <w:rPr>
                <w:rFonts w:hint="eastAsia"/>
                <w:kern w:val="0"/>
                <w:sz w:val="20"/>
                <w:szCs w:val="20"/>
              </w:rPr>
              <w:t>变动率</w:t>
            </w:r>
          </w:p>
        </w:tc>
        <w:tc>
          <w:tcPr>
            <w:tcW w:w="483" w:type="dxa"/>
            <w:tcBorders>
              <w:top w:val="nil"/>
              <w:left w:val="nil"/>
              <w:bottom w:val="single" w:color="auto" w:sz="4" w:space="0"/>
              <w:right w:val="single" w:color="auto" w:sz="4" w:space="0"/>
            </w:tcBorders>
            <w:vAlign w:val="center"/>
          </w:tcPr>
          <w:p w14:paraId="216D3CB3">
            <w:pPr>
              <w:widowControl/>
              <w:jc w:val="center"/>
              <w:rPr>
                <w:rFonts w:eastAsia="仿宋_GB2312"/>
                <w:kern w:val="0"/>
                <w:sz w:val="20"/>
                <w:szCs w:val="20"/>
              </w:rPr>
            </w:pPr>
            <w:r>
              <w:rPr>
                <w:kern w:val="0"/>
                <w:sz w:val="20"/>
                <w:szCs w:val="20"/>
              </w:rPr>
              <w:t>1</w:t>
            </w:r>
          </w:p>
        </w:tc>
        <w:tc>
          <w:tcPr>
            <w:tcW w:w="2948" w:type="dxa"/>
            <w:tcBorders>
              <w:top w:val="single" w:color="auto" w:sz="4" w:space="0"/>
              <w:left w:val="nil"/>
              <w:bottom w:val="single" w:color="auto" w:sz="4" w:space="0"/>
              <w:right w:val="single" w:color="auto" w:sz="4" w:space="0"/>
            </w:tcBorders>
            <w:vAlign w:val="center"/>
          </w:tcPr>
          <w:p w14:paraId="291339DD">
            <w:pPr>
              <w:widowControl/>
              <w:jc w:val="left"/>
              <w:rPr>
                <w:rFonts w:eastAsia="仿宋_GB2312"/>
                <w:kern w:val="0"/>
                <w:sz w:val="20"/>
                <w:szCs w:val="20"/>
              </w:rPr>
            </w:pPr>
            <w:r>
              <w:rPr>
                <w:rFonts w:hint="eastAsia"/>
                <w:kern w:val="0"/>
                <w:sz w:val="20"/>
                <w:szCs w:val="20"/>
              </w:rPr>
              <w:t>2018年度17万元，2019年度17万元</w:t>
            </w:r>
          </w:p>
        </w:tc>
        <w:tc>
          <w:tcPr>
            <w:tcW w:w="3490" w:type="dxa"/>
            <w:tcBorders>
              <w:top w:val="nil"/>
              <w:left w:val="nil"/>
              <w:bottom w:val="single" w:color="auto" w:sz="4" w:space="0"/>
              <w:right w:val="single" w:color="auto" w:sz="4" w:space="0"/>
            </w:tcBorders>
            <w:vAlign w:val="center"/>
          </w:tcPr>
          <w:p w14:paraId="091DB288">
            <w:pPr>
              <w:widowControl/>
              <w:jc w:val="left"/>
              <w:rPr>
                <w:kern w:val="0"/>
                <w:sz w:val="20"/>
                <w:szCs w:val="20"/>
              </w:rPr>
            </w:pPr>
            <w:r>
              <w:rPr>
                <w:kern w:val="0"/>
                <w:sz w:val="20"/>
                <w:szCs w:val="20"/>
              </w:rPr>
              <w:t>“</w:t>
            </w:r>
            <w:r>
              <w:rPr>
                <w:rFonts w:hint="eastAsia"/>
                <w:kern w:val="0"/>
                <w:sz w:val="20"/>
                <w:szCs w:val="20"/>
              </w:rPr>
              <w:t>三公经费</w:t>
            </w:r>
            <w:r>
              <w:rPr>
                <w:kern w:val="0"/>
                <w:sz w:val="20"/>
                <w:szCs w:val="20"/>
              </w:rPr>
              <w:t>”</w:t>
            </w:r>
            <w:r>
              <w:rPr>
                <w:rFonts w:hint="eastAsia"/>
                <w:kern w:val="0"/>
                <w:sz w:val="20"/>
                <w:szCs w:val="20"/>
              </w:rPr>
              <w:t>变动率</w:t>
            </w:r>
          </w:p>
          <w:p w14:paraId="5211A234">
            <w:pPr>
              <w:widowControl/>
              <w:jc w:val="left"/>
              <w:rPr>
                <w:rFonts w:eastAsia="仿宋_GB2312"/>
                <w:kern w:val="0"/>
                <w:sz w:val="20"/>
                <w:szCs w:val="20"/>
              </w:rPr>
            </w:pPr>
            <w:r>
              <w:rPr>
                <w:rFonts w:hint="eastAsia"/>
                <w:kern w:val="0"/>
                <w:sz w:val="20"/>
                <w:szCs w:val="20"/>
              </w:rPr>
              <w:t>0</w:t>
            </w:r>
            <w:r>
              <w:rPr>
                <w:kern w:val="0"/>
                <w:sz w:val="20"/>
                <w:szCs w:val="20"/>
              </w:rPr>
              <w:t>=[</w:t>
            </w:r>
            <w:r>
              <w:rPr>
                <w:rFonts w:hint="eastAsia"/>
                <w:kern w:val="0"/>
                <w:sz w:val="20"/>
                <w:szCs w:val="20"/>
              </w:rPr>
              <w:t>（17</w:t>
            </w:r>
            <w:r>
              <w:rPr>
                <w:kern w:val="0"/>
                <w:sz w:val="20"/>
                <w:szCs w:val="20"/>
              </w:rPr>
              <w:t>-</w:t>
            </w:r>
            <w:r>
              <w:rPr>
                <w:rFonts w:hint="eastAsia"/>
                <w:kern w:val="0"/>
                <w:sz w:val="20"/>
                <w:szCs w:val="20"/>
              </w:rPr>
              <w:t>17）</w:t>
            </w:r>
            <w:r>
              <w:rPr>
                <w:kern w:val="0"/>
                <w:sz w:val="20"/>
                <w:szCs w:val="20"/>
              </w:rPr>
              <w:t>/</w:t>
            </w:r>
            <w:r>
              <w:rPr>
                <w:rFonts w:hint="eastAsia"/>
                <w:kern w:val="0"/>
                <w:sz w:val="20"/>
                <w:szCs w:val="20"/>
              </w:rPr>
              <w:t>17</w:t>
            </w:r>
            <w:r>
              <w:rPr>
                <w:kern w:val="0"/>
                <w:sz w:val="20"/>
                <w:szCs w:val="20"/>
              </w:rPr>
              <w:t>]×100%</w:t>
            </w:r>
          </w:p>
        </w:tc>
        <w:tc>
          <w:tcPr>
            <w:tcW w:w="637" w:type="dxa"/>
            <w:tcBorders>
              <w:top w:val="nil"/>
              <w:left w:val="nil"/>
              <w:bottom w:val="single" w:color="auto" w:sz="4" w:space="0"/>
              <w:right w:val="single" w:color="auto" w:sz="4" w:space="0"/>
            </w:tcBorders>
            <w:vAlign w:val="center"/>
          </w:tcPr>
          <w:p w14:paraId="4B440F6F">
            <w:pPr>
              <w:widowControl/>
              <w:jc w:val="left"/>
              <w:rPr>
                <w:kern w:val="0"/>
                <w:sz w:val="24"/>
              </w:rPr>
            </w:pPr>
            <w:r>
              <w:rPr>
                <w:rFonts w:hint="eastAsia"/>
                <w:kern w:val="0"/>
                <w:sz w:val="24"/>
              </w:rPr>
              <w:t>1</w:t>
            </w:r>
          </w:p>
        </w:tc>
      </w:tr>
      <w:tr w14:paraId="1D95FE3E">
        <w:tblPrEx>
          <w:tblCellMar>
            <w:top w:w="0" w:type="dxa"/>
            <w:left w:w="108" w:type="dxa"/>
            <w:bottom w:w="0" w:type="dxa"/>
            <w:right w:w="108" w:type="dxa"/>
          </w:tblCellMar>
        </w:tblPrEx>
        <w:trPr>
          <w:trHeight w:val="924" w:hRule="atLeast"/>
          <w:jc w:val="center"/>
        </w:trPr>
        <w:tc>
          <w:tcPr>
            <w:tcW w:w="709" w:type="dxa"/>
            <w:vMerge w:val="continue"/>
            <w:tcBorders>
              <w:left w:val="single" w:color="auto" w:sz="4" w:space="0"/>
              <w:bottom w:val="single" w:color="auto" w:sz="4" w:space="0"/>
              <w:right w:val="single" w:color="auto" w:sz="4" w:space="0"/>
            </w:tcBorders>
            <w:vAlign w:val="center"/>
          </w:tcPr>
          <w:p w14:paraId="4F3A5F57">
            <w:pPr>
              <w:widowControl/>
              <w:jc w:val="left"/>
              <w:rPr>
                <w:rFonts w:eastAsia="仿宋_GB2312"/>
                <w:kern w:val="0"/>
                <w:sz w:val="20"/>
                <w:szCs w:val="20"/>
              </w:rPr>
            </w:pPr>
          </w:p>
        </w:tc>
        <w:tc>
          <w:tcPr>
            <w:tcW w:w="677" w:type="dxa"/>
            <w:vMerge w:val="continue"/>
            <w:tcBorders>
              <w:top w:val="nil"/>
              <w:left w:val="nil"/>
              <w:bottom w:val="single" w:color="auto" w:sz="4" w:space="0"/>
              <w:right w:val="single" w:color="auto" w:sz="4" w:space="0"/>
            </w:tcBorders>
            <w:vAlign w:val="center"/>
          </w:tcPr>
          <w:p w14:paraId="4D485F3F">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14:paraId="1C9C4A9F">
            <w:pPr>
              <w:jc w:val="center"/>
              <w:rPr>
                <w:rFonts w:eastAsia="仿宋_GB2312"/>
                <w:kern w:val="0"/>
                <w:sz w:val="20"/>
                <w:szCs w:val="20"/>
              </w:rPr>
            </w:pPr>
            <w:r>
              <w:rPr>
                <w:rFonts w:hint="eastAsia"/>
                <w:kern w:val="0"/>
                <w:sz w:val="20"/>
                <w:szCs w:val="20"/>
              </w:rPr>
              <w:t>重点支出</w:t>
            </w:r>
          </w:p>
          <w:p w14:paraId="7EBCF791">
            <w:pPr>
              <w:widowControl/>
              <w:jc w:val="left"/>
              <w:rPr>
                <w:rFonts w:eastAsia="仿宋_GB2312"/>
                <w:kern w:val="0"/>
                <w:sz w:val="20"/>
                <w:szCs w:val="20"/>
              </w:rPr>
            </w:pPr>
            <w:r>
              <w:rPr>
                <w:rFonts w:hint="eastAsia"/>
                <w:kern w:val="0"/>
                <w:sz w:val="20"/>
                <w:szCs w:val="20"/>
              </w:rPr>
              <w:t>安排率</w:t>
            </w:r>
          </w:p>
        </w:tc>
        <w:tc>
          <w:tcPr>
            <w:tcW w:w="483" w:type="dxa"/>
            <w:tcBorders>
              <w:top w:val="nil"/>
              <w:left w:val="nil"/>
              <w:bottom w:val="single" w:color="auto" w:sz="4" w:space="0"/>
              <w:right w:val="single" w:color="auto" w:sz="4" w:space="0"/>
            </w:tcBorders>
            <w:vAlign w:val="center"/>
          </w:tcPr>
          <w:p w14:paraId="086F09E0">
            <w:pPr>
              <w:widowControl/>
              <w:jc w:val="center"/>
              <w:rPr>
                <w:rFonts w:eastAsia="仿宋_GB2312"/>
                <w:kern w:val="0"/>
                <w:sz w:val="20"/>
                <w:szCs w:val="20"/>
              </w:rPr>
            </w:pPr>
            <w:r>
              <w:rPr>
                <w:kern w:val="0"/>
                <w:sz w:val="20"/>
                <w:szCs w:val="20"/>
              </w:rPr>
              <w:t>2</w:t>
            </w:r>
          </w:p>
        </w:tc>
        <w:tc>
          <w:tcPr>
            <w:tcW w:w="2948" w:type="dxa"/>
            <w:tcBorders>
              <w:top w:val="single" w:color="auto" w:sz="4" w:space="0"/>
              <w:left w:val="nil"/>
              <w:bottom w:val="single" w:color="auto" w:sz="4" w:space="0"/>
              <w:right w:val="single" w:color="auto" w:sz="4" w:space="0"/>
            </w:tcBorders>
            <w:vAlign w:val="center"/>
          </w:tcPr>
          <w:p w14:paraId="441204A8">
            <w:pPr>
              <w:widowControl/>
              <w:jc w:val="left"/>
              <w:rPr>
                <w:rFonts w:eastAsia="仿宋_GB2312"/>
                <w:kern w:val="0"/>
                <w:sz w:val="20"/>
                <w:szCs w:val="20"/>
              </w:rPr>
            </w:pPr>
            <w:r>
              <w:rPr>
                <w:rFonts w:hint="eastAsia"/>
                <w:kern w:val="0"/>
                <w:sz w:val="20"/>
                <w:szCs w:val="20"/>
              </w:rPr>
              <w:t>100%</w:t>
            </w:r>
          </w:p>
        </w:tc>
        <w:tc>
          <w:tcPr>
            <w:tcW w:w="3490" w:type="dxa"/>
            <w:tcBorders>
              <w:top w:val="nil"/>
              <w:left w:val="nil"/>
              <w:bottom w:val="single" w:color="auto" w:sz="4" w:space="0"/>
              <w:right w:val="single" w:color="auto" w:sz="4" w:space="0"/>
            </w:tcBorders>
            <w:vAlign w:val="center"/>
          </w:tcPr>
          <w:p w14:paraId="6FB1C2C8">
            <w:pPr>
              <w:widowControl/>
              <w:jc w:val="left"/>
              <w:rPr>
                <w:rFonts w:eastAsia="仿宋_GB2312"/>
                <w:kern w:val="0"/>
                <w:sz w:val="20"/>
                <w:szCs w:val="20"/>
              </w:rPr>
            </w:pPr>
            <w:r>
              <w:rPr>
                <w:rFonts w:hint="eastAsia"/>
                <w:kern w:val="0"/>
                <w:sz w:val="20"/>
                <w:szCs w:val="20"/>
              </w:rPr>
              <w:t>重点支出安排率</w:t>
            </w:r>
            <w:r>
              <w:rPr>
                <w:kern w:val="0"/>
                <w:sz w:val="20"/>
                <w:szCs w:val="20"/>
              </w:rPr>
              <w:t>=</w:t>
            </w:r>
            <w:r>
              <w:rPr>
                <w:rFonts w:hint="eastAsia"/>
                <w:kern w:val="0"/>
                <w:sz w:val="20"/>
                <w:szCs w:val="20"/>
              </w:rPr>
              <w:t>（重点项目支出</w:t>
            </w:r>
            <w:r>
              <w:rPr>
                <w:kern w:val="0"/>
                <w:sz w:val="20"/>
                <w:szCs w:val="20"/>
              </w:rPr>
              <w:t>/</w:t>
            </w:r>
            <w:r>
              <w:rPr>
                <w:rFonts w:hint="eastAsia"/>
                <w:kern w:val="0"/>
                <w:sz w:val="20"/>
                <w:szCs w:val="20"/>
              </w:rPr>
              <w:t>项目总支出）</w:t>
            </w:r>
            <w:r>
              <w:rPr>
                <w:kern w:val="0"/>
                <w:sz w:val="20"/>
                <w:szCs w:val="20"/>
              </w:rPr>
              <w:t>×100%</w:t>
            </w:r>
            <w:r>
              <w:rPr>
                <w:rFonts w:hint="eastAsia"/>
                <w:kern w:val="0"/>
                <w:sz w:val="20"/>
                <w:szCs w:val="20"/>
              </w:rPr>
              <w:t>。</w:t>
            </w:r>
            <w:r>
              <w:rPr>
                <w:rFonts w:eastAsia="仿宋_GB2312"/>
                <w:kern w:val="0"/>
                <w:sz w:val="20"/>
                <w:szCs w:val="20"/>
              </w:rPr>
              <w:br w:type="textWrapping"/>
            </w:r>
            <w:r>
              <w:rPr>
                <w:rFonts w:hint="eastAsia"/>
                <w:kern w:val="0"/>
                <w:sz w:val="20"/>
                <w:szCs w:val="20"/>
              </w:rPr>
              <w:t>重点项目支出：部门年度预算安排的，与本部门履职和发展密切相关、具有明显社会和经济影响、党委政府关心或社会比较关注的项目支出总额。</w:t>
            </w:r>
            <w:r>
              <w:rPr>
                <w:rFonts w:eastAsia="仿宋_GB2312"/>
                <w:kern w:val="0"/>
                <w:sz w:val="20"/>
                <w:szCs w:val="20"/>
              </w:rPr>
              <w:br w:type="textWrapping"/>
            </w:r>
            <w:r>
              <w:rPr>
                <w:rFonts w:hint="eastAsia"/>
                <w:kern w:val="0"/>
                <w:sz w:val="20"/>
                <w:szCs w:val="20"/>
              </w:rPr>
              <w:t>项目总支出：部门年度预算安排的项目支出总额。</w:t>
            </w:r>
          </w:p>
        </w:tc>
        <w:tc>
          <w:tcPr>
            <w:tcW w:w="637" w:type="dxa"/>
            <w:tcBorders>
              <w:top w:val="nil"/>
              <w:left w:val="nil"/>
              <w:bottom w:val="single" w:color="auto" w:sz="4" w:space="0"/>
              <w:right w:val="single" w:color="auto" w:sz="4" w:space="0"/>
            </w:tcBorders>
            <w:vAlign w:val="center"/>
          </w:tcPr>
          <w:p w14:paraId="5E1CA03E">
            <w:pPr>
              <w:widowControl/>
              <w:jc w:val="left"/>
              <w:rPr>
                <w:kern w:val="0"/>
                <w:sz w:val="24"/>
              </w:rPr>
            </w:pPr>
            <w:r>
              <w:rPr>
                <w:rFonts w:hint="eastAsia"/>
                <w:kern w:val="0"/>
                <w:sz w:val="24"/>
              </w:rPr>
              <w:t>　2</w:t>
            </w:r>
          </w:p>
        </w:tc>
      </w:tr>
      <w:tr w14:paraId="4D233867">
        <w:tblPrEx>
          <w:tblCellMar>
            <w:top w:w="0" w:type="dxa"/>
            <w:left w:w="108" w:type="dxa"/>
            <w:bottom w:w="0" w:type="dxa"/>
            <w:right w:w="108" w:type="dxa"/>
          </w:tblCellMar>
        </w:tblPrEx>
        <w:trPr>
          <w:jc w:val="center"/>
        </w:trPr>
        <w:tc>
          <w:tcPr>
            <w:tcW w:w="709" w:type="dxa"/>
            <w:vMerge w:val="restart"/>
            <w:tcBorders>
              <w:top w:val="nil"/>
              <w:left w:val="single" w:color="auto" w:sz="4" w:space="0"/>
              <w:right w:val="single" w:color="auto" w:sz="4" w:space="0"/>
            </w:tcBorders>
            <w:vAlign w:val="center"/>
          </w:tcPr>
          <w:p w14:paraId="34B2167C">
            <w:pPr>
              <w:widowControl/>
              <w:jc w:val="center"/>
              <w:rPr>
                <w:rFonts w:eastAsia="仿宋_GB2312"/>
                <w:kern w:val="0"/>
                <w:sz w:val="20"/>
                <w:szCs w:val="20"/>
              </w:rPr>
            </w:pPr>
            <w:r>
              <w:rPr>
                <w:rFonts w:hint="eastAsia"/>
                <w:kern w:val="0"/>
                <w:sz w:val="20"/>
                <w:szCs w:val="20"/>
              </w:rPr>
              <w:t>过</w:t>
            </w:r>
            <w:r>
              <w:rPr>
                <w:kern w:val="0"/>
                <w:sz w:val="20"/>
                <w:szCs w:val="20"/>
              </w:rPr>
              <w:t xml:space="preserve">                                                                                                                                       </w:t>
            </w:r>
            <w:r>
              <w:rPr>
                <w:rFonts w:hint="eastAsia"/>
                <w:kern w:val="0"/>
                <w:sz w:val="20"/>
                <w:szCs w:val="20"/>
              </w:rPr>
              <w:t>程</w:t>
            </w:r>
          </w:p>
          <w:p w14:paraId="4BC14BCC">
            <w:pPr>
              <w:widowControl/>
              <w:jc w:val="center"/>
              <w:rPr>
                <w:rFonts w:eastAsia="仿宋_GB2312"/>
                <w:kern w:val="0"/>
                <w:sz w:val="20"/>
                <w:szCs w:val="20"/>
              </w:rPr>
            </w:pPr>
          </w:p>
          <w:p w14:paraId="164CC5FE">
            <w:pPr>
              <w:widowControl/>
              <w:jc w:val="center"/>
              <w:rPr>
                <w:rFonts w:eastAsia="仿宋_GB2312"/>
                <w:kern w:val="0"/>
                <w:sz w:val="20"/>
                <w:szCs w:val="20"/>
              </w:rPr>
            </w:pPr>
            <w:r>
              <w:rPr>
                <w:kern w:val="0"/>
                <w:sz w:val="20"/>
                <w:szCs w:val="20"/>
              </w:rPr>
              <w:t>30</w:t>
            </w:r>
            <w:r>
              <w:rPr>
                <w:rFonts w:hint="eastAsia"/>
                <w:kern w:val="0"/>
                <w:sz w:val="20"/>
                <w:szCs w:val="20"/>
              </w:rPr>
              <w:t>分</w:t>
            </w:r>
          </w:p>
          <w:p w14:paraId="1328B3F3">
            <w:pPr>
              <w:jc w:val="center"/>
              <w:rPr>
                <w:rFonts w:eastAsia="仿宋_GB2312"/>
                <w:kern w:val="0"/>
                <w:sz w:val="20"/>
                <w:szCs w:val="20"/>
              </w:rPr>
            </w:pPr>
          </w:p>
          <w:p w14:paraId="4F2485CE">
            <w:pPr>
              <w:jc w:val="center"/>
              <w:rPr>
                <w:rFonts w:eastAsia="仿宋_GB2312"/>
                <w:kern w:val="0"/>
                <w:sz w:val="20"/>
                <w:szCs w:val="20"/>
              </w:rPr>
            </w:pPr>
          </w:p>
        </w:tc>
        <w:tc>
          <w:tcPr>
            <w:tcW w:w="677" w:type="dxa"/>
            <w:vMerge w:val="restart"/>
            <w:tcBorders>
              <w:top w:val="nil"/>
              <w:left w:val="single" w:color="auto" w:sz="4" w:space="0"/>
              <w:right w:val="single" w:color="auto" w:sz="4" w:space="0"/>
            </w:tcBorders>
            <w:vAlign w:val="center"/>
          </w:tcPr>
          <w:p w14:paraId="472697BC">
            <w:pPr>
              <w:jc w:val="left"/>
              <w:rPr>
                <w:rFonts w:eastAsia="仿宋_GB2312"/>
                <w:kern w:val="0"/>
                <w:sz w:val="20"/>
                <w:szCs w:val="20"/>
              </w:rPr>
            </w:pPr>
            <w:r>
              <w:rPr>
                <w:rFonts w:hint="eastAsia"/>
                <w:kern w:val="0"/>
                <w:sz w:val="20"/>
                <w:szCs w:val="20"/>
              </w:rPr>
              <w:t>预算执行</w:t>
            </w:r>
            <w:r>
              <w:rPr>
                <w:kern w:val="0"/>
                <w:sz w:val="20"/>
                <w:szCs w:val="20"/>
              </w:rPr>
              <w:t>15</w:t>
            </w:r>
            <w:r>
              <w:rPr>
                <w:rFonts w:hint="eastAsia"/>
                <w:kern w:val="0"/>
                <w:sz w:val="20"/>
                <w:szCs w:val="20"/>
              </w:rPr>
              <w:t>分</w:t>
            </w:r>
          </w:p>
        </w:tc>
        <w:tc>
          <w:tcPr>
            <w:tcW w:w="1014" w:type="dxa"/>
            <w:tcBorders>
              <w:top w:val="nil"/>
              <w:left w:val="nil"/>
              <w:bottom w:val="single" w:color="auto" w:sz="4" w:space="0"/>
              <w:right w:val="single" w:color="auto" w:sz="4" w:space="0"/>
            </w:tcBorders>
            <w:vAlign w:val="center"/>
          </w:tcPr>
          <w:p w14:paraId="7EFB507F">
            <w:pPr>
              <w:widowControl/>
              <w:jc w:val="left"/>
              <w:rPr>
                <w:rFonts w:eastAsia="仿宋_GB2312"/>
                <w:kern w:val="0"/>
                <w:sz w:val="20"/>
                <w:szCs w:val="20"/>
              </w:rPr>
            </w:pPr>
            <w:r>
              <w:rPr>
                <w:rFonts w:hint="eastAsia"/>
                <w:kern w:val="0"/>
                <w:sz w:val="20"/>
                <w:szCs w:val="20"/>
              </w:rPr>
              <w:t>预算完成率</w:t>
            </w:r>
          </w:p>
        </w:tc>
        <w:tc>
          <w:tcPr>
            <w:tcW w:w="483" w:type="dxa"/>
            <w:tcBorders>
              <w:top w:val="nil"/>
              <w:left w:val="nil"/>
              <w:bottom w:val="single" w:color="auto" w:sz="4" w:space="0"/>
              <w:right w:val="single" w:color="auto" w:sz="4" w:space="0"/>
            </w:tcBorders>
            <w:vAlign w:val="center"/>
          </w:tcPr>
          <w:p w14:paraId="04237705">
            <w:pPr>
              <w:widowControl/>
              <w:jc w:val="center"/>
              <w:rPr>
                <w:rFonts w:eastAsia="仿宋_GB2312"/>
                <w:kern w:val="0"/>
                <w:sz w:val="20"/>
                <w:szCs w:val="20"/>
              </w:rPr>
            </w:pPr>
            <w:r>
              <w:rPr>
                <w:kern w:val="0"/>
                <w:sz w:val="20"/>
                <w:szCs w:val="20"/>
              </w:rPr>
              <w:t>2</w:t>
            </w:r>
          </w:p>
        </w:tc>
        <w:tc>
          <w:tcPr>
            <w:tcW w:w="2948" w:type="dxa"/>
            <w:tcBorders>
              <w:top w:val="nil"/>
              <w:left w:val="nil"/>
              <w:bottom w:val="single" w:color="auto" w:sz="4" w:space="0"/>
              <w:right w:val="single" w:color="auto" w:sz="4" w:space="0"/>
            </w:tcBorders>
            <w:vAlign w:val="center"/>
          </w:tcPr>
          <w:p w14:paraId="3743BDC6">
            <w:pPr>
              <w:widowControl/>
              <w:jc w:val="left"/>
              <w:rPr>
                <w:rFonts w:eastAsia="仿宋_GB2312"/>
                <w:kern w:val="0"/>
                <w:sz w:val="20"/>
                <w:szCs w:val="20"/>
              </w:rPr>
            </w:pPr>
            <w:r>
              <w:rPr>
                <w:rFonts w:hint="eastAsia" w:ascii="宋体" w:hAnsi="宋体"/>
                <w:kern w:val="0"/>
                <w:sz w:val="20"/>
                <w:szCs w:val="20"/>
              </w:rPr>
              <w:t>≥</w:t>
            </w:r>
            <w:r>
              <w:rPr>
                <w:kern w:val="0"/>
                <w:sz w:val="20"/>
                <w:szCs w:val="20"/>
              </w:rPr>
              <w:t>98%</w:t>
            </w:r>
            <w:r>
              <w:rPr>
                <w:rFonts w:hint="eastAsia"/>
                <w:kern w:val="0"/>
                <w:sz w:val="20"/>
                <w:szCs w:val="20"/>
              </w:rPr>
              <w:t>计满分，每低于</w:t>
            </w:r>
            <w:r>
              <w:rPr>
                <w:kern w:val="0"/>
                <w:sz w:val="20"/>
                <w:szCs w:val="20"/>
              </w:rPr>
              <w:t>5%</w:t>
            </w:r>
            <w:r>
              <w:rPr>
                <w:rFonts w:hint="eastAsia"/>
                <w:kern w:val="0"/>
                <w:sz w:val="20"/>
                <w:szCs w:val="20"/>
              </w:rPr>
              <w:t>扣</w:t>
            </w:r>
            <w:r>
              <w:rPr>
                <w:kern w:val="0"/>
                <w:sz w:val="20"/>
                <w:szCs w:val="20"/>
              </w:rPr>
              <w:t>1</w:t>
            </w:r>
            <w:r>
              <w:rPr>
                <w:rFonts w:hint="eastAsia"/>
                <w:kern w:val="0"/>
                <w:sz w:val="20"/>
                <w:szCs w:val="20"/>
              </w:rPr>
              <w:t>分，扣完为止。</w:t>
            </w:r>
          </w:p>
        </w:tc>
        <w:tc>
          <w:tcPr>
            <w:tcW w:w="3490" w:type="dxa"/>
            <w:tcBorders>
              <w:top w:val="nil"/>
              <w:left w:val="nil"/>
              <w:bottom w:val="single" w:color="auto" w:sz="4" w:space="0"/>
              <w:right w:val="single" w:color="auto" w:sz="4" w:space="0"/>
            </w:tcBorders>
            <w:vAlign w:val="center"/>
          </w:tcPr>
          <w:p w14:paraId="0DC2A64D">
            <w:pPr>
              <w:widowControl/>
              <w:jc w:val="left"/>
              <w:rPr>
                <w:kern w:val="0"/>
                <w:sz w:val="20"/>
                <w:szCs w:val="20"/>
              </w:rPr>
            </w:pPr>
            <w:r>
              <w:rPr>
                <w:rFonts w:hint="eastAsia"/>
                <w:kern w:val="0"/>
                <w:sz w:val="20"/>
                <w:szCs w:val="20"/>
              </w:rPr>
              <w:t>预算完成率</w:t>
            </w:r>
          </w:p>
          <w:p w14:paraId="72520913">
            <w:pPr>
              <w:widowControl/>
              <w:jc w:val="left"/>
              <w:rPr>
                <w:rFonts w:eastAsia="仿宋_GB2312"/>
                <w:kern w:val="0"/>
                <w:sz w:val="20"/>
                <w:szCs w:val="20"/>
              </w:rPr>
            </w:pPr>
            <w:r>
              <w:rPr>
                <w:rFonts w:hint="eastAsia"/>
                <w:kern w:val="0"/>
                <w:sz w:val="20"/>
                <w:szCs w:val="20"/>
              </w:rPr>
              <w:t>97.3%</w:t>
            </w:r>
            <w:r>
              <w:rPr>
                <w:kern w:val="0"/>
                <w:sz w:val="20"/>
                <w:szCs w:val="20"/>
              </w:rPr>
              <w:t>=</w:t>
            </w:r>
            <w:r>
              <w:rPr>
                <w:rFonts w:hint="eastAsia"/>
                <w:kern w:val="0"/>
                <w:sz w:val="20"/>
                <w:szCs w:val="20"/>
              </w:rPr>
              <w:t>（0</w:t>
            </w:r>
            <w:r>
              <w:rPr>
                <w:kern w:val="0"/>
                <w:sz w:val="20"/>
                <w:szCs w:val="20"/>
              </w:rPr>
              <w:t>+</w:t>
            </w:r>
            <w:r>
              <w:rPr>
                <w:rFonts w:hint="eastAsia"/>
                <w:kern w:val="0"/>
                <w:sz w:val="20"/>
                <w:szCs w:val="20"/>
              </w:rPr>
              <w:t>835.15</w:t>
            </w:r>
            <w:r>
              <w:rPr>
                <w:kern w:val="0"/>
                <w:sz w:val="20"/>
                <w:szCs w:val="20"/>
              </w:rPr>
              <w:t>+</w:t>
            </w:r>
            <w:r>
              <w:rPr>
                <w:rFonts w:hint="eastAsia"/>
                <w:kern w:val="0"/>
                <w:sz w:val="20"/>
                <w:szCs w:val="20"/>
              </w:rPr>
              <w:t>0</w:t>
            </w:r>
            <w:r>
              <w:rPr>
                <w:kern w:val="0"/>
                <w:sz w:val="20"/>
                <w:szCs w:val="20"/>
              </w:rPr>
              <w:t>-</w:t>
            </w:r>
            <w:r>
              <w:rPr>
                <w:rFonts w:hint="eastAsia"/>
                <w:kern w:val="0"/>
                <w:sz w:val="20"/>
                <w:szCs w:val="20"/>
              </w:rPr>
              <w:t>22.59）</w:t>
            </w:r>
            <w:r>
              <w:rPr>
                <w:kern w:val="0"/>
                <w:sz w:val="20"/>
                <w:szCs w:val="20"/>
              </w:rPr>
              <w:t>/</w:t>
            </w:r>
            <w:r>
              <w:rPr>
                <w:rFonts w:hint="eastAsia"/>
                <w:kern w:val="0"/>
                <w:sz w:val="20"/>
                <w:szCs w:val="20"/>
              </w:rPr>
              <w:t>（上年835.15）</w:t>
            </w:r>
            <w:r>
              <w:rPr>
                <w:kern w:val="0"/>
                <w:sz w:val="20"/>
                <w:szCs w:val="20"/>
              </w:rPr>
              <w:t>×100%</w:t>
            </w:r>
            <w:r>
              <w:rPr>
                <w:rFonts w:hint="eastAsia"/>
                <w:kern w:val="0"/>
                <w:sz w:val="20"/>
                <w:szCs w:val="20"/>
              </w:rPr>
              <w:t>。</w:t>
            </w:r>
          </w:p>
        </w:tc>
        <w:tc>
          <w:tcPr>
            <w:tcW w:w="637" w:type="dxa"/>
            <w:tcBorders>
              <w:top w:val="nil"/>
              <w:left w:val="nil"/>
              <w:bottom w:val="single" w:color="auto" w:sz="4" w:space="0"/>
              <w:right w:val="single" w:color="auto" w:sz="4" w:space="0"/>
            </w:tcBorders>
            <w:vAlign w:val="center"/>
          </w:tcPr>
          <w:p w14:paraId="309B4B4F">
            <w:pPr>
              <w:widowControl/>
              <w:jc w:val="left"/>
              <w:rPr>
                <w:kern w:val="0"/>
                <w:sz w:val="24"/>
              </w:rPr>
            </w:pPr>
            <w:r>
              <w:rPr>
                <w:rFonts w:hint="eastAsia"/>
                <w:kern w:val="0"/>
                <w:sz w:val="24"/>
              </w:rPr>
              <w:t>2　</w:t>
            </w:r>
          </w:p>
        </w:tc>
      </w:tr>
      <w:tr w14:paraId="07AD60AD">
        <w:tblPrEx>
          <w:tblCellMar>
            <w:top w:w="0" w:type="dxa"/>
            <w:left w:w="108" w:type="dxa"/>
            <w:bottom w:w="0" w:type="dxa"/>
            <w:right w:w="108" w:type="dxa"/>
          </w:tblCellMar>
        </w:tblPrEx>
        <w:trPr>
          <w:trHeight w:val="1273" w:hRule="atLeast"/>
          <w:jc w:val="center"/>
        </w:trPr>
        <w:tc>
          <w:tcPr>
            <w:tcW w:w="709" w:type="dxa"/>
            <w:vMerge w:val="continue"/>
            <w:tcBorders>
              <w:left w:val="single" w:color="auto" w:sz="4" w:space="0"/>
              <w:right w:val="single" w:color="auto" w:sz="4" w:space="0"/>
            </w:tcBorders>
            <w:vAlign w:val="center"/>
          </w:tcPr>
          <w:p w14:paraId="764A577D">
            <w:pPr>
              <w:jc w:val="left"/>
              <w:rPr>
                <w:rFonts w:eastAsia="仿宋_GB2312"/>
                <w:kern w:val="0"/>
                <w:sz w:val="20"/>
                <w:szCs w:val="20"/>
              </w:rPr>
            </w:pPr>
          </w:p>
        </w:tc>
        <w:tc>
          <w:tcPr>
            <w:tcW w:w="677" w:type="dxa"/>
            <w:vMerge w:val="continue"/>
            <w:tcBorders>
              <w:left w:val="single" w:color="auto" w:sz="4" w:space="0"/>
              <w:right w:val="single" w:color="auto" w:sz="4" w:space="0"/>
            </w:tcBorders>
            <w:vAlign w:val="center"/>
          </w:tcPr>
          <w:p w14:paraId="35978065">
            <w:pPr>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14:paraId="116864A6">
            <w:pPr>
              <w:widowControl/>
              <w:jc w:val="left"/>
              <w:rPr>
                <w:rFonts w:eastAsia="仿宋_GB2312"/>
                <w:kern w:val="0"/>
                <w:sz w:val="20"/>
                <w:szCs w:val="20"/>
              </w:rPr>
            </w:pPr>
            <w:r>
              <w:rPr>
                <w:rFonts w:hint="eastAsia"/>
                <w:kern w:val="0"/>
                <w:sz w:val="20"/>
                <w:szCs w:val="20"/>
              </w:rPr>
              <w:t>预算调整率</w:t>
            </w:r>
          </w:p>
        </w:tc>
        <w:tc>
          <w:tcPr>
            <w:tcW w:w="483" w:type="dxa"/>
            <w:tcBorders>
              <w:top w:val="nil"/>
              <w:left w:val="nil"/>
              <w:bottom w:val="single" w:color="auto" w:sz="4" w:space="0"/>
              <w:right w:val="single" w:color="auto" w:sz="4" w:space="0"/>
            </w:tcBorders>
            <w:vAlign w:val="center"/>
          </w:tcPr>
          <w:p w14:paraId="3D8E5F30">
            <w:pPr>
              <w:widowControl/>
              <w:jc w:val="center"/>
              <w:rPr>
                <w:rFonts w:eastAsia="仿宋_GB2312"/>
                <w:kern w:val="0"/>
                <w:sz w:val="20"/>
                <w:szCs w:val="20"/>
              </w:rPr>
            </w:pPr>
            <w:r>
              <w:rPr>
                <w:kern w:val="0"/>
                <w:sz w:val="20"/>
                <w:szCs w:val="20"/>
              </w:rPr>
              <w:t>2</w:t>
            </w:r>
          </w:p>
        </w:tc>
        <w:tc>
          <w:tcPr>
            <w:tcW w:w="2948" w:type="dxa"/>
            <w:tcBorders>
              <w:top w:val="nil"/>
              <w:left w:val="nil"/>
              <w:bottom w:val="single" w:color="auto" w:sz="4" w:space="0"/>
              <w:right w:val="single" w:color="auto" w:sz="4" w:space="0"/>
            </w:tcBorders>
            <w:vAlign w:val="center"/>
          </w:tcPr>
          <w:p w14:paraId="58B43A02">
            <w:pPr>
              <w:widowControl/>
              <w:jc w:val="left"/>
              <w:rPr>
                <w:rFonts w:eastAsia="仿宋_GB2312"/>
                <w:kern w:val="0"/>
                <w:sz w:val="20"/>
                <w:szCs w:val="20"/>
              </w:rPr>
            </w:pPr>
            <w:r>
              <w:rPr>
                <w:rFonts w:hint="eastAsia"/>
                <w:kern w:val="0"/>
                <w:sz w:val="20"/>
                <w:szCs w:val="20"/>
              </w:rPr>
              <w:t>预算调整率</w:t>
            </w:r>
            <w:r>
              <w:rPr>
                <w:kern w:val="0"/>
                <w:sz w:val="20"/>
                <w:szCs w:val="20"/>
              </w:rPr>
              <w:t>=0</w:t>
            </w:r>
          </w:p>
        </w:tc>
        <w:tc>
          <w:tcPr>
            <w:tcW w:w="3490" w:type="dxa"/>
            <w:tcBorders>
              <w:top w:val="nil"/>
              <w:left w:val="nil"/>
              <w:bottom w:val="single" w:color="auto" w:sz="4" w:space="0"/>
              <w:right w:val="single" w:color="auto" w:sz="4" w:space="0"/>
            </w:tcBorders>
            <w:vAlign w:val="center"/>
          </w:tcPr>
          <w:p w14:paraId="28E9B65C">
            <w:pPr>
              <w:widowControl/>
              <w:jc w:val="left"/>
              <w:rPr>
                <w:rFonts w:eastAsia="仿宋_GB2312"/>
                <w:kern w:val="0"/>
                <w:sz w:val="20"/>
                <w:szCs w:val="20"/>
              </w:rPr>
            </w:pPr>
            <w:r>
              <w:rPr>
                <w:rFonts w:hint="eastAsia"/>
                <w:kern w:val="0"/>
                <w:sz w:val="20"/>
                <w:szCs w:val="20"/>
              </w:rPr>
              <w:t>预算调整率</w:t>
            </w:r>
            <w:r>
              <w:rPr>
                <w:kern w:val="0"/>
                <w:sz w:val="20"/>
                <w:szCs w:val="20"/>
              </w:rPr>
              <w:t>=</w:t>
            </w:r>
            <w:r>
              <w:rPr>
                <w:rFonts w:hint="eastAsia"/>
                <w:kern w:val="0"/>
                <w:sz w:val="20"/>
                <w:szCs w:val="20"/>
              </w:rPr>
              <w:t>（0</w:t>
            </w:r>
            <w:r>
              <w:rPr>
                <w:kern w:val="0"/>
                <w:sz w:val="20"/>
                <w:szCs w:val="20"/>
              </w:rPr>
              <w:t>/</w:t>
            </w:r>
            <w:r>
              <w:rPr>
                <w:rFonts w:hint="eastAsia"/>
                <w:kern w:val="0"/>
                <w:sz w:val="20"/>
                <w:szCs w:val="20"/>
              </w:rPr>
              <w:t>835.52）</w:t>
            </w:r>
            <w:r>
              <w:rPr>
                <w:kern w:val="0"/>
                <w:sz w:val="20"/>
                <w:szCs w:val="20"/>
              </w:rPr>
              <w:t>×100%</w:t>
            </w:r>
            <w:r>
              <w:rPr>
                <w:rFonts w:hint="eastAsia"/>
                <w:kern w:val="0"/>
                <w:sz w:val="20"/>
                <w:szCs w:val="20"/>
              </w:rPr>
              <w:t>。</w:t>
            </w:r>
          </w:p>
        </w:tc>
        <w:tc>
          <w:tcPr>
            <w:tcW w:w="637" w:type="dxa"/>
            <w:tcBorders>
              <w:top w:val="nil"/>
              <w:left w:val="nil"/>
              <w:bottom w:val="single" w:color="auto" w:sz="4" w:space="0"/>
              <w:right w:val="single" w:color="auto" w:sz="4" w:space="0"/>
            </w:tcBorders>
            <w:vAlign w:val="center"/>
          </w:tcPr>
          <w:p w14:paraId="5DB2E297">
            <w:pPr>
              <w:widowControl/>
              <w:jc w:val="left"/>
              <w:rPr>
                <w:kern w:val="0"/>
                <w:sz w:val="24"/>
              </w:rPr>
            </w:pPr>
            <w:r>
              <w:rPr>
                <w:rFonts w:hint="eastAsia"/>
                <w:kern w:val="0"/>
                <w:sz w:val="24"/>
              </w:rPr>
              <w:t>　2</w:t>
            </w:r>
          </w:p>
        </w:tc>
      </w:tr>
      <w:tr w14:paraId="5E07081B">
        <w:tblPrEx>
          <w:tblCellMar>
            <w:top w:w="0" w:type="dxa"/>
            <w:left w:w="108" w:type="dxa"/>
            <w:bottom w:w="0" w:type="dxa"/>
            <w:right w:w="108" w:type="dxa"/>
          </w:tblCellMar>
        </w:tblPrEx>
        <w:trPr>
          <w:trHeight w:val="1325" w:hRule="atLeast"/>
          <w:jc w:val="center"/>
        </w:trPr>
        <w:tc>
          <w:tcPr>
            <w:tcW w:w="709" w:type="dxa"/>
            <w:vMerge w:val="continue"/>
            <w:tcBorders>
              <w:left w:val="single" w:color="auto" w:sz="4" w:space="0"/>
              <w:right w:val="single" w:color="auto" w:sz="4" w:space="0"/>
            </w:tcBorders>
            <w:vAlign w:val="center"/>
          </w:tcPr>
          <w:p w14:paraId="2FA375B5">
            <w:pPr>
              <w:jc w:val="left"/>
              <w:rPr>
                <w:rFonts w:eastAsia="仿宋_GB2312"/>
                <w:kern w:val="0"/>
                <w:sz w:val="20"/>
                <w:szCs w:val="20"/>
              </w:rPr>
            </w:pPr>
          </w:p>
        </w:tc>
        <w:tc>
          <w:tcPr>
            <w:tcW w:w="677" w:type="dxa"/>
            <w:vMerge w:val="continue"/>
            <w:tcBorders>
              <w:left w:val="single" w:color="auto" w:sz="4" w:space="0"/>
              <w:right w:val="single" w:color="auto" w:sz="4" w:space="0"/>
            </w:tcBorders>
            <w:vAlign w:val="center"/>
          </w:tcPr>
          <w:p w14:paraId="62EED199">
            <w:pPr>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14:paraId="5784AEF6">
            <w:pPr>
              <w:widowControl/>
              <w:jc w:val="left"/>
              <w:rPr>
                <w:rFonts w:eastAsia="仿宋_GB2312"/>
                <w:kern w:val="0"/>
                <w:sz w:val="20"/>
                <w:szCs w:val="20"/>
              </w:rPr>
            </w:pPr>
            <w:r>
              <w:rPr>
                <w:rFonts w:hint="eastAsia"/>
                <w:kern w:val="0"/>
                <w:sz w:val="20"/>
                <w:szCs w:val="20"/>
              </w:rPr>
              <w:t>支付进度率</w:t>
            </w:r>
          </w:p>
        </w:tc>
        <w:tc>
          <w:tcPr>
            <w:tcW w:w="483" w:type="dxa"/>
            <w:tcBorders>
              <w:top w:val="nil"/>
              <w:left w:val="nil"/>
              <w:bottom w:val="single" w:color="auto" w:sz="4" w:space="0"/>
              <w:right w:val="single" w:color="auto" w:sz="4" w:space="0"/>
            </w:tcBorders>
            <w:vAlign w:val="center"/>
          </w:tcPr>
          <w:p w14:paraId="381C90D1">
            <w:pPr>
              <w:widowControl/>
              <w:jc w:val="center"/>
              <w:rPr>
                <w:rFonts w:eastAsia="仿宋_GB2312"/>
                <w:kern w:val="0"/>
                <w:sz w:val="20"/>
                <w:szCs w:val="20"/>
              </w:rPr>
            </w:pPr>
            <w:r>
              <w:rPr>
                <w:kern w:val="0"/>
                <w:sz w:val="20"/>
                <w:szCs w:val="20"/>
              </w:rPr>
              <w:t>1</w:t>
            </w:r>
          </w:p>
        </w:tc>
        <w:tc>
          <w:tcPr>
            <w:tcW w:w="2948" w:type="dxa"/>
            <w:tcBorders>
              <w:top w:val="nil"/>
              <w:left w:val="nil"/>
              <w:bottom w:val="single" w:color="auto" w:sz="4" w:space="0"/>
              <w:right w:val="single" w:color="auto" w:sz="4" w:space="0"/>
            </w:tcBorders>
            <w:vAlign w:val="center"/>
          </w:tcPr>
          <w:p w14:paraId="6FA1F9C1">
            <w:pPr>
              <w:widowControl/>
              <w:jc w:val="left"/>
              <w:rPr>
                <w:rFonts w:eastAsia="仿宋_GB2312"/>
                <w:kern w:val="0"/>
                <w:sz w:val="20"/>
                <w:szCs w:val="20"/>
              </w:rPr>
            </w:pPr>
            <w:r>
              <w:rPr>
                <w:rFonts w:hint="eastAsia"/>
                <w:kern w:val="0"/>
                <w:sz w:val="20"/>
                <w:szCs w:val="20"/>
              </w:rPr>
              <w:t>符合支付进度</w:t>
            </w:r>
          </w:p>
        </w:tc>
        <w:tc>
          <w:tcPr>
            <w:tcW w:w="3490" w:type="dxa"/>
            <w:tcBorders>
              <w:top w:val="nil"/>
              <w:left w:val="nil"/>
              <w:bottom w:val="single" w:color="auto" w:sz="4" w:space="0"/>
              <w:right w:val="single" w:color="auto" w:sz="4" w:space="0"/>
            </w:tcBorders>
            <w:vAlign w:val="center"/>
          </w:tcPr>
          <w:p w14:paraId="1849582B">
            <w:pPr>
              <w:widowControl/>
              <w:jc w:val="left"/>
              <w:rPr>
                <w:rFonts w:eastAsia="仿宋_GB2312"/>
                <w:kern w:val="0"/>
                <w:sz w:val="20"/>
                <w:szCs w:val="20"/>
              </w:rPr>
            </w:pPr>
            <w:r>
              <w:rPr>
                <w:rFonts w:hint="eastAsia"/>
                <w:kern w:val="0"/>
                <w:sz w:val="20"/>
                <w:szCs w:val="20"/>
              </w:rPr>
              <w:t>支付进度率</w:t>
            </w:r>
            <w:r>
              <w:rPr>
                <w:kern w:val="0"/>
                <w:sz w:val="20"/>
                <w:szCs w:val="20"/>
              </w:rPr>
              <w:t>=</w:t>
            </w:r>
            <w:r>
              <w:rPr>
                <w:rFonts w:hint="eastAsia"/>
                <w:kern w:val="0"/>
                <w:sz w:val="20"/>
                <w:szCs w:val="20"/>
              </w:rPr>
              <w:t>（实际支付进度</w:t>
            </w:r>
            <w:r>
              <w:rPr>
                <w:kern w:val="0"/>
                <w:sz w:val="20"/>
                <w:szCs w:val="20"/>
              </w:rPr>
              <w:t>/</w:t>
            </w:r>
            <w:r>
              <w:rPr>
                <w:rFonts w:hint="eastAsia"/>
                <w:kern w:val="0"/>
                <w:sz w:val="20"/>
                <w:szCs w:val="20"/>
              </w:rPr>
              <w:t>既定支付进度）</w:t>
            </w:r>
            <w:r>
              <w:rPr>
                <w:kern w:val="0"/>
                <w:sz w:val="20"/>
                <w:szCs w:val="20"/>
              </w:rPr>
              <w:t>×100%</w:t>
            </w:r>
            <w:r>
              <w:rPr>
                <w:rFonts w:hint="eastAsia"/>
                <w:kern w:val="0"/>
                <w:sz w:val="20"/>
                <w:szCs w:val="20"/>
              </w:rPr>
              <w:t>。</w:t>
            </w:r>
            <w:r>
              <w:rPr>
                <w:rFonts w:eastAsia="仿宋_GB2312"/>
                <w:kern w:val="0"/>
                <w:sz w:val="20"/>
                <w:szCs w:val="20"/>
              </w:rPr>
              <w:br w:type="textWrapping"/>
            </w:r>
            <w:r>
              <w:rPr>
                <w:rFonts w:hint="eastAsia"/>
                <w:kern w:val="0"/>
                <w:sz w:val="20"/>
                <w:szCs w:val="20"/>
              </w:rPr>
              <w:t>实际支付进度：部门在某一时点的支出预算执行总数与年度支出预算数的比率。</w:t>
            </w:r>
            <w:r>
              <w:rPr>
                <w:rFonts w:eastAsia="仿宋_GB2312"/>
                <w:kern w:val="0"/>
                <w:sz w:val="20"/>
                <w:szCs w:val="20"/>
              </w:rPr>
              <w:br w:type="textWrapping"/>
            </w:r>
            <w:r>
              <w:rPr>
                <w:rFonts w:hint="eastAsia"/>
                <w:kern w:val="0"/>
                <w:sz w:val="20"/>
                <w:szCs w:val="20"/>
              </w:rPr>
              <w:t>既定支付进度：由部门在申报部门整体绩效目标时，参照序时支付进度、前三年支付进度、同级部门平均支付进度水平等确定的，在某一时点应达到的支付进度（比率）。</w:t>
            </w:r>
          </w:p>
        </w:tc>
        <w:tc>
          <w:tcPr>
            <w:tcW w:w="637" w:type="dxa"/>
            <w:tcBorders>
              <w:top w:val="nil"/>
              <w:left w:val="nil"/>
              <w:bottom w:val="single" w:color="auto" w:sz="4" w:space="0"/>
              <w:right w:val="single" w:color="auto" w:sz="4" w:space="0"/>
            </w:tcBorders>
            <w:vAlign w:val="center"/>
          </w:tcPr>
          <w:p w14:paraId="0813EBD0">
            <w:pPr>
              <w:widowControl/>
              <w:jc w:val="left"/>
              <w:rPr>
                <w:kern w:val="0"/>
                <w:sz w:val="24"/>
              </w:rPr>
            </w:pPr>
            <w:r>
              <w:rPr>
                <w:rFonts w:hint="eastAsia"/>
                <w:kern w:val="0"/>
                <w:sz w:val="24"/>
              </w:rPr>
              <w:t>　1</w:t>
            </w:r>
          </w:p>
        </w:tc>
      </w:tr>
      <w:tr w14:paraId="5CD3D392">
        <w:tblPrEx>
          <w:tblCellMar>
            <w:top w:w="0" w:type="dxa"/>
            <w:left w:w="108" w:type="dxa"/>
            <w:bottom w:w="0" w:type="dxa"/>
            <w:right w:w="108" w:type="dxa"/>
          </w:tblCellMar>
        </w:tblPrEx>
        <w:trPr>
          <w:trHeight w:val="1242" w:hRule="atLeast"/>
          <w:jc w:val="center"/>
        </w:trPr>
        <w:tc>
          <w:tcPr>
            <w:tcW w:w="709" w:type="dxa"/>
            <w:vMerge w:val="continue"/>
            <w:tcBorders>
              <w:left w:val="single" w:color="auto" w:sz="4" w:space="0"/>
              <w:right w:val="single" w:color="auto" w:sz="4" w:space="0"/>
            </w:tcBorders>
            <w:vAlign w:val="center"/>
          </w:tcPr>
          <w:p w14:paraId="1CF9DC48">
            <w:pPr>
              <w:jc w:val="left"/>
              <w:rPr>
                <w:rFonts w:eastAsia="仿宋_GB2312"/>
                <w:kern w:val="0"/>
                <w:sz w:val="20"/>
                <w:szCs w:val="20"/>
              </w:rPr>
            </w:pPr>
          </w:p>
        </w:tc>
        <w:tc>
          <w:tcPr>
            <w:tcW w:w="677" w:type="dxa"/>
            <w:vMerge w:val="continue"/>
            <w:tcBorders>
              <w:left w:val="single" w:color="auto" w:sz="4" w:space="0"/>
              <w:right w:val="single" w:color="auto" w:sz="4" w:space="0"/>
            </w:tcBorders>
            <w:vAlign w:val="center"/>
          </w:tcPr>
          <w:p w14:paraId="68423E5D">
            <w:pPr>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14:paraId="4911D704">
            <w:pPr>
              <w:jc w:val="center"/>
              <w:rPr>
                <w:rFonts w:eastAsia="仿宋_GB2312"/>
                <w:kern w:val="0"/>
                <w:sz w:val="20"/>
                <w:szCs w:val="20"/>
              </w:rPr>
            </w:pPr>
            <w:r>
              <w:rPr>
                <w:rFonts w:hint="eastAsia"/>
                <w:kern w:val="0"/>
                <w:sz w:val="20"/>
                <w:szCs w:val="20"/>
              </w:rPr>
              <w:t>结转结余</w:t>
            </w:r>
          </w:p>
          <w:p w14:paraId="218CC1FF">
            <w:pPr>
              <w:widowControl/>
              <w:jc w:val="left"/>
              <w:rPr>
                <w:rFonts w:eastAsia="仿宋_GB2312"/>
                <w:kern w:val="0"/>
                <w:sz w:val="20"/>
                <w:szCs w:val="20"/>
              </w:rPr>
            </w:pPr>
            <w:r>
              <w:rPr>
                <w:rFonts w:hint="eastAsia"/>
                <w:kern w:val="0"/>
                <w:sz w:val="20"/>
                <w:szCs w:val="20"/>
              </w:rPr>
              <w:t>变动率</w:t>
            </w:r>
          </w:p>
        </w:tc>
        <w:tc>
          <w:tcPr>
            <w:tcW w:w="483" w:type="dxa"/>
            <w:tcBorders>
              <w:top w:val="nil"/>
              <w:left w:val="nil"/>
              <w:bottom w:val="single" w:color="auto" w:sz="4" w:space="0"/>
              <w:right w:val="single" w:color="auto" w:sz="4" w:space="0"/>
            </w:tcBorders>
            <w:vAlign w:val="center"/>
          </w:tcPr>
          <w:p w14:paraId="2F8BFE0C">
            <w:pPr>
              <w:widowControl/>
              <w:jc w:val="center"/>
              <w:rPr>
                <w:rFonts w:eastAsia="仿宋_GB2312"/>
                <w:kern w:val="0"/>
                <w:sz w:val="20"/>
                <w:szCs w:val="20"/>
              </w:rPr>
            </w:pPr>
            <w:r>
              <w:rPr>
                <w:kern w:val="0"/>
                <w:sz w:val="20"/>
                <w:szCs w:val="20"/>
              </w:rPr>
              <w:t>2</w:t>
            </w:r>
          </w:p>
        </w:tc>
        <w:tc>
          <w:tcPr>
            <w:tcW w:w="2948" w:type="dxa"/>
            <w:tcBorders>
              <w:top w:val="nil"/>
              <w:left w:val="nil"/>
              <w:bottom w:val="single" w:color="auto" w:sz="4" w:space="0"/>
              <w:right w:val="single" w:color="auto" w:sz="4" w:space="0"/>
            </w:tcBorders>
            <w:vAlign w:val="center"/>
          </w:tcPr>
          <w:p w14:paraId="31E1040C">
            <w:pPr>
              <w:widowControl/>
              <w:jc w:val="left"/>
              <w:rPr>
                <w:rFonts w:eastAsia="仿宋_GB2312"/>
                <w:kern w:val="0"/>
                <w:sz w:val="20"/>
                <w:szCs w:val="20"/>
              </w:rPr>
            </w:pPr>
            <w:r>
              <w:rPr>
                <w:rFonts w:hint="eastAsia"/>
                <w:kern w:val="0"/>
                <w:sz w:val="20"/>
                <w:szCs w:val="20"/>
              </w:rPr>
              <w:t>（22.59-0.36）/0.36*100%=6175%</w:t>
            </w:r>
          </w:p>
        </w:tc>
        <w:tc>
          <w:tcPr>
            <w:tcW w:w="3490" w:type="dxa"/>
            <w:tcBorders>
              <w:top w:val="nil"/>
              <w:left w:val="nil"/>
              <w:bottom w:val="single" w:color="auto" w:sz="4" w:space="0"/>
              <w:right w:val="single" w:color="auto" w:sz="4" w:space="0"/>
            </w:tcBorders>
            <w:vAlign w:val="center"/>
          </w:tcPr>
          <w:p w14:paraId="60FF73FB">
            <w:pPr>
              <w:widowControl/>
              <w:jc w:val="left"/>
              <w:rPr>
                <w:kern w:val="0"/>
                <w:sz w:val="20"/>
                <w:szCs w:val="20"/>
              </w:rPr>
            </w:pPr>
            <w:r>
              <w:rPr>
                <w:rFonts w:hint="eastAsia"/>
                <w:kern w:val="0"/>
                <w:sz w:val="20"/>
                <w:szCs w:val="20"/>
              </w:rPr>
              <w:t>结转结余变动率</w:t>
            </w:r>
          </w:p>
          <w:p w14:paraId="37F7CA7F">
            <w:pPr>
              <w:widowControl/>
              <w:ind w:firstLine="100" w:firstLineChars="50"/>
              <w:jc w:val="left"/>
              <w:rPr>
                <w:rFonts w:eastAsia="仿宋_GB2312"/>
                <w:kern w:val="0"/>
                <w:sz w:val="20"/>
                <w:szCs w:val="20"/>
              </w:rPr>
            </w:pPr>
            <w:r>
              <w:rPr>
                <w:kern w:val="0"/>
                <w:sz w:val="20"/>
                <w:szCs w:val="20"/>
              </w:rPr>
              <w:t>=[</w:t>
            </w:r>
            <w:r>
              <w:rPr>
                <w:rFonts w:hint="eastAsia"/>
                <w:kern w:val="0"/>
                <w:sz w:val="20"/>
                <w:szCs w:val="20"/>
              </w:rPr>
              <w:t>（本年度累计结转结余资金总额</w:t>
            </w:r>
            <w:r>
              <w:rPr>
                <w:kern w:val="0"/>
                <w:sz w:val="20"/>
                <w:szCs w:val="20"/>
              </w:rPr>
              <w:t>-</w:t>
            </w:r>
            <w:r>
              <w:rPr>
                <w:rFonts w:hint="eastAsia"/>
                <w:kern w:val="0"/>
                <w:sz w:val="20"/>
                <w:szCs w:val="20"/>
              </w:rPr>
              <w:t>上年度累计结转结余资金总额）</w:t>
            </w:r>
            <w:r>
              <w:rPr>
                <w:kern w:val="0"/>
                <w:sz w:val="20"/>
                <w:szCs w:val="20"/>
              </w:rPr>
              <w:t>/</w:t>
            </w:r>
            <w:r>
              <w:rPr>
                <w:rFonts w:hint="eastAsia"/>
                <w:kern w:val="0"/>
                <w:sz w:val="20"/>
                <w:szCs w:val="20"/>
              </w:rPr>
              <w:t>上年度累计结转结余资金总额</w:t>
            </w:r>
            <w:r>
              <w:rPr>
                <w:kern w:val="0"/>
                <w:sz w:val="20"/>
                <w:szCs w:val="20"/>
              </w:rPr>
              <w:t>]×100%</w:t>
            </w:r>
            <w:r>
              <w:rPr>
                <w:rFonts w:hint="eastAsia"/>
                <w:kern w:val="0"/>
                <w:sz w:val="20"/>
                <w:szCs w:val="20"/>
              </w:rPr>
              <w:t>。</w:t>
            </w:r>
          </w:p>
        </w:tc>
        <w:tc>
          <w:tcPr>
            <w:tcW w:w="637" w:type="dxa"/>
            <w:tcBorders>
              <w:top w:val="nil"/>
              <w:left w:val="nil"/>
              <w:bottom w:val="single" w:color="auto" w:sz="4" w:space="0"/>
              <w:right w:val="single" w:color="auto" w:sz="4" w:space="0"/>
            </w:tcBorders>
            <w:vAlign w:val="center"/>
          </w:tcPr>
          <w:p w14:paraId="1261443B">
            <w:pPr>
              <w:widowControl/>
              <w:jc w:val="left"/>
              <w:rPr>
                <w:kern w:val="0"/>
                <w:sz w:val="24"/>
              </w:rPr>
            </w:pPr>
            <w:r>
              <w:rPr>
                <w:rFonts w:hint="eastAsia"/>
                <w:kern w:val="0"/>
                <w:sz w:val="24"/>
              </w:rPr>
              <w:t>　0</w:t>
            </w:r>
          </w:p>
        </w:tc>
      </w:tr>
      <w:tr w14:paraId="265266FC">
        <w:tblPrEx>
          <w:tblCellMar>
            <w:top w:w="0" w:type="dxa"/>
            <w:left w:w="108" w:type="dxa"/>
            <w:bottom w:w="0" w:type="dxa"/>
            <w:right w:w="108" w:type="dxa"/>
          </w:tblCellMar>
        </w:tblPrEx>
        <w:trPr>
          <w:trHeight w:val="1263" w:hRule="atLeast"/>
          <w:jc w:val="center"/>
        </w:trPr>
        <w:tc>
          <w:tcPr>
            <w:tcW w:w="709" w:type="dxa"/>
            <w:vMerge w:val="continue"/>
            <w:tcBorders>
              <w:left w:val="single" w:color="auto" w:sz="4" w:space="0"/>
              <w:right w:val="single" w:color="auto" w:sz="4" w:space="0"/>
            </w:tcBorders>
            <w:vAlign w:val="center"/>
          </w:tcPr>
          <w:p w14:paraId="34575B75">
            <w:pPr>
              <w:jc w:val="left"/>
              <w:rPr>
                <w:rFonts w:eastAsia="仿宋_GB2312"/>
                <w:kern w:val="0"/>
                <w:sz w:val="20"/>
                <w:szCs w:val="20"/>
              </w:rPr>
            </w:pPr>
          </w:p>
        </w:tc>
        <w:tc>
          <w:tcPr>
            <w:tcW w:w="677" w:type="dxa"/>
            <w:vMerge w:val="continue"/>
            <w:tcBorders>
              <w:left w:val="single" w:color="auto" w:sz="4" w:space="0"/>
              <w:right w:val="single" w:color="auto" w:sz="4" w:space="0"/>
            </w:tcBorders>
            <w:vAlign w:val="center"/>
          </w:tcPr>
          <w:p w14:paraId="729AFD52">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14:paraId="69132221">
            <w:pPr>
              <w:widowControl/>
              <w:jc w:val="left"/>
              <w:rPr>
                <w:rFonts w:eastAsia="仿宋_GB2312"/>
                <w:kern w:val="0"/>
                <w:sz w:val="20"/>
                <w:szCs w:val="20"/>
              </w:rPr>
            </w:pPr>
            <w:r>
              <w:rPr>
                <w:rFonts w:hint="eastAsia"/>
                <w:kern w:val="0"/>
                <w:sz w:val="20"/>
                <w:szCs w:val="20"/>
              </w:rPr>
              <w:t>公用经费控制率</w:t>
            </w:r>
          </w:p>
        </w:tc>
        <w:tc>
          <w:tcPr>
            <w:tcW w:w="483" w:type="dxa"/>
            <w:tcBorders>
              <w:top w:val="nil"/>
              <w:left w:val="nil"/>
              <w:bottom w:val="single" w:color="auto" w:sz="4" w:space="0"/>
              <w:right w:val="single" w:color="auto" w:sz="4" w:space="0"/>
            </w:tcBorders>
            <w:vAlign w:val="center"/>
          </w:tcPr>
          <w:p w14:paraId="06894FCF">
            <w:pPr>
              <w:widowControl/>
              <w:jc w:val="center"/>
              <w:rPr>
                <w:rFonts w:eastAsia="仿宋_GB2312"/>
                <w:kern w:val="0"/>
                <w:sz w:val="20"/>
                <w:szCs w:val="20"/>
              </w:rPr>
            </w:pPr>
            <w:r>
              <w:rPr>
                <w:kern w:val="0"/>
                <w:sz w:val="20"/>
                <w:szCs w:val="20"/>
              </w:rPr>
              <w:t>3</w:t>
            </w:r>
          </w:p>
        </w:tc>
        <w:tc>
          <w:tcPr>
            <w:tcW w:w="2948" w:type="dxa"/>
            <w:tcBorders>
              <w:top w:val="nil"/>
              <w:left w:val="nil"/>
              <w:bottom w:val="single" w:color="auto" w:sz="4" w:space="0"/>
              <w:right w:val="single" w:color="auto" w:sz="4" w:space="0"/>
            </w:tcBorders>
            <w:vAlign w:val="center"/>
          </w:tcPr>
          <w:p w14:paraId="7A366673">
            <w:pPr>
              <w:widowControl/>
              <w:jc w:val="left"/>
              <w:rPr>
                <w:rFonts w:eastAsia="仿宋_GB2312"/>
                <w:kern w:val="0"/>
                <w:sz w:val="20"/>
                <w:szCs w:val="20"/>
              </w:rPr>
            </w:pPr>
            <w:r>
              <w:rPr>
                <w:rFonts w:hint="eastAsia"/>
                <w:kern w:val="0"/>
                <w:sz w:val="20"/>
                <w:szCs w:val="20"/>
              </w:rPr>
              <w:t>87.67%</w:t>
            </w:r>
          </w:p>
        </w:tc>
        <w:tc>
          <w:tcPr>
            <w:tcW w:w="3490" w:type="dxa"/>
            <w:tcBorders>
              <w:top w:val="nil"/>
              <w:left w:val="nil"/>
              <w:bottom w:val="single" w:color="auto" w:sz="4" w:space="0"/>
              <w:right w:val="single" w:color="auto" w:sz="4" w:space="0"/>
            </w:tcBorders>
            <w:vAlign w:val="center"/>
          </w:tcPr>
          <w:p w14:paraId="017912C3">
            <w:pPr>
              <w:widowControl/>
              <w:jc w:val="left"/>
              <w:rPr>
                <w:rFonts w:eastAsia="仿宋_GB2312"/>
                <w:kern w:val="0"/>
                <w:sz w:val="20"/>
                <w:szCs w:val="20"/>
              </w:rPr>
            </w:pPr>
            <w:r>
              <w:rPr>
                <w:rFonts w:hint="eastAsia"/>
                <w:kern w:val="0"/>
                <w:sz w:val="20"/>
                <w:szCs w:val="20"/>
              </w:rPr>
              <w:t>公用经费控制率</w:t>
            </w:r>
            <w:r>
              <w:rPr>
                <w:kern w:val="0"/>
                <w:sz w:val="20"/>
                <w:szCs w:val="20"/>
              </w:rPr>
              <w:t>=</w:t>
            </w:r>
            <w:r>
              <w:rPr>
                <w:rFonts w:hint="eastAsia"/>
                <w:kern w:val="0"/>
                <w:sz w:val="20"/>
                <w:szCs w:val="20"/>
              </w:rPr>
              <w:t>（实际支出公用经费总额</w:t>
            </w:r>
            <w:r>
              <w:rPr>
                <w:kern w:val="0"/>
                <w:sz w:val="20"/>
                <w:szCs w:val="20"/>
              </w:rPr>
              <w:t>/</w:t>
            </w:r>
            <w:r>
              <w:rPr>
                <w:rFonts w:hint="eastAsia"/>
                <w:kern w:val="0"/>
                <w:sz w:val="20"/>
                <w:szCs w:val="20"/>
              </w:rPr>
              <w:t>预算安排公用经费总额）</w:t>
            </w:r>
            <w:r>
              <w:rPr>
                <w:kern w:val="0"/>
                <w:sz w:val="20"/>
                <w:szCs w:val="20"/>
              </w:rPr>
              <w:t>×100%</w:t>
            </w:r>
            <w:r>
              <w:rPr>
                <w:rFonts w:hint="eastAsia"/>
                <w:kern w:val="0"/>
                <w:sz w:val="20"/>
                <w:szCs w:val="20"/>
              </w:rPr>
              <w:t>。</w:t>
            </w:r>
            <w:r>
              <w:rPr>
                <w:rFonts w:eastAsia="仿宋_GB2312"/>
                <w:kern w:val="0"/>
                <w:sz w:val="20"/>
                <w:szCs w:val="20"/>
              </w:rPr>
              <w:br w:type="textWrapping"/>
            </w:r>
            <w:r>
              <w:rPr>
                <w:rFonts w:hint="eastAsia"/>
                <w:kern w:val="0"/>
                <w:sz w:val="20"/>
                <w:szCs w:val="20"/>
              </w:rPr>
              <w:t>公用经费支出是指部门基本支出中的一般商品和服务支出。</w:t>
            </w:r>
          </w:p>
        </w:tc>
        <w:tc>
          <w:tcPr>
            <w:tcW w:w="637" w:type="dxa"/>
            <w:tcBorders>
              <w:top w:val="nil"/>
              <w:left w:val="nil"/>
              <w:bottom w:val="single" w:color="auto" w:sz="4" w:space="0"/>
              <w:right w:val="single" w:color="auto" w:sz="4" w:space="0"/>
            </w:tcBorders>
            <w:vAlign w:val="center"/>
          </w:tcPr>
          <w:p w14:paraId="11E5797F">
            <w:pPr>
              <w:widowControl/>
              <w:jc w:val="left"/>
              <w:rPr>
                <w:kern w:val="0"/>
                <w:sz w:val="24"/>
              </w:rPr>
            </w:pPr>
            <w:r>
              <w:rPr>
                <w:rFonts w:hint="eastAsia"/>
                <w:kern w:val="0"/>
                <w:sz w:val="24"/>
              </w:rPr>
              <w:t>3　</w:t>
            </w:r>
          </w:p>
        </w:tc>
      </w:tr>
      <w:tr w14:paraId="308EA54D">
        <w:tblPrEx>
          <w:tblCellMar>
            <w:top w:w="0" w:type="dxa"/>
            <w:left w:w="108" w:type="dxa"/>
            <w:bottom w:w="0" w:type="dxa"/>
            <w:right w:w="108" w:type="dxa"/>
          </w:tblCellMar>
        </w:tblPrEx>
        <w:trPr>
          <w:trHeight w:val="818" w:hRule="atLeast"/>
          <w:jc w:val="center"/>
        </w:trPr>
        <w:tc>
          <w:tcPr>
            <w:tcW w:w="709" w:type="dxa"/>
            <w:vMerge w:val="continue"/>
            <w:tcBorders>
              <w:left w:val="single" w:color="auto" w:sz="4" w:space="0"/>
              <w:right w:val="single" w:color="auto" w:sz="4" w:space="0"/>
            </w:tcBorders>
            <w:vAlign w:val="center"/>
          </w:tcPr>
          <w:p w14:paraId="5ABCBC98">
            <w:pPr>
              <w:jc w:val="left"/>
              <w:rPr>
                <w:rFonts w:eastAsia="仿宋_GB2312"/>
                <w:kern w:val="0"/>
                <w:sz w:val="20"/>
                <w:szCs w:val="20"/>
              </w:rPr>
            </w:pPr>
          </w:p>
        </w:tc>
        <w:tc>
          <w:tcPr>
            <w:tcW w:w="677" w:type="dxa"/>
            <w:vMerge w:val="continue"/>
            <w:tcBorders>
              <w:left w:val="single" w:color="auto" w:sz="4" w:space="0"/>
              <w:right w:val="single" w:color="auto" w:sz="4" w:space="0"/>
            </w:tcBorders>
            <w:vAlign w:val="center"/>
          </w:tcPr>
          <w:p w14:paraId="4536C12E">
            <w:pPr>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14:paraId="2952D793">
            <w:pPr>
              <w:widowControl/>
              <w:jc w:val="left"/>
              <w:rPr>
                <w:rFonts w:eastAsia="仿宋_GB2312"/>
                <w:kern w:val="0"/>
                <w:sz w:val="20"/>
                <w:szCs w:val="20"/>
              </w:rPr>
            </w:pPr>
            <w:r>
              <w:rPr>
                <w:kern w:val="0"/>
                <w:sz w:val="20"/>
                <w:szCs w:val="20"/>
              </w:rPr>
              <w:t>“</w:t>
            </w:r>
            <w:r>
              <w:rPr>
                <w:rFonts w:hint="eastAsia"/>
                <w:kern w:val="0"/>
                <w:sz w:val="20"/>
                <w:szCs w:val="20"/>
              </w:rPr>
              <w:t>三公经费</w:t>
            </w:r>
            <w:r>
              <w:rPr>
                <w:kern w:val="0"/>
                <w:sz w:val="20"/>
                <w:szCs w:val="20"/>
              </w:rPr>
              <w:t>”</w:t>
            </w:r>
            <w:r>
              <w:rPr>
                <w:rFonts w:hint="eastAsia"/>
                <w:kern w:val="0"/>
                <w:sz w:val="20"/>
                <w:szCs w:val="20"/>
              </w:rPr>
              <w:t>控制率</w:t>
            </w:r>
          </w:p>
        </w:tc>
        <w:tc>
          <w:tcPr>
            <w:tcW w:w="483" w:type="dxa"/>
            <w:tcBorders>
              <w:top w:val="nil"/>
              <w:left w:val="nil"/>
              <w:bottom w:val="single" w:color="auto" w:sz="4" w:space="0"/>
              <w:right w:val="single" w:color="auto" w:sz="4" w:space="0"/>
            </w:tcBorders>
            <w:vAlign w:val="center"/>
          </w:tcPr>
          <w:p w14:paraId="32FFC25E">
            <w:pPr>
              <w:widowControl/>
              <w:jc w:val="center"/>
              <w:rPr>
                <w:rFonts w:eastAsia="仿宋_GB2312"/>
                <w:kern w:val="0"/>
                <w:sz w:val="20"/>
                <w:szCs w:val="20"/>
              </w:rPr>
            </w:pPr>
            <w:r>
              <w:rPr>
                <w:kern w:val="0"/>
                <w:sz w:val="20"/>
                <w:szCs w:val="20"/>
              </w:rPr>
              <w:t>2</w:t>
            </w:r>
          </w:p>
        </w:tc>
        <w:tc>
          <w:tcPr>
            <w:tcW w:w="2948" w:type="dxa"/>
            <w:tcBorders>
              <w:top w:val="nil"/>
              <w:left w:val="nil"/>
              <w:bottom w:val="single" w:color="auto" w:sz="4" w:space="0"/>
              <w:right w:val="single" w:color="auto" w:sz="4" w:space="0"/>
            </w:tcBorders>
            <w:vAlign w:val="center"/>
          </w:tcPr>
          <w:p w14:paraId="4C3EFC1D">
            <w:pPr>
              <w:widowControl/>
              <w:jc w:val="left"/>
              <w:rPr>
                <w:rFonts w:eastAsia="仿宋_GB2312"/>
                <w:kern w:val="0"/>
                <w:sz w:val="20"/>
                <w:szCs w:val="20"/>
              </w:rPr>
            </w:pPr>
            <w:r>
              <w:rPr>
                <w:rFonts w:hint="eastAsia"/>
                <w:kern w:val="0"/>
                <w:sz w:val="20"/>
                <w:szCs w:val="20"/>
              </w:rPr>
              <w:t>57.41%</w:t>
            </w:r>
          </w:p>
        </w:tc>
        <w:tc>
          <w:tcPr>
            <w:tcW w:w="3490" w:type="dxa"/>
            <w:tcBorders>
              <w:top w:val="nil"/>
              <w:left w:val="nil"/>
              <w:bottom w:val="single" w:color="auto" w:sz="4" w:space="0"/>
              <w:right w:val="single" w:color="auto" w:sz="4" w:space="0"/>
            </w:tcBorders>
            <w:vAlign w:val="center"/>
          </w:tcPr>
          <w:p w14:paraId="53E7EC13">
            <w:pPr>
              <w:widowControl/>
              <w:jc w:val="left"/>
              <w:rPr>
                <w:rFonts w:eastAsia="仿宋_GB2312"/>
                <w:kern w:val="0"/>
                <w:sz w:val="20"/>
                <w:szCs w:val="20"/>
              </w:rPr>
            </w:pPr>
            <w:r>
              <w:rPr>
                <w:kern w:val="0"/>
                <w:sz w:val="20"/>
                <w:szCs w:val="20"/>
              </w:rPr>
              <w:t>“</w:t>
            </w:r>
            <w:r>
              <w:rPr>
                <w:rFonts w:hint="eastAsia"/>
                <w:kern w:val="0"/>
                <w:sz w:val="20"/>
                <w:szCs w:val="20"/>
              </w:rPr>
              <w:t>三公经费</w:t>
            </w:r>
            <w:r>
              <w:rPr>
                <w:kern w:val="0"/>
                <w:sz w:val="20"/>
                <w:szCs w:val="20"/>
              </w:rPr>
              <w:t>”</w:t>
            </w:r>
            <w:r>
              <w:rPr>
                <w:rFonts w:hint="eastAsia"/>
                <w:kern w:val="0"/>
                <w:sz w:val="20"/>
                <w:szCs w:val="20"/>
              </w:rPr>
              <w:t>控制率</w:t>
            </w:r>
            <w:r>
              <w:rPr>
                <w:kern w:val="0"/>
                <w:sz w:val="20"/>
                <w:szCs w:val="20"/>
              </w:rPr>
              <w:t>-</w:t>
            </w:r>
            <w:r>
              <w:rPr>
                <w:rFonts w:hint="eastAsia"/>
                <w:kern w:val="0"/>
                <w:sz w:val="20"/>
                <w:szCs w:val="20"/>
              </w:rPr>
              <w:t>（</w:t>
            </w:r>
            <w:r>
              <w:rPr>
                <w:kern w:val="0"/>
                <w:sz w:val="20"/>
                <w:szCs w:val="20"/>
              </w:rPr>
              <w:t>“</w:t>
            </w:r>
            <w:r>
              <w:rPr>
                <w:rFonts w:hint="eastAsia"/>
                <w:kern w:val="0"/>
                <w:sz w:val="20"/>
                <w:szCs w:val="20"/>
              </w:rPr>
              <w:t>三公经费</w:t>
            </w:r>
            <w:r>
              <w:rPr>
                <w:kern w:val="0"/>
                <w:sz w:val="20"/>
                <w:szCs w:val="20"/>
              </w:rPr>
              <w:t>”</w:t>
            </w:r>
            <w:r>
              <w:rPr>
                <w:rFonts w:hint="eastAsia"/>
                <w:kern w:val="0"/>
                <w:sz w:val="20"/>
                <w:szCs w:val="20"/>
              </w:rPr>
              <w:t>实际支出数</w:t>
            </w:r>
            <w:r>
              <w:rPr>
                <w:kern w:val="0"/>
                <w:sz w:val="20"/>
                <w:szCs w:val="20"/>
              </w:rPr>
              <w:t>/“</w:t>
            </w:r>
            <w:r>
              <w:rPr>
                <w:rFonts w:hint="eastAsia"/>
                <w:kern w:val="0"/>
                <w:sz w:val="20"/>
                <w:szCs w:val="20"/>
              </w:rPr>
              <w:t>三公经费</w:t>
            </w:r>
            <w:r>
              <w:rPr>
                <w:kern w:val="0"/>
                <w:sz w:val="20"/>
                <w:szCs w:val="20"/>
              </w:rPr>
              <w:t>”</w:t>
            </w:r>
            <w:r>
              <w:rPr>
                <w:rFonts w:hint="eastAsia"/>
                <w:kern w:val="0"/>
                <w:sz w:val="20"/>
                <w:szCs w:val="20"/>
              </w:rPr>
              <w:t>预算安排数）</w:t>
            </w:r>
            <w:r>
              <w:rPr>
                <w:kern w:val="0"/>
                <w:sz w:val="20"/>
                <w:szCs w:val="20"/>
              </w:rPr>
              <w:t>×100%</w:t>
            </w:r>
            <w:r>
              <w:rPr>
                <w:rFonts w:hint="eastAsia"/>
                <w:kern w:val="0"/>
                <w:sz w:val="20"/>
                <w:szCs w:val="20"/>
              </w:rPr>
              <w:t>。</w:t>
            </w:r>
          </w:p>
        </w:tc>
        <w:tc>
          <w:tcPr>
            <w:tcW w:w="637" w:type="dxa"/>
            <w:tcBorders>
              <w:top w:val="nil"/>
              <w:left w:val="nil"/>
              <w:bottom w:val="single" w:color="auto" w:sz="4" w:space="0"/>
              <w:right w:val="single" w:color="auto" w:sz="4" w:space="0"/>
            </w:tcBorders>
            <w:vAlign w:val="center"/>
          </w:tcPr>
          <w:p w14:paraId="5E4151B0">
            <w:pPr>
              <w:widowControl/>
              <w:jc w:val="left"/>
              <w:rPr>
                <w:kern w:val="0"/>
                <w:sz w:val="24"/>
              </w:rPr>
            </w:pPr>
            <w:r>
              <w:rPr>
                <w:rFonts w:hint="eastAsia"/>
                <w:kern w:val="0"/>
                <w:sz w:val="24"/>
              </w:rPr>
              <w:t>　2</w:t>
            </w:r>
          </w:p>
        </w:tc>
      </w:tr>
      <w:tr w14:paraId="4EA9B726">
        <w:tblPrEx>
          <w:tblCellMar>
            <w:top w:w="0" w:type="dxa"/>
            <w:left w:w="108" w:type="dxa"/>
            <w:bottom w:w="0" w:type="dxa"/>
            <w:right w:w="108" w:type="dxa"/>
          </w:tblCellMar>
        </w:tblPrEx>
        <w:trPr>
          <w:trHeight w:val="734" w:hRule="atLeast"/>
          <w:jc w:val="center"/>
        </w:trPr>
        <w:tc>
          <w:tcPr>
            <w:tcW w:w="709" w:type="dxa"/>
            <w:vMerge w:val="continue"/>
            <w:tcBorders>
              <w:left w:val="single" w:color="auto" w:sz="4" w:space="0"/>
              <w:right w:val="single" w:color="auto" w:sz="4" w:space="0"/>
            </w:tcBorders>
            <w:vAlign w:val="center"/>
          </w:tcPr>
          <w:p w14:paraId="256A8D9B">
            <w:pPr>
              <w:jc w:val="left"/>
              <w:rPr>
                <w:rFonts w:eastAsia="仿宋_GB2312"/>
                <w:kern w:val="0"/>
                <w:sz w:val="20"/>
                <w:szCs w:val="20"/>
              </w:rPr>
            </w:pPr>
          </w:p>
        </w:tc>
        <w:tc>
          <w:tcPr>
            <w:tcW w:w="677" w:type="dxa"/>
            <w:vMerge w:val="continue"/>
            <w:tcBorders>
              <w:left w:val="single" w:color="auto" w:sz="4" w:space="0"/>
              <w:right w:val="single" w:color="auto" w:sz="4" w:space="0"/>
            </w:tcBorders>
            <w:vAlign w:val="center"/>
          </w:tcPr>
          <w:p w14:paraId="6F216A2A">
            <w:pPr>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14:paraId="41D3C1CB">
            <w:pPr>
              <w:jc w:val="left"/>
              <w:rPr>
                <w:rFonts w:ascii="仿宋" w:hAnsi="仿宋" w:eastAsia="仿宋" w:cs="宋体"/>
                <w:sz w:val="20"/>
                <w:szCs w:val="20"/>
              </w:rPr>
            </w:pPr>
            <w:r>
              <w:rPr>
                <w:rFonts w:ascii="仿宋" w:hAnsi="仿宋"/>
                <w:sz w:val="20"/>
                <w:szCs w:val="20"/>
              </w:rPr>
              <w:t>政府采购节资率</w:t>
            </w:r>
          </w:p>
          <w:p w14:paraId="13979854">
            <w:pPr>
              <w:widowControl/>
              <w:jc w:val="left"/>
              <w:rPr>
                <w:rFonts w:eastAsia="仿宋_GB2312"/>
                <w:color w:val="FF0000"/>
                <w:kern w:val="0"/>
                <w:sz w:val="20"/>
                <w:szCs w:val="20"/>
              </w:rPr>
            </w:pPr>
          </w:p>
        </w:tc>
        <w:tc>
          <w:tcPr>
            <w:tcW w:w="483" w:type="dxa"/>
            <w:tcBorders>
              <w:top w:val="nil"/>
              <w:left w:val="nil"/>
              <w:bottom w:val="single" w:color="auto" w:sz="4" w:space="0"/>
              <w:right w:val="single" w:color="auto" w:sz="4" w:space="0"/>
            </w:tcBorders>
            <w:vAlign w:val="center"/>
          </w:tcPr>
          <w:p w14:paraId="5B043A22">
            <w:pPr>
              <w:widowControl/>
              <w:jc w:val="center"/>
              <w:rPr>
                <w:rFonts w:eastAsia="仿宋_GB2312"/>
                <w:kern w:val="0"/>
                <w:sz w:val="20"/>
                <w:szCs w:val="20"/>
              </w:rPr>
            </w:pPr>
            <w:r>
              <w:rPr>
                <w:kern w:val="0"/>
                <w:sz w:val="20"/>
                <w:szCs w:val="20"/>
              </w:rPr>
              <w:t>1</w:t>
            </w:r>
          </w:p>
        </w:tc>
        <w:tc>
          <w:tcPr>
            <w:tcW w:w="2948" w:type="dxa"/>
            <w:tcBorders>
              <w:top w:val="nil"/>
              <w:left w:val="nil"/>
              <w:bottom w:val="single" w:color="auto" w:sz="4" w:space="0"/>
              <w:right w:val="single" w:color="auto" w:sz="4" w:space="0"/>
            </w:tcBorders>
            <w:vAlign w:val="center"/>
          </w:tcPr>
          <w:p w14:paraId="75F584A8">
            <w:pPr>
              <w:widowControl/>
              <w:jc w:val="left"/>
              <w:rPr>
                <w:rFonts w:eastAsia="仿宋_GB2312"/>
                <w:kern w:val="0"/>
                <w:sz w:val="20"/>
                <w:szCs w:val="20"/>
              </w:rPr>
            </w:pPr>
            <w:r>
              <w:rPr>
                <w:rFonts w:hint="eastAsia"/>
                <w:kern w:val="0"/>
                <w:sz w:val="20"/>
                <w:szCs w:val="20"/>
              </w:rPr>
              <w:t>＞</w:t>
            </w:r>
            <w:r>
              <w:rPr>
                <w:kern w:val="0"/>
                <w:sz w:val="20"/>
                <w:szCs w:val="20"/>
              </w:rPr>
              <w:t>0</w:t>
            </w:r>
            <w:r>
              <w:rPr>
                <w:rFonts w:hint="eastAsia"/>
                <w:kern w:val="0"/>
                <w:sz w:val="20"/>
                <w:szCs w:val="20"/>
              </w:rPr>
              <w:t>计满分，否则计</w:t>
            </w:r>
            <w:r>
              <w:rPr>
                <w:kern w:val="0"/>
                <w:sz w:val="20"/>
                <w:szCs w:val="20"/>
              </w:rPr>
              <w:t>0</w:t>
            </w:r>
            <w:r>
              <w:rPr>
                <w:rFonts w:hint="eastAsia"/>
                <w:kern w:val="0"/>
                <w:sz w:val="20"/>
                <w:szCs w:val="20"/>
              </w:rPr>
              <w:t>分</w:t>
            </w:r>
          </w:p>
        </w:tc>
        <w:tc>
          <w:tcPr>
            <w:tcW w:w="3490" w:type="dxa"/>
            <w:tcBorders>
              <w:top w:val="nil"/>
              <w:left w:val="nil"/>
              <w:bottom w:val="single" w:color="auto" w:sz="4" w:space="0"/>
              <w:right w:val="single" w:color="auto" w:sz="4" w:space="0"/>
            </w:tcBorders>
            <w:vAlign w:val="center"/>
          </w:tcPr>
          <w:p w14:paraId="4E681372">
            <w:pPr>
              <w:widowControl/>
              <w:jc w:val="left"/>
              <w:rPr>
                <w:rFonts w:eastAsia="仿宋_GB2312"/>
                <w:kern w:val="0"/>
                <w:sz w:val="20"/>
                <w:szCs w:val="20"/>
              </w:rPr>
            </w:pPr>
            <w:r>
              <w:rPr>
                <w:rFonts w:hint="eastAsia"/>
                <w:kern w:val="0"/>
                <w:sz w:val="20"/>
                <w:szCs w:val="20"/>
              </w:rPr>
              <w:t>节资率</w:t>
            </w:r>
            <w:r>
              <w:rPr>
                <w:kern w:val="0"/>
                <w:sz w:val="20"/>
                <w:szCs w:val="20"/>
              </w:rPr>
              <w:t>=</w:t>
            </w:r>
            <w:r>
              <w:rPr>
                <w:rFonts w:hint="eastAsia"/>
                <w:kern w:val="0"/>
                <w:sz w:val="20"/>
                <w:szCs w:val="20"/>
              </w:rPr>
              <w:t>（预算资金</w:t>
            </w:r>
            <w:r>
              <w:rPr>
                <w:kern w:val="0"/>
                <w:sz w:val="20"/>
                <w:szCs w:val="20"/>
              </w:rPr>
              <w:t>-</w:t>
            </w:r>
            <w:r>
              <w:rPr>
                <w:rFonts w:hint="eastAsia"/>
                <w:kern w:val="0"/>
                <w:sz w:val="20"/>
                <w:szCs w:val="20"/>
              </w:rPr>
              <w:t>实际采购资金）</w:t>
            </w:r>
            <w:r>
              <w:rPr>
                <w:kern w:val="0"/>
                <w:sz w:val="20"/>
                <w:szCs w:val="20"/>
              </w:rPr>
              <w:t>/</w:t>
            </w:r>
            <w:r>
              <w:rPr>
                <w:rFonts w:hint="eastAsia"/>
                <w:kern w:val="0"/>
                <w:sz w:val="20"/>
                <w:szCs w:val="20"/>
              </w:rPr>
              <w:t>预算资金</w:t>
            </w:r>
          </w:p>
        </w:tc>
        <w:tc>
          <w:tcPr>
            <w:tcW w:w="637" w:type="dxa"/>
            <w:tcBorders>
              <w:top w:val="nil"/>
              <w:left w:val="nil"/>
              <w:bottom w:val="single" w:color="auto" w:sz="4" w:space="0"/>
              <w:right w:val="single" w:color="auto" w:sz="4" w:space="0"/>
            </w:tcBorders>
            <w:vAlign w:val="center"/>
          </w:tcPr>
          <w:p w14:paraId="063D31B3">
            <w:pPr>
              <w:widowControl/>
              <w:jc w:val="left"/>
              <w:rPr>
                <w:kern w:val="0"/>
                <w:sz w:val="24"/>
              </w:rPr>
            </w:pPr>
            <w:r>
              <w:rPr>
                <w:rFonts w:hint="eastAsia"/>
                <w:kern w:val="0"/>
                <w:sz w:val="24"/>
              </w:rPr>
              <w:t>1　</w:t>
            </w:r>
          </w:p>
        </w:tc>
      </w:tr>
      <w:tr w14:paraId="6BAD1C02">
        <w:tblPrEx>
          <w:tblCellMar>
            <w:top w:w="0" w:type="dxa"/>
            <w:left w:w="108" w:type="dxa"/>
            <w:bottom w:w="0" w:type="dxa"/>
            <w:right w:w="108" w:type="dxa"/>
          </w:tblCellMar>
        </w:tblPrEx>
        <w:trPr>
          <w:jc w:val="center"/>
        </w:trPr>
        <w:tc>
          <w:tcPr>
            <w:tcW w:w="709" w:type="dxa"/>
            <w:vMerge w:val="continue"/>
            <w:tcBorders>
              <w:left w:val="single" w:color="auto" w:sz="4" w:space="0"/>
              <w:right w:val="single" w:color="auto" w:sz="4" w:space="0"/>
            </w:tcBorders>
            <w:vAlign w:val="center"/>
          </w:tcPr>
          <w:p w14:paraId="51504ED4">
            <w:pPr>
              <w:jc w:val="left"/>
              <w:rPr>
                <w:rFonts w:eastAsia="仿宋_GB2312"/>
                <w:kern w:val="0"/>
                <w:sz w:val="20"/>
                <w:szCs w:val="20"/>
              </w:rPr>
            </w:pPr>
          </w:p>
        </w:tc>
        <w:tc>
          <w:tcPr>
            <w:tcW w:w="677" w:type="dxa"/>
            <w:vMerge w:val="continue"/>
            <w:tcBorders>
              <w:left w:val="single" w:color="auto" w:sz="4" w:space="0"/>
              <w:bottom w:val="single" w:color="auto" w:sz="4" w:space="0"/>
              <w:right w:val="single" w:color="auto" w:sz="4" w:space="0"/>
            </w:tcBorders>
            <w:vAlign w:val="center"/>
          </w:tcPr>
          <w:p w14:paraId="495DDCAD">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14:paraId="6AC9EDCA">
            <w:pPr>
              <w:widowControl/>
              <w:jc w:val="left"/>
              <w:rPr>
                <w:rFonts w:eastAsia="仿宋_GB2312"/>
                <w:kern w:val="0"/>
                <w:sz w:val="20"/>
                <w:szCs w:val="20"/>
              </w:rPr>
            </w:pPr>
            <w:r>
              <w:rPr>
                <w:rFonts w:hint="eastAsia"/>
                <w:kern w:val="0"/>
                <w:sz w:val="20"/>
                <w:szCs w:val="20"/>
              </w:rPr>
              <w:t>政府采购执行率</w:t>
            </w:r>
          </w:p>
        </w:tc>
        <w:tc>
          <w:tcPr>
            <w:tcW w:w="483" w:type="dxa"/>
            <w:tcBorders>
              <w:top w:val="nil"/>
              <w:left w:val="nil"/>
              <w:bottom w:val="single" w:color="auto" w:sz="4" w:space="0"/>
              <w:right w:val="single" w:color="auto" w:sz="4" w:space="0"/>
            </w:tcBorders>
            <w:vAlign w:val="center"/>
          </w:tcPr>
          <w:p w14:paraId="1C3CAB23">
            <w:pPr>
              <w:widowControl/>
              <w:jc w:val="center"/>
              <w:rPr>
                <w:rFonts w:eastAsia="仿宋_GB2312"/>
                <w:kern w:val="0"/>
                <w:sz w:val="20"/>
                <w:szCs w:val="20"/>
              </w:rPr>
            </w:pPr>
            <w:r>
              <w:rPr>
                <w:kern w:val="0"/>
                <w:sz w:val="20"/>
                <w:szCs w:val="20"/>
              </w:rPr>
              <w:t>2</w:t>
            </w:r>
          </w:p>
        </w:tc>
        <w:tc>
          <w:tcPr>
            <w:tcW w:w="2948" w:type="dxa"/>
            <w:tcBorders>
              <w:top w:val="nil"/>
              <w:left w:val="nil"/>
              <w:bottom w:val="single" w:color="auto" w:sz="4" w:space="0"/>
              <w:right w:val="single" w:color="auto" w:sz="4" w:space="0"/>
            </w:tcBorders>
            <w:vAlign w:val="center"/>
          </w:tcPr>
          <w:p w14:paraId="406C89D0">
            <w:pPr>
              <w:widowControl/>
              <w:jc w:val="left"/>
              <w:rPr>
                <w:rFonts w:ascii="宋体" w:hAnsi="宋体" w:cs="宋体"/>
                <w:kern w:val="0"/>
                <w:sz w:val="20"/>
                <w:szCs w:val="20"/>
              </w:rPr>
            </w:pPr>
            <w:r>
              <w:rPr>
                <w:rFonts w:hint="eastAsia" w:ascii="宋体" w:hAnsi="宋体" w:cs="宋体"/>
                <w:kern w:val="0"/>
                <w:sz w:val="20"/>
                <w:szCs w:val="20"/>
              </w:rPr>
              <w:t>少于</w:t>
            </w:r>
            <w:r>
              <w:rPr>
                <w:rFonts w:ascii="宋体" w:hAnsi="宋体" w:cs="宋体"/>
                <w:kern w:val="0"/>
                <w:sz w:val="20"/>
                <w:szCs w:val="20"/>
              </w:rPr>
              <w:t>100%计满分</w:t>
            </w:r>
          </w:p>
        </w:tc>
        <w:tc>
          <w:tcPr>
            <w:tcW w:w="3490" w:type="dxa"/>
            <w:tcBorders>
              <w:top w:val="nil"/>
              <w:left w:val="nil"/>
              <w:bottom w:val="single" w:color="auto" w:sz="4" w:space="0"/>
              <w:right w:val="single" w:color="auto" w:sz="4" w:space="0"/>
            </w:tcBorders>
            <w:vAlign w:val="center"/>
          </w:tcPr>
          <w:p w14:paraId="50F82BF4">
            <w:pPr>
              <w:widowControl/>
              <w:jc w:val="left"/>
              <w:rPr>
                <w:rFonts w:eastAsia="仿宋_GB2312"/>
                <w:kern w:val="0"/>
                <w:sz w:val="20"/>
                <w:szCs w:val="20"/>
              </w:rPr>
            </w:pPr>
            <w:r>
              <w:rPr>
                <w:rFonts w:hint="eastAsia"/>
                <w:kern w:val="0"/>
                <w:sz w:val="20"/>
                <w:szCs w:val="20"/>
              </w:rPr>
              <w:t>政府采购执行率</w:t>
            </w:r>
            <w:r>
              <w:rPr>
                <w:kern w:val="0"/>
                <w:sz w:val="20"/>
                <w:szCs w:val="20"/>
              </w:rPr>
              <w:t>%=</w:t>
            </w:r>
            <w:r>
              <w:rPr>
                <w:rFonts w:hint="eastAsia"/>
                <w:kern w:val="0"/>
                <w:sz w:val="20"/>
                <w:szCs w:val="20"/>
              </w:rPr>
              <w:t>（实际履约验收个数</w:t>
            </w:r>
            <w:r>
              <w:rPr>
                <w:kern w:val="0"/>
                <w:sz w:val="20"/>
                <w:szCs w:val="20"/>
              </w:rPr>
              <w:t>/</w:t>
            </w:r>
            <w:r>
              <w:rPr>
                <w:rFonts w:hint="eastAsia"/>
                <w:kern w:val="0"/>
                <w:sz w:val="20"/>
                <w:szCs w:val="20"/>
              </w:rPr>
              <w:t>政府采购个数）×</w:t>
            </w:r>
            <w:r>
              <w:rPr>
                <w:kern w:val="0"/>
                <w:sz w:val="20"/>
                <w:szCs w:val="20"/>
              </w:rPr>
              <w:t>100%</w:t>
            </w:r>
          </w:p>
        </w:tc>
        <w:tc>
          <w:tcPr>
            <w:tcW w:w="637" w:type="dxa"/>
            <w:tcBorders>
              <w:top w:val="nil"/>
              <w:left w:val="nil"/>
              <w:bottom w:val="single" w:color="auto" w:sz="4" w:space="0"/>
              <w:right w:val="single" w:color="auto" w:sz="4" w:space="0"/>
            </w:tcBorders>
            <w:vAlign w:val="center"/>
          </w:tcPr>
          <w:p w14:paraId="1296A8A4">
            <w:pPr>
              <w:widowControl/>
              <w:jc w:val="left"/>
              <w:rPr>
                <w:kern w:val="0"/>
                <w:sz w:val="24"/>
              </w:rPr>
            </w:pPr>
            <w:r>
              <w:rPr>
                <w:rFonts w:hint="eastAsia"/>
                <w:kern w:val="0"/>
                <w:sz w:val="24"/>
              </w:rPr>
              <w:t>2</w:t>
            </w:r>
          </w:p>
        </w:tc>
      </w:tr>
      <w:tr w14:paraId="047B389F">
        <w:tblPrEx>
          <w:tblCellMar>
            <w:top w:w="0" w:type="dxa"/>
            <w:left w:w="108" w:type="dxa"/>
            <w:bottom w:w="0" w:type="dxa"/>
            <w:right w:w="108" w:type="dxa"/>
          </w:tblCellMar>
        </w:tblPrEx>
        <w:trPr>
          <w:trHeight w:val="2856" w:hRule="atLeast"/>
          <w:jc w:val="center"/>
        </w:trPr>
        <w:tc>
          <w:tcPr>
            <w:tcW w:w="709" w:type="dxa"/>
            <w:vMerge w:val="continue"/>
            <w:tcBorders>
              <w:left w:val="single" w:color="auto" w:sz="4" w:space="0"/>
              <w:right w:val="single" w:color="auto" w:sz="4" w:space="0"/>
            </w:tcBorders>
            <w:vAlign w:val="center"/>
          </w:tcPr>
          <w:p w14:paraId="1D05BAAB">
            <w:pPr>
              <w:jc w:val="center"/>
              <w:rPr>
                <w:rFonts w:eastAsia="仿宋_GB2312"/>
                <w:kern w:val="0"/>
                <w:sz w:val="20"/>
                <w:szCs w:val="20"/>
              </w:rPr>
            </w:pPr>
          </w:p>
        </w:tc>
        <w:tc>
          <w:tcPr>
            <w:tcW w:w="677" w:type="dxa"/>
            <w:tcBorders>
              <w:top w:val="nil"/>
              <w:left w:val="nil"/>
              <w:right w:val="single" w:color="auto" w:sz="4" w:space="0"/>
            </w:tcBorders>
            <w:vAlign w:val="center"/>
          </w:tcPr>
          <w:p w14:paraId="5F49090E">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14:paraId="57594531">
            <w:pPr>
              <w:widowControl/>
              <w:jc w:val="left"/>
              <w:rPr>
                <w:rFonts w:eastAsia="仿宋_GB2312"/>
                <w:kern w:val="0"/>
                <w:sz w:val="20"/>
                <w:szCs w:val="20"/>
              </w:rPr>
            </w:pPr>
            <w:r>
              <w:rPr>
                <w:rFonts w:hint="eastAsia"/>
                <w:kern w:val="0"/>
                <w:sz w:val="20"/>
                <w:szCs w:val="20"/>
              </w:rPr>
              <w:t>管理制度健全性</w:t>
            </w:r>
          </w:p>
        </w:tc>
        <w:tc>
          <w:tcPr>
            <w:tcW w:w="483" w:type="dxa"/>
            <w:tcBorders>
              <w:top w:val="nil"/>
              <w:left w:val="nil"/>
              <w:bottom w:val="single" w:color="auto" w:sz="4" w:space="0"/>
              <w:right w:val="single" w:color="auto" w:sz="4" w:space="0"/>
            </w:tcBorders>
            <w:vAlign w:val="center"/>
          </w:tcPr>
          <w:p w14:paraId="0D52FEFD">
            <w:pPr>
              <w:widowControl/>
              <w:jc w:val="center"/>
              <w:rPr>
                <w:rFonts w:eastAsia="仿宋_GB2312"/>
                <w:kern w:val="0"/>
                <w:sz w:val="20"/>
                <w:szCs w:val="20"/>
              </w:rPr>
            </w:pPr>
            <w:r>
              <w:rPr>
                <w:kern w:val="0"/>
                <w:sz w:val="20"/>
                <w:szCs w:val="20"/>
              </w:rPr>
              <w:t>2</w:t>
            </w:r>
          </w:p>
        </w:tc>
        <w:tc>
          <w:tcPr>
            <w:tcW w:w="2948" w:type="dxa"/>
            <w:tcBorders>
              <w:top w:val="nil"/>
              <w:left w:val="nil"/>
              <w:bottom w:val="single" w:color="auto" w:sz="4" w:space="0"/>
              <w:right w:val="single" w:color="auto" w:sz="4" w:space="0"/>
            </w:tcBorders>
          </w:tcPr>
          <w:p w14:paraId="19BA5A58">
            <w:pPr>
              <w:widowControl/>
              <w:rPr>
                <w:rFonts w:ascii="宋体" w:hAnsi="宋体" w:cs="宋体"/>
                <w:kern w:val="0"/>
                <w:sz w:val="20"/>
                <w:szCs w:val="20"/>
              </w:rPr>
            </w:pPr>
            <w:r>
              <w:rPr>
                <w:rFonts w:hint="eastAsia" w:ascii="仿宋_GB2312"/>
                <w:kern w:val="0"/>
                <w:sz w:val="20"/>
                <w:szCs w:val="20"/>
              </w:rPr>
              <w:t>①</w:t>
            </w:r>
            <w:r>
              <w:rPr>
                <w:rFonts w:hint="eastAsia"/>
                <w:kern w:val="0"/>
                <w:sz w:val="20"/>
                <w:szCs w:val="20"/>
              </w:rPr>
              <w:t>有内部财务管理制度、会计核算制度等管理制度；</w:t>
            </w:r>
            <w:r>
              <w:rPr>
                <w:rFonts w:ascii="宋体" w:hAnsi="宋体" w:cs="宋体"/>
                <w:kern w:val="0"/>
                <w:sz w:val="20"/>
                <w:szCs w:val="20"/>
              </w:rPr>
              <w:t>②</w:t>
            </w:r>
            <w:r>
              <w:rPr>
                <w:rFonts w:hint="eastAsia"/>
                <w:kern w:val="0"/>
                <w:sz w:val="20"/>
                <w:szCs w:val="20"/>
              </w:rPr>
              <w:t>有本部门厉行节约制度；</w:t>
            </w:r>
            <w:r>
              <w:rPr>
                <w:rFonts w:eastAsia="仿宋_GB2312"/>
                <w:kern w:val="0"/>
                <w:sz w:val="20"/>
                <w:szCs w:val="20"/>
              </w:rPr>
              <w:br w:type="textWrapping"/>
            </w:r>
            <w:r>
              <w:rPr>
                <w:rFonts w:ascii="宋体" w:hAnsi="宋体" w:cs="宋体"/>
                <w:kern w:val="0"/>
                <w:sz w:val="20"/>
                <w:szCs w:val="20"/>
              </w:rPr>
              <w:t>③</w:t>
            </w:r>
            <w:r>
              <w:rPr>
                <w:rFonts w:hint="eastAsia"/>
                <w:kern w:val="0"/>
                <w:sz w:val="20"/>
                <w:szCs w:val="20"/>
              </w:rPr>
              <w:t>相关管理制度合法、合规、完整；</w:t>
            </w:r>
            <w:r>
              <w:rPr>
                <w:rFonts w:ascii="宋体" w:hAnsi="宋体" w:cs="宋体"/>
                <w:kern w:val="0"/>
                <w:sz w:val="20"/>
                <w:szCs w:val="20"/>
              </w:rPr>
              <w:t>④</w:t>
            </w:r>
            <w:r>
              <w:rPr>
                <w:rFonts w:hint="eastAsia"/>
                <w:kern w:val="0"/>
                <w:sz w:val="20"/>
                <w:szCs w:val="20"/>
              </w:rPr>
              <w:t>相关管理制度得到有效执行。</w:t>
            </w:r>
          </w:p>
        </w:tc>
        <w:tc>
          <w:tcPr>
            <w:tcW w:w="3490" w:type="dxa"/>
            <w:tcBorders>
              <w:top w:val="nil"/>
              <w:left w:val="nil"/>
              <w:bottom w:val="single" w:color="auto" w:sz="4" w:space="0"/>
              <w:right w:val="single" w:color="auto" w:sz="4" w:space="0"/>
            </w:tcBorders>
            <w:vAlign w:val="center"/>
          </w:tcPr>
          <w:p w14:paraId="7D984E06">
            <w:pPr>
              <w:widowControl/>
              <w:jc w:val="left"/>
              <w:rPr>
                <w:rFonts w:eastAsia="仿宋_GB2312"/>
                <w:kern w:val="0"/>
                <w:sz w:val="20"/>
                <w:szCs w:val="20"/>
              </w:rPr>
            </w:pPr>
          </w:p>
        </w:tc>
        <w:tc>
          <w:tcPr>
            <w:tcW w:w="637" w:type="dxa"/>
            <w:tcBorders>
              <w:top w:val="nil"/>
              <w:left w:val="nil"/>
              <w:bottom w:val="single" w:color="auto" w:sz="4" w:space="0"/>
              <w:right w:val="single" w:color="auto" w:sz="4" w:space="0"/>
            </w:tcBorders>
            <w:vAlign w:val="center"/>
          </w:tcPr>
          <w:p w14:paraId="34EE815C">
            <w:pPr>
              <w:widowControl/>
              <w:jc w:val="left"/>
              <w:rPr>
                <w:kern w:val="0"/>
                <w:sz w:val="24"/>
              </w:rPr>
            </w:pPr>
            <w:r>
              <w:rPr>
                <w:rFonts w:hint="eastAsia"/>
                <w:kern w:val="0"/>
                <w:sz w:val="24"/>
              </w:rPr>
              <w:t>2</w:t>
            </w:r>
          </w:p>
        </w:tc>
      </w:tr>
      <w:tr w14:paraId="67C1106E">
        <w:tblPrEx>
          <w:tblCellMar>
            <w:top w:w="0" w:type="dxa"/>
            <w:left w:w="108" w:type="dxa"/>
            <w:bottom w:w="0" w:type="dxa"/>
            <w:right w:w="108" w:type="dxa"/>
          </w:tblCellMar>
        </w:tblPrEx>
        <w:trPr>
          <w:trHeight w:val="2856" w:hRule="atLeast"/>
          <w:jc w:val="center"/>
        </w:trPr>
        <w:tc>
          <w:tcPr>
            <w:tcW w:w="709" w:type="dxa"/>
            <w:vMerge w:val="restart"/>
            <w:tcBorders>
              <w:top w:val="nil"/>
              <w:left w:val="single" w:color="auto" w:sz="4" w:space="0"/>
              <w:right w:val="single" w:color="auto" w:sz="4" w:space="0"/>
            </w:tcBorders>
            <w:vAlign w:val="center"/>
          </w:tcPr>
          <w:p w14:paraId="47337955">
            <w:pPr>
              <w:jc w:val="center"/>
              <w:rPr>
                <w:rFonts w:eastAsia="仿宋_GB2312"/>
                <w:kern w:val="0"/>
                <w:sz w:val="20"/>
                <w:szCs w:val="20"/>
              </w:rPr>
            </w:pPr>
            <w:r>
              <w:rPr>
                <w:rFonts w:hint="eastAsia"/>
                <w:kern w:val="0"/>
                <w:sz w:val="20"/>
                <w:szCs w:val="20"/>
              </w:rPr>
              <w:t>过</w:t>
            </w:r>
            <w:r>
              <w:rPr>
                <w:kern w:val="0"/>
                <w:sz w:val="20"/>
                <w:szCs w:val="20"/>
              </w:rPr>
              <w:t xml:space="preserve">                                                                                                                                       </w:t>
            </w:r>
            <w:r>
              <w:rPr>
                <w:rFonts w:hint="eastAsia"/>
                <w:kern w:val="0"/>
                <w:sz w:val="20"/>
                <w:szCs w:val="20"/>
              </w:rPr>
              <w:t>程</w:t>
            </w:r>
          </w:p>
          <w:p w14:paraId="2486341E">
            <w:pPr>
              <w:jc w:val="left"/>
              <w:rPr>
                <w:rFonts w:eastAsia="仿宋_GB2312"/>
                <w:kern w:val="0"/>
                <w:sz w:val="20"/>
                <w:szCs w:val="20"/>
              </w:rPr>
            </w:pPr>
          </w:p>
          <w:p w14:paraId="22A4B026">
            <w:pPr>
              <w:widowControl/>
              <w:jc w:val="left"/>
              <w:rPr>
                <w:rFonts w:eastAsia="仿宋_GB2312"/>
                <w:kern w:val="0"/>
                <w:sz w:val="20"/>
                <w:szCs w:val="20"/>
              </w:rPr>
            </w:pPr>
            <w:r>
              <w:rPr>
                <w:kern w:val="0"/>
                <w:sz w:val="20"/>
                <w:szCs w:val="20"/>
              </w:rPr>
              <w:t>30</w:t>
            </w:r>
            <w:r>
              <w:rPr>
                <w:rFonts w:hint="eastAsia"/>
                <w:kern w:val="0"/>
                <w:sz w:val="20"/>
                <w:szCs w:val="20"/>
              </w:rPr>
              <w:t>分</w:t>
            </w:r>
          </w:p>
        </w:tc>
        <w:tc>
          <w:tcPr>
            <w:tcW w:w="677" w:type="dxa"/>
            <w:vMerge w:val="restart"/>
            <w:tcBorders>
              <w:top w:val="nil"/>
              <w:left w:val="nil"/>
              <w:right w:val="single" w:color="auto" w:sz="4" w:space="0"/>
            </w:tcBorders>
            <w:vAlign w:val="center"/>
          </w:tcPr>
          <w:p w14:paraId="7E2546B6">
            <w:pPr>
              <w:widowControl/>
              <w:jc w:val="left"/>
              <w:rPr>
                <w:rFonts w:eastAsia="仿宋_GB2312"/>
                <w:kern w:val="0"/>
                <w:sz w:val="20"/>
                <w:szCs w:val="20"/>
              </w:rPr>
            </w:pPr>
            <w:r>
              <w:rPr>
                <w:rFonts w:hint="eastAsia"/>
                <w:kern w:val="0"/>
                <w:sz w:val="20"/>
                <w:szCs w:val="20"/>
              </w:rPr>
              <w:t>预算管理</w:t>
            </w:r>
          </w:p>
          <w:p w14:paraId="50A761E6">
            <w:pPr>
              <w:widowControl/>
              <w:jc w:val="left"/>
              <w:rPr>
                <w:rFonts w:eastAsia="仿宋_GB2312"/>
                <w:kern w:val="0"/>
                <w:sz w:val="20"/>
                <w:szCs w:val="20"/>
              </w:rPr>
            </w:pPr>
          </w:p>
          <w:p w14:paraId="0AFBE569">
            <w:pPr>
              <w:widowControl/>
              <w:jc w:val="left"/>
              <w:rPr>
                <w:rFonts w:eastAsia="仿宋_GB2312"/>
                <w:kern w:val="0"/>
                <w:sz w:val="20"/>
                <w:szCs w:val="20"/>
              </w:rPr>
            </w:pPr>
            <w:r>
              <w:rPr>
                <w:kern w:val="0"/>
                <w:sz w:val="20"/>
                <w:szCs w:val="20"/>
              </w:rPr>
              <w:t>10</w:t>
            </w:r>
            <w:r>
              <w:rPr>
                <w:rFonts w:hint="eastAsia"/>
                <w:kern w:val="0"/>
                <w:sz w:val="20"/>
                <w:szCs w:val="20"/>
              </w:rPr>
              <w:t>分</w:t>
            </w:r>
          </w:p>
        </w:tc>
        <w:tc>
          <w:tcPr>
            <w:tcW w:w="1014" w:type="dxa"/>
            <w:tcBorders>
              <w:top w:val="nil"/>
              <w:left w:val="nil"/>
              <w:bottom w:val="single" w:color="auto" w:sz="4" w:space="0"/>
              <w:right w:val="single" w:color="auto" w:sz="4" w:space="0"/>
            </w:tcBorders>
            <w:vAlign w:val="center"/>
          </w:tcPr>
          <w:p w14:paraId="56098160">
            <w:pPr>
              <w:widowControl/>
              <w:jc w:val="left"/>
              <w:rPr>
                <w:rFonts w:eastAsia="仿宋_GB2312"/>
                <w:kern w:val="0"/>
                <w:sz w:val="20"/>
                <w:szCs w:val="20"/>
              </w:rPr>
            </w:pPr>
            <w:r>
              <w:rPr>
                <w:rFonts w:hint="eastAsia"/>
                <w:kern w:val="0"/>
                <w:sz w:val="20"/>
                <w:szCs w:val="20"/>
              </w:rPr>
              <w:t>资金使用合规性</w:t>
            </w:r>
          </w:p>
        </w:tc>
        <w:tc>
          <w:tcPr>
            <w:tcW w:w="483" w:type="dxa"/>
            <w:tcBorders>
              <w:top w:val="nil"/>
              <w:left w:val="nil"/>
              <w:bottom w:val="single" w:color="auto" w:sz="4" w:space="0"/>
              <w:right w:val="single" w:color="auto" w:sz="4" w:space="0"/>
            </w:tcBorders>
            <w:vAlign w:val="center"/>
          </w:tcPr>
          <w:p w14:paraId="542ACE8B">
            <w:pPr>
              <w:widowControl/>
              <w:jc w:val="center"/>
              <w:rPr>
                <w:rFonts w:eastAsia="仿宋_GB2312"/>
                <w:kern w:val="0"/>
                <w:sz w:val="20"/>
                <w:szCs w:val="20"/>
              </w:rPr>
            </w:pPr>
            <w:r>
              <w:rPr>
                <w:kern w:val="0"/>
                <w:sz w:val="20"/>
                <w:szCs w:val="20"/>
              </w:rPr>
              <w:t>4</w:t>
            </w:r>
          </w:p>
        </w:tc>
        <w:tc>
          <w:tcPr>
            <w:tcW w:w="2948" w:type="dxa"/>
            <w:tcBorders>
              <w:top w:val="nil"/>
              <w:left w:val="nil"/>
              <w:bottom w:val="single" w:color="auto" w:sz="4" w:space="0"/>
              <w:right w:val="single" w:color="auto" w:sz="4" w:space="0"/>
            </w:tcBorders>
            <w:vAlign w:val="center"/>
          </w:tcPr>
          <w:p w14:paraId="133F7723">
            <w:pPr>
              <w:widowControl/>
              <w:jc w:val="left"/>
              <w:rPr>
                <w:rFonts w:eastAsia="仿宋_GB2312"/>
                <w:kern w:val="0"/>
                <w:sz w:val="20"/>
                <w:szCs w:val="20"/>
              </w:rPr>
            </w:pPr>
            <w:r>
              <w:rPr>
                <w:rFonts w:ascii="宋体" w:hAnsi="宋体" w:cs="宋体"/>
                <w:kern w:val="0"/>
                <w:sz w:val="20"/>
                <w:szCs w:val="20"/>
              </w:rPr>
              <w:t>①</w:t>
            </w:r>
            <w:r>
              <w:rPr>
                <w:rFonts w:hint="eastAsia"/>
                <w:kern w:val="0"/>
                <w:sz w:val="20"/>
                <w:szCs w:val="20"/>
              </w:rPr>
              <w:t>支出符合国家财经法规和财务管理制度规定以及有关专项资金管理办法的规定；</w:t>
            </w:r>
            <w:r>
              <w:rPr>
                <w:rFonts w:ascii="宋体" w:hAnsi="宋体" w:cs="宋体"/>
                <w:kern w:val="0"/>
                <w:sz w:val="20"/>
                <w:szCs w:val="20"/>
              </w:rPr>
              <w:t>②</w:t>
            </w:r>
            <w:r>
              <w:rPr>
                <w:rFonts w:hint="eastAsia"/>
                <w:kern w:val="0"/>
                <w:sz w:val="20"/>
                <w:szCs w:val="20"/>
              </w:rPr>
              <w:t>资金拨付有完整的审批程序和手续；</w:t>
            </w:r>
            <w:r>
              <w:rPr>
                <w:rFonts w:ascii="宋体" w:hAnsi="宋体" w:cs="宋体"/>
                <w:kern w:val="0"/>
                <w:sz w:val="20"/>
                <w:szCs w:val="20"/>
              </w:rPr>
              <w:t>③</w:t>
            </w:r>
            <w:r>
              <w:rPr>
                <w:rFonts w:hint="eastAsia"/>
                <w:kern w:val="0"/>
                <w:sz w:val="20"/>
                <w:szCs w:val="20"/>
              </w:rPr>
              <w:t>项目支出按规定经过评估论证；</w:t>
            </w:r>
            <w:r>
              <w:rPr>
                <w:rFonts w:ascii="宋体" w:hAnsi="宋体" w:cs="宋体"/>
                <w:kern w:val="0"/>
                <w:sz w:val="20"/>
                <w:szCs w:val="20"/>
              </w:rPr>
              <w:t>④</w:t>
            </w:r>
            <w:r>
              <w:rPr>
                <w:rFonts w:hint="eastAsia"/>
                <w:kern w:val="0"/>
                <w:sz w:val="20"/>
                <w:szCs w:val="20"/>
              </w:rPr>
              <w:t>支出符合部门预算批复的用途；</w:t>
            </w:r>
            <w:r>
              <w:rPr>
                <w:rFonts w:ascii="宋体" w:hAnsi="宋体" w:cs="宋体"/>
                <w:kern w:val="0"/>
                <w:sz w:val="20"/>
                <w:szCs w:val="20"/>
              </w:rPr>
              <w:t>⑤</w:t>
            </w:r>
            <w:r>
              <w:rPr>
                <w:rFonts w:hint="eastAsia"/>
                <w:kern w:val="0"/>
                <w:sz w:val="20"/>
                <w:szCs w:val="20"/>
              </w:rPr>
              <w:t>资金使用无截留、挤占、挪用、虚列支出等情况。</w:t>
            </w:r>
            <w:r>
              <w:rPr>
                <w:rFonts w:eastAsia="仿宋_GB2312"/>
                <w:kern w:val="0"/>
                <w:sz w:val="20"/>
                <w:szCs w:val="20"/>
              </w:rPr>
              <w:br w:type="textWrapping"/>
            </w:r>
            <w:r>
              <w:rPr>
                <w:rFonts w:hint="eastAsia"/>
                <w:kern w:val="0"/>
                <w:sz w:val="20"/>
                <w:szCs w:val="20"/>
              </w:rPr>
              <w:t>以上情况每出现一例不符合要求的扣</w:t>
            </w:r>
            <w:r>
              <w:rPr>
                <w:kern w:val="0"/>
                <w:sz w:val="20"/>
                <w:szCs w:val="20"/>
              </w:rPr>
              <w:t>1</w:t>
            </w:r>
            <w:r>
              <w:rPr>
                <w:rFonts w:hint="eastAsia"/>
                <w:kern w:val="0"/>
                <w:sz w:val="20"/>
                <w:szCs w:val="20"/>
              </w:rPr>
              <w:t>分，扣完为止。</w:t>
            </w:r>
          </w:p>
        </w:tc>
        <w:tc>
          <w:tcPr>
            <w:tcW w:w="3490" w:type="dxa"/>
            <w:tcBorders>
              <w:top w:val="nil"/>
              <w:left w:val="nil"/>
              <w:bottom w:val="single" w:color="auto" w:sz="4" w:space="0"/>
              <w:right w:val="single" w:color="auto" w:sz="4" w:space="0"/>
            </w:tcBorders>
            <w:vAlign w:val="center"/>
          </w:tcPr>
          <w:p w14:paraId="068BA69D">
            <w:pPr>
              <w:widowControl/>
              <w:jc w:val="left"/>
              <w:rPr>
                <w:rFonts w:eastAsia="仿宋_GB2312"/>
                <w:kern w:val="0"/>
                <w:sz w:val="20"/>
                <w:szCs w:val="20"/>
              </w:rPr>
            </w:pPr>
            <w:r>
              <w:rPr>
                <w:rFonts w:hint="eastAsia"/>
                <w:kern w:val="0"/>
                <w:sz w:val="20"/>
                <w:szCs w:val="20"/>
              </w:rPr>
              <w:t>　</w:t>
            </w:r>
          </w:p>
        </w:tc>
        <w:tc>
          <w:tcPr>
            <w:tcW w:w="637" w:type="dxa"/>
            <w:tcBorders>
              <w:top w:val="nil"/>
              <w:left w:val="nil"/>
              <w:bottom w:val="single" w:color="auto" w:sz="4" w:space="0"/>
              <w:right w:val="single" w:color="auto" w:sz="4" w:space="0"/>
            </w:tcBorders>
            <w:vAlign w:val="center"/>
          </w:tcPr>
          <w:p w14:paraId="351EB51D">
            <w:pPr>
              <w:widowControl/>
              <w:jc w:val="left"/>
              <w:rPr>
                <w:kern w:val="0"/>
                <w:sz w:val="24"/>
              </w:rPr>
            </w:pPr>
            <w:r>
              <w:rPr>
                <w:rFonts w:hint="eastAsia"/>
                <w:kern w:val="0"/>
                <w:sz w:val="24"/>
              </w:rPr>
              <w:t>3　</w:t>
            </w:r>
          </w:p>
        </w:tc>
      </w:tr>
      <w:tr w14:paraId="24669EA8">
        <w:tblPrEx>
          <w:tblCellMar>
            <w:top w:w="0" w:type="dxa"/>
            <w:left w:w="108" w:type="dxa"/>
            <w:bottom w:w="0" w:type="dxa"/>
            <w:right w:w="108" w:type="dxa"/>
          </w:tblCellMar>
        </w:tblPrEx>
        <w:trPr>
          <w:trHeight w:val="1974" w:hRule="atLeast"/>
          <w:jc w:val="center"/>
        </w:trPr>
        <w:tc>
          <w:tcPr>
            <w:tcW w:w="709" w:type="dxa"/>
            <w:vMerge w:val="continue"/>
            <w:tcBorders>
              <w:left w:val="single" w:color="auto" w:sz="4" w:space="0"/>
              <w:right w:val="single" w:color="auto" w:sz="4" w:space="0"/>
            </w:tcBorders>
            <w:vAlign w:val="center"/>
          </w:tcPr>
          <w:p w14:paraId="5EBAD0B3">
            <w:pPr>
              <w:widowControl/>
              <w:jc w:val="left"/>
              <w:rPr>
                <w:rFonts w:eastAsia="仿宋_GB2312"/>
                <w:kern w:val="0"/>
                <w:sz w:val="20"/>
                <w:szCs w:val="20"/>
              </w:rPr>
            </w:pPr>
          </w:p>
        </w:tc>
        <w:tc>
          <w:tcPr>
            <w:tcW w:w="677" w:type="dxa"/>
            <w:vMerge w:val="continue"/>
            <w:tcBorders>
              <w:left w:val="nil"/>
              <w:bottom w:val="single" w:color="auto" w:sz="4" w:space="0"/>
              <w:right w:val="single" w:color="auto" w:sz="4" w:space="0"/>
            </w:tcBorders>
            <w:vAlign w:val="center"/>
          </w:tcPr>
          <w:p w14:paraId="1A667CD8">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14:paraId="7232B203">
            <w:pPr>
              <w:widowControl/>
              <w:jc w:val="left"/>
              <w:rPr>
                <w:rFonts w:eastAsia="仿宋_GB2312"/>
                <w:kern w:val="0"/>
                <w:sz w:val="20"/>
                <w:szCs w:val="20"/>
              </w:rPr>
            </w:pPr>
            <w:r>
              <w:rPr>
                <w:rFonts w:hint="eastAsia"/>
                <w:kern w:val="0"/>
                <w:sz w:val="20"/>
                <w:szCs w:val="20"/>
              </w:rPr>
              <w:t>预决算信息公开性</w:t>
            </w:r>
          </w:p>
        </w:tc>
        <w:tc>
          <w:tcPr>
            <w:tcW w:w="483" w:type="dxa"/>
            <w:tcBorders>
              <w:top w:val="nil"/>
              <w:left w:val="nil"/>
              <w:bottom w:val="single" w:color="auto" w:sz="4" w:space="0"/>
              <w:right w:val="single" w:color="auto" w:sz="4" w:space="0"/>
            </w:tcBorders>
            <w:vAlign w:val="center"/>
          </w:tcPr>
          <w:p w14:paraId="0C14D735">
            <w:pPr>
              <w:widowControl/>
              <w:jc w:val="center"/>
              <w:rPr>
                <w:rFonts w:eastAsia="仿宋_GB2312"/>
                <w:kern w:val="0"/>
                <w:sz w:val="20"/>
                <w:szCs w:val="20"/>
              </w:rPr>
            </w:pPr>
            <w:r>
              <w:rPr>
                <w:kern w:val="0"/>
                <w:sz w:val="20"/>
                <w:szCs w:val="20"/>
              </w:rPr>
              <w:t>2</w:t>
            </w:r>
          </w:p>
        </w:tc>
        <w:tc>
          <w:tcPr>
            <w:tcW w:w="2948" w:type="dxa"/>
            <w:tcBorders>
              <w:top w:val="nil"/>
              <w:left w:val="nil"/>
              <w:bottom w:val="single" w:color="auto" w:sz="4" w:space="0"/>
              <w:right w:val="single" w:color="auto" w:sz="4" w:space="0"/>
            </w:tcBorders>
            <w:vAlign w:val="center"/>
          </w:tcPr>
          <w:p w14:paraId="47160F63">
            <w:pPr>
              <w:widowControl/>
              <w:jc w:val="left"/>
              <w:rPr>
                <w:rFonts w:ascii="宋体" w:hAnsi="宋体" w:cs="宋体"/>
                <w:kern w:val="0"/>
                <w:sz w:val="20"/>
                <w:szCs w:val="20"/>
              </w:rPr>
            </w:pPr>
            <w:r>
              <w:rPr>
                <w:rFonts w:hint="eastAsia" w:ascii="仿宋_GB2312"/>
                <w:kern w:val="0"/>
                <w:sz w:val="20"/>
                <w:szCs w:val="20"/>
              </w:rPr>
              <w:t>①</w:t>
            </w:r>
            <w:r>
              <w:rPr>
                <w:rFonts w:hint="eastAsia"/>
                <w:kern w:val="0"/>
                <w:sz w:val="20"/>
                <w:szCs w:val="20"/>
              </w:rPr>
              <w:t>按规定内容公开预决算信息，</w:t>
            </w:r>
            <w:r>
              <w:rPr>
                <w:kern w:val="0"/>
                <w:sz w:val="20"/>
                <w:szCs w:val="20"/>
              </w:rPr>
              <w:t>1</w:t>
            </w:r>
            <w:r>
              <w:rPr>
                <w:rFonts w:hint="eastAsia"/>
                <w:kern w:val="0"/>
                <w:sz w:val="20"/>
                <w:szCs w:val="20"/>
              </w:rPr>
              <w:t>分；</w:t>
            </w:r>
            <w:r>
              <w:rPr>
                <w:rFonts w:ascii="宋体" w:hAnsi="宋体" w:cs="宋体"/>
                <w:kern w:val="0"/>
                <w:sz w:val="20"/>
                <w:szCs w:val="20"/>
              </w:rPr>
              <w:t>②</w:t>
            </w:r>
            <w:r>
              <w:rPr>
                <w:rFonts w:hint="eastAsia"/>
                <w:kern w:val="0"/>
                <w:sz w:val="20"/>
                <w:szCs w:val="20"/>
              </w:rPr>
              <w:t>按规定时限公开预决算信息，</w:t>
            </w:r>
            <w:r>
              <w:rPr>
                <w:kern w:val="0"/>
                <w:sz w:val="20"/>
                <w:szCs w:val="20"/>
              </w:rPr>
              <w:t>1</w:t>
            </w:r>
            <w:r>
              <w:rPr>
                <w:rFonts w:hint="eastAsia"/>
                <w:kern w:val="0"/>
                <w:sz w:val="20"/>
                <w:szCs w:val="20"/>
              </w:rPr>
              <w:t>分。</w:t>
            </w:r>
          </w:p>
        </w:tc>
        <w:tc>
          <w:tcPr>
            <w:tcW w:w="3490" w:type="dxa"/>
            <w:tcBorders>
              <w:top w:val="nil"/>
              <w:left w:val="nil"/>
              <w:bottom w:val="single" w:color="auto" w:sz="4" w:space="0"/>
              <w:right w:val="single" w:color="auto" w:sz="4" w:space="0"/>
            </w:tcBorders>
            <w:vAlign w:val="center"/>
          </w:tcPr>
          <w:p w14:paraId="22CE5DDF">
            <w:pPr>
              <w:widowControl/>
              <w:jc w:val="left"/>
              <w:rPr>
                <w:rFonts w:eastAsia="仿宋_GB2312"/>
                <w:kern w:val="0"/>
                <w:sz w:val="20"/>
                <w:szCs w:val="20"/>
              </w:rPr>
            </w:pPr>
            <w:r>
              <w:rPr>
                <w:rFonts w:hint="eastAsia"/>
                <w:kern w:val="0"/>
                <w:sz w:val="20"/>
                <w:szCs w:val="20"/>
              </w:rPr>
              <w:t>委托市财政局公开部门预算、执行、决算、监督、绩效等管理相关的信息。</w:t>
            </w:r>
          </w:p>
        </w:tc>
        <w:tc>
          <w:tcPr>
            <w:tcW w:w="637" w:type="dxa"/>
            <w:tcBorders>
              <w:top w:val="nil"/>
              <w:left w:val="nil"/>
              <w:bottom w:val="single" w:color="auto" w:sz="4" w:space="0"/>
              <w:right w:val="single" w:color="auto" w:sz="4" w:space="0"/>
            </w:tcBorders>
            <w:vAlign w:val="center"/>
          </w:tcPr>
          <w:p w14:paraId="315ACFC6">
            <w:pPr>
              <w:widowControl/>
              <w:jc w:val="left"/>
              <w:rPr>
                <w:kern w:val="0"/>
                <w:sz w:val="24"/>
              </w:rPr>
            </w:pPr>
            <w:r>
              <w:rPr>
                <w:rFonts w:hint="eastAsia"/>
                <w:kern w:val="0"/>
                <w:sz w:val="24"/>
              </w:rPr>
              <w:t>2</w:t>
            </w:r>
          </w:p>
        </w:tc>
      </w:tr>
      <w:tr w14:paraId="54A2428F">
        <w:tblPrEx>
          <w:tblCellMar>
            <w:top w:w="0" w:type="dxa"/>
            <w:left w:w="108" w:type="dxa"/>
            <w:bottom w:w="0" w:type="dxa"/>
            <w:right w:w="108" w:type="dxa"/>
          </w:tblCellMar>
        </w:tblPrEx>
        <w:trPr>
          <w:trHeight w:val="1974" w:hRule="atLeast"/>
          <w:jc w:val="center"/>
        </w:trPr>
        <w:tc>
          <w:tcPr>
            <w:tcW w:w="709" w:type="dxa"/>
            <w:vMerge w:val="continue"/>
            <w:tcBorders>
              <w:left w:val="single" w:color="auto" w:sz="4" w:space="0"/>
              <w:right w:val="single" w:color="auto" w:sz="4" w:space="0"/>
            </w:tcBorders>
            <w:vAlign w:val="center"/>
          </w:tcPr>
          <w:p w14:paraId="46DC3D6E">
            <w:pPr>
              <w:widowControl/>
              <w:jc w:val="left"/>
              <w:rPr>
                <w:rFonts w:eastAsia="仿宋_GB2312"/>
                <w:kern w:val="0"/>
                <w:sz w:val="20"/>
                <w:szCs w:val="20"/>
              </w:rPr>
            </w:pPr>
          </w:p>
        </w:tc>
        <w:tc>
          <w:tcPr>
            <w:tcW w:w="677" w:type="dxa"/>
            <w:vMerge w:val="continue"/>
            <w:tcBorders>
              <w:left w:val="nil"/>
              <w:bottom w:val="single" w:color="auto" w:sz="4" w:space="0"/>
              <w:right w:val="single" w:color="auto" w:sz="4" w:space="0"/>
            </w:tcBorders>
            <w:vAlign w:val="center"/>
          </w:tcPr>
          <w:p w14:paraId="3CF3B6EF">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14:paraId="297C11DE">
            <w:pPr>
              <w:widowControl/>
              <w:jc w:val="left"/>
              <w:rPr>
                <w:rFonts w:eastAsia="仿宋_GB2312"/>
                <w:kern w:val="0"/>
                <w:sz w:val="20"/>
                <w:szCs w:val="20"/>
              </w:rPr>
            </w:pPr>
            <w:r>
              <w:rPr>
                <w:rFonts w:hint="eastAsia"/>
                <w:kern w:val="0"/>
                <w:sz w:val="20"/>
                <w:szCs w:val="20"/>
              </w:rPr>
              <w:t>基础信息完善性</w:t>
            </w:r>
          </w:p>
        </w:tc>
        <w:tc>
          <w:tcPr>
            <w:tcW w:w="483" w:type="dxa"/>
            <w:tcBorders>
              <w:top w:val="nil"/>
              <w:left w:val="nil"/>
              <w:bottom w:val="single" w:color="auto" w:sz="4" w:space="0"/>
              <w:right w:val="single" w:color="auto" w:sz="4" w:space="0"/>
            </w:tcBorders>
            <w:vAlign w:val="center"/>
          </w:tcPr>
          <w:p w14:paraId="0CD9A3D0">
            <w:pPr>
              <w:widowControl/>
              <w:jc w:val="center"/>
              <w:rPr>
                <w:rFonts w:eastAsia="仿宋_GB2312"/>
                <w:kern w:val="0"/>
                <w:sz w:val="20"/>
                <w:szCs w:val="20"/>
              </w:rPr>
            </w:pPr>
            <w:r>
              <w:rPr>
                <w:kern w:val="0"/>
                <w:sz w:val="20"/>
                <w:szCs w:val="20"/>
              </w:rPr>
              <w:t>2</w:t>
            </w:r>
          </w:p>
        </w:tc>
        <w:tc>
          <w:tcPr>
            <w:tcW w:w="2948" w:type="dxa"/>
            <w:tcBorders>
              <w:top w:val="nil"/>
              <w:left w:val="nil"/>
              <w:bottom w:val="single" w:color="auto" w:sz="4" w:space="0"/>
              <w:right w:val="single" w:color="auto" w:sz="4" w:space="0"/>
            </w:tcBorders>
          </w:tcPr>
          <w:p w14:paraId="7B4A4792">
            <w:pPr>
              <w:widowControl/>
              <w:rPr>
                <w:rFonts w:eastAsia="仿宋_GB2312"/>
                <w:kern w:val="0"/>
                <w:sz w:val="20"/>
                <w:szCs w:val="20"/>
              </w:rPr>
            </w:pPr>
            <w:r>
              <w:rPr>
                <w:rFonts w:hint="eastAsia" w:ascii="仿宋_GB2312"/>
                <w:kern w:val="0"/>
                <w:sz w:val="20"/>
                <w:szCs w:val="20"/>
              </w:rPr>
              <w:t>①</w:t>
            </w:r>
            <w:r>
              <w:rPr>
                <w:rFonts w:hint="eastAsia"/>
                <w:kern w:val="0"/>
                <w:sz w:val="20"/>
                <w:szCs w:val="20"/>
              </w:rPr>
              <w:t>基础数据信息和会计信息数据真实计，计</w:t>
            </w:r>
            <w:r>
              <w:rPr>
                <w:kern w:val="0"/>
                <w:sz w:val="20"/>
                <w:szCs w:val="20"/>
              </w:rPr>
              <w:t>1</w:t>
            </w:r>
            <w:r>
              <w:rPr>
                <w:rFonts w:hint="eastAsia"/>
                <w:kern w:val="0"/>
                <w:sz w:val="20"/>
                <w:szCs w:val="20"/>
              </w:rPr>
              <w:t>分；</w:t>
            </w:r>
            <w:r>
              <w:rPr>
                <w:rFonts w:ascii="宋体" w:hAnsi="宋体" w:cs="宋体"/>
                <w:kern w:val="0"/>
                <w:sz w:val="20"/>
                <w:szCs w:val="20"/>
              </w:rPr>
              <w:t>②</w:t>
            </w:r>
            <w:r>
              <w:rPr>
                <w:rFonts w:hint="eastAsia"/>
                <w:kern w:val="0"/>
                <w:sz w:val="20"/>
                <w:szCs w:val="20"/>
              </w:rPr>
              <w:t>基础数据信息和会计信息数据完整，计</w:t>
            </w:r>
            <w:r>
              <w:rPr>
                <w:kern w:val="0"/>
                <w:sz w:val="20"/>
                <w:szCs w:val="20"/>
              </w:rPr>
              <w:t>0.5</w:t>
            </w:r>
            <w:r>
              <w:rPr>
                <w:rFonts w:hint="eastAsia"/>
                <w:kern w:val="0"/>
                <w:sz w:val="20"/>
                <w:szCs w:val="20"/>
              </w:rPr>
              <w:t>分；</w:t>
            </w:r>
            <w:r>
              <w:rPr>
                <w:rFonts w:ascii="宋体" w:hAnsi="宋体" w:cs="宋体"/>
                <w:kern w:val="0"/>
                <w:sz w:val="20"/>
                <w:szCs w:val="20"/>
              </w:rPr>
              <w:t>③</w:t>
            </w:r>
            <w:r>
              <w:rPr>
                <w:rFonts w:hint="eastAsia"/>
                <w:kern w:val="0"/>
                <w:sz w:val="20"/>
                <w:szCs w:val="20"/>
              </w:rPr>
              <w:t>基础数据信息和会计信息数据准确，计</w:t>
            </w:r>
            <w:r>
              <w:rPr>
                <w:kern w:val="0"/>
                <w:sz w:val="20"/>
                <w:szCs w:val="20"/>
              </w:rPr>
              <w:t>0.5</w:t>
            </w:r>
            <w:r>
              <w:rPr>
                <w:rFonts w:hint="eastAsia"/>
                <w:kern w:val="0"/>
                <w:sz w:val="20"/>
                <w:szCs w:val="20"/>
              </w:rPr>
              <w:t>。</w:t>
            </w:r>
          </w:p>
        </w:tc>
        <w:tc>
          <w:tcPr>
            <w:tcW w:w="3490" w:type="dxa"/>
            <w:tcBorders>
              <w:top w:val="nil"/>
              <w:left w:val="nil"/>
              <w:bottom w:val="single" w:color="auto" w:sz="4" w:space="0"/>
              <w:right w:val="single" w:color="auto" w:sz="4" w:space="0"/>
            </w:tcBorders>
            <w:vAlign w:val="center"/>
          </w:tcPr>
          <w:p w14:paraId="6FDA050C">
            <w:pPr>
              <w:widowControl/>
              <w:jc w:val="left"/>
              <w:rPr>
                <w:rFonts w:eastAsia="仿宋_GB2312"/>
                <w:kern w:val="0"/>
                <w:sz w:val="20"/>
                <w:szCs w:val="20"/>
              </w:rPr>
            </w:pPr>
          </w:p>
        </w:tc>
        <w:tc>
          <w:tcPr>
            <w:tcW w:w="637" w:type="dxa"/>
            <w:tcBorders>
              <w:top w:val="nil"/>
              <w:left w:val="nil"/>
              <w:bottom w:val="single" w:color="auto" w:sz="4" w:space="0"/>
              <w:right w:val="single" w:color="auto" w:sz="4" w:space="0"/>
            </w:tcBorders>
            <w:vAlign w:val="center"/>
          </w:tcPr>
          <w:p w14:paraId="0B580D43">
            <w:pPr>
              <w:widowControl/>
              <w:jc w:val="left"/>
              <w:rPr>
                <w:kern w:val="0"/>
                <w:sz w:val="24"/>
              </w:rPr>
            </w:pPr>
            <w:r>
              <w:rPr>
                <w:rFonts w:hint="eastAsia"/>
                <w:kern w:val="0"/>
                <w:sz w:val="24"/>
              </w:rPr>
              <w:t>　1.5</w:t>
            </w:r>
          </w:p>
        </w:tc>
      </w:tr>
      <w:tr w14:paraId="1927A6D8">
        <w:tblPrEx>
          <w:tblCellMar>
            <w:top w:w="0" w:type="dxa"/>
            <w:left w:w="108" w:type="dxa"/>
            <w:bottom w:w="0" w:type="dxa"/>
            <w:right w:w="108" w:type="dxa"/>
          </w:tblCellMar>
        </w:tblPrEx>
        <w:trPr>
          <w:trHeight w:val="660" w:hRule="atLeast"/>
          <w:jc w:val="center"/>
        </w:trPr>
        <w:tc>
          <w:tcPr>
            <w:tcW w:w="709" w:type="dxa"/>
            <w:vMerge w:val="continue"/>
            <w:tcBorders>
              <w:left w:val="single" w:color="auto" w:sz="4" w:space="0"/>
              <w:right w:val="single" w:color="auto" w:sz="4" w:space="0"/>
            </w:tcBorders>
            <w:vAlign w:val="center"/>
          </w:tcPr>
          <w:p w14:paraId="07EFE62C">
            <w:pPr>
              <w:widowControl/>
              <w:jc w:val="left"/>
              <w:rPr>
                <w:rFonts w:eastAsia="仿宋_GB2312"/>
                <w:kern w:val="0"/>
                <w:sz w:val="20"/>
                <w:szCs w:val="20"/>
              </w:rPr>
            </w:pPr>
          </w:p>
        </w:tc>
        <w:tc>
          <w:tcPr>
            <w:tcW w:w="677" w:type="dxa"/>
            <w:vMerge w:val="restart"/>
            <w:tcBorders>
              <w:left w:val="nil"/>
              <w:right w:val="single" w:color="auto" w:sz="4" w:space="0"/>
            </w:tcBorders>
            <w:vAlign w:val="center"/>
          </w:tcPr>
          <w:p w14:paraId="2F8F5A9A">
            <w:pPr>
              <w:widowControl/>
              <w:jc w:val="left"/>
              <w:rPr>
                <w:rFonts w:eastAsia="仿宋_GB2312"/>
                <w:kern w:val="0"/>
                <w:sz w:val="20"/>
                <w:szCs w:val="20"/>
              </w:rPr>
            </w:pPr>
            <w:r>
              <w:rPr>
                <w:rFonts w:hint="eastAsia"/>
                <w:kern w:val="0"/>
                <w:sz w:val="20"/>
                <w:szCs w:val="20"/>
              </w:rPr>
              <w:t>资产管理</w:t>
            </w:r>
          </w:p>
          <w:p w14:paraId="155B4630">
            <w:pPr>
              <w:widowControl/>
              <w:jc w:val="left"/>
              <w:rPr>
                <w:rFonts w:eastAsia="仿宋_GB2312"/>
                <w:kern w:val="0"/>
                <w:sz w:val="20"/>
                <w:szCs w:val="20"/>
              </w:rPr>
            </w:pPr>
          </w:p>
          <w:p w14:paraId="1E7A1D71">
            <w:pPr>
              <w:widowControl/>
              <w:jc w:val="left"/>
              <w:rPr>
                <w:rFonts w:eastAsia="仿宋_GB2312"/>
                <w:kern w:val="0"/>
                <w:sz w:val="20"/>
                <w:szCs w:val="20"/>
              </w:rPr>
            </w:pPr>
            <w:r>
              <w:rPr>
                <w:kern w:val="0"/>
                <w:sz w:val="20"/>
                <w:szCs w:val="20"/>
              </w:rPr>
              <w:t>5</w:t>
            </w:r>
            <w:r>
              <w:rPr>
                <w:rFonts w:hint="eastAsia"/>
                <w:kern w:val="0"/>
                <w:sz w:val="20"/>
                <w:szCs w:val="20"/>
              </w:rPr>
              <w:t>分</w:t>
            </w:r>
          </w:p>
        </w:tc>
        <w:tc>
          <w:tcPr>
            <w:tcW w:w="1014" w:type="dxa"/>
            <w:tcBorders>
              <w:top w:val="nil"/>
              <w:left w:val="nil"/>
              <w:bottom w:val="single" w:color="auto" w:sz="4" w:space="0"/>
              <w:right w:val="single" w:color="auto" w:sz="4" w:space="0"/>
            </w:tcBorders>
            <w:vAlign w:val="center"/>
          </w:tcPr>
          <w:p w14:paraId="769E8A95">
            <w:pPr>
              <w:widowControl/>
              <w:jc w:val="left"/>
              <w:rPr>
                <w:rFonts w:eastAsia="仿宋_GB2312"/>
                <w:kern w:val="0"/>
                <w:sz w:val="20"/>
                <w:szCs w:val="20"/>
              </w:rPr>
            </w:pPr>
            <w:r>
              <w:rPr>
                <w:rFonts w:hint="eastAsia"/>
                <w:kern w:val="0"/>
                <w:sz w:val="20"/>
                <w:szCs w:val="20"/>
              </w:rPr>
              <w:t>管理制度健全性</w:t>
            </w:r>
          </w:p>
        </w:tc>
        <w:tc>
          <w:tcPr>
            <w:tcW w:w="483" w:type="dxa"/>
            <w:tcBorders>
              <w:top w:val="nil"/>
              <w:left w:val="nil"/>
              <w:bottom w:val="single" w:color="auto" w:sz="4" w:space="0"/>
              <w:right w:val="single" w:color="auto" w:sz="4" w:space="0"/>
            </w:tcBorders>
            <w:vAlign w:val="center"/>
          </w:tcPr>
          <w:p w14:paraId="6B28667A">
            <w:pPr>
              <w:widowControl/>
              <w:jc w:val="center"/>
              <w:rPr>
                <w:rFonts w:eastAsia="仿宋_GB2312"/>
                <w:kern w:val="0"/>
                <w:sz w:val="20"/>
                <w:szCs w:val="20"/>
              </w:rPr>
            </w:pPr>
            <w:r>
              <w:rPr>
                <w:kern w:val="0"/>
                <w:sz w:val="20"/>
                <w:szCs w:val="20"/>
              </w:rPr>
              <w:t>1</w:t>
            </w:r>
          </w:p>
        </w:tc>
        <w:tc>
          <w:tcPr>
            <w:tcW w:w="2948" w:type="dxa"/>
            <w:tcBorders>
              <w:top w:val="nil"/>
              <w:left w:val="nil"/>
              <w:bottom w:val="single" w:color="auto" w:sz="4" w:space="0"/>
              <w:right w:val="single" w:color="auto" w:sz="4" w:space="0"/>
            </w:tcBorders>
            <w:vAlign w:val="center"/>
          </w:tcPr>
          <w:p w14:paraId="7737058A">
            <w:pPr>
              <w:widowControl/>
              <w:jc w:val="left"/>
              <w:rPr>
                <w:rFonts w:eastAsia="仿宋_GB2312"/>
                <w:kern w:val="0"/>
                <w:sz w:val="20"/>
                <w:szCs w:val="20"/>
              </w:rPr>
            </w:pPr>
            <w:r>
              <w:rPr>
                <w:rFonts w:hint="eastAsia" w:ascii="仿宋_GB2312"/>
                <w:kern w:val="0"/>
                <w:sz w:val="20"/>
                <w:szCs w:val="20"/>
              </w:rPr>
              <w:t>①</w:t>
            </w:r>
            <w:r>
              <w:rPr>
                <w:rFonts w:hint="eastAsia"/>
                <w:kern w:val="0"/>
                <w:sz w:val="20"/>
                <w:szCs w:val="20"/>
              </w:rPr>
              <w:t>已制定或具有资产管理制度，计</w:t>
            </w:r>
            <w:r>
              <w:rPr>
                <w:kern w:val="0"/>
                <w:sz w:val="20"/>
                <w:szCs w:val="20"/>
              </w:rPr>
              <w:t>0.3</w:t>
            </w:r>
            <w:r>
              <w:rPr>
                <w:rFonts w:hint="eastAsia"/>
                <w:kern w:val="0"/>
                <w:sz w:val="20"/>
                <w:szCs w:val="20"/>
              </w:rPr>
              <w:t>分；</w:t>
            </w:r>
            <w:r>
              <w:rPr>
                <w:kern w:val="0"/>
                <w:sz w:val="20"/>
                <w:szCs w:val="20"/>
              </w:rPr>
              <w:t xml:space="preserve">  </w:t>
            </w:r>
            <w:r>
              <w:rPr>
                <w:rFonts w:hint="eastAsia"/>
                <w:kern w:val="0"/>
                <w:sz w:val="20"/>
                <w:szCs w:val="20"/>
              </w:rPr>
              <w:t>②相关资产管理制度是否合法、合规、完整，计</w:t>
            </w:r>
            <w:r>
              <w:rPr>
                <w:kern w:val="0"/>
                <w:sz w:val="20"/>
                <w:szCs w:val="20"/>
              </w:rPr>
              <w:t>0.2</w:t>
            </w:r>
            <w:r>
              <w:rPr>
                <w:rFonts w:hint="eastAsia"/>
                <w:kern w:val="0"/>
                <w:sz w:val="20"/>
                <w:szCs w:val="20"/>
              </w:rPr>
              <w:t>分；</w:t>
            </w:r>
            <w:r>
              <w:rPr>
                <w:rFonts w:eastAsia="仿宋_GB2312"/>
                <w:kern w:val="0"/>
                <w:sz w:val="20"/>
                <w:szCs w:val="20"/>
              </w:rPr>
              <w:br w:type="textWrapping"/>
            </w:r>
            <w:r>
              <w:rPr>
                <w:rFonts w:hint="eastAsia"/>
                <w:kern w:val="0"/>
                <w:sz w:val="20"/>
                <w:szCs w:val="20"/>
              </w:rPr>
              <w:t>③相关资产管理制度是否得到有效执行，</w:t>
            </w:r>
            <w:r>
              <w:rPr>
                <w:kern w:val="0"/>
                <w:sz w:val="20"/>
                <w:szCs w:val="20"/>
              </w:rPr>
              <w:t>0.5</w:t>
            </w:r>
            <w:r>
              <w:rPr>
                <w:rFonts w:hint="eastAsia"/>
                <w:kern w:val="0"/>
                <w:sz w:val="20"/>
                <w:szCs w:val="20"/>
              </w:rPr>
              <w:t>分。</w:t>
            </w:r>
          </w:p>
        </w:tc>
        <w:tc>
          <w:tcPr>
            <w:tcW w:w="3490" w:type="dxa"/>
            <w:tcBorders>
              <w:top w:val="nil"/>
              <w:left w:val="nil"/>
              <w:bottom w:val="single" w:color="auto" w:sz="4" w:space="0"/>
              <w:right w:val="single" w:color="auto" w:sz="4" w:space="0"/>
            </w:tcBorders>
            <w:vAlign w:val="center"/>
          </w:tcPr>
          <w:p w14:paraId="7519503A">
            <w:pPr>
              <w:widowControl/>
              <w:jc w:val="left"/>
              <w:rPr>
                <w:rFonts w:eastAsia="仿宋_GB2312"/>
                <w:kern w:val="0"/>
                <w:sz w:val="20"/>
                <w:szCs w:val="20"/>
              </w:rPr>
            </w:pPr>
          </w:p>
        </w:tc>
        <w:tc>
          <w:tcPr>
            <w:tcW w:w="637" w:type="dxa"/>
            <w:tcBorders>
              <w:top w:val="nil"/>
              <w:left w:val="nil"/>
              <w:bottom w:val="single" w:color="auto" w:sz="4" w:space="0"/>
              <w:right w:val="single" w:color="auto" w:sz="4" w:space="0"/>
            </w:tcBorders>
            <w:vAlign w:val="center"/>
          </w:tcPr>
          <w:p w14:paraId="59BE0657">
            <w:pPr>
              <w:widowControl/>
              <w:jc w:val="left"/>
              <w:rPr>
                <w:kern w:val="0"/>
                <w:sz w:val="24"/>
              </w:rPr>
            </w:pPr>
            <w:r>
              <w:rPr>
                <w:rFonts w:hint="eastAsia"/>
                <w:kern w:val="0"/>
                <w:sz w:val="24"/>
              </w:rPr>
              <w:t>1</w:t>
            </w:r>
          </w:p>
        </w:tc>
      </w:tr>
      <w:tr w14:paraId="587D54E4">
        <w:tblPrEx>
          <w:tblCellMar>
            <w:top w:w="0" w:type="dxa"/>
            <w:left w:w="108" w:type="dxa"/>
            <w:bottom w:w="0" w:type="dxa"/>
            <w:right w:w="108" w:type="dxa"/>
          </w:tblCellMar>
        </w:tblPrEx>
        <w:trPr>
          <w:trHeight w:val="660" w:hRule="atLeast"/>
          <w:jc w:val="center"/>
        </w:trPr>
        <w:tc>
          <w:tcPr>
            <w:tcW w:w="709" w:type="dxa"/>
            <w:vMerge w:val="continue"/>
            <w:tcBorders>
              <w:left w:val="single" w:color="auto" w:sz="4" w:space="0"/>
              <w:right w:val="single" w:color="auto" w:sz="4" w:space="0"/>
            </w:tcBorders>
            <w:vAlign w:val="center"/>
          </w:tcPr>
          <w:p w14:paraId="439C99CF">
            <w:pPr>
              <w:widowControl/>
              <w:jc w:val="left"/>
              <w:rPr>
                <w:rFonts w:eastAsia="仿宋_GB2312"/>
                <w:kern w:val="0"/>
                <w:sz w:val="20"/>
                <w:szCs w:val="20"/>
              </w:rPr>
            </w:pPr>
          </w:p>
        </w:tc>
        <w:tc>
          <w:tcPr>
            <w:tcW w:w="677" w:type="dxa"/>
            <w:vMerge w:val="continue"/>
            <w:tcBorders>
              <w:left w:val="nil"/>
              <w:right w:val="single" w:color="auto" w:sz="4" w:space="0"/>
            </w:tcBorders>
            <w:vAlign w:val="center"/>
          </w:tcPr>
          <w:p w14:paraId="6A174CDD">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14:paraId="33E6E8D2">
            <w:pPr>
              <w:widowControl/>
              <w:jc w:val="left"/>
              <w:rPr>
                <w:rFonts w:eastAsia="仿宋_GB2312"/>
                <w:kern w:val="0"/>
                <w:sz w:val="20"/>
                <w:szCs w:val="20"/>
              </w:rPr>
            </w:pPr>
            <w:r>
              <w:rPr>
                <w:rFonts w:hint="eastAsia"/>
                <w:kern w:val="0"/>
                <w:sz w:val="20"/>
                <w:szCs w:val="20"/>
              </w:rPr>
              <w:t>资产管理</w:t>
            </w:r>
          </w:p>
          <w:p w14:paraId="73F0E2AB">
            <w:pPr>
              <w:widowControl/>
              <w:jc w:val="left"/>
              <w:rPr>
                <w:rFonts w:eastAsia="仿宋_GB2312"/>
                <w:kern w:val="0"/>
                <w:sz w:val="20"/>
                <w:szCs w:val="20"/>
              </w:rPr>
            </w:pPr>
            <w:r>
              <w:rPr>
                <w:rFonts w:hint="eastAsia"/>
                <w:kern w:val="0"/>
                <w:sz w:val="20"/>
                <w:szCs w:val="20"/>
              </w:rPr>
              <w:t>安全性</w:t>
            </w:r>
          </w:p>
        </w:tc>
        <w:tc>
          <w:tcPr>
            <w:tcW w:w="483" w:type="dxa"/>
            <w:tcBorders>
              <w:top w:val="single" w:color="auto" w:sz="4" w:space="0"/>
              <w:left w:val="nil"/>
              <w:bottom w:val="single" w:color="auto" w:sz="4" w:space="0"/>
              <w:right w:val="single" w:color="auto" w:sz="4" w:space="0"/>
            </w:tcBorders>
            <w:vAlign w:val="center"/>
          </w:tcPr>
          <w:p w14:paraId="0A763EFC">
            <w:pPr>
              <w:widowControl/>
              <w:jc w:val="left"/>
              <w:rPr>
                <w:rFonts w:eastAsia="仿宋_GB2312"/>
                <w:kern w:val="0"/>
                <w:sz w:val="20"/>
                <w:szCs w:val="20"/>
              </w:rPr>
            </w:pPr>
            <w:r>
              <w:rPr>
                <w:kern w:val="0"/>
                <w:sz w:val="20"/>
                <w:szCs w:val="20"/>
              </w:rPr>
              <w:t>3</w:t>
            </w:r>
          </w:p>
        </w:tc>
        <w:tc>
          <w:tcPr>
            <w:tcW w:w="2948" w:type="dxa"/>
            <w:tcBorders>
              <w:top w:val="single" w:color="auto" w:sz="4" w:space="0"/>
              <w:left w:val="nil"/>
              <w:bottom w:val="single" w:color="auto" w:sz="4" w:space="0"/>
              <w:right w:val="single" w:color="auto" w:sz="4" w:space="0"/>
            </w:tcBorders>
            <w:vAlign w:val="center"/>
          </w:tcPr>
          <w:p w14:paraId="058E1C7F">
            <w:pPr>
              <w:widowControl/>
              <w:jc w:val="left"/>
              <w:rPr>
                <w:rFonts w:eastAsia="仿宋_GB2312"/>
                <w:kern w:val="0"/>
                <w:sz w:val="20"/>
                <w:szCs w:val="20"/>
              </w:rPr>
            </w:pPr>
            <w:r>
              <w:rPr>
                <w:rFonts w:hint="eastAsia" w:ascii="仿宋_GB2312"/>
                <w:kern w:val="0"/>
                <w:sz w:val="20"/>
                <w:szCs w:val="20"/>
              </w:rPr>
              <w:t>①</w:t>
            </w:r>
            <w:r>
              <w:rPr>
                <w:rFonts w:hint="eastAsia"/>
                <w:kern w:val="0"/>
                <w:sz w:val="20"/>
                <w:szCs w:val="20"/>
              </w:rPr>
              <w:t>资产保存完整，计</w:t>
            </w:r>
            <w:r>
              <w:rPr>
                <w:kern w:val="0"/>
                <w:sz w:val="20"/>
                <w:szCs w:val="20"/>
              </w:rPr>
              <w:t>1</w:t>
            </w:r>
            <w:r>
              <w:rPr>
                <w:rFonts w:hint="eastAsia"/>
                <w:kern w:val="0"/>
                <w:sz w:val="20"/>
                <w:szCs w:val="20"/>
              </w:rPr>
              <w:t>分；</w:t>
            </w:r>
            <w:r>
              <w:rPr>
                <w:rFonts w:eastAsia="仿宋_GB2312"/>
                <w:kern w:val="0"/>
                <w:sz w:val="20"/>
                <w:szCs w:val="20"/>
              </w:rPr>
              <w:br w:type="textWrapping"/>
            </w:r>
            <w:r>
              <w:rPr>
                <w:rFonts w:hint="eastAsia"/>
                <w:kern w:val="0"/>
                <w:sz w:val="20"/>
                <w:szCs w:val="20"/>
              </w:rPr>
              <w:t>②资产配置合理，符合省定标准，计</w:t>
            </w:r>
            <w:r>
              <w:rPr>
                <w:kern w:val="0"/>
                <w:sz w:val="20"/>
                <w:szCs w:val="20"/>
              </w:rPr>
              <w:t>0.5</w:t>
            </w:r>
            <w:r>
              <w:rPr>
                <w:rFonts w:hint="eastAsia"/>
                <w:kern w:val="0"/>
                <w:sz w:val="20"/>
                <w:szCs w:val="20"/>
              </w:rPr>
              <w:t>分；</w:t>
            </w:r>
            <w:r>
              <w:rPr>
                <w:rFonts w:eastAsia="仿宋_GB2312"/>
                <w:kern w:val="0"/>
                <w:sz w:val="20"/>
                <w:szCs w:val="20"/>
              </w:rPr>
              <w:br w:type="textWrapping"/>
            </w:r>
            <w:r>
              <w:rPr>
                <w:rFonts w:hint="eastAsia"/>
                <w:kern w:val="0"/>
                <w:sz w:val="20"/>
                <w:szCs w:val="20"/>
              </w:rPr>
              <w:t>③资产处置规范，计</w:t>
            </w:r>
            <w:r>
              <w:rPr>
                <w:kern w:val="0"/>
                <w:sz w:val="20"/>
                <w:szCs w:val="20"/>
              </w:rPr>
              <w:t>0.5</w:t>
            </w:r>
            <w:r>
              <w:rPr>
                <w:rFonts w:hint="eastAsia"/>
                <w:kern w:val="0"/>
                <w:sz w:val="20"/>
                <w:szCs w:val="20"/>
              </w:rPr>
              <w:t>分；</w:t>
            </w:r>
            <w:r>
              <w:rPr>
                <w:rFonts w:eastAsia="仿宋_GB2312"/>
                <w:kern w:val="0"/>
                <w:sz w:val="20"/>
                <w:szCs w:val="20"/>
              </w:rPr>
              <w:br w:type="textWrapping"/>
            </w:r>
            <w:r>
              <w:rPr>
                <w:rFonts w:hint="eastAsia"/>
                <w:kern w:val="0"/>
                <w:sz w:val="20"/>
                <w:szCs w:val="20"/>
              </w:rPr>
              <w:t>④资产账务管理合规，</w:t>
            </w:r>
            <w:bookmarkStart w:id="0" w:name="_GoBack"/>
            <w:bookmarkEnd w:id="0"/>
            <w:r>
              <w:rPr>
                <w:rFonts w:hint="eastAsia"/>
                <w:kern w:val="0"/>
                <w:sz w:val="20"/>
                <w:szCs w:val="20"/>
                <w:lang w:eastAsia="zh-CN"/>
              </w:rPr>
              <w:t>账实相符</w:t>
            </w:r>
            <w:r>
              <w:rPr>
                <w:rFonts w:hint="eastAsia"/>
                <w:kern w:val="0"/>
                <w:sz w:val="20"/>
                <w:szCs w:val="20"/>
              </w:rPr>
              <w:t>，计</w:t>
            </w:r>
            <w:r>
              <w:rPr>
                <w:kern w:val="0"/>
                <w:sz w:val="20"/>
                <w:szCs w:val="20"/>
              </w:rPr>
              <w:t>0.5</w:t>
            </w:r>
            <w:r>
              <w:rPr>
                <w:rFonts w:hint="eastAsia"/>
                <w:kern w:val="0"/>
                <w:sz w:val="20"/>
                <w:szCs w:val="20"/>
              </w:rPr>
              <w:t>分；</w:t>
            </w:r>
            <w:r>
              <w:rPr>
                <w:rFonts w:eastAsia="仿宋_GB2312"/>
                <w:kern w:val="0"/>
                <w:sz w:val="20"/>
                <w:szCs w:val="20"/>
              </w:rPr>
              <w:br w:type="textWrapping"/>
            </w:r>
            <w:r>
              <w:rPr>
                <w:rFonts w:hint="eastAsia"/>
                <w:kern w:val="0"/>
                <w:sz w:val="20"/>
                <w:szCs w:val="20"/>
              </w:rPr>
              <w:t>⑤资产有偿使用及处置收入及时足额上缴，计</w:t>
            </w:r>
            <w:r>
              <w:rPr>
                <w:kern w:val="0"/>
                <w:sz w:val="20"/>
                <w:szCs w:val="20"/>
              </w:rPr>
              <w:t>0.5</w:t>
            </w:r>
            <w:r>
              <w:rPr>
                <w:rFonts w:hint="eastAsia"/>
                <w:kern w:val="0"/>
                <w:sz w:val="20"/>
                <w:szCs w:val="20"/>
              </w:rPr>
              <w:t>分。</w:t>
            </w:r>
          </w:p>
        </w:tc>
        <w:tc>
          <w:tcPr>
            <w:tcW w:w="3490" w:type="dxa"/>
            <w:tcBorders>
              <w:top w:val="single" w:color="auto" w:sz="4" w:space="0"/>
              <w:left w:val="nil"/>
              <w:bottom w:val="single" w:color="auto" w:sz="4" w:space="0"/>
              <w:right w:val="single" w:color="auto" w:sz="4" w:space="0"/>
            </w:tcBorders>
            <w:vAlign w:val="center"/>
          </w:tcPr>
          <w:p w14:paraId="3E3BC5BA">
            <w:pPr>
              <w:widowControl/>
              <w:jc w:val="left"/>
              <w:rPr>
                <w:rFonts w:eastAsia="仿宋_GB2312"/>
                <w:kern w:val="0"/>
                <w:sz w:val="20"/>
                <w:szCs w:val="20"/>
              </w:rPr>
            </w:pPr>
          </w:p>
        </w:tc>
        <w:tc>
          <w:tcPr>
            <w:tcW w:w="637" w:type="dxa"/>
            <w:tcBorders>
              <w:top w:val="single" w:color="auto" w:sz="4" w:space="0"/>
              <w:left w:val="nil"/>
              <w:bottom w:val="single" w:color="auto" w:sz="4" w:space="0"/>
              <w:right w:val="single" w:color="auto" w:sz="4" w:space="0"/>
            </w:tcBorders>
            <w:vAlign w:val="center"/>
          </w:tcPr>
          <w:p w14:paraId="1D5C06FF">
            <w:pPr>
              <w:widowControl/>
              <w:jc w:val="left"/>
              <w:rPr>
                <w:kern w:val="0"/>
                <w:sz w:val="24"/>
              </w:rPr>
            </w:pPr>
            <w:r>
              <w:rPr>
                <w:rFonts w:hint="eastAsia"/>
                <w:kern w:val="0"/>
                <w:sz w:val="24"/>
              </w:rPr>
              <w:t>2.5</w:t>
            </w:r>
          </w:p>
        </w:tc>
      </w:tr>
      <w:tr w14:paraId="7C9980A9">
        <w:tblPrEx>
          <w:tblCellMar>
            <w:top w:w="0" w:type="dxa"/>
            <w:left w:w="108" w:type="dxa"/>
            <w:bottom w:w="0" w:type="dxa"/>
            <w:right w:w="108" w:type="dxa"/>
          </w:tblCellMar>
        </w:tblPrEx>
        <w:trPr>
          <w:trHeight w:val="660" w:hRule="atLeast"/>
          <w:jc w:val="center"/>
        </w:trPr>
        <w:tc>
          <w:tcPr>
            <w:tcW w:w="709" w:type="dxa"/>
            <w:vMerge w:val="continue"/>
            <w:tcBorders>
              <w:left w:val="single" w:color="auto" w:sz="4" w:space="0"/>
              <w:bottom w:val="single" w:color="auto" w:sz="4" w:space="0"/>
              <w:right w:val="single" w:color="auto" w:sz="4" w:space="0"/>
            </w:tcBorders>
            <w:vAlign w:val="center"/>
          </w:tcPr>
          <w:p w14:paraId="4BE23A12">
            <w:pPr>
              <w:widowControl/>
              <w:jc w:val="left"/>
              <w:rPr>
                <w:rFonts w:eastAsia="仿宋_GB2312"/>
                <w:kern w:val="0"/>
                <w:sz w:val="20"/>
                <w:szCs w:val="20"/>
              </w:rPr>
            </w:pPr>
          </w:p>
        </w:tc>
        <w:tc>
          <w:tcPr>
            <w:tcW w:w="677" w:type="dxa"/>
            <w:vMerge w:val="continue"/>
            <w:tcBorders>
              <w:left w:val="nil"/>
              <w:bottom w:val="single" w:color="auto" w:sz="4" w:space="0"/>
              <w:right w:val="single" w:color="auto" w:sz="4" w:space="0"/>
            </w:tcBorders>
            <w:vAlign w:val="center"/>
          </w:tcPr>
          <w:p w14:paraId="76C1C72A">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14:paraId="0CEF8993">
            <w:pPr>
              <w:widowControl/>
              <w:jc w:val="left"/>
              <w:rPr>
                <w:rFonts w:eastAsia="仿宋_GB2312"/>
                <w:kern w:val="0"/>
                <w:sz w:val="20"/>
                <w:szCs w:val="20"/>
              </w:rPr>
            </w:pPr>
            <w:r>
              <w:rPr>
                <w:rFonts w:hint="eastAsia"/>
                <w:kern w:val="0"/>
                <w:sz w:val="20"/>
                <w:szCs w:val="20"/>
              </w:rPr>
              <w:t>固定资产</w:t>
            </w:r>
          </w:p>
          <w:p w14:paraId="7BC6B21C">
            <w:pPr>
              <w:widowControl/>
              <w:jc w:val="left"/>
              <w:rPr>
                <w:rFonts w:eastAsia="仿宋_GB2312"/>
                <w:kern w:val="0"/>
                <w:sz w:val="20"/>
                <w:szCs w:val="20"/>
              </w:rPr>
            </w:pPr>
            <w:r>
              <w:rPr>
                <w:rFonts w:hint="eastAsia"/>
                <w:kern w:val="0"/>
                <w:sz w:val="20"/>
                <w:szCs w:val="20"/>
              </w:rPr>
              <w:t>利用率</w:t>
            </w:r>
          </w:p>
        </w:tc>
        <w:tc>
          <w:tcPr>
            <w:tcW w:w="483" w:type="dxa"/>
            <w:tcBorders>
              <w:top w:val="single" w:color="auto" w:sz="4" w:space="0"/>
              <w:left w:val="nil"/>
              <w:bottom w:val="single" w:color="auto" w:sz="4" w:space="0"/>
              <w:right w:val="single" w:color="auto" w:sz="4" w:space="0"/>
            </w:tcBorders>
            <w:vAlign w:val="center"/>
          </w:tcPr>
          <w:p w14:paraId="1842D54F">
            <w:pPr>
              <w:widowControl/>
              <w:jc w:val="left"/>
              <w:rPr>
                <w:rFonts w:eastAsia="仿宋_GB2312"/>
                <w:kern w:val="0"/>
                <w:sz w:val="20"/>
                <w:szCs w:val="20"/>
              </w:rPr>
            </w:pPr>
            <w:r>
              <w:rPr>
                <w:kern w:val="0"/>
                <w:sz w:val="20"/>
                <w:szCs w:val="20"/>
              </w:rPr>
              <w:t>1</w:t>
            </w:r>
          </w:p>
        </w:tc>
        <w:tc>
          <w:tcPr>
            <w:tcW w:w="2948" w:type="dxa"/>
            <w:tcBorders>
              <w:top w:val="single" w:color="auto" w:sz="4" w:space="0"/>
              <w:left w:val="nil"/>
              <w:bottom w:val="single" w:color="auto" w:sz="4" w:space="0"/>
              <w:right w:val="single" w:color="auto" w:sz="4" w:space="0"/>
            </w:tcBorders>
            <w:vAlign w:val="center"/>
          </w:tcPr>
          <w:p w14:paraId="12D2F0F6">
            <w:pPr>
              <w:widowControl/>
              <w:jc w:val="left"/>
              <w:rPr>
                <w:rFonts w:eastAsia="仿宋_GB2312"/>
                <w:kern w:val="0"/>
                <w:sz w:val="20"/>
                <w:szCs w:val="20"/>
              </w:rPr>
            </w:pPr>
            <w:r>
              <w:rPr>
                <w:rFonts w:hint="eastAsia"/>
                <w:kern w:val="0"/>
                <w:sz w:val="20"/>
                <w:szCs w:val="20"/>
              </w:rPr>
              <w:t>利用率为</w:t>
            </w:r>
            <w:r>
              <w:rPr>
                <w:kern w:val="0"/>
                <w:sz w:val="20"/>
                <w:szCs w:val="20"/>
              </w:rPr>
              <w:t>100%</w:t>
            </w:r>
            <w:r>
              <w:rPr>
                <w:rFonts w:hint="eastAsia"/>
                <w:kern w:val="0"/>
                <w:sz w:val="20"/>
                <w:szCs w:val="20"/>
              </w:rPr>
              <w:t>，计</w:t>
            </w:r>
            <w:r>
              <w:rPr>
                <w:kern w:val="0"/>
                <w:sz w:val="20"/>
                <w:szCs w:val="20"/>
              </w:rPr>
              <w:t>1</w:t>
            </w:r>
            <w:r>
              <w:rPr>
                <w:rFonts w:hint="eastAsia"/>
                <w:kern w:val="0"/>
                <w:sz w:val="20"/>
                <w:szCs w:val="20"/>
              </w:rPr>
              <w:t>分，每减少</w:t>
            </w:r>
            <w:r>
              <w:rPr>
                <w:kern w:val="0"/>
                <w:sz w:val="20"/>
                <w:szCs w:val="20"/>
              </w:rPr>
              <w:t>1%</w:t>
            </w:r>
            <w:r>
              <w:rPr>
                <w:rFonts w:hint="eastAsia"/>
                <w:kern w:val="0"/>
                <w:sz w:val="20"/>
                <w:szCs w:val="20"/>
              </w:rPr>
              <w:t>扣</w:t>
            </w:r>
            <w:r>
              <w:rPr>
                <w:kern w:val="0"/>
                <w:sz w:val="20"/>
                <w:szCs w:val="20"/>
              </w:rPr>
              <w:t>0.2</w:t>
            </w:r>
            <w:r>
              <w:rPr>
                <w:rFonts w:hint="eastAsia"/>
                <w:kern w:val="0"/>
                <w:sz w:val="20"/>
                <w:szCs w:val="20"/>
              </w:rPr>
              <w:t>分，扣完为止。</w:t>
            </w:r>
          </w:p>
        </w:tc>
        <w:tc>
          <w:tcPr>
            <w:tcW w:w="3490" w:type="dxa"/>
            <w:tcBorders>
              <w:top w:val="single" w:color="auto" w:sz="4" w:space="0"/>
              <w:left w:val="nil"/>
              <w:bottom w:val="single" w:color="auto" w:sz="4" w:space="0"/>
              <w:right w:val="single" w:color="auto" w:sz="4" w:space="0"/>
            </w:tcBorders>
            <w:vAlign w:val="center"/>
          </w:tcPr>
          <w:p w14:paraId="024C8239">
            <w:pPr>
              <w:widowControl/>
              <w:jc w:val="left"/>
              <w:rPr>
                <w:rFonts w:eastAsia="仿宋_GB2312"/>
                <w:kern w:val="0"/>
                <w:sz w:val="20"/>
                <w:szCs w:val="20"/>
              </w:rPr>
            </w:pPr>
            <w:r>
              <w:rPr>
                <w:rFonts w:hint="eastAsia"/>
                <w:kern w:val="0"/>
                <w:sz w:val="20"/>
                <w:szCs w:val="20"/>
              </w:rPr>
              <w:t>固定资产利用率</w:t>
            </w:r>
            <w:r>
              <w:rPr>
                <w:kern w:val="0"/>
                <w:sz w:val="20"/>
                <w:szCs w:val="20"/>
              </w:rPr>
              <w:t>=</w:t>
            </w:r>
            <w:r>
              <w:rPr>
                <w:rFonts w:hint="eastAsia"/>
                <w:kern w:val="0"/>
                <w:sz w:val="20"/>
                <w:szCs w:val="20"/>
              </w:rPr>
              <w:t>（实际在用固定资产总额</w:t>
            </w:r>
            <w:r>
              <w:rPr>
                <w:kern w:val="0"/>
                <w:sz w:val="20"/>
                <w:szCs w:val="20"/>
              </w:rPr>
              <w:t>/</w:t>
            </w:r>
            <w:r>
              <w:rPr>
                <w:rFonts w:hint="eastAsia"/>
                <w:kern w:val="0"/>
                <w:sz w:val="20"/>
                <w:szCs w:val="20"/>
              </w:rPr>
              <w:t>所有固定资产总额）</w:t>
            </w:r>
            <w:r>
              <w:rPr>
                <w:kern w:val="0"/>
                <w:sz w:val="20"/>
                <w:szCs w:val="20"/>
              </w:rPr>
              <w:t>×100%</w:t>
            </w:r>
            <w:r>
              <w:rPr>
                <w:rFonts w:hint="eastAsia"/>
                <w:kern w:val="0"/>
                <w:sz w:val="20"/>
                <w:szCs w:val="20"/>
              </w:rPr>
              <w:t>。</w:t>
            </w:r>
          </w:p>
        </w:tc>
        <w:tc>
          <w:tcPr>
            <w:tcW w:w="637" w:type="dxa"/>
            <w:tcBorders>
              <w:top w:val="single" w:color="auto" w:sz="4" w:space="0"/>
              <w:left w:val="nil"/>
              <w:bottom w:val="single" w:color="auto" w:sz="4" w:space="0"/>
              <w:right w:val="single" w:color="auto" w:sz="4" w:space="0"/>
            </w:tcBorders>
            <w:vAlign w:val="center"/>
          </w:tcPr>
          <w:p w14:paraId="04447D3D">
            <w:pPr>
              <w:widowControl/>
              <w:jc w:val="left"/>
              <w:rPr>
                <w:kern w:val="0"/>
                <w:sz w:val="24"/>
              </w:rPr>
            </w:pPr>
            <w:r>
              <w:rPr>
                <w:rFonts w:hint="eastAsia"/>
                <w:kern w:val="0"/>
                <w:sz w:val="24"/>
              </w:rPr>
              <w:t>1</w:t>
            </w:r>
          </w:p>
        </w:tc>
      </w:tr>
      <w:tr w14:paraId="631F9C4D">
        <w:tblPrEx>
          <w:tblCellMar>
            <w:top w:w="0" w:type="dxa"/>
            <w:left w:w="108" w:type="dxa"/>
            <w:bottom w:w="0" w:type="dxa"/>
            <w:right w:w="108" w:type="dxa"/>
          </w:tblCellMar>
        </w:tblPrEx>
        <w:trPr>
          <w:trHeight w:val="520" w:hRule="atLeast"/>
          <w:jc w:val="center"/>
        </w:trPr>
        <w:tc>
          <w:tcPr>
            <w:tcW w:w="709" w:type="dxa"/>
            <w:vMerge w:val="restart"/>
            <w:tcBorders>
              <w:top w:val="single" w:color="auto" w:sz="4" w:space="0"/>
              <w:left w:val="single" w:color="auto" w:sz="4" w:space="0"/>
              <w:right w:val="single" w:color="auto" w:sz="4" w:space="0"/>
            </w:tcBorders>
            <w:vAlign w:val="center"/>
          </w:tcPr>
          <w:p w14:paraId="6AD35AB6">
            <w:pPr>
              <w:widowControl/>
              <w:jc w:val="center"/>
              <w:rPr>
                <w:rFonts w:eastAsia="仿宋_GB2312"/>
                <w:kern w:val="0"/>
                <w:sz w:val="20"/>
                <w:szCs w:val="20"/>
              </w:rPr>
            </w:pPr>
            <w:r>
              <w:rPr>
                <w:rFonts w:hint="eastAsia"/>
                <w:kern w:val="0"/>
                <w:sz w:val="20"/>
                <w:szCs w:val="20"/>
              </w:rPr>
              <w:t>产</w:t>
            </w:r>
          </w:p>
          <w:p w14:paraId="12BEEC56">
            <w:pPr>
              <w:widowControl/>
              <w:jc w:val="center"/>
              <w:rPr>
                <w:rFonts w:eastAsia="仿宋_GB2312"/>
                <w:kern w:val="0"/>
                <w:sz w:val="20"/>
                <w:szCs w:val="20"/>
              </w:rPr>
            </w:pPr>
            <w:r>
              <w:rPr>
                <w:rFonts w:hint="eastAsia"/>
                <w:kern w:val="0"/>
                <w:sz w:val="20"/>
                <w:szCs w:val="20"/>
              </w:rPr>
              <w:t>出</w:t>
            </w:r>
          </w:p>
          <w:p w14:paraId="4C62978B">
            <w:pPr>
              <w:widowControl/>
              <w:jc w:val="center"/>
              <w:rPr>
                <w:rFonts w:eastAsia="仿宋_GB2312"/>
                <w:kern w:val="0"/>
                <w:sz w:val="20"/>
                <w:szCs w:val="20"/>
              </w:rPr>
            </w:pPr>
          </w:p>
          <w:p w14:paraId="0FF34FF5">
            <w:pPr>
              <w:widowControl/>
              <w:jc w:val="center"/>
              <w:rPr>
                <w:rFonts w:eastAsia="仿宋_GB2312"/>
                <w:kern w:val="0"/>
                <w:sz w:val="20"/>
                <w:szCs w:val="20"/>
              </w:rPr>
            </w:pPr>
            <w:r>
              <w:rPr>
                <w:kern w:val="0"/>
                <w:sz w:val="20"/>
                <w:szCs w:val="20"/>
              </w:rPr>
              <w:t>30</w:t>
            </w:r>
            <w:r>
              <w:rPr>
                <w:rFonts w:hint="eastAsia"/>
                <w:kern w:val="0"/>
                <w:sz w:val="20"/>
                <w:szCs w:val="20"/>
              </w:rPr>
              <w:t>分</w:t>
            </w:r>
          </w:p>
        </w:tc>
        <w:tc>
          <w:tcPr>
            <w:tcW w:w="677" w:type="dxa"/>
            <w:vMerge w:val="restart"/>
            <w:tcBorders>
              <w:top w:val="single" w:color="auto" w:sz="4" w:space="0"/>
              <w:left w:val="nil"/>
              <w:right w:val="single" w:color="auto" w:sz="4" w:space="0"/>
            </w:tcBorders>
            <w:vAlign w:val="center"/>
          </w:tcPr>
          <w:p w14:paraId="2D3D7262">
            <w:pPr>
              <w:widowControl/>
              <w:jc w:val="center"/>
              <w:rPr>
                <w:rFonts w:eastAsia="仿宋_GB2312"/>
                <w:kern w:val="0"/>
                <w:sz w:val="20"/>
                <w:szCs w:val="20"/>
              </w:rPr>
            </w:pPr>
            <w:r>
              <w:rPr>
                <w:rFonts w:hint="eastAsia"/>
                <w:kern w:val="0"/>
                <w:sz w:val="20"/>
                <w:szCs w:val="20"/>
              </w:rPr>
              <w:t>职责履行</w:t>
            </w:r>
          </w:p>
          <w:p w14:paraId="3A81D4F5">
            <w:pPr>
              <w:widowControl/>
              <w:jc w:val="center"/>
              <w:rPr>
                <w:rFonts w:eastAsia="仿宋_GB2312"/>
                <w:kern w:val="0"/>
                <w:sz w:val="20"/>
                <w:szCs w:val="20"/>
              </w:rPr>
            </w:pPr>
          </w:p>
          <w:p w14:paraId="643D4BE5">
            <w:pPr>
              <w:widowControl/>
              <w:jc w:val="center"/>
              <w:rPr>
                <w:rFonts w:eastAsia="仿宋_GB2312"/>
                <w:kern w:val="0"/>
                <w:sz w:val="20"/>
                <w:szCs w:val="20"/>
              </w:rPr>
            </w:pPr>
            <w:r>
              <w:rPr>
                <w:kern w:val="0"/>
                <w:sz w:val="20"/>
                <w:szCs w:val="20"/>
              </w:rPr>
              <w:t>30</w:t>
            </w:r>
            <w:r>
              <w:rPr>
                <w:rFonts w:hint="eastAsia"/>
                <w:kern w:val="0"/>
                <w:sz w:val="20"/>
                <w:szCs w:val="20"/>
              </w:rPr>
              <w:t>分</w:t>
            </w:r>
          </w:p>
        </w:tc>
        <w:tc>
          <w:tcPr>
            <w:tcW w:w="1014" w:type="dxa"/>
            <w:tcBorders>
              <w:top w:val="nil"/>
              <w:left w:val="nil"/>
              <w:bottom w:val="single" w:color="auto" w:sz="4" w:space="0"/>
              <w:right w:val="single" w:color="auto" w:sz="4" w:space="0"/>
            </w:tcBorders>
            <w:vAlign w:val="center"/>
          </w:tcPr>
          <w:p w14:paraId="5DB41315">
            <w:pPr>
              <w:widowControl/>
              <w:jc w:val="left"/>
              <w:rPr>
                <w:rFonts w:eastAsia="仿宋_GB2312"/>
                <w:kern w:val="0"/>
                <w:sz w:val="20"/>
                <w:szCs w:val="20"/>
              </w:rPr>
            </w:pPr>
            <w:r>
              <w:rPr>
                <w:rFonts w:hint="eastAsia"/>
                <w:kern w:val="0"/>
                <w:sz w:val="20"/>
                <w:szCs w:val="20"/>
              </w:rPr>
              <w:t>实际完成率</w:t>
            </w:r>
          </w:p>
        </w:tc>
        <w:tc>
          <w:tcPr>
            <w:tcW w:w="483" w:type="dxa"/>
            <w:tcBorders>
              <w:top w:val="nil"/>
              <w:left w:val="nil"/>
              <w:bottom w:val="single" w:color="auto" w:sz="4" w:space="0"/>
              <w:right w:val="single" w:color="auto" w:sz="4" w:space="0"/>
            </w:tcBorders>
            <w:vAlign w:val="center"/>
          </w:tcPr>
          <w:p w14:paraId="115535C6">
            <w:pPr>
              <w:widowControl/>
              <w:jc w:val="center"/>
              <w:rPr>
                <w:rFonts w:eastAsia="仿宋_GB2312"/>
                <w:kern w:val="0"/>
                <w:sz w:val="20"/>
                <w:szCs w:val="20"/>
              </w:rPr>
            </w:pPr>
            <w:r>
              <w:rPr>
                <w:kern w:val="0"/>
                <w:sz w:val="20"/>
                <w:szCs w:val="20"/>
              </w:rPr>
              <w:t>10</w:t>
            </w:r>
          </w:p>
        </w:tc>
        <w:tc>
          <w:tcPr>
            <w:tcW w:w="2948" w:type="dxa"/>
            <w:tcBorders>
              <w:top w:val="nil"/>
              <w:left w:val="nil"/>
              <w:bottom w:val="single" w:color="auto" w:sz="4" w:space="0"/>
              <w:right w:val="single" w:color="auto" w:sz="4" w:space="0"/>
            </w:tcBorders>
            <w:vAlign w:val="center"/>
          </w:tcPr>
          <w:p w14:paraId="48636D7A">
            <w:pPr>
              <w:widowControl/>
              <w:jc w:val="left"/>
              <w:rPr>
                <w:rFonts w:eastAsia="仿宋_GB2312"/>
                <w:kern w:val="0"/>
                <w:sz w:val="20"/>
                <w:szCs w:val="20"/>
              </w:rPr>
            </w:pPr>
            <w:r>
              <w:rPr>
                <w:kern w:val="0"/>
                <w:sz w:val="20"/>
                <w:szCs w:val="20"/>
              </w:rPr>
              <w:t>100%</w:t>
            </w:r>
            <w:r>
              <w:rPr>
                <w:rFonts w:hint="eastAsia"/>
                <w:kern w:val="0"/>
                <w:sz w:val="20"/>
                <w:szCs w:val="20"/>
              </w:rPr>
              <w:t>以上（含）计</w:t>
            </w:r>
            <w:r>
              <w:rPr>
                <w:kern w:val="0"/>
                <w:sz w:val="20"/>
                <w:szCs w:val="20"/>
              </w:rPr>
              <w:t>10</w:t>
            </w:r>
            <w:r>
              <w:rPr>
                <w:rFonts w:hint="eastAsia"/>
                <w:kern w:val="0"/>
                <w:sz w:val="20"/>
                <w:szCs w:val="20"/>
              </w:rPr>
              <w:t>分；</w:t>
            </w:r>
            <w:r>
              <w:rPr>
                <w:kern w:val="0"/>
                <w:sz w:val="20"/>
                <w:szCs w:val="20"/>
              </w:rPr>
              <w:t>95%</w:t>
            </w:r>
            <w:r>
              <w:rPr>
                <w:rFonts w:hint="eastAsia"/>
                <w:kern w:val="0"/>
                <w:sz w:val="20"/>
                <w:szCs w:val="20"/>
              </w:rPr>
              <w:t>（含）</w:t>
            </w:r>
            <w:r>
              <w:rPr>
                <w:kern w:val="0"/>
                <w:sz w:val="20"/>
                <w:szCs w:val="20"/>
              </w:rPr>
              <w:t>-99%</w:t>
            </w:r>
            <w:r>
              <w:rPr>
                <w:rFonts w:hint="eastAsia"/>
                <w:kern w:val="0"/>
                <w:sz w:val="20"/>
                <w:szCs w:val="20"/>
              </w:rPr>
              <w:t>，计</w:t>
            </w:r>
            <w:r>
              <w:rPr>
                <w:kern w:val="0"/>
                <w:sz w:val="20"/>
                <w:szCs w:val="20"/>
              </w:rPr>
              <w:t>8</w:t>
            </w:r>
            <w:r>
              <w:rPr>
                <w:rFonts w:hint="eastAsia"/>
                <w:kern w:val="0"/>
                <w:sz w:val="20"/>
                <w:szCs w:val="20"/>
              </w:rPr>
              <w:t>分；</w:t>
            </w:r>
            <w:r>
              <w:rPr>
                <w:rFonts w:eastAsia="仿宋_GB2312"/>
                <w:kern w:val="0"/>
                <w:sz w:val="20"/>
                <w:szCs w:val="20"/>
              </w:rPr>
              <w:br w:type="textWrapping"/>
            </w:r>
            <w:r>
              <w:rPr>
                <w:kern w:val="0"/>
                <w:sz w:val="20"/>
                <w:szCs w:val="20"/>
              </w:rPr>
              <w:t>85%</w:t>
            </w:r>
            <w:r>
              <w:rPr>
                <w:rFonts w:hint="eastAsia"/>
                <w:kern w:val="0"/>
                <w:sz w:val="20"/>
                <w:szCs w:val="20"/>
              </w:rPr>
              <w:t>（含）</w:t>
            </w:r>
            <w:r>
              <w:rPr>
                <w:kern w:val="0"/>
                <w:sz w:val="20"/>
                <w:szCs w:val="20"/>
              </w:rPr>
              <w:t>-95%</w:t>
            </w:r>
            <w:r>
              <w:rPr>
                <w:rFonts w:hint="eastAsia"/>
                <w:kern w:val="0"/>
                <w:sz w:val="20"/>
                <w:szCs w:val="20"/>
              </w:rPr>
              <w:t>，计</w:t>
            </w:r>
            <w:r>
              <w:rPr>
                <w:kern w:val="0"/>
                <w:sz w:val="20"/>
                <w:szCs w:val="20"/>
              </w:rPr>
              <w:t>6</w:t>
            </w:r>
            <w:r>
              <w:rPr>
                <w:rFonts w:hint="eastAsia"/>
                <w:kern w:val="0"/>
                <w:sz w:val="20"/>
                <w:szCs w:val="20"/>
              </w:rPr>
              <w:t>分；</w:t>
            </w:r>
            <w:r>
              <w:rPr>
                <w:rFonts w:eastAsia="仿宋_GB2312"/>
                <w:kern w:val="0"/>
                <w:sz w:val="20"/>
                <w:szCs w:val="20"/>
              </w:rPr>
              <w:br w:type="textWrapping"/>
            </w:r>
            <w:r>
              <w:rPr>
                <w:kern w:val="0"/>
                <w:sz w:val="20"/>
                <w:szCs w:val="20"/>
              </w:rPr>
              <w:t>70%-85%</w:t>
            </w:r>
            <w:r>
              <w:rPr>
                <w:rFonts w:hint="eastAsia"/>
                <w:kern w:val="0"/>
                <w:sz w:val="20"/>
                <w:szCs w:val="20"/>
              </w:rPr>
              <w:t>，计</w:t>
            </w:r>
            <w:r>
              <w:rPr>
                <w:kern w:val="0"/>
                <w:sz w:val="20"/>
                <w:szCs w:val="20"/>
              </w:rPr>
              <w:t>5</w:t>
            </w:r>
            <w:r>
              <w:rPr>
                <w:rFonts w:hint="eastAsia"/>
                <w:kern w:val="0"/>
                <w:sz w:val="20"/>
                <w:szCs w:val="20"/>
              </w:rPr>
              <w:t>分；低于</w:t>
            </w:r>
            <w:r>
              <w:rPr>
                <w:kern w:val="0"/>
                <w:sz w:val="20"/>
                <w:szCs w:val="20"/>
              </w:rPr>
              <w:t>70%</w:t>
            </w:r>
            <w:r>
              <w:rPr>
                <w:rFonts w:hint="eastAsia"/>
                <w:kern w:val="0"/>
                <w:sz w:val="20"/>
                <w:szCs w:val="20"/>
              </w:rPr>
              <w:t>计</w:t>
            </w:r>
            <w:r>
              <w:rPr>
                <w:kern w:val="0"/>
                <w:sz w:val="20"/>
                <w:szCs w:val="20"/>
              </w:rPr>
              <w:t>0</w:t>
            </w:r>
            <w:r>
              <w:rPr>
                <w:rFonts w:hint="eastAsia"/>
                <w:kern w:val="0"/>
                <w:sz w:val="20"/>
                <w:szCs w:val="20"/>
              </w:rPr>
              <w:t>分。</w:t>
            </w:r>
          </w:p>
        </w:tc>
        <w:tc>
          <w:tcPr>
            <w:tcW w:w="3490" w:type="dxa"/>
            <w:tcBorders>
              <w:top w:val="nil"/>
              <w:left w:val="nil"/>
              <w:bottom w:val="single" w:color="auto" w:sz="4" w:space="0"/>
              <w:right w:val="single" w:color="auto" w:sz="4" w:space="0"/>
            </w:tcBorders>
            <w:vAlign w:val="center"/>
          </w:tcPr>
          <w:p w14:paraId="32EB6CDB">
            <w:pPr>
              <w:widowControl/>
              <w:jc w:val="left"/>
              <w:rPr>
                <w:rFonts w:eastAsia="仿宋_GB2312"/>
                <w:kern w:val="0"/>
                <w:sz w:val="20"/>
                <w:szCs w:val="20"/>
              </w:rPr>
            </w:pPr>
            <w:r>
              <w:rPr>
                <w:rFonts w:hint="eastAsia"/>
                <w:kern w:val="0"/>
                <w:sz w:val="20"/>
                <w:szCs w:val="20"/>
              </w:rPr>
              <w:t>实际完成率</w:t>
            </w:r>
            <w:r>
              <w:rPr>
                <w:kern w:val="0"/>
                <w:sz w:val="20"/>
                <w:szCs w:val="20"/>
              </w:rPr>
              <w:t>=</w:t>
            </w:r>
            <w:r>
              <w:rPr>
                <w:rFonts w:hint="eastAsia"/>
                <w:kern w:val="0"/>
                <w:sz w:val="20"/>
                <w:szCs w:val="20"/>
              </w:rPr>
              <w:t>（实际完成工作数</w:t>
            </w:r>
            <w:r>
              <w:rPr>
                <w:kern w:val="0"/>
                <w:sz w:val="20"/>
                <w:szCs w:val="20"/>
              </w:rPr>
              <w:t>/</w:t>
            </w:r>
            <w:r>
              <w:rPr>
                <w:rFonts w:hint="eastAsia"/>
                <w:kern w:val="0"/>
                <w:sz w:val="20"/>
                <w:szCs w:val="20"/>
              </w:rPr>
              <w:t>计划工作数）</w:t>
            </w:r>
            <w:r>
              <w:rPr>
                <w:kern w:val="0"/>
                <w:sz w:val="20"/>
                <w:szCs w:val="20"/>
              </w:rPr>
              <w:t>×100%</w:t>
            </w:r>
            <w:r>
              <w:rPr>
                <w:rFonts w:hint="eastAsia"/>
                <w:kern w:val="0"/>
                <w:sz w:val="20"/>
                <w:szCs w:val="20"/>
              </w:rPr>
              <w:t>。</w:t>
            </w:r>
            <w:r>
              <w:rPr>
                <w:rFonts w:eastAsia="仿宋_GB2312"/>
                <w:kern w:val="0"/>
                <w:sz w:val="20"/>
                <w:szCs w:val="20"/>
              </w:rPr>
              <w:br w:type="textWrapping"/>
            </w:r>
            <w:r>
              <w:rPr>
                <w:rFonts w:hint="eastAsia"/>
                <w:kern w:val="0"/>
                <w:sz w:val="20"/>
                <w:szCs w:val="20"/>
              </w:rPr>
              <w:t>实际完成工作数：一定时期（年度或规划期）内部门实际完成工作任务的数量。</w:t>
            </w:r>
            <w:r>
              <w:rPr>
                <w:rFonts w:eastAsia="仿宋_GB2312"/>
                <w:kern w:val="0"/>
                <w:sz w:val="20"/>
                <w:szCs w:val="20"/>
              </w:rPr>
              <w:br w:type="textWrapping"/>
            </w:r>
            <w:r>
              <w:rPr>
                <w:rFonts w:hint="eastAsia"/>
                <w:kern w:val="0"/>
                <w:sz w:val="20"/>
                <w:szCs w:val="20"/>
              </w:rPr>
              <w:t>计划工作数：部门整体绩效目标确定的一定时期（年度或规划期）内预计完成工作任务的数量。</w:t>
            </w:r>
          </w:p>
        </w:tc>
        <w:tc>
          <w:tcPr>
            <w:tcW w:w="637" w:type="dxa"/>
            <w:tcBorders>
              <w:top w:val="nil"/>
              <w:left w:val="nil"/>
              <w:bottom w:val="single" w:color="auto" w:sz="4" w:space="0"/>
              <w:right w:val="single" w:color="auto" w:sz="4" w:space="0"/>
            </w:tcBorders>
            <w:vAlign w:val="center"/>
          </w:tcPr>
          <w:p w14:paraId="5D5EEBA2">
            <w:pPr>
              <w:widowControl/>
              <w:jc w:val="left"/>
              <w:rPr>
                <w:kern w:val="0"/>
                <w:sz w:val="24"/>
              </w:rPr>
            </w:pPr>
            <w:r>
              <w:rPr>
                <w:rFonts w:hint="eastAsia"/>
                <w:kern w:val="0"/>
                <w:sz w:val="24"/>
              </w:rPr>
              <w:t>10</w:t>
            </w:r>
          </w:p>
        </w:tc>
      </w:tr>
      <w:tr w14:paraId="7EDEB442">
        <w:tblPrEx>
          <w:tblCellMar>
            <w:top w:w="0" w:type="dxa"/>
            <w:left w:w="108" w:type="dxa"/>
            <w:bottom w:w="0" w:type="dxa"/>
            <w:right w:w="108" w:type="dxa"/>
          </w:tblCellMar>
        </w:tblPrEx>
        <w:trPr>
          <w:trHeight w:val="520" w:hRule="atLeast"/>
          <w:jc w:val="center"/>
        </w:trPr>
        <w:tc>
          <w:tcPr>
            <w:tcW w:w="709" w:type="dxa"/>
            <w:vMerge w:val="continue"/>
            <w:tcBorders>
              <w:left w:val="single" w:color="auto" w:sz="4" w:space="0"/>
              <w:right w:val="single" w:color="auto" w:sz="4" w:space="0"/>
            </w:tcBorders>
            <w:vAlign w:val="center"/>
          </w:tcPr>
          <w:p w14:paraId="26273E9B">
            <w:pPr>
              <w:widowControl/>
              <w:jc w:val="center"/>
              <w:rPr>
                <w:rFonts w:eastAsia="仿宋_GB2312"/>
                <w:kern w:val="0"/>
                <w:sz w:val="20"/>
                <w:szCs w:val="20"/>
              </w:rPr>
            </w:pPr>
          </w:p>
        </w:tc>
        <w:tc>
          <w:tcPr>
            <w:tcW w:w="677" w:type="dxa"/>
            <w:vMerge w:val="continue"/>
            <w:tcBorders>
              <w:left w:val="nil"/>
              <w:right w:val="single" w:color="auto" w:sz="4" w:space="0"/>
            </w:tcBorders>
            <w:vAlign w:val="center"/>
          </w:tcPr>
          <w:p w14:paraId="61826822">
            <w:pPr>
              <w:widowControl/>
              <w:jc w:val="center"/>
              <w:rPr>
                <w:rFonts w:eastAsia="仿宋_GB2312"/>
                <w:kern w:val="0"/>
                <w:sz w:val="20"/>
                <w:szCs w:val="20"/>
              </w:rPr>
            </w:pPr>
          </w:p>
        </w:tc>
        <w:tc>
          <w:tcPr>
            <w:tcW w:w="1014" w:type="dxa"/>
            <w:tcBorders>
              <w:top w:val="single" w:color="auto" w:sz="4" w:space="0"/>
              <w:left w:val="nil"/>
              <w:bottom w:val="single" w:color="auto" w:sz="4" w:space="0"/>
              <w:right w:val="single" w:color="auto" w:sz="4" w:space="0"/>
            </w:tcBorders>
            <w:vAlign w:val="center"/>
          </w:tcPr>
          <w:p w14:paraId="03E88A0B">
            <w:pPr>
              <w:widowControl/>
              <w:jc w:val="left"/>
              <w:rPr>
                <w:rFonts w:eastAsia="仿宋_GB2312"/>
                <w:kern w:val="0"/>
                <w:sz w:val="20"/>
                <w:szCs w:val="20"/>
              </w:rPr>
            </w:pPr>
            <w:r>
              <w:rPr>
                <w:rFonts w:hint="eastAsia"/>
                <w:kern w:val="0"/>
                <w:sz w:val="20"/>
                <w:szCs w:val="20"/>
              </w:rPr>
              <w:t>完成及时率</w:t>
            </w:r>
          </w:p>
        </w:tc>
        <w:tc>
          <w:tcPr>
            <w:tcW w:w="483" w:type="dxa"/>
            <w:tcBorders>
              <w:top w:val="single" w:color="auto" w:sz="4" w:space="0"/>
              <w:left w:val="nil"/>
              <w:bottom w:val="single" w:color="auto" w:sz="4" w:space="0"/>
              <w:right w:val="single" w:color="auto" w:sz="4" w:space="0"/>
            </w:tcBorders>
            <w:vAlign w:val="center"/>
          </w:tcPr>
          <w:p w14:paraId="44BD41E3">
            <w:pPr>
              <w:widowControl/>
              <w:jc w:val="center"/>
              <w:rPr>
                <w:rFonts w:eastAsia="仿宋_GB2312"/>
                <w:kern w:val="0"/>
                <w:sz w:val="20"/>
                <w:szCs w:val="20"/>
              </w:rPr>
            </w:pPr>
            <w:r>
              <w:rPr>
                <w:kern w:val="0"/>
                <w:sz w:val="20"/>
                <w:szCs w:val="20"/>
              </w:rPr>
              <w:t>6</w:t>
            </w:r>
          </w:p>
        </w:tc>
        <w:tc>
          <w:tcPr>
            <w:tcW w:w="2948" w:type="dxa"/>
            <w:tcBorders>
              <w:top w:val="single" w:color="auto" w:sz="4" w:space="0"/>
              <w:left w:val="nil"/>
              <w:bottom w:val="single" w:color="auto" w:sz="4" w:space="0"/>
              <w:right w:val="single" w:color="auto" w:sz="4" w:space="0"/>
            </w:tcBorders>
            <w:vAlign w:val="center"/>
          </w:tcPr>
          <w:p w14:paraId="08DBBFDB">
            <w:pPr>
              <w:widowControl/>
              <w:jc w:val="left"/>
              <w:rPr>
                <w:rFonts w:eastAsia="仿宋_GB2312"/>
                <w:kern w:val="0"/>
                <w:sz w:val="20"/>
                <w:szCs w:val="20"/>
              </w:rPr>
            </w:pPr>
            <w:r>
              <w:rPr>
                <w:kern w:val="0"/>
                <w:sz w:val="20"/>
                <w:szCs w:val="20"/>
              </w:rPr>
              <w:t>100%</w:t>
            </w:r>
            <w:r>
              <w:rPr>
                <w:rFonts w:hint="eastAsia"/>
                <w:kern w:val="0"/>
                <w:sz w:val="20"/>
                <w:szCs w:val="20"/>
              </w:rPr>
              <w:t>以上（含）计</w:t>
            </w:r>
            <w:r>
              <w:rPr>
                <w:kern w:val="0"/>
                <w:sz w:val="20"/>
                <w:szCs w:val="20"/>
              </w:rPr>
              <w:t>6</w:t>
            </w:r>
            <w:r>
              <w:rPr>
                <w:rFonts w:hint="eastAsia"/>
                <w:kern w:val="0"/>
                <w:sz w:val="20"/>
                <w:szCs w:val="20"/>
              </w:rPr>
              <w:t>分；</w:t>
            </w:r>
            <w:r>
              <w:rPr>
                <w:kern w:val="0"/>
                <w:sz w:val="20"/>
                <w:szCs w:val="20"/>
              </w:rPr>
              <w:t xml:space="preserve"> 80%</w:t>
            </w:r>
            <w:r>
              <w:rPr>
                <w:rFonts w:hint="eastAsia"/>
                <w:kern w:val="0"/>
                <w:sz w:val="20"/>
                <w:szCs w:val="20"/>
              </w:rPr>
              <w:t>（含）</w:t>
            </w:r>
            <w:r>
              <w:rPr>
                <w:kern w:val="0"/>
                <w:sz w:val="20"/>
                <w:szCs w:val="20"/>
              </w:rPr>
              <w:t>-99%</w:t>
            </w:r>
            <w:r>
              <w:rPr>
                <w:rFonts w:hint="eastAsia"/>
                <w:kern w:val="0"/>
                <w:sz w:val="20"/>
                <w:szCs w:val="20"/>
              </w:rPr>
              <w:t>，计</w:t>
            </w:r>
            <w:r>
              <w:rPr>
                <w:kern w:val="0"/>
                <w:sz w:val="20"/>
                <w:szCs w:val="20"/>
              </w:rPr>
              <w:t>4</w:t>
            </w:r>
            <w:r>
              <w:rPr>
                <w:rFonts w:hint="eastAsia"/>
                <w:kern w:val="0"/>
                <w:sz w:val="20"/>
                <w:szCs w:val="20"/>
              </w:rPr>
              <w:t>分；</w:t>
            </w:r>
            <w:r>
              <w:rPr>
                <w:rFonts w:eastAsia="仿宋_GB2312"/>
                <w:kern w:val="0"/>
                <w:sz w:val="20"/>
                <w:szCs w:val="20"/>
              </w:rPr>
              <w:br w:type="textWrapping"/>
            </w:r>
            <w:r>
              <w:rPr>
                <w:kern w:val="0"/>
                <w:sz w:val="20"/>
                <w:szCs w:val="20"/>
              </w:rPr>
              <w:t>70%</w:t>
            </w:r>
            <w:r>
              <w:rPr>
                <w:rFonts w:hint="eastAsia"/>
                <w:kern w:val="0"/>
                <w:sz w:val="20"/>
                <w:szCs w:val="20"/>
              </w:rPr>
              <w:t>（含）</w:t>
            </w:r>
            <w:r>
              <w:rPr>
                <w:kern w:val="0"/>
                <w:sz w:val="20"/>
                <w:szCs w:val="20"/>
              </w:rPr>
              <w:t>-80%</w:t>
            </w:r>
            <w:r>
              <w:rPr>
                <w:rFonts w:hint="eastAsia"/>
                <w:kern w:val="0"/>
                <w:sz w:val="20"/>
                <w:szCs w:val="20"/>
              </w:rPr>
              <w:t>，计</w:t>
            </w:r>
            <w:r>
              <w:rPr>
                <w:kern w:val="0"/>
                <w:sz w:val="20"/>
                <w:szCs w:val="20"/>
              </w:rPr>
              <w:t>2</w:t>
            </w:r>
            <w:r>
              <w:rPr>
                <w:rFonts w:hint="eastAsia"/>
                <w:kern w:val="0"/>
                <w:sz w:val="20"/>
                <w:szCs w:val="20"/>
              </w:rPr>
              <w:t>分；</w:t>
            </w:r>
            <w:r>
              <w:rPr>
                <w:rFonts w:eastAsia="仿宋_GB2312"/>
                <w:kern w:val="0"/>
                <w:sz w:val="20"/>
                <w:szCs w:val="20"/>
              </w:rPr>
              <w:br w:type="textWrapping"/>
            </w:r>
            <w:r>
              <w:rPr>
                <w:rFonts w:hint="eastAsia"/>
                <w:kern w:val="0"/>
                <w:sz w:val="20"/>
                <w:szCs w:val="20"/>
              </w:rPr>
              <w:t>低于</w:t>
            </w:r>
            <w:r>
              <w:rPr>
                <w:kern w:val="0"/>
                <w:sz w:val="20"/>
                <w:szCs w:val="20"/>
              </w:rPr>
              <w:t>70%</w:t>
            </w:r>
            <w:r>
              <w:rPr>
                <w:rFonts w:hint="eastAsia"/>
                <w:kern w:val="0"/>
                <w:sz w:val="20"/>
                <w:szCs w:val="20"/>
              </w:rPr>
              <w:t>计</w:t>
            </w:r>
            <w:r>
              <w:rPr>
                <w:kern w:val="0"/>
                <w:sz w:val="20"/>
                <w:szCs w:val="20"/>
              </w:rPr>
              <w:t>0</w:t>
            </w:r>
            <w:r>
              <w:rPr>
                <w:rFonts w:hint="eastAsia"/>
                <w:kern w:val="0"/>
                <w:sz w:val="20"/>
                <w:szCs w:val="20"/>
              </w:rPr>
              <w:t>分。</w:t>
            </w:r>
          </w:p>
        </w:tc>
        <w:tc>
          <w:tcPr>
            <w:tcW w:w="3490" w:type="dxa"/>
            <w:tcBorders>
              <w:top w:val="single" w:color="auto" w:sz="4" w:space="0"/>
              <w:left w:val="nil"/>
              <w:bottom w:val="single" w:color="auto" w:sz="4" w:space="0"/>
              <w:right w:val="single" w:color="auto" w:sz="4" w:space="0"/>
            </w:tcBorders>
            <w:vAlign w:val="center"/>
          </w:tcPr>
          <w:p w14:paraId="48A88ABB">
            <w:pPr>
              <w:widowControl/>
              <w:jc w:val="left"/>
              <w:rPr>
                <w:rFonts w:eastAsia="仿宋_GB2312"/>
                <w:kern w:val="0"/>
                <w:sz w:val="20"/>
                <w:szCs w:val="20"/>
              </w:rPr>
            </w:pPr>
            <w:r>
              <w:rPr>
                <w:rFonts w:hint="eastAsia"/>
                <w:kern w:val="0"/>
                <w:sz w:val="20"/>
                <w:szCs w:val="20"/>
              </w:rPr>
              <w:t>完成及时率</w:t>
            </w:r>
            <w:r>
              <w:rPr>
                <w:kern w:val="0"/>
                <w:sz w:val="20"/>
                <w:szCs w:val="20"/>
              </w:rPr>
              <w:t>=</w:t>
            </w:r>
            <w:r>
              <w:rPr>
                <w:rFonts w:hint="eastAsia"/>
                <w:kern w:val="0"/>
                <w:sz w:val="20"/>
                <w:szCs w:val="20"/>
              </w:rPr>
              <w:t>（及时完成实际工作数</w:t>
            </w:r>
            <w:r>
              <w:rPr>
                <w:kern w:val="0"/>
                <w:sz w:val="20"/>
                <w:szCs w:val="20"/>
              </w:rPr>
              <w:t>/</w:t>
            </w:r>
            <w:r>
              <w:rPr>
                <w:rFonts w:hint="eastAsia"/>
                <w:kern w:val="0"/>
                <w:sz w:val="20"/>
                <w:szCs w:val="20"/>
              </w:rPr>
              <w:t>计划工作数）</w:t>
            </w:r>
            <w:r>
              <w:rPr>
                <w:kern w:val="0"/>
                <w:sz w:val="20"/>
                <w:szCs w:val="20"/>
              </w:rPr>
              <w:t>×100%</w:t>
            </w:r>
            <w:r>
              <w:rPr>
                <w:rFonts w:hint="eastAsia"/>
                <w:kern w:val="0"/>
                <w:sz w:val="20"/>
                <w:szCs w:val="20"/>
              </w:rPr>
              <w:t>。</w:t>
            </w:r>
            <w:r>
              <w:rPr>
                <w:rFonts w:eastAsia="仿宋_GB2312"/>
                <w:kern w:val="0"/>
                <w:sz w:val="20"/>
                <w:szCs w:val="20"/>
              </w:rPr>
              <w:br w:type="textWrapping"/>
            </w:r>
            <w:r>
              <w:rPr>
                <w:rFonts w:hint="eastAsia"/>
                <w:kern w:val="0"/>
                <w:sz w:val="20"/>
                <w:szCs w:val="20"/>
              </w:rPr>
              <w:t>及时完成实际工作数：部门按照整体绩效目标确定的时限实际完成的工作任务数量。</w:t>
            </w:r>
          </w:p>
        </w:tc>
        <w:tc>
          <w:tcPr>
            <w:tcW w:w="637" w:type="dxa"/>
            <w:tcBorders>
              <w:top w:val="single" w:color="auto" w:sz="4" w:space="0"/>
              <w:left w:val="nil"/>
              <w:bottom w:val="single" w:color="auto" w:sz="4" w:space="0"/>
              <w:right w:val="single" w:color="auto" w:sz="4" w:space="0"/>
            </w:tcBorders>
            <w:vAlign w:val="center"/>
          </w:tcPr>
          <w:p w14:paraId="73493384">
            <w:pPr>
              <w:widowControl/>
              <w:jc w:val="left"/>
              <w:rPr>
                <w:kern w:val="0"/>
                <w:sz w:val="24"/>
              </w:rPr>
            </w:pPr>
            <w:r>
              <w:rPr>
                <w:rFonts w:hint="eastAsia"/>
                <w:kern w:val="0"/>
                <w:sz w:val="24"/>
              </w:rPr>
              <w:t>6</w:t>
            </w:r>
          </w:p>
        </w:tc>
      </w:tr>
      <w:tr w14:paraId="4E03F4E8">
        <w:tblPrEx>
          <w:tblCellMar>
            <w:top w:w="0" w:type="dxa"/>
            <w:left w:w="108" w:type="dxa"/>
            <w:bottom w:w="0" w:type="dxa"/>
            <w:right w:w="108" w:type="dxa"/>
          </w:tblCellMar>
        </w:tblPrEx>
        <w:trPr>
          <w:trHeight w:val="520" w:hRule="atLeast"/>
          <w:jc w:val="center"/>
        </w:trPr>
        <w:tc>
          <w:tcPr>
            <w:tcW w:w="709" w:type="dxa"/>
            <w:vMerge w:val="continue"/>
            <w:tcBorders>
              <w:left w:val="single" w:color="auto" w:sz="4" w:space="0"/>
              <w:bottom w:val="single" w:color="auto" w:sz="4" w:space="0"/>
              <w:right w:val="single" w:color="auto" w:sz="4" w:space="0"/>
            </w:tcBorders>
            <w:vAlign w:val="center"/>
          </w:tcPr>
          <w:p w14:paraId="78936737">
            <w:pPr>
              <w:widowControl/>
              <w:jc w:val="center"/>
              <w:rPr>
                <w:rFonts w:eastAsia="仿宋_GB2312"/>
                <w:kern w:val="0"/>
                <w:sz w:val="20"/>
                <w:szCs w:val="20"/>
              </w:rPr>
            </w:pPr>
          </w:p>
        </w:tc>
        <w:tc>
          <w:tcPr>
            <w:tcW w:w="677" w:type="dxa"/>
            <w:vMerge w:val="continue"/>
            <w:tcBorders>
              <w:left w:val="nil"/>
              <w:bottom w:val="single" w:color="auto" w:sz="4" w:space="0"/>
              <w:right w:val="single" w:color="auto" w:sz="4" w:space="0"/>
            </w:tcBorders>
            <w:vAlign w:val="center"/>
          </w:tcPr>
          <w:p w14:paraId="432A917C">
            <w:pPr>
              <w:widowControl/>
              <w:jc w:val="center"/>
              <w:rPr>
                <w:rFonts w:eastAsia="仿宋_GB2312"/>
                <w:kern w:val="0"/>
                <w:sz w:val="20"/>
                <w:szCs w:val="20"/>
              </w:rPr>
            </w:pPr>
          </w:p>
        </w:tc>
        <w:tc>
          <w:tcPr>
            <w:tcW w:w="1014" w:type="dxa"/>
            <w:tcBorders>
              <w:top w:val="single" w:color="auto" w:sz="4" w:space="0"/>
              <w:left w:val="nil"/>
              <w:bottom w:val="single" w:color="auto" w:sz="4" w:space="0"/>
              <w:right w:val="single" w:color="auto" w:sz="4" w:space="0"/>
            </w:tcBorders>
            <w:vAlign w:val="center"/>
          </w:tcPr>
          <w:p w14:paraId="2EDB6329">
            <w:pPr>
              <w:widowControl/>
              <w:jc w:val="left"/>
              <w:rPr>
                <w:rFonts w:eastAsia="仿宋_GB2312"/>
                <w:kern w:val="0"/>
                <w:sz w:val="20"/>
                <w:szCs w:val="20"/>
              </w:rPr>
            </w:pPr>
            <w:r>
              <w:rPr>
                <w:rFonts w:hint="eastAsia"/>
                <w:kern w:val="0"/>
                <w:sz w:val="20"/>
                <w:szCs w:val="20"/>
              </w:rPr>
              <w:t>品质达标率</w:t>
            </w:r>
          </w:p>
        </w:tc>
        <w:tc>
          <w:tcPr>
            <w:tcW w:w="483" w:type="dxa"/>
            <w:tcBorders>
              <w:top w:val="single" w:color="auto" w:sz="4" w:space="0"/>
              <w:left w:val="nil"/>
              <w:bottom w:val="single" w:color="auto" w:sz="4" w:space="0"/>
              <w:right w:val="single" w:color="auto" w:sz="4" w:space="0"/>
            </w:tcBorders>
            <w:vAlign w:val="center"/>
          </w:tcPr>
          <w:p w14:paraId="38A01284">
            <w:pPr>
              <w:widowControl/>
              <w:jc w:val="center"/>
              <w:rPr>
                <w:rFonts w:eastAsia="仿宋_GB2312"/>
                <w:kern w:val="0"/>
                <w:sz w:val="20"/>
                <w:szCs w:val="20"/>
              </w:rPr>
            </w:pPr>
            <w:r>
              <w:rPr>
                <w:kern w:val="0"/>
                <w:sz w:val="20"/>
                <w:szCs w:val="20"/>
              </w:rPr>
              <w:t>6</w:t>
            </w:r>
          </w:p>
        </w:tc>
        <w:tc>
          <w:tcPr>
            <w:tcW w:w="2948" w:type="dxa"/>
            <w:tcBorders>
              <w:top w:val="single" w:color="auto" w:sz="4" w:space="0"/>
              <w:left w:val="nil"/>
              <w:bottom w:val="single" w:color="auto" w:sz="4" w:space="0"/>
              <w:right w:val="single" w:color="auto" w:sz="4" w:space="0"/>
            </w:tcBorders>
            <w:vAlign w:val="center"/>
          </w:tcPr>
          <w:p w14:paraId="040029E9">
            <w:pPr>
              <w:widowControl/>
              <w:jc w:val="left"/>
              <w:rPr>
                <w:rFonts w:eastAsia="仿宋_GB2312"/>
                <w:kern w:val="0"/>
                <w:sz w:val="20"/>
                <w:szCs w:val="20"/>
              </w:rPr>
            </w:pPr>
            <w:r>
              <w:rPr>
                <w:kern w:val="0"/>
                <w:sz w:val="20"/>
                <w:szCs w:val="20"/>
              </w:rPr>
              <w:t>100%</w:t>
            </w:r>
            <w:r>
              <w:rPr>
                <w:rFonts w:hint="eastAsia"/>
                <w:kern w:val="0"/>
                <w:sz w:val="20"/>
                <w:szCs w:val="20"/>
              </w:rPr>
              <w:t>以上（含）计</w:t>
            </w:r>
            <w:r>
              <w:rPr>
                <w:kern w:val="0"/>
                <w:sz w:val="20"/>
                <w:szCs w:val="20"/>
              </w:rPr>
              <w:t>6</w:t>
            </w:r>
            <w:r>
              <w:rPr>
                <w:rFonts w:hint="eastAsia"/>
                <w:kern w:val="0"/>
                <w:sz w:val="20"/>
                <w:szCs w:val="20"/>
              </w:rPr>
              <w:t>分；</w:t>
            </w:r>
            <w:r>
              <w:rPr>
                <w:kern w:val="0"/>
                <w:sz w:val="20"/>
                <w:szCs w:val="20"/>
              </w:rPr>
              <w:t xml:space="preserve"> 80%</w:t>
            </w:r>
            <w:r>
              <w:rPr>
                <w:rFonts w:hint="eastAsia"/>
                <w:kern w:val="0"/>
                <w:sz w:val="20"/>
                <w:szCs w:val="20"/>
              </w:rPr>
              <w:t>（含）</w:t>
            </w:r>
            <w:r>
              <w:rPr>
                <w:kern w:val="0"/>
                <w:sz w:val="20"/>
                <w:szCs w:val="20"/>
              </w:rPr>
              <w:t>-99%</w:t>
            </w:r>
            <w:r>
              <w:rPr>
                <w:rFonts w:hint="eastAsia"/>
                <w:kern w:val="0"/>
                <w:sz w:val="20"/>
                <w:szCs w:val="20"/>
              </w:rPr>
              <w:t>，计</w:t>
            </w:r>
            <w:r>
              <w:rPr>
                <w:kern w:val="0"/>
                <w:sz w:val="20"/>
                <w:szCs w:val="20"/>
              </w:rPr>
              <w:t>4</w:t>
            </w:r>
            <w:r>
              <w:rPr>
                <w:rFonts w:hint="eastAsia"/>
                <w:kern w:val="0"/>
                <w:sz w:val="20"/>
                <w:szCs w:val="20"/>
              </w:rPr>
              <w:t>分；</w:t>
            </w:r>
            <w:r>
              <w:rPr>
                <w:rFonts w:eastAsia="仿宋_GB2312"/>
                <w:kern w:val="0"/>
                <w:sz w:val="20"/>
                <w:szCs w:val="20"/>
              </w:rPr>
              <w:br w:type="textWrapping"/>
            </w:r>
            <w:r>
              <w:rPr>
                <w:kern w:val="0"/>
                <w:sz w:val="20"/>
                <w:szCs w:val="20"/>
              </w:rPr>
              <w:t>70%</w:t>
            </w:r>
            <w:r>
              <w:rPr>
                <w:rFonts w:hint="eastAsia"/>
                <w:kern w:val="0"/>
                <w:sz w:val="20"/>
                <w:szCs w:val="20"/>
              </w:rPr>
              <w:t>（含）</w:t>
            </w:r>
            <w:r>
              <w:rPr>
                <w:kern w:val="0"/>
                <w:sz w:val="20"/>
                <w:szCs w:val="20"/>
              </w:rPr>
              <w:t>-80%</w:t>
            </w:r>
            <w:r>
              <w:rPr>
                <w:rFonts w:hint="eastAsia"/>
                <w:kern w:val="0"/>
                <w:sz w:val="20"/>
                <w:szCs w:val="20"/>
              </w:rPr>
              <w:t>，计</w:t>
            </w:r>
            <w:r>
              <w:rPr>
                <w:kern w:val="0"/>
                <w:sz w:val="20"/>
                <w:szCs w:val="20"/>
              </w:rPr>
              <w:t>2</w:t>
            </w:r>
            <w:r>
              <w:rPr>
                <w:rFonts w:hint="eastAsia"/>
                <w:kern w:val="0"/>
                <w:sz w:val="20"/>
                <w:szCs w:val="20"/>
              </w:rPr>
              <w:t>分；</w:t>
            </w:r>
            <w:r>
              <w:rPr>
                <w:rFonts w:eastAsia="仿宋_GB2312"/>
                <w:kern w:val="0"/>
                <w:sz w:val="20"/>
                <w:szCs w:val="20"/>
              </w:rPr>
              <w:br w:type="textWrapping"/>
            </w:r>
            <w:r>
              <w:rPr>
                <w:rFonts w:hint="eastAsia"/>
                <w:kern w:val="0"/>
                <w:sz w:val="20"/>
                <w:szCs w:val="20"/>
              </w:rPr>
              <w:t>低于</w:t>
            </w:r>
            <w:r>
              <w:rPr>
                <w:kern w:val="0"/>
                <w:sz w:val="20"/>
                <w:szCs w:val="20"/>
              </w:rPr>
              <w:t>70%</w:t>
            </w:r>
            <w:r>
              <w:rPr>
                <w:rFonts w:hint="eastAsia"/>
                <w:kern w:val="0"/>
                <w:sz w:val="20"/>
                <w:szCs w:val="20"/>
              </w:rPr>
              <w:t>计</w:t>
            </w:r>
            <w:r>
              <w:rPr>
                <w:kern w:val="0"/>
                <w:sz w:val="20"/>
                <w:szCs w:val="20"/>
              </w:rPr>
              <w:t>0</w:t>
            </w:r>
            <w:r>
              <w:rPr>
                <w:rFonts w:hint="eastAsia"/>
                <w:kern w:val="0"/>
                <w:sz w:val="20"/>
                <w:szCs w:val="20"/>
              </w:rPr>
              <w:t>分。</w:t>
            </w:r>
          </w:p>
        </w:tc>
        <w:tc>
          <w:tcPr>
            <w:tcW w:w="3490" w:type="dxa"/>
            <w:tcBorders>
              <w:top w:val="single" w:color="auto" w:sz="4" w:space="0"/>
              <w:left w:val="nil"/>
              <w:bottom w:val="single" w:color="auto" w:sz="4" w:space="0"/>
              <w:right w:val="single" w:color="auto" w:sz="4" w:space="0"/>
            </w:tcBorders>
            <w:vAlign w:val="center"/>
          </w:tcPr>
          <w:p w14:paraId="5A9F3DD0">
            <w:pPr>
              <w:widowControl/>
              <w:jc w:val="left"/>
              <w:rPr>
                <w:rFonts w:eastAsia="仿宋_GB2312"/>
                <w:kern w:val="0"/>
                <w:sz w:val="20"/>
                <w:szCs w:val="20"/>
              </w:rPr>
            </w:pPr>
            <w:r>
              <w:rPr>
                <w:rFonts w:hint="eastAsia"/>
                <w:kern w:val="0"/>
                <w:sz w:val="20"/>
                <w:szCs w:val="20"/>
              </w:rPr>
              <w:t>质量达标率</w:t>
            </w:r>
            <w:r>
              <w:rPr>
                <w:kern w:val="0"/>
                <w:sz w:val="20"/>
                <w:szCs w:val="20"/>
              </w:rPr>
              <w:t>=</w:t>
            </w:r>
            <w:r>
              <w:rPr>
                <w:rFonts w:hint="eastAsia"/>
                <w:kern w:val="0"/>
                <w:sz w:val="20"/>
                <w:szCs w:val="20"/>
              </w:rPr>
              <w:t>（质量达标实际工作数</w:t>
            </w:r>
            <w:r>
              <w:rPr>
                <w:kern w:val="0"/>
                <w:sz w:val="20"/>
                <w:szCs w:val="20"/>
              </w:rPr>
              <w:t>/</w:t>
            </w:r>
            <w:r>
              <w:rPr>
                <w:rFonts w:hint="eastAsia"/>
                <w:kern w:val="0"/>
                <w:sz w:val="20"/>
                <w:szCs w:val="20"/>
              </w:rPr>
              <w:t>计划工作数）</w:t>
            </w:r>
            <w:r>
              <w:rPr>
                <w:kern w:val="0"/>
                <w:sz w:val="20"/>
                <w:szCs w:val="20"/>
              </w:rPr>
              <w:t>×100%</w:t>
            </w:r>
            <w:r>
              <w:rPr>
                <w:rFonts w:hint="eastAsia"/>
                <w:kern w:val="0"/>
                <w:sz w:val="20"/>
                <w:szCs w:val="20"/>
              </w:rPr>
              <w:t>。</w:t>
            </w:r>
            <w:r>
              <w:rPr>
                <w:rFonts w:eastAsia="仿宋_GB2312"/>
                <w:kern w:val="0"/>
                <w:sz w:val="20"/>
                <w:szCs w:val="20"/>
              </w:rPr>
              <w:br w:type="textWrapping"/>
            </w:r>
            <w:r>
              <w:rPr>
                <w:rFonts w:hint="eastAsia"/>
                <w:kern w:val="0"/>
                <w:sz w:val="20"/>
                <w:szCs w:val="20"/>
              </w:rPr>
              <w:t>质量达标实际工作数：一定时期（年度或规划期）内部门实际完成工作数中达到部门绩效目标要求（绩效标准值）的工作任务数量。</w:t>
            </w:r>
          </w:p>
        </w:tc>
        <w:tc>
          <w:tcPr>
            <w:tcW w:w="637" w:type="dxa"/>
            <w:tcBorders>
              <w:top w:val="single" w:color="auto" w:sz="4" w:space="0"/>
              <w:left w:val="nil"/>
              <w:bottom w:val="single" w:color="auto" w:sz="4" w:space="0"/>
              <w:right w:val="single" w:color="auto" w:sz="4" w:space="0"/>
            </w:tcBorders>
            <w:vAlign w:val="center"/>
          </w:tcPr>
          <w:p w14:paraId="33C612EC">
            <w:pPr>
              <w:widowControl/>
              <w:jc w:val="left"/>
              <w:rPr>
                <w:kern w:val="0"/>
                <w:sz w:val="24"/>
              </w:rPr>
            </w:pPr>
            <w:r>
              <w:rPr>
                <w:rFonts w:hint="eastAsia"/>
                <w:kern w:val="0"/>
                <w:sz w:val="24"/>
              </w:rPr>
              <w:t>6</w:t>
            </w:r>
          </w:p>
        </w:tc>
      </w:tr>
      <w:tr w14:paraId="4747A147">
        <w:tblPrEx>
          <w:tblCellMar>
            <w:top w:w="0" w:type="dxa"/>
            <w:left w:w="108" w:type="dxa"/>
            <w:bottom w:w="0" w:type="dxa"/>
            <w:right w:w="108" w:type="dxa"/>
          </w:tblCellMar>
        </w:tblPrEx>
        <w:trPr>
          <w:trHeight w:val="520" w:hRule="atLeast"/>
          <w:jc w:val="center"/>
        </w:trPr>
        <w:tc>
          <w:tcPr>
            <w:tcW w:w="709" w:type="dxa"/>
            <w:vMerge w:val="continue"/>
            <w:tcBorders>
              <w:left w:val="single" w:color="auto" w:sz="4" w:space="0"/>
              <w:bottom w:val="single" w:color="auto" w:sz="4" w:space="0"/>
              <w:right w:val="single" w:color="auto" w:sz="4" w:space="0"/>
            </w:tcBorders>
            <w:vAlign w:val="center"/>
          </w:tcPr>
          <w:p w14:paraId="152DFCFB">
            <w:pPr>
              <w:widowControl/>
              <w:jc w:val="center"/>
              <w:rPr>
                <w:rFonts w:eastAsia="仿宋_GB2312"/>
                <w:kern w:val="0"/>
                <w:sz w:val="20"/>
                <w:szCs w:val="20"/>
              </w:rPr>
            </w:pPr>
          </w:p>
        </w:tc>
        <w:tc>
          <w:tcPr>
            <w:tcW w:w="677" w:type="dxa"/>
            <w:vMerge w:val="continue"/>
            <w:tcBorders>
              <w:left w:val="nil"/>
              <w:bottom w:val="single" w:color="auto" w:sz="4" w:space="0"/>
              <w:right w:val="single" w:color="auto" w:sz="4" w:space="0"/>
            </w:tcBorders>
            <w:vAlign w:val="center"/>
          </w:tcPr>
          <w:p w14:paraId="7A9EA492">
            <w:pPr>
              <w:widowControl/>
              <w:jc w:val="center"/>
              <w:rPr>
                <w:rFonts w:eastAsia="仿宋_GB2312"/>
                <w:kern w:val="0"/>
                <w:sz w:val="20"/>
                <w:szCs w:val="20"/>
              </w:rPr>
            </w:pPr>
          </w:p>
        </w:tc>
        <w:tc>
          <w:tcPr>
            <w:tcW w:w="1014" w:type="dxa"/>
            <w:tcBorders>
              <w:top w:val="single" w:color="auto" w:sz="4" w:space="0"/>
              <w:left w:val="nil"/>
              <w:bottom w:val="single" w:color="auto" w:sz="4" w:space="0"/>
              <w:right w:val="single" w:color="auto" w:sz="4" w:space="0"/>
            </w:tcBorders>
            <w:vAlign w:val="center"/>
          </w:tcPr>
          <w:p w14:paraId="2B7D7ACB">
            <w:pPr>
              <w:widowControl/>
              <w:jc w:val="left"/>
              <w:rPr>
                <w:rFonts w:eastAsia="仿宋_GB2312"/>
                <w:kern w:val="0"/>
                <w:sz w:val="20"/>
                <w:szCs w:val="20"/>
              </w:rPr>
            </w:pPr>
            <w:r>
              <w:rPr>
                <w:rFonts w:hint="eastAsia"/>
                <w:kern w:val="0"/>
                <w:sz w:val="20"/>
                <w:szCs w:val="20"/>
              </w:rPr>
              <w:t>重点工作办结率</w:t>
            </w:r>
          </w:p>
        </w:tc>
        <w:tc>
          <w:tcPr>
            <w:tcW w:w="483" w:type="dxa"/>
            <w:tcBorders>
              <w:top w:val="single" w:color="auto" w:sz="4" w:space="0"/>
              <w:left w:val="nil"/>
              <w:bottom w:val="single" w:color="auto" w:sz="4" w:space="0"/>
              <w:right w:val="single" w:color="auto" w:sz="4" w:space="0"/>
            </w:tcBorders>
            <w:vAlign w:val="center"/>
          </w:tcPr>
          <w:p w14:paraId="2DED901A">
            <w:pPr>
              <w:widowControl/>
              <w:jc w:val="center"/>
              <w:rPr>
                <w:rFonts w:eastAsia="仿宋_GB2312"/>
                <w:kern w:val="0"/>
                <w:sz w:val="20"/>
                <w:szCs w:val="20"/>
              </w:rPr>
            </w:pPr>
            <w:r>
              <w:rPr>
                <w:kern w:val="0"/>
                <w:sz w:val="20"/>
                <w:szCs w:val="20"/>
              </w:rPr>
              <w:t>8</w:t>
            </w:r>
          </w:p>
        </w:tc>
        <w:tc>
          <w:tcPr>
            <w:tcW w:w="2948" w:type="dxa"/>
            <w:tcBorders>
              <w:top w:val="single" w:color="auto" w:sz="4" w:space="0"/>
              <w:left w:val="nil"/>
              <w:bottom w:val="single" w:color="auto" w:sz="4" w:space="0"/>
              <w:right w:val="single" w:color="auto" w:sz="4" w:space="0"/>
            </w:tcBorders>
            <w:vAlign w:val="center"/>
          </w:tcPr>
          <w:p w14:paraId="1D7B7690">
            <w:pPr>
              <w:widowControl/>
              <w:jc w:val="left"/>
              <w:rPr>
                <w:rFonts w:eastAsia="仿宋_GB2312"/>
                <w:kern w:val="0"/>
                <w:sz w:val="20"/>
                <w:szCs w:val="20"/>
              </w:rPr>
            </w:pPr>
            <w:r>
              <w:rPr>
                <w:rFonts w:hint="eastAsia"/>
                <w:kern w:val="0"/>
                <w:sz w:val="20"/>
                <w:szCs w:val="20"/>
              </w:rPr>
              <w:t>根据市绩效办</w:t>
            </w:r>
            <w:r>
              <w:rPr>
                <w:kern w:val="0"/>
                <w:sz w:val="20"/>
                <w:szCs w:val="20"/>
              </w:rPr>
              <w:t>2019</w:t>
            </w:r>
            <w:r>
              <w:rPr>
                <w:rFonts w:hint="eastAsia"/>
                <w:kern w:val="0"/>
                <w:sz w:val="20"/>
                <w:szCs w:val="20"/>
              </w:rPr>
              <w:t>年对各部门为民办实事和部门重点工程与重点工作考核分数折算。</w:t>
            </w:r>
            <w:r>
              <w:rPr>
                <w:rFonts w:eastAsia="仿宋_GB2312"/>
                <w:kern w:val="0"/>
                <w:sz w:val="20"/>
                <w:szCs w:val="20"/>
              </w:rPr>
              <w:br w:type="textWrapping"/>
            </w:r>
            <w:r>
              <w:rPr>
                <w:rFonts w:hint="eastAsia"/>
                <w:kern w:val="0"/>
                <w:sz w:val="20"/>
                <w:szCs w:val="20"/>
              </w:rPr>
              <w:t>该项得分</w:t>
            </w:r>
            <w:r>
              <w:rPr>
                <w:kern w:val="0"/>
                <w:sz w:val="20"/>
                <w:szCs w:val="20"/>
              </w:rPr>
              <w:t>=</w:t>
            </w:r>
            <w:r>
              <w:rPr>
                <w:rFonts w:hint="eastAsia"/>
                <w:kern w:val="0"/>
                <w:sz w:val="20"/>
                <w:szCs w:val="20"/>
              </w:rPr>
              <w:t>（绩效办对应部分考核得分</w:t>
            </w:r>
            <w:r>
              <w:rPr>
                <w:kern w:val="0"/>
                <w:sz w:val="20"/>
                <w:szCs w:val="20"/>
              </w:rPr>
              <w:t>/</w:t>
            </w:r>
            <w:r>
              <w:rPr>
                <w:rFonts w:hint="eastAsia"/>
                <w:kern w:val="0"/>
                <w:sz w:val="20"/>
                <w:szCs w:val="20"/>
              </w:rPr>
              <w:t>该部分总分）</w:t>
            </w:r>
            <w:r>
              <w:rPr>
                <w:rFonts w:hint="eastAsia" w:ascii="仿宋_GB2312"/>
                <w:kern w:val="0"/>
                <w:sz w:val="20"/>
                <w:szCs w:val="20"/>
              </w:rPr>
              <w:t>×</w:t>
            </w:r>
            <w:r>
              <w:rPr>
                <w:kern w:val="0"/>
                <w:sz w:val="20"/>
                <w:szCs w:val="20"/>
              </w:rPr>
              <w:t>8</w:t>
            </w:r>
            <w:r>
              <w:rPr>
                <w:rFonts w:hint="eastAsia"/>
                <w:kern w:val="0"/>
                <w:sz w:val="20"/>
                <w:szCs w:val="20"/>
              </w:rPr>
              <w:t>。</w:t>
            </w:r>
          </w:p>
        </w:tc>
        <w:tc>
          <w:tcPr>
            <w:tcW w:w="3490" w:type="dxa"/>
            <w:tcBorders>
              <w:top w:val="single" w:color="auto" w:sz="4" w:space="0"/>
              <w:left w:val="nil"/>
              <w:bottom w:val="single" w:color="auto" w:sz="4" w:space="0"/>
              <w:right w:val="single" w:color="auto" w:sz="4" w:space="0"/>
            </w:tcBorders>
            <w:vAlign w:val="center"/>
          </w:tcPr>
          <w:p w14:paraId="376FB9B8">
            <w:pPr>
              <w:widowControl/>
              <w:jc w:val="left"/>
              <w:rPr>
                <w:rFonts w:eastAsia="仿宋_GB2312"/>
                <w:kern w:val="0"/>
                <w:sz w:val="20"/>
                <w:szCs w:val="20"/>
              </w:rPr>
            </w:pPr>
            <w:r>
              <w:rPr>
                <w:rFonts w:hint="eastAsia"/>
                <w:kern w:val="0"/>
                <w:sz w:val="20"/>
                <w:szCs w:val="20"/>
              </w:rPr>
              <w:t>重点工作办结率</w:t>
            </w:r>
            <w:r>
              <w:rPr>
                <w:kern w:val="0"/>
                <w:sz w:val="20"/>
                <w:szCs w:val="20"/>
              </w:rPr>
              <w:t>=</w:t>
            </w:r>
            <w:r>
              <w:rPr>
                <w:rFonts w:hint="eastAsia"/>
                <w:kern w:val="0"/>
                <w:sz w:val="20"/>
                <w:szCs w:val="20"/>
              </w:rPr>
              <w:t>（重点工作实际完成数</w:t>
            </w:r>
            <w:r>
              <w:rPr>
                <w:kern w:val="0"/>
                <w:sz w:val="20"/>
                <w:szCs w:val="20"/>
              </w:rPr>
              <w:t>/</w:t>
            </w:r>
            <w:r>
              <w:rPr>
                <w:rFonts w:hint="eastAsia"/>
                <w:kern w:val="0"/>
                <w:sz w:val="20"/>
                <w:szCs w:val="20"/>
              </w:rPr>
              <w:t>交办或下达数）</w:t>
            </w:r>
            <w:r>
              <w:rPr>
                <w:kern w:val="0"/>
                <w:sz w:val="20"/>
                <w:szCs w:val="20"/>
              </w:rPr>
              <w:t>×100%</w:t>
            </w:r>
            <w:r>
              <w:rPr>
                <w:rFonts w:hint="eastAsia"/>
                <w:kern w:val="0"/>
                <w:sz w:val="20"/>
                <w:szCs w:val="20"/>
              </w:rPr>
              <w:t>。</w:t>
            </w:r>
            <w:r>
              <w:rPr>
                <w:rFonts w:eastAsia="仿宋_GB2312"/>
                <w:kern w:val="0"/>
                <w:sz w:val="20"/>
                <w:szCs w:val="20"/>
              </w:rPr>
              <w:br w:type="textWrapping"/>
            </w:r>
            <w:r>
              <w:rPr>
                <w:rFonts w:hint="eastAsia"/>
                <w:kern w:val="0"/>
                <w:sz w:val="20"/>
                <w:szCs w:val="20"/>
              </w:rPr>
              <w:t>重点工作是指党委、政府、人大、相关部门交办或下达的工作任务。</w:t>
            </w:r>
          </w:p>
        </w:tc>
        <w:tc>
          <w:tcPr>
            <w:tcW w:w="637" w:type="dxa"/>
            <w:tcBorders>
              <w:top w:val="single" w:color="auto" w:sz="4" w:space="0"/>
              <w:left w:val="nil"/>
              <w:bottom w:val="single" w:color="auto" w:sz="4" w:space="0"/>
              <w:right w:val="single" w:color="auto" w:sz="4" w:space="0"/>
            </w:tcBorders>
            <w:vAlign w:val="center"/>
          </w:tcPr>
          <w:p w14:paraId="438E6177">
            <w:pPr>
              <w:widowControl/>
              <w:jc w:val="left"/>
              <w:rPr>
                <w:kern w:val="0"/>
                <w:sz w:val="24"/>
              </w:rPr>
            </w:pPr>
            <w:r>
              <w:rPr>
                <w:rFonts w:hint="eastAsia"/>
                <w:kern w:val="0"/>
                <w:sz w:val="24"/>
              </w:rPr>
              <w:t>8</w:t>
            </w:r>
          </w:p>
        </w:tc>
      </w:tr>
      <w:tr w14:paraId="6FA62716">
        <w:tblPrEx>
          <w:tblCellMar>
            <w:top w:w="0" w:type="dxa"/>
            <w:left w:w="108" w:type="dxa"/>
            <w:bottom w:w="0" w:type="dxa"/>
            <w:right w:w="108" w:type="dxa"/>
          </w:tblCellMar>
        </w:tblPrEx>
        <w:trPr>
          <w:trHeight w:val="70" w:hRule="atLeast"/>
          <w:jc w:val="center"/>
        </w:trPr>
        <w:tc>
          <w:tcPr>
            <w:tcW w:w="709" w:type="dxa"/>
            <w:vMerge w:val="restart"/>
            <w:tcBorders>
              <w:top w:val="nil"/>
              <w:left w:val="single" w:color="auto" w:sz="4" w:space="0"/>
              <w:right w:val="single" w:color="auto" w:sz="4" w:space="0"/>
            </w:tcBorders>
            <w:vAlign w:val="center"/>
          </w:tcPr>
          <w:p w14:paraId="273A8520">
            <w:pPr>
              <w:widowControl/>
              <w:jc w:val="center"/>
              <w:rPr>
                <w:rFonts w:eastAsia="仿宋_GB2312"/>
                <w:kern w:val="0"/>
                <w:sz w:val="20"/>
                <w:szCs w:val="20"/>
              </w:rPr>
            </w:pPr>
            <w:r>
              <w:rPr>
                <w:rFonts w:hint="eastAsia"/>
                <w:kern w:val="0"/>
                <w:sz w:val="20"/>
                <w:szCs w:val="20"/>
              </w:rPr>
              <w:t>效</w:t>
            </w:r>
          </w:p>
          <w:p w14:paraId="4AB207FB">
            <w:pPr>
              <w:widowControl/>
              <w:jc w:val="center"/>
              <w:rPr>
                <w:rFonts w:eastAsia="仿宋_GB2312"/>
                <w:kern w:val="0"/>
                <w:sz w:val="20"/>
                <w:szCs w:val="20"/>
              </w:rPr>
            </w:pPr>
            <w:r>
              <w:rPr>
                <w:rFonts w:hint="eastAsia"/>
                <w:kern w:val="0"/>
                <w:sz w:val="20"/>
                <w:szCs w:val="20"/>
              </w:rPr>
              <w:t>果</w:t>
            </w:r>
          </w:p>
          <w:p w14:paraId="57A6B0DC">
            <w:pPr>
              <w:widowControl/>
              <w:jc w:val="center"/>
              <w:rPr>
                <w:rFonts w:eastAsia="仿宋_GB2312"/>
                <w:kern w:val="0"/>
                <w:sz w:val="20"/>
                <w:szCs w:val="20"/>
              </w:rPr>
            </w:pPr>
          </w:p>
          <w:p w14:paraId="18A08D64">
            <w:pPr>
              <w:widowControl/>
              <w:jc w:val="center"/>
              <w:rPr>
                <w:rFonts w:eastAsia="仿宋_GB2312"/>
                <w:kern w:val="0"/>
                <w:sz w:val="20"/>
                <w:szCs w:val="20"/>
              </w:rPr>
            </w:pPr>
            <w:r>
              <w:rPr>
                <w:kern w:val="0"/>
                <w:sz w:val="20"/>
                <w:szCs w:val="20"/>
              </w:rPr>
              <w:t>30</w:t>
            </w:r>
            <w:r>
              <w:rPr>
                <w:rFonts w:hint="eastAsia"/>
                <w:kern w:val="0"/>
                <w:sz w:val="20"/>
                <w:szCs w:val="20"/>
              </w:rPr>
              <w:t>分</w:t>
            </w:r>
          </w:p>
        </w:tc>
        <w:tc>
          <w:tcPr>
            <w:tcW w:w="677" w:type="dxa"/>
            <w:vMerge w:val="restart"/>
            <w:tcBorders>
              <w:top w:val="nil"/>
              <w:left w:val="nil"/>
              <w:right w:val="single" w:color="auto" w:sz="4" w:space="0"/>
            </w:tcBorders>
            <w:vAlign w:val="center"/>
          </w:tcPr>
          <w:p w14:paraId="4E5E3B2F">
            <w:pPr>
              <w:widowControl/>
              <w:jc w:val="center"/>
              <w:rPr>
                <w:rFonts w:eastAsia="仿宋_GB2312"/>
                <w:kern w:val="0"/>
                <w:sz w:val="20"/>
                <w:szCs w:val="20"/>
              </w:rPr>
            </w:pPr>
            <w:r>
              <w:rPr>
                <w:rFonts w:hint="eastAsia"/>
                <w:kern w:val="0"/>
                <w:sz w:val="20"/>
                <w:szCs w:val="20"/>
              </w:rPr>
              <w:t>履职</w:t>
            </w:r>
            <w:r>
              <w:rPr>
                <w:kern w:val="0"/>
                <w:sz w:val="20"/>
                <w:szCs w:val="20"/>
              </w:rPr>
              <w:t xml:space="preserve"> </w:t>
            </w:r>
            <w:r>
              <w:rPr>
                <w:rFonts w:hint="eastAsia"/>
                <w:kern w:val="0"/>
                <w:sz w:val="20"/>
                <w:szCs w:val="20"/>
              </w:rPr>
              <w:t>效益</w:t>
            </w:r>
          </w:p>
          <w:p w14:paraId="0E43AA82">
            <w:pPr>
              <w:widowControl/>
              <w:jc w:val="center"/>
              <w:rPr>
                <w:rFonts w:eastAsia="仿宋_GB2312"/>
                <w:kern w:val="0"/>
                <w:sz w:val="20"/>
                <w:szCs w:val="20"/>
              </w:rPr>
            </w:pPr>
          </w:p>
          <w:p w14:paraId="20F54156">
            <w:pPr>
              <w:jc w:val="center"/>
              <w:rPr>
                <w:rFonts w:eastAsia="仿宋_GB2312"/>
                <w:kern w:val="0"/>
                <w:sz w:val="20"/>
                <w:szCs w:val="20"/>
              </w:rPr>
            </w:pPr>
            <w:r>
              <w:rPr>
                <w:kern w:val="0"/>
                <w:sz w:val="20"/>
                <w:szCs w:val="20"/>
              </w:rPr>
              <w:t>30</w:t>
            </w:r>
            <w:r>
              <w:rPr>
                <w:rFonts w:hint="eastAsia"/>
                <w:kern w:val="0"/>
                <w:sz w:val="20"/>
                <w:szCs w:val="20"/>
              </w:rPr>
              <w:t>分</w:t>
            </w:r>
          </w:p>
        </w:tc>
        <w:tc>
          <w:tcPr>
            <w:tcW w:w="1014" w:type="dxa"/>
            <w:tcBorders>
              <w:top w:val="nil"/>
              <w:left w:val="nil"/>
              <w:bottom w:val="nil"/>
              <w:right w:val="single" w:color="auto" w:sz="4" w:space="0"/>
            </w:tcBorders>
            <w:vAlign w:val="center"/>
          </w:tcPr>
          <w:p w14:paraId="049C79A4">
            <w:pPr>
              <w:widowControl/>
              <w:jc w:val="left"/>
              <w:rPr>
                <w:rFonts w:eastAsia="仿宋_GB2312"/>
                <w:kern w:val="0"/>
                <w:sz w:val="20"/>
                <w:szCs w:val="20"/>
              </w:rPr>
            </w:pPr>
          </w:p>
        </w:tc>
        <w:tc>
          <w:tcPr>
            <w:tcW w:w="483" w:type="dxa"/>
            <w:tcBorders>
              <w:top w:val="nil"/>
              <w:left w:val="nil"/>
              <w:right w:val="single" w:color="auto" w:sz="4" w:space="0"/>
            </w:tcBorders>
            <w:vAlign w:val="center"/>
          </w:tcPr>
          <w:p w14:paraId="4D500932">
            <w:pPr>
              <w:widowControl/>
              <w:jc w:val="center"/>
              <w:rPr>
                <w:rFonts w:eastAsia="仿宋_GB2312"/>
                <w:kern w:val="0"/>
                <w:sz w:val="20"/>
                <w:szCs w:val="20"/>
              </w:rPr>
            </w:pPr>
          </w:p>
        </w:tc>
        <w:tc>
          <w:tcPr>
            <w:tcW w:w="6438" w:type="dxa"/>
            <w:gridSpan w:val="2"/>
            <w:tcBorders>
              <w:top w:val="nil"/>
              <w:left w:val="nil"/>
              <w:right w:val="single" w:color="auto" w:sz="4" w:space="0"/>
            </w:tcBorders>
            <w:vAlign w:val="center"/>
          </w:tcPr>
          <w:p w14:paraId="7D7C2D4C">
            <w:pPr>
              <w:widowControl/>
              <w:jc w:val="left"/>
              <w:rPr>
                <w:rFonts w:eastAsia="仿宋_GB2312"/>
                <w:kern w:val="0"/>
                <w:sz w:val="20"/>
                <w:szCs w:val="20"/>
              </w:rPr>
            </w:pPr>
          </w:p>
        </w:tc>
        <w:tc>
          <w:tcPr>
            <w:tcW w:w="637" w:type="dxa"/>
            <w:tcBorders>
              <w:top w:val="nil"/>
              <w:left w:val="nil"/>
              <w:right w:val="single" w:color="auto" w:sz="4" w:space="0"/>
            </w:tcBorders>
            <w:vAlign w:val="center"/>
          </w:tcPr>
          <w:p w14:paraId="7E6AA23D">
            <w:pPr>
              <w:widowControl/>
              <w:jc w:val="left"/>
              <w:rPr>
                <w:kern w:val="0"/>
                <w:sz w:val="24"/>
              </w:rPr>
            </w:pPr>
            <w:r>
              <w:rPr>
                <w:rFonts w:hint="eastAsia"/>
                <w:kern w:val="0"/>
                <w:sz w:val="24"/>
              </w:rPr>
              <w:t>　</w:t>
            </w:r>
          </w:p>
        </w:tc>
      </w:tr>
      <w:tr w14:paraId="4D3831DC">
        <w:tblPrEx>
          <w:tblCellMar>
            <w:top w:w="0" w:type="dxa"/>
            <w:left w:w="108" w:type="dxa"/>
            <w:bottom w:w="0" w:type="dxa"/>
            <w:right w:w="108" w:type="dxa"/>
          </w:tblCellMar>
        </w:tblPrEx>
        <w:trPr>
          <w:jc w:val="center"/>
        </w:trPr>
        <w:tc>
          <w:tcPr>
            <w:tcW w:w="709" w:type="dxa"/>
            <w:vMerge w:val="continue"/>
            <w:tcBorders>
              <w:left w:val="single" w:color="auto" w:sz="4" w:space="0"/>
              <w:right w:val="single" w:color="auto" w:sz="4" w:space="0"/>
            </w:tcBorders>
            <w:vAlign w:val="center"/>
          </w:tcPr>
          <w:p w14:paraId="3752CB66">
            <w:pPr>
              <w:widowControl/>
              <w:jc w:val="left"/>
              <w:rPr>
                <w:rFonts w:eastAsia="仿宋_GB2312"/>
                <w:kern w:val="0"/>
                <w:sz w:val="20"/>
                <w:szCs w:val="20"/>
              </w:rPr>
            </w:pPr>
          </w:p>
        </w:tc>
        <w:tc>
          <w:tcPr>
            <w:tcW w:w="677" w:type="dxa"/>
            <w:vMerge w:val="continue"/>
            <w:tcBorders>
              <w:left w:val="single" w:color="auto" w:sz="4" w:space="0"/>
              <w:right w:val="single" w:color="auto" w:sz="4" w:space="0"/>
            </w:tcBorders>
            <w:vAlign w:val="center"/>
          </w:tcPr>
          <w:p w14:paraId="64914F55">
            <w:pPr>
              <w:widowControl/>
              <w:jc w:val="center"/>
              <w:rPr>
                <w:rFonts w:eastAsia="仿宋_GB2312"/>
                <w:kern w:val="0"/>
                <w:sz w:val="20"/>
                <w:szCs w:val="20"/>
              </w:rPr>
            </w:pPr>
          </w:p>
        </w:tc>
        <w:tc>
          <w:tcPr>
            <w:tcW w:w="1014" w:type="dxa"/>
            <w:tcBorders>
              <w:left w:val="nil"/>
              <w:bottom w:val="single" w:color="auto" w:sz="4" w:space="0"/>
              <w:right w:val="single" w:color="auto" w:sz="4" w:space="0"/>
            </w:tcBorders>
            <w:vAlign w:val="center"/>
          </w:tcPr>
          <w:p w14:paraId="7A4847C5">
            <w:pPr>
              <w:widowControl/>
              <w:jc w:val="center"/>
              <w:rPr>
                <w:rFonts w:eastAsia="仿宋_GB2312"/>
                <w:kern w:val="0"/>
                <w:sz w:val="20"/>
                <w:szCs w:val="20"/>
              </w:rPr>
            </w:pPr>
            <w:r>
              <w:rPr>
                <w:rFonts w:hint="eastAsia"/>
                <w:kern w:val="0"/>
                <w:sz w:val="20"/>
                <w:szCs w:val="20"/>
              </w:rPr>
              <w:t>经济效益</w:t>
            </w:r>
          </w:p>
        </w:tc>
        <w:tc>
          <w:tcPr>
            <w:tcW w:w="483" w:type="dxa"/>
            <w:vMerge w:val="restart"/>
            <w:tcBorders>
              <w:top w:val="nil"/>
              <w:left w:val="single" w:color="auto" w:sz="4" w:space="0"/>
              <w:right w:val="single" w:color="auto" w:sz="4" w:space="0"/>
            </w:tcBorders>
            <w:vAlign w:val="center"/>
          </w:tcPr>
          <w:p w14:paraId="7BCCF6BE">
            <w:pPr>
              <w:widowControl/>
              <w:jc w:val="center"/>
              <w:rPr>
                <w:rFonts w:eastAsia="仿宋_GB2312"/>
                <w:kern w:val="0"/>
                <w:sz w:val="20"/>
                <w:szCs w:val="20"/>
              </w:rPr>
            </w:pPr>
            <w:r>
              <w:rPr>
                <w:kern w:val="0"/>
                <w:sz w:val="20"/>
                <w:szCs w:val="20"/>
              </w:rPr>
              <w:t>15</w:t>
            </w:r>
          </w:p>
        </w:tc>
        <w:tc>
          <w:tcPr>
            <w:tcW w:w="6438" w:type="dxa"/>
            <w:gridSpan w:val="2"/>
            <w:vMerge w:val="restart"/>
            <w:tcBorders>
              <w:left w:val="single" w:color="auto" w:sz="4" w:space="0"/>
              <w:right w:val="single" w:color="000000" w:sz="4" w:space="0"/>
            </w:tcBorders>
            <w:vAlign w:val="center"/>
          </w:tcPr>
          <w:p w14:paraId="38020C22">
            <w:pPr>
              <w:widowControl/>
              <w:jc w:val="left"/>
              <w:rPr>
                <w:rFonts w:eastAsia="仿宋_GB2312"/>
                <w:kern w:val="0"/>
                <w:sz w:val="20"/>
                <w:szCs w:val="20"/>
              </w:rPr>
            </w:pPr>
            <w:r>
              <w:rPr>
                <w:rFonts w:hint="eastAsia"/>
                <w:kern w:val="0"/>
                <w:sz w:val="20"/>
                <w:szCs w:val="20"/>
              </w:rPr>
              <w:t>此三项指标为设置部门整体支出绩效评价指标时必须考虑的共性要素，可根据部门实际情况有选择的进行设置，并将其细化为相应的个性化指标。</w:t>
            </w:r>
          </w:p>
        </w:tc>
        <w:tc>
          <w:tcPr>
            <w:tcW w:w="637" w:type="dxa"/>
            <w:tcBorders>
              <w:top w:val="nil"/>
              <w:left w:val="nil"/>
              <w:bottom w:val="nil"/>
              <w:right w:val="single" w:color="auto" w:sz="4" w:space="0"/>
            </w:tcBorders>
            <w:vAlign w:val="center"/>
          </w:tcPr>
          <w:p w14:paraId="4B624A30">
            <w:pPr>
              <w:widowControl/>
              <w:jc w:val="left"/>
              <w:rPr>
                <w:kern w:val="0"/>
                <w:sz w:val="24"/>
              </w:rPr>
            </w:pPr>
            <w:r>
              <w:rPr>
                <w:rFonts w:hint="eastAsia"/>
                <w:kern w:val="0"/>
                <w:sz w:val="24"/>
              </w:rPr>
              <w:t>　</w:t>
            </w:r>
          </w:p>
        </w:tc>
      </w:tr>
      <w:tr w14:paraId="51B089D7">
        <w:tblPrEx>
          <w:tblCellMar>
            <w:top w:w="0" w:type="dxa"/>
            <w:left w:w="108" w:type="dxa"/>
            <w:bottom w:w="0" w:type="dxa"/>
            <w:right w:w="108" w:type="dxa"/>
          </w:tblCellMar>
        </w:tblPrEx>
        <w:trPr>
          <w:trHeight w:val="315" w:hRule="atLeast"/>
          <w:jc w:val="center"/>
        </w:trPr>
        <w:tc>
          <w:tcPr>
            <w:tcW w:w="709" w:type="dxa"/>
            <w:vMerge w:val="continue"/>
            <w:tcBorders>
              <w:left w:val="single" w:color="auto" w:sz="4" w:space="0"/>
              <w:right w:val="single" w:color="auto" w:sz="4" w:space="0"/>
            </w:tcBorders>
            <w:vAlign w:val="center"/>
          </w:tcPr>
          <w:p w14:paraId="34A68597">
            <w:pPr>
              <w:widowControl/>
              <w:jc w:val="left"/>
              <w:rPr>
                <w:rFonts w:eastAsia="仿宋_GB2312"/>
                <w:kern w:val="0"/>
                <w:sz w:val="20"/>
                <w:szCs w:val="20"/>
              </w:rPr>
            </w:pPr>
          </w:p>
        </w:tc>
        <w:tc>
          <w:tcPr>
            <w:tcW w:w="677" w:type="dxa"/>
            <w:vMerge w:val="continue"/>
            <w:tcBorders>
              <w:left w:val="single" w:color="auto" w:sz="4" w:space="0"/>
              <w:right w:val="single" w:color="auto" w:sz="4" w:space="0"/>
            </w:tcBorders>
            <w:vAlign w:val="center"/>
          </w:tcPr>
          <w:p w14:paraId="6651AEE5">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14:paraId="6E48C724">
            <w:pPr>
              <w:widowControl/>
              <w:jc w:val="center"/>
              <w:rPr>
                <w:rFonts w:eastAsia="仿宋_GB2312"/>
                <w:kern w:val="0"/>
                <w:sz w:val="20"/>
                <w:szCs w:val="20"/>
              </w:rPr>
            </w:pPr>
            <w:r>
              <w:rPr>
                <w:rFonts w:hint="eastAsia"/>
                <w:kern w:val="0"/>
                <w:sz w:val="20"/>
                <w:szCs w:val="20"/>
              </w:rPr>
              <w:t>社会效益</w:t>
            </w:r>
          </w:p>
        </w:tc>
        <w:tc>
          <w:tcPr>
            <w:tcW w:w="483" w:type="dxa"/>
            <w:vMerge w:val="continue"/>
            <w:tcBorders>
              <w:left w:val="single" w:color="auto" w:sz="4" w:space="0"/>
              <w:right w:val="single" w:color="auto" w:sz="4" w:space="0"/>
            </w:tcBorders>
            <w:vAlign w:val="center"/>
          </w:tcPr>
          <w:p w14:paraId="468A459F">
            <w:pPr>
              <w:widowControl/>
              <w:jc w:val="left"/>
              <w:rPr>
                <w:rFonts w:eastAsia="仿宋_GB2312"/>
                <w:kern w:val="0"/>
                <w:sz w:val="20"/>
                <w:szCs w:val="20"/>
              </w:rPr>
            </w:pPr>
          </w:p>
        </w:tc>
        <w:tc>
          <w:tcPr>
            <w:tcW w:w="6438" w:type="dxa"/>
            <w:gridSpan w:val="2"/>
            <w:vMerge w:val="continue"/>
            <w:tcBorders>
              <w:left w:val="single" w:color="auto" w:sz="4" w:space="0"/>
              <w:right w:val="single" w:color="000000" w:sz="4" w:space="0"/>
            </w:tcBorders>
            <w:vAlign w:val="center"/>
          </w:tcPr>
          <w:p w14:paraId="49F89843">
            <w:pPr>
              <w:widowControl/>
              <w:jc w:val="left"/>
              <w:rPr>
                <w:rFonts w:eastAsia="仿宋_GB2312"/>
                <w:kern w:val="0"/>
                <w:sz w:val="20"/>
                <w:szCs w:val="20"/>
              </w:rPr>
            </w:pPr>
          </w:p>
        </w:tc>
        <w:tc>
          <w:tcPr>
            <w:tcW w:w="637" w:type="dxa"/>
            <w:vMerge w:val="restart"/>
            <w:tcBorders>
              <w:top w:val="nil"/>
              <w:left w:val="nil"/>
              <w:right w:val="single" w:color="auto" w:sz="4" w:space="0"/>
            </w:tcBorders>
            <w:vAlign w:val="center"/>
          </w:tcPr>
          <w:p w14:paraId="384FC8D7">
            <w:pPr>
              <w:widowControl/>
              <w:jc w:val="left"/>
              <w:rPr>
                <w:kern w:val="0"/>
                <w:sz w:val="24"/>
              </w:rPr>
            </w:pPr>
            <w:r>
              <w:rPr>
                <w:rFonts w:hint="eastAsia"/>
                <w:kern w:val="0"/>
                <w:sz w:val="24"/>
              </w:rPr>
              <w:t>　14</w:t>
            </w:r>
          </w:p>
        </w:tc>
      </w:tr>
      <w:tr w14:paraId="2490A0A5">
        <w:tblPrEx>
          <w:tblCellMar>
            <w:top w:w="0" w:type="dxa"/>
            <w:left w:w="108" w:type="dxa"/>
            <w:bottom w:w="0" w:type="dxa"/>
            <w:right w:w="108" w:type="dxa"/>
          </w:tblCellMar>
        </w:tblPrEx>
        <w:trPr>
          <w:trHeight w:val="315" w:hRule="atLeast"/>
          <w:jc w:val="center"/>
        </w:trPr>
        <w:tc>
          <w:tcPr>
            <w:tcW w:w="709" w:type="dxa"/>
            <w:vMerge w:val="continue"/>
            <w:tcBorders>
              <w:left w:val="single" w:color="auto" w:sz="4" w:space="0"/>
              <w:right w:val="single" w:color="auto" w:sz="4" w:space="0"/>
            </w:tcBorders>
            <w:vAlign w:val="center"/>
          </w:tcPr>
          <w:p w14:paraId="47760725">
            <w:pPr>
              <w:widowControl/>
              <w:jc w:val="left"/>
              <w:rPr>
                <w:rFonts w:eastAsia="仿宋_GB2312"/>
                <w:kern w:val="0"/>
                <w:sz w:val="20"/>
                <w:szCs w:val="20"/>
              </w:rPr>
            </w:pPr>
          </w:p>
        </w:tc>
        <w:tc>
          <w:tcPr>
            <w:tcW w:w="677" w:type="dxa"/>
            <w:vMerge w:val="continue"/>
            <w:tcBorders>
              <w:left w:val="single" w:color="auto" w:sz="4" w:space="0"/>
              <w:right w:val="single" w:color="auto" w:sz="4" w:space="0"/>
            </w:tcBorders>
            <w:vAlign w:val="center"/>
          </w:tcPr>
          <w:p w14:paraId="6898D83D">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14:paraId="219F5360">
            <w:pPr>
              <w:widowControl/>
              <w:jc w:val="center"/>
              <w:rPr>
                <w:rFonts w:eastAsia="仿宋_GB2312"/>
                <w:kern w:val="0"/>
                <w:sz w:val="20"/>
                <w:szCs w:val="20"/>
              </w:rPr>
            </w:pPr>
            <w:r>
              <w:rPr>
                <w:rFonts w:hint="eastAsia"/>
                <w:kern w:val="0"/>
                <w:sz w:val="20"/>
                <w:szCs w:val="20"/>
              </w:rPr>
              <w:t>生态效益</w:t>
            </w:r>
          </w:p>
        </w:tc>
        <w:tc>
          <w:tcPr>
            <w:tcW w:w="483" w:type="dxa"/>
            <w:vMerge w:val="continue"/>
            <w:tcBorders>
              <w:left w:val="single" w:color="auto" w:sz="4" w:space="0"/>
              <w:bottom w:val="nil"/>
              <w:right w:val="single" w:color="auto" w:sz="4" w:space="0"/>
            </w:tcBorders>
            <w:vAlign w:val="center"/>
          </w:tcPr>
          <w:p w14:paraId="4D0DB1EC">
            <w:pPr>
              <w:widowControl/>
              <w:jc w:val="left"/>
              <w:rPr>
                <w:rFonts w:eastAsia="仿宋_GB2312"/>
                <w:kern w:val="0"/>
                <w:sz w:val="20"/>
                <w:szCs w:val="20"/>
              </w:rPr>
            </w:pPr>
          </w:p>
        </w:tc>
        <w:tc>
          <w:tcPr>
            <w:tcW w:w="6438" w:type="dxa"/>
            <w:gridSpan w:val="2"/>
            <w:vMerge w:val="continue"/>
            <w:tcBorders>
              <w:left w:val="single" w:color="auto" w:sz="4" w:space="0"/>
              <w:bottom w:val="nil"/>
              <w:right w:val="single" w:color="000000" w:sz="4" w:space="0"/>
            </w:tcBorders>
            <w:vAlign w:val="center"/>
          </w:tcPr>
          <w:p w14:paraId="290BA810">
            <w:pPr>
              <w:widowControl/>
              <w:jc w:val="left"/>
              <w:rPr>
                <w:rFonts w:eastAsia="仿宋_GB2312"/>
                <w:kern w:val="0"/>
                <w:sz w:val="20"/>
                <w:szCs w:val="20"/>
              </w:rPr>
            </w:pPr>
          </w:p>
        </w:tc>
        <w:tc>
          <w:tcPr>
            <w:tcW w:w="637" w:type="dxa"/>
            <w:vMerge w:val="continue"/>
            <w:tcBorders>
              <w:left w:val="nil"/>
              <w:bottom w:val="nil"/>
              <w:right w:val="single" w:color="auto" w:sz="4" w:space="0"/>
            </w:tcBorders>
            <w:vAlign w:val="center"/>
          </w:tcPr>
          <w:p w14:paraId="60EDB04D">
            <w:pPr>
              <w:widowControl/>
              <w:jc w:val="left"/>
              <w:rPr>
                <w:kern w:val="0"/>
                <w:sz w:val="24"/>
              </w:rPr>
            </w:pPr>
          </w:p>
        </w:tc>
      </w:tr>
      <w:tr w14:paraId="57ED73FF">
        <w:tblPrEx>
          <w:tblCellMar>
            <w:top w:w="0" w:type="dxa"/>
            <w:left w:w="108" w:type="dxa"/>
            <w:bottom w:w="0" w:type="dxa"/>
            <w:right w:w="108" w:type="dxa"/>
          </w:tblCellMar>
        </w:tblPrEx>
        <w:trPr>
          <w:trHeight w:val="1629" w:hRule="atLeast"/>
          <w:jc w:val="center"/>
        </w:trPr>
        <w:tc>
          <w:tcPr>
            <w:tcW w:w="709" w:type="dxa"/>
            <w:vMerge w:val="continue"/>
            <w:tcBorders>
              <w:left w:val="single" w:color="auto" w:sz="4" w:space="0"/>
              <w:right w:val="single" w:color="auto" w:sz="4" w:space="0"/>
            </w:tcBorders>
            <w:vAlign w:val="center"/>
          </w:tcPr>
          <w:p w14:paraId="29DEC69E">
            <w:pPr>
              <w:widowControl/>
              <w:jc w:val="left"/>
              <w:rPr>
                <w:rFonts w:eastAsia="仿宋_GB2312"/>
                <w:kern w:val="0"/>
                <w:sz w:val="20"/>
                <w:szCs w:val="20"/>
              </w:rPr>
            </w:pPr>
          </w:p>
        </w:tc>
        <w:tc>
          <w:tcPr>
            <w:tcW w:w="677" w:type="dxa"/>
            <w:vMerge w:val="continue"/>
            <w:tcBorders>
              <w:left w:val="single" w:color="auto" w:sz="4" w:space="0"/>
              <w:right w:val="single" w:color="auto" w:sz="4" w:space="0"/>
            </w:tcBorders>
            <w:vAlign w:val="center"/>
          </w:tcPr>
          <w:p w14:paraId="216D7F79">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14:paraId="2F296C89">
            <w:pPr>
              <w:widowControl/>
              <w:jc w:val="left"/>
              <w:rPr>
                <w:rFonts w:eastAsia="仿宋_GB2312"/>
                <w:kern w:val="0"/>
                <w:sz w:val="20"/>
                <w:szCs w:val="20"/>
              </w:rPr>
            </w:pPr>
            <w:r>
              <w:rPr>
                <w:rFonts w:hint="eastAsia"/>
                <w:kern w:val="0"/>
                <w:sz w:val="20"/>
                <w:szCs w:val="20"/>
              </w:rPr>
              <w:t>行政效能</w:t>
            </w:r>
          </w:p>
        </w:tc>
        <w:tc>
          <w:tcPr>
            <w:tcW w:w="483" w:type="dxa"/>
            <w:tcBorders>
              <w:top w:val="single" w:color="auto" w:sz="4" w:space="0"/>
              <w:left w:val="nil"/>
              <w:bottom w:val="single" w:color="auto" w:sz="4" w:space="0"/>
              <w:right w:val="single" w:color="auto" w:sz="4" w:space="0"/>
            </w:tcBorders>
            <w:vAlign w:val="center"/>
          </w:tcPr>
          <w:p w14:paraId="500C3A37">
            <w:pPr>
              <w:widowControl/>
              <w:jc w:val="center"/>
              <w:rPr>
                <w:rFonts w:eastAsia="仿宋_GB2312"/>
                <w:kern w:val="0"/>
                <w:sz w:val="20"/>
                <w:szCs w:val="20"/>
              </w:rPr>
            </w:pPr>
            <w:r>
              <w:rPr>
                <w:kern w:val="0"/>
                <w:sz w:val="20"/>
                <w:szCs w:val="20"/>
              </w:rPr>
              <w:t>6</w:t>
            </w:r>
          </w:p>
        </w:tc>
        <w:tc>
          <w:tcPr>
            <w:tcW w:w="2948" w:type="dxa"/>
            <w:tcBorders>
              <w:top w:val="single" w:color="auto" w:sz="4" w:space="0"/>
              <w:left w:val="nil"/>
              <w:bottom w:val="single" w:color="auto" w:sz="4" w:space="0"/>
              <w:right w:val="single" w:color="auto" w:sz="4" w:space="0"/>
            </w:tcBorders>
            <w:vAlign w:val="center"/>
          </w:tcPr>
          <w:p w14:paraId="6BB404AD">
            <w:pPr>
              <w:widowControl/>
              <w:jc w:val="left"/>
              <w:rPr>
                <w:rFonts w:eastAsia="仿宋_GB2312"/>
                <w:kern w:val="0"/>
                <w:sz w:val="20"/>
                <w:szCs w:val="20"/>
              </w:rPr>
            </w:pPr>
            <w:r>
              <w:rPr>
                <w:rFonts w:hint="eastAsia"/>
                <w:kern w:val="0"/>
                <w:sz w:val="20"/>
                <w:szCs w:val="20"/>
              </w:rPr>
              <w:t>促进部门改进工作作风，加强资金及资产管理，推动提质增效，降低运行成本，效果较好的计</w:t>
            </w:r>
            <w:r>
              <w:rPr>
                <w:kern w:val="0"/>
                <w:sz w:val="20"/>
                <w:szCs w:val="20"/>
              </w:rPr>
              <w:t>6</w:t>
            </w:r>
            <w:r>
              <w:rPr>
                <w:rFonts w:hint="eastAsia"/>
                <w:kern w:val="0"/>
                <w:sz w:val="20"/>
                <w:szCs w:val="20"/>
              </w:rPr>
              <w:t>分；一般</w:t>
            </w:r>
            <w:r>
              <w:rPr>
                <w:kern w:val="0"/>
                <w:sz w:val="20"/>
                <w:szCs w:val="20"/>
              </w:rPr>
              <w:t>3</w:t>
            </w:r>
            <w:r>
              <w:rPr>
                <w:rFonts w:hint="eastAsia"/>
                <w:kern w:val="0"/>
                <w:sz w:val="20"/>
                <w:szCs w:val="20"/>
              </w:rPr>
              <w:t>分；无效果或者效果不明显计</w:t>
            </w:r>
            <w:r>
              <w:rPr>
                <w:kern w:val="0"/>
                <w:sz w:val="20"/>
                <w:szCs w:val="20"/>
              </w:rPr>
              <w:t>0</w:t>
            </w:r>
            <w:r>
              <w:rPr>
                <w:rFonts w:hint="eastAsia"/>
                <w:kern w:val="0"/>
                <w:sz w:val="20"/>
                <w:szCs w:val="20"/>
              </w:rPr>
              <w:t>分。</w:t>
            </w:r>
          </w:p>
        </w:tc>
        <w:tc>
          <w:tcPr>
            <w:tcW w:w="3490" w:type="dxa"/>
            <w:tcBorders>
              <w:top w:val="single" w:color="auto" w:sz="4" w:space="0"/>
              <w:left w:val="nil"/>
              <w:bottom w:val="single" w:color="auto" w:sz="4" w:space="0"/>
              <w:right w:val="single" w:color="auto" w:sz="4" w:space="0"/>
            </w:tcBorders>
            <w:vAlign w:val="center"/>
          </w:tcPr>
          <w:p w14:paraId="010E806C">
            <w:pPr>
              <w:widowControl/>
              <w:jc w:val="left"/>
              <w:rPr>
                <w:rFonts w:eastAsia="仿宋_GB2312"/>
                <w:kern w:val="0"/>
                <w:sz w:val="20"/>
                <w:szCs w:val="20"/>
              </w:rPr>
            </w:pPr>
          </w:p>
        </w:tc>
        <w:tc>
          <w:tcPr>
            <w:tcW w:w="637" w:type="dxa"/>
            <w:tcBorders>
              <w:top w:val="single" w:color="auto" w:sz="4" w:space="0"/>
              <w:left w:val="nil"/>
              <w:bottom w:val="single" w:color="auto" w:sz="4" w:space="0"/>
              <w:right w:val="single" w:color="auto" w:sz="4" w:space="0"/>
            </w:tcBorders>
            <w:vAlign w:val="center"/>
          </w:tcPr>
          <w:p w14:paraId="4315E758">
            <w:pPr>
              <w:widowControl/>
              <w:jc w:val="left"/>
              <w:rPr>
                <w:kern w:val="0"/>
                <w:sz w:val="24"/>
              </w:rPr>
            </w:pPr>
            <w:r>
              <w:rPr>
                <w:rFonts w:hint="eastAsia"/>
                <w:kern w:val="0"/>
                <w:sz w:val="24"/>
              </w:rPr>
              <w:t>　5</w:t>
            </w:r>
          </w:p>
        </w:tc>
      </w:tr>
      <w:tr w14:paraId="7AF9FD6C">
        <w:tblPrEx>
          <w:tblCellMar>
            <w:top w:w="0" w:type="dxa"/>
            <w:left w:w="108" w:type="dxa"/>
            <w:bottom w:w="0" w:type="dxa"/>
            <w:right w:w="108" w:type="dxa"/>
          </w:tblCellMar>
        </w:tblPrEx>
        <w:trPr>
          <w:trHeight w:val="1255" w:hRule="atLeast"/>
          <w:jc w:val="center"/>
        </w:trPr>
        <w:tc>
          <w:tcPr>
            <w:tcW w:w="709" w:type="dxa"/>
            <w:vMerge w:val="continue"/>
            <w:tcBorders>
              <w:left w:val="single" w:color="auto" w:sz="4" w:space="0"/>
              <w:bottom w:val="single" w:color="000000" w:sz="4" w:space="0"/>
              <w:right w:val="single" w:color="auto" w:sz="4" w:space="0"/>
            </w:tcBorders>
            <w:vAlign w:val="center"/>
          </w:tcPr>
          <w:p w14:paraId="01BA86EE">
            <w:pPr>
              <w:widowControl/>
              <w:jc w:val="left"/>
              <w:rPr>
                <w:rFonts w:eastAsia="仿宋_GB2312"/>
                <w:kern w:val="0"/>
                <w:sz w:val="20"/>
                <w:szCs w:val="20"/>
              </w:rPr>
            </w:pPr>
          </w:p>
        </w:tc>
        <w:tc>
          <w:tcPr>
            <w:tcW w:w="677" w:type="dxa"/>
            <w:vMerge w:val="continue"/>
            <w:tcBorders>
              <w:left w:val="single" w:color="auto" w:sz="4" w:space="0"/>
              <w:bottom w:val="single" w:color="000000" w:sz="4" w:space="0"/>
              <w:right w:val="single" w:color="auto" w:sz="4" w:space="0"/>
            </w:tcBorders>
            <w:vAlign w:val="center"/>
          </w:tcPr>
          <w:p w14:paraId="757F17D1">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14:paraId="5F4A239A">
            <w:pPr>
              <w:widowControl/>
              <w:jc w:val="left"/>
              <w:rPr>
                <w:rFonts w:eastAsia="仿宋_GB2312"/>
                <w:kern w:val="0"/>
                <w:sz w:val="20"/>
                <w:szCs w:val="20"/>
              </w:rPr>
            </w:pPr>
            <w:r>
              <w:rPr>
                <w:rFonts w:hint="eastAsia"/>
                <w:kern w:val="0"/>
                <w:sz w:val="20"/>
                <w:szCs w:val="20"/>
              </w:rPr>
              <w:t>社会公众或服务对象满意度</w:t>
            </w:r>
          </w:p>
        </w:tc>
        <w:tc>
          <w:tcPr>
            <w:tcW w:w="483" w:type="dxa"/>
            <w:tcBorders>
              <w:top w:val="nil"/>
              <w:left w:val="nil"/>
              <w:bottom w:val="single" w:color="auto" w:sz="4" w:space="0"/>
              <w:right w:val="single" w:color="auto" w:sz="4" w:space="0"/>
            </w:tcBorders>
            <w:vAlign w:val="center"/>
          </w:tcPr>
          <w:p w14:paraId="5DA17A51">
            <w:pPr>
              <w:widowControl/>
              <w:jc w:val="center"/>
              <w:rPr>
                <w:rFonts w:eastAsia="仿宋_GB2312"/>
                <w:kern w:val="0"/>
                <w:sz w:val="20"/>
                <w:szCs w:val="20"/>
              </w:rPr>
            </w:pPr>
            <w:r>
              <w:rPr>
                <w:kern w:val="0"/>
                <w:sz w:val="20"/>
                <w:szCs w:val="20"/>
              </w:rPr>
              <w:t>9</w:t>
            </w:r>
          </w:p>
        </w:tc>
        <w:tc>
          <w:tcPr>
            <w:tcW w:w="2948" w:type="dxa"/>
            <w:tcBorders>
              <w:top w:val="nil"/>
              <w:left w:val="nil"/>
              <w:bottom w:val="single" w:color="auto" w:sz="4" w:space="0"/>
              <w:right w:val="single" w:color="auto" w:sz="4" w:space="0"/>
            </w:tcBorders>
            <w:vAlign w:val="center"/>
          </w:tcPr>
          <w:p w14:paraId="0617A6BA">
            <w:pPr>
              <w:widowControl/>
              <w:jc w:val="left"/>
              <w:rPr>
                <w:rFonts w:eastAsia="仿宋_GB2312"/>
                <w:kern w:val="0"/>
                <w:sz w:val="20"/>
                <w:szCs w:val="20"/>
              </w:rPr>
            </w:pPr>
            <w:r>
              <w:rPr>
                <w:kern w:val="0"/>
                <w:sz w:val="20"/>
                <w:szCs w:val="20"/>
              </w:rPr>
              <w:t>90%</w:t>
            </w:r>
            <w:r>
              <w:rPr>
                <w:rFonts w:hint="eastAsia"/>
                <w:kern w:val="0"/>
                <w:sz w:val="20"/>
                <w:szCs w:val="20"/>
              </w:rPr>
              <w:t>（含）以上计</w:t>
            </w:r>
            <w:r>
              <w:rPr>
                <w:kern w:val="0"/>
                <w:sz w:val="20"/>
                <w:szCs w:val="20"/>
              </w:rPr>
              <w:t>6</w:t>
            </w:r>
            <w:r>
              <w:rPr>
                <w:rFonts w:hint="eastAsia"/>
                <w:kern w:val="0"/>
                <w:sz w:val="20"/>
                <w:szCs w:val="20"/>
              </w:rPr>
              <w:t>分；</w:t>
            </w:r>
            <w:r>
              <w:rPr>
                <w:rFonts w:eastAsia="仿宋_GB2312"/>
                <w:kern w:val="0"/>
                <w:sz w:val="20"/>
                <w:szCs w:val="20"/>
              </w:rPr>
              <w:br w:type="textWrapping"/>
            </w:r>
            <w:r>
              <w:rPr>
                <w:kern w:val="0"/>
                <w:sz w:val="20"/>
                <w:szCs w:val="20"/>
              </w:rPr>
              <w:t>80%</w:t>
            </w:r>
            <w:r>
              <w:rPr>
                <w:rFonts w:hint="eastAsia"/>
                <w:kern w:val="0"/>
                <w:sz w:val="20"/>
                <w:szCs w:val="20"/>
              </w:rPr>
              <w:t>（含）</w:t>
            </w:r>
            <w:r>
              <w:rPr>
                <w:kern w:val="0"/>
                <w:sz w:val="20"/>
                <w:szCs w:val="20"/>
              </w:rPr>
              <w:t>-90%</w:t>
            </w:r>
            <w:r>
              <w:rPr>
                <w:rFonts w:hint="eastAsia"/>
                <w:kern w:val="0"/>
                <w:sz w:val="20"/>
                <w:szCs w:val="20"/>
              </w:rPr>
              <w:t>，计</w:t>
            </w:r>
            <w:r>
              <w:rPr>
                <w:kern w:val="0"/>
                <w:sz w:val="20"/>
                <w:szCs w:val="20"/>
              </w:rPr>
              <w:t>4</w:t>
            </w:r>
            <w:r>
              <w:rPr>
                <w:rFonts w:hint="eastAsia"/>
                <w:kern w:val="0"/>
                <w:sz w:val="20"/>
                <w:szCs w:val="20"/>
              </w:rPr>
              <w:t>分；</w:t>
            </w:r>
            <w:r>
              <w:rPr>
                <w:rFonts w:eastAsia="仿宋_GB2312"/>
                <w:kern w:val="0"/>
                <w:sz w:val="20"/>
                <w:szCs w:val="20"/>
              </w:rPr>
              <w:br w:type="textWrapping"/>
            </w:r>
            <w:r>
              <w:rPr>
                <w:kern w:val="0"/>
                <w:sz w:val="20"/>
                <w:szCs w:val="20"/>
              </w:rPr>
              <w:t>70%</w:t>
            </w:r>
            <w:r>
              <w:rPr>
                <w:rFonts w:hint="eastAsia"/>
                <w:kern w:val="0"/>
                <w:sz w:val="20"/>
                <w:szCs w:val="20"/>
              </w:rPr>
              <w:t>（含）</w:t>
            </w:r>
            <w:r>
              <w:rPr>
                <w:kern w:val="0"/>
                <w:sz w:val="20"/>
                <w:szCs w:val="20"/>
              </w:rPr>
              <w:t>-80%</w:t>
            </w:r>
            <w:r>
              <w:rPr>
                <w:rFonts w:hint="eastAsia"/>
                <w:kern w:val="0"/>
                <w:sz w:val="20"/>
                <w:szCs w:val="20"/>
              </w:rPr>
              <w:t>，计</w:t>
            </w:r>
            <w:r>
              <w:rPr>
                <w:kern w:val="0"/>
                <w:sz w:val="20"/>
                <w:szCs w:val="20"/>
              </w:rPr>
              <w:t>2</w:t>
            </w:r>
            <w:r>
              <w:rPr>
                <w:rFonts w:hint="eastAsia"/>
                <w:kern w:val="0"/>
                <w:sz w:val="20"/>
                <w:szCs w:val="20"/>
              </w:rPr>
              <w:t>分；</w:t>
            </w:r>
            <w:r>
              <w:rPr>
                <w:rFonts w:eastAsia="仿宋_GB2312"/>
                <w:kern w:val="0"/>
                <w:sz w:val="20"/>
                <w:szCs w:val="20"/>
              </w:rPr>
              <w:br w:type="textWrapping"/>
            </w:r>
            <w:r>
              <w:rPr>
                <w:rFonts w:hint="eastAsia"/>
                <w:kern w:val="0"/>
                <w:sz w:val="20"/>
                <w:szCs w:val="20"/>
              </w:rPr>
              <w:t>低于</w:t>
            </w:r>
            <w:r>
              <w:rPr>
                <w:kern w:val="0"/>
                <w:sz w:val="20"/>
                <w:szCs w:val="20"/>
              </w:rPr>
              <w:t>70%</w:t>
            </w:r>
            <w:r>
              <w:rPr>
                <w:rFonts w:hint="eastAsia"/>
                <w:kern w:val="0"/>
                <w:sz w:val="20"/>
                <w:szCs w:val="20"/>
              </w:rPr>
              <w:t>计</w:t>
            </w:r>
            <w:r>
              <w:rPr>
                <w:kern w:val="0"/>
                <w:sz w:val="20"/>
                <w:szCs w:val="20"/>
              </w:rPr>
              <w:t>0</w:t>
            </w:r>
            <w:r>
              <w:rPr>
                <w:rFonts w:hint="eastAsia"/>
                <w:kern w:val="0"/>
                <w:sz w:val="20"/>
                <w:szCs w:val="20"/>
              </w:rPr>
              <w:t>分。</w:t>
            </w:r>
          </w:p>
        </w:tc>
        <w:tc>
          <w:tcPr>
            <w:tcW w:w="3490" w:type="dxa"/>
            <w:tcBorders>
              <w:top w:val="nil"/>
              <w:left w:val="nil"/>
              <w:bottom w:val="single" w:color="auto" w:sz="4" w:space="0"/>
              <w:right w:val="single" w:color="auto" w:sz="4" w:space="0"/>
            </w:tcBorders>
            <w:vAlign w:val="center"/>
          </w:tcPr>
          <w:p w14:paraId="49ABB1A8">
            <w:pPr>
              <w:widowControl/>
              <w:jc w:val="left"/>
              <w:rPr>
                <w:rFonts w:eastAsia="仿宋_GB2312"/>
                <w:kern w:val="0"/>
                <w:sz w:val="20"/>
                <w:szCs w:val="20"/>
              </w:rPr>
            </w:pPr>
            <w:r>
              <w:rPr>
                <w:rFonts w:hint="eastAsia"/>
                <w:kern w:val="0"/>
                <w:sz w:val="20"/>
                <w:szCs w:val="20"/>
              </w:rPr>
              <w:t>社会公众或服务对象是指部门（单位）履行职责而影响到的部门、群体或个人，一般采取社会调查的方式。</w:t>
            </w:r>
          </w:p>
        </w:tc>
        <w:tc>
          <w:tcPr>
            <w:tcW w:w="637" w:type="dxa"/>
            <w:tcBorders>
              <w:top w:val="nil"/>
              <w:left w:val="nil"/>
              <w:bottom w:val="single" w:color="auto" w:sz="4" w:space="0"/>
              <w:right w:val="single" w:color="auto" w:sz="4" w:space="0"/>
            </w:tcBorders>
            <w:vAlign w:val="center"/>
          </w:tcPr>
          <w:p w14:paraId="728ECDF9">
            <w:pPr>
              <w:widowControl/>
              <w:jc w:val="left"/>
              <w:rPr>
                <w:kern w:val="0"/>
                <w:sz w:val="24"/>
              </w:rPr>
            </w:pPr>
            <w:r>
              <w:rPr>
                <w:rFonts w:hint="eastAsia"/>
                <w:kern w:val="0"/>
                <w:sz w:val="24"/>
              </w:rPr>
              <w:t>8</w:t>
            </w:r>
          </w:p>
        </w:tc>
      </w:tr>
    </w:tbl>
    <w:p w14:paraId="20A37AF7">
      <w:pPr>
        <w:spacing w:line="560" w:lineRule="exact"/>
        <w:jc w:val="center"/>
        <w:rPr>
          <w:rFonts w:eastAsia="方正小标宋_GBK"/>
          <w:kern w:val="0"/>
          <w:sz w:val="36"/>
          <w:szCs w:val="36"/>
        </w:rPr>
      </w:pPr>
      <w:r>
        <w:rPr>
          <w:rFonts w:eastAsia="黑体"/>
          <w:sz w:val="28"/>
          <w:szCs w:val="28"/>
        </w:rPr>
        <w:br w:type="page"/>
      </w:r>
      <w:r>
        <w:rPr>
          <w:rFonts w:hint="eastAsia"/>
          <w:kern w:val="0"/>
          <w:sz w:val="36"/>
          <w:szCs w:val="36"/>
        </w:rPr>
        <w:t>部门整体支出绩效评价基础表</w:t>
      </w:r>
    </w:p>
    <w:p w14:paraId="29A1DCFE">
      <w:pPr>
        <w:widowControl/>
        <w:tabs>
          <w:tab w:val="left" w:pos="3611"/>
          <w:tab w:val="left" w:pos="4791"/>
          <w:tab w:val="left" w:pos="5951"/>
          <w:tab w:val="left" w:pos="7071"/>
          <w:tab w:val="left" w:pos="8191"/>
          <w:tab w:val="left" w:pos="9311"/>
        </w:tabs>
        <w:ind w:left="91"/>
        <w:jc w:val="left"/>
        <w:rPr>
          <w:rFonts w:eastAsia="仿宋_GB2312"/>
          <w:kern w:val="0"/>
          <w:sz w:val="24"/>
        </w:rPr>
      </w:pPr>
      <w:r>
        <w:rPr>
          <w:rFonts w:hint="eastAsia"/>
          <w:kern w:val="0"/>
          <w:sz w:val="24"/>
        </w:rPr>
        <w:t>填报单位：衡阳市商业企业改制服务办公室</w:t>
      </w:r>
      <w:r>
        <w:rPr>
          <w:rFonts w:eastAsia="PMingLiU"/>
          <w:kern w:val="0"/>
          <w:sz w:val="24"/>
        </w:rPr>
        <w:tab/>
      </w:r>
      <w:r>
        <w:rPr>
          <w:rFonts w:eastAsia="PMingLiU"/>
          <w:kern w:val="0"/>
          <w:sz w:val="24"/>
        </w:rPr>
        <w:tab/>
      </w:r>
      <w:r>
        <w:rPr>
          <w:rFonts w:eastAsia="PMingLiU"/>
          <w:kern w:val="0"/>
          <w:sz w:val="24"/>
        </w:rPr>
        <w:tab/>
      </w:r>
      <w:r>
        <w:rPr>
          <w:rFonts w:eastAsia="PMingLiU"/>
          <w:kern w:val="0"/>
          <w:sz w:val="24"/>
        </w:rPr>
        <w:tab/>
      </w:r>
      <w:r>
        <w:rPr>
          <w:rFonts w:eastAsia="PMingLiU"/>
          <w:kern w:val="0"/>
          <w:sz w:val="24"/>
        </w:rPr>
        <w:tab/>
      </w:r>
      <w:r>
        <w:rPr>
          <w:rFonts w:eastAsia="PMingLiU"/>
          <w:kern w:val="0"/>
          <w:sz w:val="24"/>
        </w:rPr>
        <w:tab/>
      </w:r>
    </w:p>
    <w:tbl>
      <w:tblPr>
        <w:tblStyle w:val="4"/>
        <w:tblW w:w="9464" w:type="dxa"/>
        <w:jc w:val="center"/>
        <w:tblLayout w:type="fixed"/>
        <w:tblCellMar>
          <w:top w:w="0" w:type="dxa"/>
          <w:left w:w="108" w:type="dxa"/>
          <w:bottom w:w="0" w:type="dxa"/>
          <w:right w:w="108" w:type="dxa"/>
        </w:tblCellMar>
      </w:tblPr>
      <w:tblGrid>
        <w:gridCol w:w="3354"/>
        <w:gridCol w:w="2038"/>
        <w:gridCol w:w="2240"/>
        <w:gridCol w:w="1832"/>
      </w:tblGrid>
      <w:tr w14:paraId="44CC7358">
        <w:tblPrEx>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14:paraId="5F1CAB4B">
            <w:pPr>
              <w:widowControl/>
              <w:jc w:val="center"/>
              <w:rPr>
                <w:rFonts w:eastAsia="仿宋_GB2312"/>
                <w:kern w:val="0"/>
                <w:szCs w:val="21"/>
              </w:rPr>
            </w:pPr>
            <w:r>
              <w:rPr>
                <w:rFonts w:hint="eastAsia"/>
                <w:kern w:val="0"/>
                <w:szCs w:val="21"/>
              </w:rPr>
              <w:t>财政供养人员情况</w:t>
            </w:r>
          </w:p>
        </w:tc>
        <w:tc>
          <w:tcPr>
            <w:tcW w:w="2038" w:type="dxa"/>
            <w:tcBorders>
              <w:top w:val="single" w:color="auto" w:sz="4" w:space="0"/>
              <w:left w:val="nil"/>
              <w:bottom w:val="single" w:color="auto" w:sz="4" w:space="0"/>
              <w:right w:val="single" w:color="auto" w:sz="4" w:space="0"/>
            </w:tcBorders>
            <w:vAlign w:val="center"/>
          </w:tcPr>
          <w:p w14:paraId="072B2F6B">
            <w:pPr>
              <w:widowControl/>
              <w:jc w:val="center"/>
              <w:rPr>
                <w:rFonts w:eastAsia="仿宋_GB2312"/>
                <w:b/>
                <w:bCs/>
                <w:kern w:val="0"/>
                <w:szCs w:val="21"/>
              </w:rPr>
            </w:pPr>
            <w:r>
              <w:rPr>
                <w:rFonts w:hint="eastAsia"/>
                <w:b/>
                <w:bCs/>
                <w:kern w:val="0"/>
                <w:szCs w:val="21"/>
              </w:rPr>
              <w:t>编制数</w:t>
            </w:r>
          </w:p>
        </w:tc>
        <w:tc>
          <w:tcPr>
            <w:tcW w:w="2240" w:type="dxa"/>
            <w:tcBorders>
              <w:top w:val="single" w:color="auto" w:sz="4" w:space="0"/>
              <w:left w:val="nil"/>
              <w:bottom w:val="single" w:color="auto" w:sz="4" w:space="0"/>
              <w:right w:val="single" w:color="auto" w:sz="4" w:space="0"/>
            </w:tcBorders>
            <w:vAlign w:val="center"/>
          </w:tcPr>
          <w:p w14:paraId="037BA903">
            <w:pPr>
              <w:widowControl/>
              <w:jc w:val="center"/>
              <w:rPr>
                <w:rFonts w:eastAsia="仿宋_GB2312"/>
                <w:b/>
                <w:bCs/>
                <w:kern w:val="0"/>
                <w:szCs w:val="21"/>
              </w:rPr>
            </w:pPr>
            <w:r>
              <w:rPr>
                <w:b/>
                <w:bCs/>
                <w:kern w:val="0"/>
                <w:szCs w:val="21"/>
              </w:rPr>
              <w:t>2019</w:t>
            </w:r>
            <w:r>
              <w:rPr>
                <w:rFonts w:hint="eastAsia"/>
                <w:b/>
                <w:bCs/>
                <w:kern w:val="0"/>
                <w:szCs w:val="21"/>
              </w:rPr>
              <w:t>年实际在职人数</w:t>
            </w:r>
          </w:p>
        </w:tc>
        <w:tc>
          <w:tcPr>
            <w:tcW w:w="1832" w:type="dxa"/>
            <w:tcBorders>
              <w:top w:val="single" w:color="auto" w:sz="4" w:space="0"/>
              <w:left w:val="nil"/>
              <w:bottom w:val="single" w:color="auto" w:sz="4" w:space="0"/>
              <w:right w:val="single" w:color="auto" w:sz="4" w:space="0"/>
            </w:tcBorders>
            <w:vAlign w:val="center"/>
          </w:tcPr>
          <w:p w14:paraId="1240A1DE">
            <w:pPr>
              <w:widowControl/>
              <w:jc w:val="center"/>
              <w:rPr>
                <w:rFonts w:eastAsia="仿宋_GB2312"/>
                <w:b/>
                <w:bCs/>
                <w:kern w:val="0"/>
                <w:szCs w:val="21"/>
              </w:rPr>
            </w:pPr>
            <w:r>
              <w:rPr>
                <w:rFonts w:hint="eastAsia"/>
                <w:b/>
                <w:bCs/>
                <w:kern w:val="0"/>
                <w:szCs w:val="21"/>
              </w:rPr>
              <w:t>控制率</w:t>
            </w:r>
          </w:p>
        </w:tc>
      </w:tr>
      <w:tr w14:paraId="28F62346">
        <w:tblPrEx>
          <w:tblCellMar>
            <w:top w:w="0" w:type="dxa"/>
            <w:left w:w="108" w:type="dxa"/>
            <w:bottom w:w="0" w:type="dxa"/>
            <w:right w:w="108" w:type="dxa"/>
          </w:tblCellMar>
        </w:tblPrEx>
        <w:trPr>
          <w:trHeight w:val="206"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14:paraId="577C53D9">
            <w:pPr>
              <w:widowControl/>
              <w:jc w:val="left"/>
              <w:rPr>
                <w:rFonts w:eastAsia="仿宋_GB2312"/>
                <w:kern w:val="0"/>
                <w:szCs w:val="21"/>
              </w:rPr>
            </w:pPr>
          </w:p>
        </w:tc>
        <w:tc>
          <w:tcPr>
            <w:tcW w:w="2038" w:type="dxa"/>
            <w:tcBorders>
              <w:top w:val="single" w:color="auto" w:sz="4" w:space="0"/>
              <w:left w:val="nil"/>
              <w:bottom w:val="single" w:color="auto" w:sz="4" w:space="0"/>
              <w:right w:val="single" w:color="auto" w:sz="4" w:space="0"/>
            </w:tcBorders>
            <w:vAlign w:val="center"/>
          </w:tcPr>
          <w:p w14:paraId="3AB48F84">
            <w:pPr>
              <w:widowControl/>
              <w:jc w:val="center"/>
              <w:rPr>
                <w:rFonts w:eastAsia="仿宋_GB2312"/>
                <w:kern w:val="0"/>
                <w:szCs w:val="21"/>
              </w:rPr>
            </w:pPr>
            <w:r>
              <w:rPr>
                <w:rFonts w:hint="eastAsia"/>
                <w:kern w:val="0"/>
                <w:szCs w:val="21"/>
              </w:rPr>
              <w:t>　30人</w:t>
            </w:r>
          </w:p>
        </w:tc>
        <w:tc>
          <w:tcPr>
            <w:tcW w:w="2240" w:type="dxa"/>
            <w:tcBorders>
              <w:top w:val="single" w:color="auto" w:sz="4" w:space="0"/>
              <w:left w:val="nil"/>
              <w:bottom w:val="single" w:color="auto" w:sz="4" w:space="0"/>
              <w:right w:val="single" w:color="auto" w:sz="4" w:space="0"/>
            </w:tcBorders>
            <w:vAlign w:val="center"/>
          </w:tcPr>
          <w:p w14:paraId="544AA92F">
            <w:pPr>
              <w:widowControl/>
              <w:jc w:val="center"/>
              <w:rPr>
                <w:rFonts w:eastAsia="仿宋_GB2312"/>
                <w:kern w:val="0"/>
                <w:szCs w:val="21"/>
              </w:rPr>
            </w:pPr>
            <w:r>
              <w:rPr>
                <w:rFonts w:hint="eastAsia"/>
                <w:kern w:val="0"/>
                <w:szCs w:val="21"/>
              </w:rPr>
              <w:t>16人　</w:t>
            </w:r>
          </w:p>
        </w:tc>
        <w:tc>
          <w:tcPr>
            <w:tcW w:w="1832" w:type="dxa"/>
            <w:tcBorders>
              <w:top w:val="single" w:color="auto" w:sz="4" w:space="0"/>
              <w:left w:val="nil"/>
              <w:bottom w:val="single" w:color="auto" w:sz="4" w:space="0"/>
              <w:right w:val="single" w:color="auto" w:sz="4" w:space="0"/>
            </w:tcBorders>
            <w:vAlign w:val="center"/>
          </w:tcPr>
          <w:p w14:paraId="47E3661A">
            <w:pPr>
              <w:widowControl/>
              <w:jc w:val="center"/>
              <w:rPr>
                <w:rFonts w:eastAsia="仿宋_GB2312"/>
                <w:kern w:val="0"/>
                <w:szCs w:val="21"/>
              </w:rPr>
            </w:pPr>
            <w:r>
              <w:rPr>
                <w:rFonts w:hint="eastAsia"/>
                <w:kern w:val="0"/>
                <w:szCs w:val="21"/>
              </w:rPr>
              <w:t>　53.33%</w:t>
            </w:r>
          </w:p>
        </w:tc>
      </w:tr>
      <w:tr w14:paraId="0562A9F1">
        <w:tblPrEx>
          <w:tblCellMar>
            <w:top w:w="0" w:type="dxa"/>
            <w:left w:w="108" w:type="dxa"/>
            <w:bottom w:w="0" w:type="dxa"/>
            <w:right w:w="108" w:type="dxa"/>
          </w:tblCellMar>
        </w:tblPrEx>
        <w:trPr>
          <w:trHeight w:val="465" w:hRule="atLeast"/>
          <w:jc w:val="center"/>
        </w:trPr>
        <w:tc>
          <w:tcPr>
            <w:tcW w:w="3354" w:type="dxa"/>
            <w:tcBorders>
              <w:top w:val="nil"/>
              <w:left w:val="single" w:color="auto" w:sz="4" w:space="0"/>
              <w:bottom w:val="single" w:color="auto" w:sz="4" w:space="0"/>
              <w:right w:val="single" w:color="auto" w:sz="4" w:space="0"/>
            </w:tcBorders>
            <w:vAlign w:val="center"/>
          </w:tcPr>
          <w:p w14:paraId="22AB6657">
            <w:pPr>
              <w:widowControl/>
              <w:jc w:val="center"/>
              <w:rPr>
                <w:rFonts w:eastAsia="仿宋_GB2312"/>
                <w:kern w:val="0"/>
                <w:szCs w:val="21"/>
              </w:rPr>
            </w:pPr>
            <w:r>
              <w:rPr>
                <w:rFonts w:hint="eastAsia"/>
                <w:kern w:val="0"/>
                <w:szCs w:val="21"/>
              </w:rPr>
              <w:t>经费控制情况</w:t>
            </w:r>
          </w:p>
        </w:tc>
        <w:tc>
          <w:tcPr>
            <w:tcW w:w="2038" w:type="dxa"/>
            <w:tcBorders>
              <w:top w:val="single" w:color="auto" w:sz="4" w:space="0"/>
              <w:left w:val="nil"/>
              <w:bottom w:val="single" w:color="auto" w:sz="4" w:space="0"/>
              <w:right w:val="single" w:color="000000" w:sz="4" w:space="0"/>
            </w:tcBorders>
            <w:vAlign w:val="center"/>
          </w:tcPr>
          <w:p w14:paraId="382E4939">
            <w:pPr>
              <w:widowControl/>
              <w:jc w:val="center"/>
              <w:rPr>
                <w:rFonts w:eastAsia="仿宋_GB2312"/>
                <w:b/>
                <w:bCs/>
                <w:kern w:val="0"/>
                <w:szCs w:val="21"/>
              </w:rPr>
            </w:pPr>
            <w:r>
              <w:rPr>
                <w:b/>
                <w:bCs/>
                <w:kern w:val="0"/>
                <w:szCs w:val="21"/>
              </w:rPr>
              <w:t>2018</w:t>
            </w:r>
            <w:r>
              <w:rPr>
                <w:rFonts w:hint="eastAsia"/>
                <w:b/>
                <w:bCs/>
                <w:kern w:val="0"/>
                <w:szCs w:val="21"/>
              </w:rPr>
              <w:t>年决算数</w:t>
            </w:r>
          </w:p>
        </w:tc>
        <w:tc>
          <w:tcPr>
            <w:tcW w:w="2240" w:type="dxa"/>
            <w:tcBorders>
              <w:top w:val="single" w:color="auto" w:sz="4" w:space="0"/>
              <w:left w:val="nil"/>
              <w:bottom w:val="single" w:color="auto" w:sz="4" w:space="0"/>
              <w:right w:val="single" w:color="000000" w:sz="4" w:space="0"/>
            </w:tcBorders>
            <w:vAlign w:val="center"/>
          </w:tcPr>
          <w:p w14:paraId="326B144F">
            <w:pPr>
              <w:widowControl/>
              <w:jc w:val="center"/>
              <w:rPr>
                <w:rFonts w:eastAsia="仿宋_GB2312"/>
                <w:b/>
                <w:bCs/>
                <w:kern w:val="0"/>
                <w:szCs w:val="21"/>
              </w:rPr>
            </w:pPr>
            <w:r>
              <w:rPr>
                <w:b/>
                <w:bCs/>
                <w:kern w:val="0"/>
                <w:szCs w:val="21"/>
              </w:rPr>
              <w:t>2019</w:t>
            </w:r>
            <w:r>
              <w:rPr>
                <w:rFonts w:hint="eastAsia"/>
                <w:b/>
                <w:bCs/>
                <w:kern w:val="0"/>
                <w:szCs w:val="21"/>
              </w:rPr>
              <w:t>年预算数</w:t>
            </w:r>
          </w:p>
        </w:tc>
        <w:tc>
          <w:tcPr>
            <w:tcW w:w="1832" w:type="dxa"/>
            <w:tcBorders>
              <w:top w:val="single" w:color="auto" w:sz="4" w:space="0"/>
              <w:left w:val="nil"/>
              <w:bottom w:val="single" w:color="auto" w:sz="4" w:space="0"/>
              <w:right w:val="single" w:color="000000" w:sz="4" w:space="0"/>
            </w:tcBorders>
            <w:vAlign w:val="center"/>
          </w:tcPr>
          <w:p w14:paraId="77CC8133">
            <w:pPr>
              <w:widowControl/>
              <w:jc w:val="center"/>
              <w:rPr>
                <w:rFonts w:eastAsia="仿宋_GB2312"/>
                <w:b/>
                <w:bCs/>
                <w:kern w:val="0"/>
                <w:szCs w:val="21"/>
              </w:rPr>
            </w:pPr>
            <w:r>
              <w:rPr>
                <w:b/>
                <w:bCs/>
                <w:kern w:val="0"/>
                <w:szCs w:val="21"/>
              </w:rPr>
              <w:t>2019</w:t>
            </w:r>
            <w:r>
              <w:rPr>
                <w:rFonts w:hint="eastAsia"/>
                <w:b/>
                <w:bCs/>
                <w:kern w:val="0"/>
                <w:szCs w:val="21"/>
              </w:rPr>
              <w:t>年决算数</w:t>
            </w:r>
          </w:p>
        </w:tc>
      </w:tr>
      <w:tr w14:paraId="2CFAA72F">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14:paraId="1047715D">
            <w:pPr>
              <w:widowControl/>
              <w:jc w:val="left"/>
              <w:rPr>
                <w:rFonts w:eastAsia="仿宋_GB2312"/>
                <w:kern w:val="0"/>
                <w:szCs w:val="21"/>
              </w:rPr>
            </w:pPr>
            <w:r>
              <w:rPr>
                <w:rFonts w:hint="eastAsia"/>
                <w:kern w:val="0"/>
                <w:szCs w:val="21"/>
              </w:rPr>
              <w:t>一、部门基本支出</w:t>
            </w:r>
          </w:p>
        </w:tc>
        <w:tc>
          <w:tcPr>
            <w:tcW w:w="2038" w:type="dxa"/>
            <w:tcBorders>
              <w:top w:val="single" w:color="auto" w:sz="4" w:space="0"/>
              <w:left w:val="nil"/>
              <w:bottom w:val="single" w:color="auto" w:sz="4" w:space="0"/>
              <w:right w:val="single" w:color="000000" w:sz="4" w:space="0"/>
            </w:tcBorders>
            <w:vAlign w:val="center"/>
          </w:tcPr>
          <w:p w14:paraId="3006B6F6">
            <w:pPr>
              <w:widowControl/>
              <w:jc w:val="center"/>
              <w:rPr>
                <w:rFonts w:eastAsia="仿宋_GB2312"/>
                <w:kern w:val="0"/>
                <w:szCs w:val="21"/>
              </w:rPr>
            </w:pPr>
            <w:r>
              <w:rPr>
                <w:rFonts w:hint="eastAsia" w:eastAsia="仿宋_GB2312"/>
                <w:kern w:val="0"/>
                <w:szCs w:val="21"/>
              </w:rPr>
              <w:t>705.83</w:t>
            </w:r>
          </w:p>
        </w:tc>
        <w:tc>
          <w:tcPr>
            <w:tcW w:w="2240" w:type="dxa"/>
            <w:tcBorders>
              <w:top w:val="single" w:color="auto" w:sz="4" w:space="0"/>
              <w:left w:val="nil"/>
              <w:bottom w:val="single" w:color="auto" w:sz="4" w:space="0"/>
              <w:right w:val="single" w:color="000000" w:sz="4" w:space="0"/>
            </w:tcBorders>
            <w:vAlign w:val="center"/>
          </w:tcPr>
          <w:p w14:paraId="41A3F87E">
            <w:pPr>
              <w:widowControl/>
              <w:jc w:val="center"/>
              <w:rPr>
                <w:rFonts w:eastAsia="仿宋_GB2312"/>
                <w:kern w:val="0"/>
                <w:szCs w:val="21"/>
              </w:rPr>
            </w:pPr>
            <w:r>
              <w:rPr>
                <w:rFonts w:hint="eastAsia" w:eastAsia="仿宋_GB2312"/>
                <w:kern w:val="0"/>
                <w:szCs w:val="21"/>
              </w:rPr>
              <w:t>814.28</w:t>
            </w:r>
          </w:p>
        </w:tc>
        <w:tc>
          <w:tcPr>
            <w:tcW w:w="1832" w:type="dxa"/>
            <w:tcBorders>
              <w:top w:val="single" w:color="auto" w:sz="4" w:space="0"/>
              <w:left w:val="nil"/>
              <w:bottom w:val="single" w:color="auto" w:sz="4" w:space="0"/>
              <w:right w:val="single" w:color="000000" w:sz="4" w:space="0"/>
            </w:tcBorders>
            <w:vAlign w:val="center"/>
          </w:tcPr>
          <w:p w14:paraId="634ABA54">
            <w:pPr>
              <w:widowControl/>
              <w:jc w:val="center"/>
              <w:rPr>
                <w:rFonts w:eastAsia="仿宋_GB2312"/>
                <w:kern w:val="0"/>
                <w:szCs w:val="21"/>
              </w:rPr>
            </w:pPr>
            <w:r>
              <w:rPr>
                <w:rFonts w:hint="eastAsia" w:eastAsia="仿宋_GB2312"/>
                <w:kern w:val="0"/>
                <w:szCs w:val="21"/>
              </w:rPr>
              <w:t>837.52</w:t>
            </w:r>
          </w:p>
        </w:tc>
      </w:tr>
      <w:tr w14:paraId="0394219D">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14:paraId="57C8CDD6">
            <w:pPr>
              <w:widowControl/>
              <w:jc w:val="left"/>
              <w:rPr>
                <w:rFonts w:eastAsia="仿宋_GB2312"/>
                <w:kern w:val="0"/>
                <w:szCs w:val="21"/>
              </w:rPr>
            </w:pPr>
            <w:r>
              <w:rPr>
                <w:rFonts w:hint="eastAsia"/>
                <w:kern w:val="0"/>
                <w:szCs w:val="21"/>
              </w:rPr>
              <w:t>其中：公用经费</w:t>
            </w:r>
          </w:p>
        </w:tc>
        <w:tc>
          <w:tcPr>
            <w:tcW w:w="2038" w:type="dxa"/>
            <w:tcBorders>
              <w:top w:val="single" w:color="auto" w:sz="4" w:space="0"/>
              <w:left w:val="nil"/>
              <w:bottom w:val="single" w:color="auto" w:sz="4" w:space="0"/>
              <w:right w:val="single" w:color="000000" w:sz="4" w:space="0"/>
            </w:tcBorders>
            <w:vAlign w:val="center"/>
          </w:tcPr>
          <w:p w14:paraId="214E68AF">
            <w:pPr>
              <w:widowControl/>
              <w:jc w:val="center"/>
              <w:rPr>
                <w:rFonts w:eastAsia="仿宋_GB2312"/>
                <w:kern w:val="0"/>
                <w:szCs w:val="21"/>
              </w:rPr>
            </w:pPr>
            <w:r>
              <w:rPr>
                <w:rFonts w:hint="eastAsia" w:eastAsia="仿宋_GB2312"/>
                <w:kern w:val="0"/>
                <w:szCs w:val="21"/>
              </w:rPr>
              <w:t>97.86</w:t>
            </w:r>
          </w:p>
        </w:tc>
        <w:tc>
          <w:tcPr>
            <w:tcW w:w="2240" w:type="dxa"/>
            <w:tcBorders>
              <w:top w:val="single" w:color="auto" w:sz="4" w:space="0"/>
              <w:left w:val="nil"/>
              <w:bottom w:val="single" w:color="auto" w:sz="4" w:space="0"/>
              <w:right w:val="single" w:color="000000" w:sz="4" w:space="0"/>
            </w:tcBorders>
            <w:vAlign w:val="center"/>
          </w:tcPr>
          <w:p w14:paraId="0936DD2B">
            <w:pPr>
              <w:widowControl/>
              <w:jc w:val="center"/>
              <w:rPr>
                <w:rFonts w:eastAsia="仿宋_GB2312"/>
                <w:kern w:val="0"/>
                <w:szCs w:val="21"/>
              </w:rPr>
            </w:pPr>
            <w:r>
              <w:rPr>
                <w:rFonts w:hint="eastAsia" w:eastAsia="仿宋_GB2312"/>
                <w:kern w:val="0"/>
                <w:szCs w:val="21"/>
              </w:rPr>
              <w:t>99.68</w:t>
            </w:r>
          </w:p>
        </w:tc>
        <w:tc>
          <w:tcPr>
            <w:tcW w:w="1832" w:type="dxa"/>
            <w:tcBorders>
              <w:top w:val="single" w:color="auto" w:sz="4" w:space="0"/>
              <w:left w:val="nil"/>
              <w:bottom w:val="single" w:color="auto" w:sz="4" w:space="0"/>
              <w:right w:val="single" w:color="000000" w:sz="4" w:space="0"/>
            </w:tcBorders>
            <w:vAlign w:val="center"/>
          </w:tcPr>
          <w:p w14:paraId="0F9F1C99">
            <w:pPr>
              <w:widowControl/>
              <w:jc w:val="center"/>
              <w:rPr>
                <w:rFonts w:eastAsia="仿宋_GB2312"/>
                <w:kern w:val="0"/>
                <w:szCs w:val="21"/>
              </w:rPr>
            </w:pPr>
            <w:r>
              <w:rPr>
                <w:rFonts w:hint="eastAsia" w:eastAsia="仿宋_GB2312"/>
                <w:kern w:val="0"/>
                <w:szCs w:val="21"/>
              </w:rPr>
              <w:t>87.39</w:t>
            </w:r>
          </w:p>
        </w:tc>
      </w:tr>
      <w:tr w14:paraId="75A4AB2F">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14:paraId="020ABDDF">
            <w:pPr>
              <w:widowControl/>
              <w:jc w:val="left"/>
              <w:rPr>
                <w:rFonts w:eastAsia="仿宋_GB2312"/>
                <w:kern w:val="0"/>
                <w:szCs w:val="21"/>
              </w:rPr>
            </w:pPr>
            <w:r>
              <w:rPr>
                <w:kern w:val="0"/>
                <w:szCs w:val="21"/>
              </w:rPr>
              <w:t xml:space="preserve">      </w:t>
            </w:r>
            <w:r>
              <w:rPr>
                <w:rFonts w:hint="eastAsia"/>
                <w:kern w:val="0"/>
                <w:szCs w:val="21"/>
              </w:rPr>
              <w:t>其中：办公经费</w:t>
            </w:r>
          </w:p>
        </w:tc>
        <w:tc>
          <w:tcPr>
            <w:tcW w:w="2038" w:type="dxa"/>
            <w:tcBorders>
              <w:top w:val="single" w:color="auto" w:sz="4" w:space="0"/>
              <w:left w:val="nil"/>
              <w:bottom w:val="single" w:color="auto" w:sz="4" w:space="0"/>
              <w:right w:val="single" w:color="000000" w:sz="4" w:space="0"/>
            </w:tcBorders>
            <w:vAlign w:val="center"/>
          </w:tcPr>
          <w:p w14:paraId="557C20C1">
            <w:pPr>
              <w:widowControl/>
              <w:jc w:val="center"/>
              <w:rPr>
                <w:rFonts w:eastAsia="仿宋_GB2312"/>
                <w:kern w:val="0"/>
                <w:szCs w:val="21"/>
              </w:rPr>
            </w:pPr>
            <w:r>
              <w:rPr>
                <w:rFonts w:hint="eastAsia" w:eastAsia="仿宋_GB2312"/>
                <w:kern w:val="0"/>
                <w:szCs w:val="21"/>
              </w:rPr>
              <w:t>3.57</w:t>
            </w:r>
          </w:p>
        </w:tc>
        <w:tc>
          <w:tcPr>
            <w:tcW w:w="2240" w:type="dxa"/>
            <w:tcBorders>
              <w:top w:val="single" w:color="auto" w:sz="4" w:space="0"/>
              <w:left w:val="nil"/>
              <w:bottom w:val="single" w:color="auto" w:sz="4" w:space="0"/>
              <w:right w:val="single" w:color="000000" w:sz="4" w:space="0"/>
            </w:tcBorders>
            <w:vAlign w:val="center"/>
          </w:tcPr>
          <w:p w14:paraId="5606AF07">
            <w:pPr>
              <w:widowControl/>
              <w:jc w:val="center"/>
              <w:rPr>
                <w:rFonts w:eastAsia="仿宋_GB2312"/>
                <w:kern w:val="0"/>
                <w:szCs w:val="21"/>
              </w:rPr>
            </w:pPr>
            <w:r>
              <w:rPr>
                <w:rFonts w:hint="eastAsia" w:eastAsia="仿宋_GB2312"/>
                <w:kern w:val="0"/>
                <w:szCs w:val="21"/>
              </w:rPr>
              <w:t>8</w:t>
            </w:r>
          </w:p>
        </w:tc>
        <w:tc>
          <w:tcPr>
            <w:tcW w:w="1832" w:type="dxa"/>
            <w:tcBorders>
              <w:top w:val="single" w:color="auto" w:sz="4" w:space="0"/>
              <w:left w:val="nil"/>
              <w:bottom w:val="single" w:color="auto" w:sz="4" w:space="0"/>
              <w:right w:val="single" w:color="000000" w:sz="4" w:space="0"/>
            </w:tcBorders>
            <w:vAlign w:val="center"/>
          </w:tcPr>
          <w:p w14:paraId="5F63336B">
            <w:pPr>
              <w:widowControl/>
              <w:jc w:val="center"/>
              <w:rPr>
                <w:rFonts w:eastAsia="仿宋_GB2312"/>
                <w:kern w:val="0"/>
                <w:szCs w:val="21"/>
              </w:rPr>
            </w:pPr>
            <w:r>
              <w:rPr>
                <w:rFonts w:hint="eastAsia" w:eastAsia="仿宋_GB2312"/>
                <w:kern w:val="0"/>
                <w:szCs w:val="21"/>
              </w:rPr>
              <w:t>2.7</w:t>
            </w:r>
          </w:p>
        </w:tc>
      </w:tr>
      <w:tr w14:paraId="538C626F">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14:paraId="2559CB51">
            <w:pPr>
              <w:widowControl/>
              <w:jc w:val="left"/>
              <w:rPr>
                <w:rFonts w:eastAsia="仿宋_GB2312"/>
                <w:kern w:val="0"/>
                <w:szCs w:val="21"/>
              </w:rPr>
            </w:pPr>
            <w:r>
              <w:rPr>
                <w:kern w:val="0"/>
                <w:szCs w:val="21"/>
              </w:rPr>
              <w:t xml:space="preserve">          </w:t>
            </w:r>
            <w:r>
              <w:rPr>
                <w:rFonts w:hint="eastAsia"/>
                <w:kern w:val="0"/>
                <w:szCs w:val="21"/>
              </w:rPr>
              <w:t>水费、电费、差旅费</w:t>
            </w:r>
          </w:p>
        </w:tc>
        <w:tc>
          <w:tcPr>
            <w:tcW w:w="2038" w:type="dxa"/>
            <w:tcBorders>
              <w:top w:val="single" w:color="auto" w:sz="4" w:space="0"/>
              <w:left w:val="nil"/>
              <w:bottom w:val="single" w:color="auto" w:sz="4" w:space="0"/>
              <w:right w:val="single" w:color="000000" w:sz="4" w:space="0"/>
            </w:tcBorders>
            <w:vAlign w:val="center"/>
          </w:tcPr>
          <w:p w14:paraId="64FF217D">
            <w:pPr>
              <w:widowControl/>
              <w:jc w:val="center"/>
              <w:rPr>
                <w:rFonts w:eastAsia="仿宋_GB2312"/>
                <w:kern w:val="0"/>
                <w:szCs w:val="21"/>
              </w:rPr>
            </w:pPr>
            <w:r>
              <w:rPr>
                <w:rFonts w:hint="eastAsia" w:eastAsia="仿宋_GB2312"/>
                <w:kern w:val="0"/>
                <w:szCs w:val="21"/>
              </w:rPr>
              <w:t>11.66</w:t>
            </w:r>
          </w:p>
        </w:tc>
        <w:tc>
          <w:tcPr>
            <w:tcW w:w="2240" w:type="dxa"/>
            <w:tcBorders>
              <w:top w:val="single" w:color="auto" w:sz="4" w:space="0"/>
              <w:left w:val="nil"/>
              <w:bottom w:val="single" w:color="auto" w:sz="4" w:space="0"/>
              <w:right w:val="single" w:color="000000" w:sz="4" w:space="0"/>
            </w:tcBorders>
            <w:vAlign w:val="center"/>
          </w:tcPr>
          <w:p w14:paraId="1CF0465C">
            <w:pPr>
              <w:widowControl/>
              <w:jc w:val="center"/>
              <w:rPr>
                <w:rFonts w:eastAsia="仿宋_GB2312"/>
                <w:kern w:val="0"/>
                <w:szCs w:val="21"/>
              </w:rPr>
            </w:pPr>
            <w:r>
              <w:rPr>
                <w:rFonts w:hint="eastAsia" w:eastAsia="仿宋_GB2312"/>
                <w:kern w:val="0"/>
                <w:szCs w:val="21"/>
              </w:rPr>
              <w:t>18.42</w:t>
            </w:r>
          </w:p>
        </w:tc>
        <w:tc>
          <w:tcPr>
            <w:tcW w:w="1832" w:type="dxa"/>
            <w:tcBorders>
              <w:top w:val="single" w:color="auto" w:sz="4" w:space="0"/>
              <w:left w:val="nil"/>
              <w:bottom w:val="single" w:color="auto" w:sz="4" w:space="0"/>
              <w:right w:val="single" w:color="000000" w:sz="4" w:space="0"/>
            </w:tcBorders>
            <w:vAlign w:val="center"/>
          </w:tcPr>
          <w:p w14:paraId="6A9E7F93">
            <w:pPr>
              <w:widowControl/>
              <w:jc w:val="center"/>
              <w:rPr>
                <w:rFonts w:eastAsia="仿宋_GB2312"/>
                <w:kern w:val="0"/>
                <w:szCs w:val="21"/>
              </w:rPr>
            </w:pPr>
            <w:r>
              <w:rPr>
                <w:rFonts w:hint="eastAsia" w:eastAsia="仿宋_GB2312"/>
                <w:kern w:val="0"/>
                <w:szCs w:val="21"/>
              </w:rPr>
              <w:t>10..34</w:t>
            </w:r>
          </w:p>
        </w:tc>
      </w:tr>
      <w:tr w14:paraId="5F58F7FF">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14:paraId="5F8C33E3">
            <w:pPr>
              <w:widowControl/>
              <w:jc w:val="left"/>
              <w:rPr>
                <w:rFonts w:eastAsia="仿宋_GB2312"/>
                <w:kern w:val="0"/>
                <w:szCs w:val="21"/>
              </w:rPr>
            </w:pPr>
            <w:r>
              <w:rPr>
                <w:kern w:val="0"/>
                <w:szCs w:val="21"/>
              </w:rPr>
              <w:t xml:space="preserve">          </w:t>
            </w:r>
            <w:r>
              <w:rPr>
                <w:rFonts w:hint="eastAsia"/>
                <w:kern w:val="0"/>
                <w:szCs w:val="21"/>
              </w:rPr>
              <w:t>会议费、培训费</w:t>
            </w:r>
          </w:p>
        </w:tc>
        <w:tc>
          <w:tcPr>
            <w:tcW w:w="2038" w:type="dxa"/>
            <w:tcBorders>
              <w:top w:val="single" w:color="auto" w:sz="4" w:space="0"/>
              <w:left w:val="nil"/>
              <w:bottom w:val="single" w:color="auto" w:sz="4" w:space="0"/>
              <w:right w:val="single" w:color="000000" w:sz="4" w:space="0"/>
            </w:tcBorders>
            <w:vAlign w:val="center"/>
          </w:tcPr>
          <w:p w14:paraId="4040ACB3">
            <w:pPr>
              <w:widowControl/>
              <w:jc w:val="center"/>
              <w:rPr>
                <w:rFonts w:eastAsia="仿宋_GB2312"/>
                <w:kern w:val="0"/>
                <w:szCs w:val="21"/>
              </w:rPr>
            </w:pPr>
            <w:r>
              <w:rPr>
                <w:rFonts w:hint="eastAsia" w:eastAsia="仿宋_GB2312"/>
                <w:kern w:val="0"/>
                <w:szCs w:val="21"/>
              </w:rPr>
              <w:t>0</w:t>
            </w:r>
          </w:p>
        </w:tc>
        <w:tc>
          <w:tcPr>
            <w:tcW w:w="2240" w:type="dxa"/>
            <w:tcBorders>
              <w:top w:val="single" w:color="auto" w:sz="4" w:space="0"/>
              <w:left w:val="nil"/>
              <w:bottom w:val="single" w:color="auto" w:sz="4" w:space="0"/>
              <w:right w:val="single" w:color="000000" w:sz="4" w:space="0"/>
            </w:tcBorders>
            <w:vAlign w:val="center"/>
          </w:tcPr>
          <w:p w14:paraId="1EC5469E">
            <w:pPr>
              <w:widowControl/>
              <w:jc w:val="center"/>
              <w:rPr>
                <w:rFonts w:eastAsia="仿宋_GB2312"/>
                <w:kern w:val="0"/>
                <w:szCs w:val="21"/>
              </w:rPr>
            </w:pPr>
            <w:r>
              <w:rPr>
                <w:rFonts w:hint="eastAsia" w:eastAsia="仿宋_GB2312"/>
                <w:kern w:val="0"/>
                <w:szCs w:val="21"/>
              </w:rPr>
              <w:t>9.63</w:t>
            </w:r>
          </w:p>
        </w:tc>
        <w:tc>
          <w:tcPr>
            <w:tcW w:w="1832" w:type="dxa"/>
            <w:tcBorders>
              <w:top w:val="single" w:color="auto" w:sz="4" w:space="0"/>
              <w:left w:val="nil"/>
              <w:bottom w:val="single" w:color="auto" w:sz="4" w:space="0"/>
              <w:right w:val="single" w:color="000000" w:sz="4" w:space="0"/>
            </w:tcBorders>
            <w:vAlign w:val="center"/>
          </w:tcPr>
          <w:p w14:paraId="07C6E5BB">
            <w:pPr>
              <w:widowControl/>
              <w:jc w:val="center"/>
              <w:rPr>
                <w:rFonts w:eastAsia="仿宋_GB2312"/>
                <w:kern w:val="0"/>
                <w:szCs w:val="21"/>
              </w:rPr>
            </w:pPr>
            <w:r>
              <w:rPr>
                <w:rFonts w:hint="eastAsia" w:eastAsia="仿宋_GB2312"/>
                <w:kern w:val="0"/>
                <w:szCs w:val="21"/>
              </w:rPr>
              <w:t>0</w:t>
            </w:r>
          </w:p>
        </w:tc>
      </w:tr>
      <w:tr w14:paraId="62D48E60">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14:paraId="1674E6CD">
            <w:pPr>
              <w:widowControl/>
              <w:ind w:firstLine="1155" w:firstLineChars="550"/>
              <w:jc w:val="left"/>
              <w:rPr>
                <w:rFonts w:eastAsia="仿宋_GB2312"/>
                <w:kern w:val="0"/>
                <w:szCs w:val="21"/>
              </w:rPr>
            </w:pPr>
            <w:r>
              <w:rPr>
                <w:rFonts w:hint="eastAsia" w:ascii="仿宋_GB2312"/>
                <w:kern w:val="0"/>
                <w:szCs w:val="21"/>
              </w:rPr>
              <w:t>……</w:t>
            </w:r>
          </w:p>
        </w:tc>
        <w:tc>
          <w:tcPr>
            <w:tcW w:w="2038" w:type="dxa"/>
            <w:tcBorders>
              <w:top w:val="single" w:color="auto" w:sz="4" w:space="0"/>
              <w:left w:val="nil"/>
              <w:bottom w:val="single" w:color="auto" w:sz="4" w:space="0"/>
              <w:right w:val="single" w:color="000000" w:sz="4" w:space="0"/>
            </w:tcBorders>
            <w:vAlign w:val="center"/>
          </w:tcPr>
          <w:p w14:paraId="54855874">
            <w:pPr>
              <w:widowControl/>
              <w:jc w:val="center"/>
              <w:rPr>
                <w:rFonts w:eastAsia="仿宋_GB2312"/>
                <w:kern w:val="0"/>
                <w:szCs w:val="21"/>
              </w:rPr>
            </w:pPr>
          </w:p>
        </w:tc>
        <w:tc>
          <w:tcPr>
            <w:tcW w:w="2240" w:type="dxa"/>
            <w:tcBorders>
              <w:top w:val="single" w:color="auto" w:sz="4" w:space="0"/>
              <w:left w:val="nil"/>
              <w:bottom w:val="single" w:color="auto" w:sz="4" w:space="0"/>
              <w:right w:val="single" w:color="000000" w:sz="4" w:space="0"/>
            </w:tcBorders>
            <w:vAlign w:val="center"/>
          </w:tcPr>
          <w:p w14:paraId="6D2468C1">
            <w:pPr>
              <w:widowControl/>
              <w:jc w:val="center"/>
              <w:rPr>
                <w:rFonts w:eastAsia="仿宋_GB2312"/>
                <w:kern w:val="0"/>
                <w:szCs w:val="21"/>
              </w:rPr>
            </w:pPr>
          </w:p>
        </w:tc>
        <w:tc>
          <w:tcPr>
            <w:tcW w:w="1832" w:type="dxa"/>
            <w:tcBorders>
              <w:top w:val="single" w:color="auto" w:sz="4" w:space="0"/>
              <w:left w:val="nil"/>
              <w:bottom w:val="single" w:color="auto" w:sz="4" w:space="0"/>
              <w:right w:val="single" w:color="000000" w:sz="4" w:space="0"/>
            </w:tcBorders>
            <w:vAlign w:val="center"/>
          </w:tcPr>
          <w:p w14:paraId="3BAEF353">
            <w:pPr>
              <w:widowControl/>
              <w:jc w:val="center"/>
              <w:rPr>
                <w:rFonts w:eastAsia="仿宋_GB2312"/>
                <w:kern w:val="0"/>
                <w:szCs w:val="21"/>
              </w:rPr>
            </w:pPr>
          </w:p>
        </w:tc>
      </w:tr>
      <w:tr w14:paraId="6E672397">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14:paraId="0F40892F">
            <w:pPr>
              <w:widowControl/>
              <w:ind w:firstLine="945" w:firstLineChars="450"/>
              <w:jc w:val="left"/>
              <w:rPr>
                <w:rFonts w:eastAsia="仿宋_GB2312"/>
                <w:kern w:val="0"/>
                <w:szCs w:val="21"/>
              </w:rPr>
            </w:pPr>
            <w:r>
              <w:rPr>
                <w:rFonts w:hint="eastAsia"/>
                <w:kern w:val="0"/>
                <w:szCs w:val="21"/>
              </w:rPr>
              <w:t>三公经费</w:t>
            </w:r>
          </w:p>
        </w:tc>
        <w:tc>
          <w:tcPr>
            <w:tcW w:w="2038" w:type="dxa"/>
            <w:tcBorders>
              <w:top w:val="single" w:color="auto" w:sz="4" w:space="0"/>
              <w:left w:val="nil"/>
              <w:bottom w:val="single" w:color="auto" w:sz="4" w:space="0"/>
              <w:right w:val="single" w:color="000000" w:sz="4" w:space="0"/>
            </w:tcBorders>
            <w:vAlign w:val="center"/>
          </w:tcPr>
          <w:p w14:paraId="1BE515D3">
            <w:pPr>
              <w:widowControl/>
              <w:jc w:val="center"/>
              <w:rPr>
                <w:rFonts w:eastAsia="仿宋_GB2312"/>
                <w:kern w:val="0"/>
                <w:szCs w:val="21"/>
              </w:rPr>
            </w:pPr>
            <w:r>
              <w:rPr>
                <w:rFonts w:hint="eastAsia"/>
                <w:kern w:val="0"/>
                <w:szCs w:val="21"/>
              </w:rPr>
              <w:t>9.76　</w:t>
            </w:r>
          </w:p>
        </w:tc>
        <w:tc>
          <w:tcPr>
            <w:tcW w:w="2240" w:type="dxa"/>
            <w:tcBorders>
              <w:top w:val="single" w:color="auto" w:sz="4" w:space="0"/>
              <w:left w:val="nil"/>
              <w:bottom w:val="single" w:color="auto" w:sz="4" w:space="0"/>
              <w:right w:val="single" w:color="000000" w:sz="4" w:space="0"/>
            </w:tcBorders>
            <w:vAlign w:val="center"/>
          </w:tcPr>
          <w:p w14:paraId="10E5AC3C">
            <w:pPr>
              <w:widowControl/>
              <w:jc w:val="center"/>
              <w:rPr>
                <w:rFonts w:eastAsia="仿宋_GB2312"/>
                <w:kern w:val="0"/>
                <w:szCs w:val="21"/>
              </w:rPr>
            </w:pPr>
            <w:r>
              <w:rPr>
                <w:rFonts w:hint="eastAsia"/>
                <w:kern w:val="0"/>
                <w:szCs w:val="21"/>
              </w:rPr>
              <w:t>17　</w:t>
            </w:r>
          </w:p>
        </w:tc>
        <w:tc>
          <w:tcPr>
            <w:tcW w:w="1832" w:type="dxa"/>
            <w:tcBorders>
              <w:top w:val="single" w:color="auto" w:sz="4" w:space="0"/>
              <w:left w:val="nil"/>
              <w:bottom w:val="single" w:color="auto" w:sz="4" w:space="0"/>
              <w:right w:val="single" w:color="000000" w:sz="4" w:space="0"/>
            </w:tcBorders>
            <w:vAlign w:val="center"/>
          </w:tcPr>
          <w:p w14:paraId="79E57AD0">
            <w:pPr>
              <w:widowControl/>
              <w:jc w:val="center"/>
              <w:rPr>
                <w:rFonts w:eastAsia="仿宋_GB2312"/>
                <w:kern w:val="0"/>
                <w:szCs w:val="21"/>
              </w:rPr>
            </w:pPr>
            <w:r>
              <w:rPr>
                <w:rFonts w:hint="eastAsia"/>
                <w:kern w:val="0"/>
                <w:szCs w:val="21"/>
              </w:rPr>
              <w:t>3.2　</w:t>
            </w:r>
          </w:p>
        </w:tc>
      </w:tr>
      <w:tr w14:paraId="685CB5EC">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2990441F">
            <w:pPr>
              <w:widowControl/>
              <w:jc w:val="left"/>
              <w:rPr>
                <w:rFonts w:eastAsia="仿宋_GB2312"/>
                <w:kern w:val="0"/>
                <w:szCs w:val="21"/>
              </w:rPr>
            </w:pPr>
            <w:r>
              <w:rPr>
                <w:kern w:val="0"/>
                <w:szCs w:val="21"/>
              </w:rPr>
              <w:t xml:space="preserve">   1</w:t>
            </w:r>
            <w:r>
              <w:rPr>
                <w:rFonts w:hint="eastAsia"/>
                <w:kern w:val="0"/>
                <w:szCs w:val="21"/>
              </w:rPr>
              <w:t>、公务用车购置和维护经费</w:t>
            </w:r>
          </w:p>
        </w:tc>
        <w:tc>
          <w:tcPr>
            <w:tcW w:w="2038" w:type="dxa"/>
            <w:tcBorders>
              <w:top w:val="single" w:color="auto" w:sz="4" w:space="0"/>
              <w:left w:val="nil"/>
              <w:bottom w:val="single" w:color="auto" w:sz="4" w:space="0"/>
              <w:right w:val="single" w:color="000000" w:sz="4" w:space="0"/>
            </w:tcBorders>
            <w:vAlign w:val="center"/>
          </w:tcPr>
          <w:p w14:paraId="1CA75FDB">
            <w:pPr>
              <w:widowControl/>
              <w:jc w:val="center"/>
              <w:rPr>
                <w:kern w:val="0"/>
                <w:szCs w:val="21"/>
              </w:rPr>
            </w:pPr>
            <w:r>
              <w:rPr>
                <w:rFonts w:hint="eastAsia"/>
                <w:kern w:val="0"/>
                <w:szCs w:val="21"/>
              </w:rPr>
              <w:t>9.76　</w:t>
            </w:r>
          </w:p>
        </w:tc>
        <w:tc>
          <w:tcPr>
            <w:tcW w:w="2240" w:type="dxa"/>
            <w:tcBorders>
              <w:top w:val="single" w:color="auto" w:sz="4" w:space="0"/>
              <w:left w:val="nil"/>
              <w:bottom w:val="single" w:color="auto" w:sz="4" w:space="0"/>
              <w:right w:val="single" w:color="000000" w:sz="4" w:space="0"/>
            </w:tcBorders>
            <w:vAlign w:val="center"/>
          </w:tcPr>
          <w:p w14:paraId="250AE6DA">
            <w:pPr>
              <w:widowControl/>
              <w:jc w:val="center"/>
              <w:rPr>
                <w:rFonts w:eastAsia="仿宋_GB2312"/>
                <w:kern w:val="0"/>
                <w:szCs w:val="21"/>
              </w:rPr>
            </w:pPr>
            <w:r>
              <w:rPr>
                <w:rFonts w:hint="eastAsia"/>
                <w:kern w:val="0"/>
                <w:szCs w:val="21"/>
              </w:rPr>
              <w:t>9　</w:t>
            </w:r>
          </w:p>
        </w:tc>
        <w:tc>
          <w:tcPr>
            <w:tcW w:w="1832" w:type="dxa"/>
            <w:tcBorders>
              <w:top w:val="single" w:color="auto" w:sz="4" w:space="0"/>
              <w:left w:val="nil"/>
              <w:bottom w:val="single" w:color="auto" w:sz="4" w:space="0"/>
              <w:right w:val="single" w:color="000000" w:sz="4" w:space="0"/>
            </w:tcBorders>
            <w:vAlign w:val="center"/>
          </w:tcPr>
          <w:p w14:paraId="1484E60F">
            <w:pPr>
              <w:widowControl/>
              <w:jc w:val="center"/>
              <w:rPr>
                <w:rFonts w:eastAsia="仿宋_GB2312"/>
                <w:kern w:val="0"/>
                <w:szCs w:val="21"/>
              </w:rPr>
            </w:pPr>
            <w:r>
              <w:rPr>
                <w:rFonts w:hint="eastAsia"/>
                <w:kern w:val="0"/>
                <w:szCs w:val="21"/>
              </w:rPr>
              <w:t>　3.2</w:t>
            </w:r>
          </w:p>
        </w:tc>
      </w:tr>
      <w:tr w14:paraId="740D0E3B">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5ACB8569">
            <w:pPr>
              <w:widowControl/>
              <w:jc w:val="left"/>
              <w:rPr>
                <w:rFonts w:eastAsia="仿宋_GB2312"/>
                <w:kern w:val="0"/>
                <w:szCs w:val="21"/>
              </w:rPr>
            </w:pPr>
            <w:r>
              <w:rPr>
                <w:kern w:val="0"/>
                <w:szCs w:val="21"/>
              </w:rPr>
              <w:t xml:space="preserve">       </w:t>
            </w:r>
            <w:r>
              <w:rPr>
                <w:rFonts w:hint="eastAsia"/>
                <w:kern w:val="0"/>
                <w:szCs w:val="21"/>
              </w:rPr>
              <w:t>其中：公交车购置</w:t>
            </w:r>
          </w:p>
        </w:tc>
        <w:tc>
          <w:tcPr>
            <w:tcW w:w="2038" w:type="dxa"/>
            <w:tcBorders>
              <w:top w:val="single" w:color="auto" w:sz="4" w:space="0"/>
              <w:left w:val="nil"/>
              <w:bottom w:val="single" w:color="auto" w:sz="4" w:space="0"/>
              <w:right w:val="single" w:color="000000" w:sz="4" w:space="0"/>
            </w:tcBorders>
            <w:vAlign w:val="center"/>
          </w:tcPr>
          <w:p w14:paraId="0F6506C6">
            <w:pPr>
              <w:widowControl/>
              <w:jc w:val="center"/>
              <w:rPr>
                <w:rFonts w:eastAsia="仿宋_GB2312"/>
                <w:kern w:val="0"/>
                <w:szCs w:val="21"/>
              </w:rPr>
            </w:pPr>
            <w:r>
              <w:rPr>
                <w:rFonts w:hint="eastAsia"/>
                <w:kern w:val="0"/>
                <w:szCs w:val="21"/>
              </w:rPr>
              <w:t>　0</w:t>
            </w:r>
          </w:p>
        </w:tc>
        <w:tc>
          <w:tcPr>
            <w:tcW w:w="2240" w:type="dxa"/>
            <w:tcBorders>
              <w:top w:val="single" w:color="auto" w:sz="4" w:space="0"/>
              <w:left w:val="nil"/>
              <w:bottom w:val="single" w:color="auto" w:sz="4" w:space="0"/>
              <w:right w:val="single" w:color="000000" w:sz="4" w:space="0"/>
            </w:tcBorders>
            <w:vAlign w:val="center"/>
          </w:tcPr>
          <w:p w14:paraId="38C0C59C">
            <w:pPr>
              <w:widowControl/>
              <w:jc w:val="center"/>
              <w:rPr>
                <w:rFonts w:eastAsia="仿宋_GB2312"/>
                <w:kern w:val="0"/>
                <w:szCs w:val="21"/>
              </w:rPr>
            </w:pPr>
            <w:r>
              <w:rPr>
                <w:rFonts w:hint="eastAsia"/>
                <w:kern w:val="0"/>
                <w:szCs w:val="21"/>
              </w:rPr>
              <w:t>0　</w:t>
            </w:r>
          </w:p>
        </w:tc>
        <w:tc>
          <w:tcPr>
            <w:tcW w:w="1832" w:type="dxa"/>
            <w:tcBorders>
              <w:top w:val="single" w:color="auto" w:sz="4" w:space="0"/>
              <w:left w:val="nil"/>
              <w:bottom w:val="single" w:color="auto" w:sz="4" w:space="0"/>
              <w:right w:val="single" w:color="000000" w:sz="4" w:space="0"/>
            </w:tcBorders>
            <w:vAlign w:val="center"/>
          </w:tcPr>
          <w:p w14:paraId="607E6411">
            <w:pPr>
              <w:widowControl/>
              <w:jc w:val="center"/>
              <w:rPr>
                <w:rFonts w:eastAsia="仿宋_GB2312"/>
                <w:kern w:val="0"/>
                <w:szCs w:val="21"/>
              </w:rPr>
            </w:pPr>
            <w:r>
              <w:rPr>
                <w:rFonts w:hint="eastAsia"/>
                <w:kern w:val="0"/>
                <w:szCs w:val="21"/>
              </w:rPr>
              <w:t>　0</w:t>
            </w:r>
          </w:p>
        </w:tc>
      </w:tr>
      <w:tr w14:paraId="7AE2FD6B">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67EBEBB1">
            <w:pPr>
              <w:widowControl/>
              <w:jc w:val="left"/>
              <w:rPr>
                <w:rFonts w:eastAsia="仿宋_GB2312"/>
                <w:kern w:val="0"/>
                <w:szCs w:val="21"/>
              </w:rPr>
            </w:pPr>
            <w:r>
              <w:rPr>
                <w:kern w:val="0"/>
                <w:szCs w:val="21"/>
              </w:rPr>
              <w:t xml:space="preserve">             </w:t>
            </w:r>
            <w:r>
              <w:rPr>
                <w:rFonts w:hint="eastAsia"/>
                <w:kern w:val="0"/>
                <w:szCs w:val="21"/>
              </w:rPr>
              <w:t>公交车运行维护</w:t>
            </w:r>
          </w:p>
        </w:tc>
        <w:tc>
          <w:tcPr>
            <w:tcW w:w="2038" w:type="dxa"/>
            <w:tcBorders>
              <w:top w:val="single" w:color="auto" w:sz="4" w:space="0"/>
              <w:left w:val="nil"/>
              <w:bottom w:val="single" w:color="auto" w:sz="4" w:space="0"/>
              <w:right w:val="single" w:color="000000" w:sz="4" w:space="0"/>
            </w:tcBorders>
            <w:vAlign w:val="center"/>
          </w:tcPr>
          <w:p w14:paraId="003D3018">
            <w:pPr>
              <w:widowControl/>
              <w:jc w:val="center"/>
              <w:rPr>
                <w:rFonts w:eastAsia="仿宋_GB2312"/>
                <w:kern w:val="0"/>
                <w:szCs w:val="21"/>
              </w:rPr>
            </w:pPr>
            <w:r>
              <w:rPr>
                <w:rFonts w:hint="eastAsia"/>
                <w:kern w:val="0"/>
                <w:szCs w:val="21"/>
              </w:rPr>
              <w:t>9.76　</w:t>
            </w:r>
          </w:p>
        </w:tc>
        <w:tc>
          <w:tcPr>
            <w:tcW w:w="2240" w:type="dxa"/>
            <w:tcBorders>
              <w:top w:val="single" w:color="auto" w:sz="4" w:space="0"/>
              <w:left w:val="nil"/>
              <w:bottom w:val="single" w:color="auto" w:sz="4" w:space="0"/>
              <w:right w:val="single" w:color="000000" w:sz="4" w:space="0"/>
            </w:tcBorders>
            <w:vAlign w:val="center"/>
          </w:tcPr>
          <w:p w14:paraId="565D2A39">
            <w:pPr>
              <w:widowControl/>
              <w:jc w:val="center"/>
              <w:rPr>
                <w:rFonts w:eastAsia="仿宋_GB2312"/>
                <w:kern w:val="0"/>
                <w:szCs w:val="21"/>
              </w:rPr>
            </w:pPr>
            <w:r>
              <w:rPr>
                <w:rFonts w:hint="eastAsia"/>
                <w:kern w:val="0"/>
                <w:szCs w:val="21"/>
              </w:rPr>
              <w:t>9　</w:t>
            </w:r>
          </w:p>
        </w:tc>
        <w:tc>
          <w:tcPr>
            <w:tcW w:w="1832" w:type="dxa"/>
            <w:tcBorders>
              <w:top w:val="single" w:color="auto" w:sz="4" w:space="0"/>
              <w:left w:val="nil"/>
              <w:bottom w:val="single" w:color="auto" w:sz="4" w:space="0"/>
              <w:right w:val="single" w:color="000000" w:sz="4" w:space="0"/>
            </w:tcBorders>
            <w:vAlign w:val="center"/>
          </w:tcPr>
          <w:p w14:paraId="3711FFCC">
            <w:pPr>
              <w:widowControl/>
              <w:jc w:val="center"/>
              <w:rPr>
                <w:rFonts w:eastAsia="仿宋_GB2312"/>
                <w:kern w:val="0"/>
                <w:szCs w:val="21"/>
              </w:rPr>
            </w:pPr>
            <w:r>
              <w:rPr>
                <w:rFonts w:hint="eastAsia"/>
                <w:kern w:val="0"/>
                <w:szCs w:val="21"/>
              </w:rPr>
              <w:t>　3.2</w:t>
            </w:r>
          </w:p>
        </w:tc>
      </w:tr>
      <w:tr w14:paraId="42B94B01">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27E725E1">
            <w:pPr>
              <w:widowControl/>
              <w:jc w:val="left"/>
              <w:rPr>
                <w:rFonts w:eastAsia="仿宋_GB2312"/>
                <w:kern w:val="0"/>
                <w:szCs w:val="21"/>
              </w:rPr>
            </w:pPr>
            <w:r>
              <w:rPr>
                <w:kern w:val="0"/>
                <w:szCs w:val="21"/>
              </w:rPr>
              <w:t xml:space="preserve">   2</w:t>
            </w:r>
            <w:r>
              <w:rPr>
                <w:rFonts w:hint="eastAsia"/>
                <w:kern w:val="0"/>
                <w:szCs w:val="21"/>
              </w:rPr>
              <w:t>、出国经费</w:t>
            </w:r>
          </w:p>
        </w:tc>
        <w:tc>
          <w:tcPr>
            <w:tcW w:w="2038" w:type="dxa"/>
            <w:tcBorders>
              <w:top w:val="single" w:color="auto" w:sz="4" w:space="0"/>
              <w:left w:val="nil"/>
              <w:bottom w:val="single" w:color="auto" w:sz="4" w:space="0"/>
              <w:right w:val="single" w:color="000000" w:sz="4" w:space="0"/>
            </w:tcBorders>
            <w:vAlign w:val="center"/>
          </w:tcPr>
          <w:p w14:paraId="64F449C2">
            <w:pPr>
              <w:widowControl/>
              <w:jc w:val="center"/>
              <w:rPr>
                <w:rFonts w:eastAsia="仿宋_GB2312"/>
                <w:kern w:val="0"/>
                <w:szCs w:val="21"/>
              </w:rPr>
            </w:pPr>
            <w:r>
              <w:rPr>
                <w:rFonts w:hint="eastAsia"/>
                <w:kern w:val="0"/>
                <w:szCs w:val="21"/>
              </w:rPr>
              <w:t>　0</w:t>
            </w:r>
          </w:p>
        </w:tc>
        <w:tc>
          <w:tcPr>
            <w:tcW w:w="2240" w:type="dxa"/>
            <w:tcBorders>
              <w:top w:val="single" w:color="auto" w:sz="4" w:space="0"/>
              <w:left w:val="nil"/>
              <w:bottom w:val="single" w:color="auto" w:sz="4" w:space="0"/>
              <w:right w:val="single" w:color="000000" w:sz="4" w:space="0"/>
            </w:tcBorders>
            <w:vAlign w:val="center"/>
          </w:tcPr>
          <w:p w14:paraId="591E541E">
            <w:pPr>
              <w:widowControl/>
              <w:jc w:val="center"/>
              <w:rPr>
                <w:rFonts w:eastAsia="仿宋_GB2312"/>
                <w:kern w:val="0"/>
                <w:szCs w:val="21"/>
              </w:rPr>
            </w:pPr>
            <w:r>
              <w:rPr>
                <w:rFonts w:hint="eastAsia"/>
                <w:kern w:val="0"/>
                <w:szCs w:val="21"/>
              </w:rPr>
              <w:t>0　</w:t>
            </w:r>
          </w:p>
        </w:tc>
        <w:tc>
          <w:tcPr>
            <w:tcW w:w="1832" w:type="dxa"/>
            <w:tcBorders>
              <w:top w:val="single" w:color="auto" w:sz="4" w:space="0"/>
              <w:left w:val="nil"/>
              <w:bottom w:val="single" w:color="auto" w:sz="4" w:space="0"/>
              <w:right w:val="single" w:color="000000" w:sz="4" w:space="0"/>
            </w:tcBorders>
            <w:vAlign w:val="center"/>
          </w:tcPr>
          <w:p w14:paraId="4C40C55D">
            <w:pPr>
              <w:widowControl/>
              <w:jc w:val="center"/>
              <w:rPr>
                <w:rFonts w:eastAsia="仿宋_GB2312"/>
                <w:kern w:val="0"/>
                <w:szCs w:val="21"/>
              </w:rPr>
            </w:pPr>
            <w:r>
              <w:rPr>
                <w:rFonts w:hint="eastAsia"/>
                <w:kern w:val="0"/>
                <w:szCs w:val="21"/>
              </w:rPr>
              <w:t>　0</w:t>
            </w:r>
          </w:p>
        </w:tc>
      </w:tr>
      <w:tr w14:paraId="07145BEA">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4D2C11AE">
            <w:pPr>
              <w:widowControl/>
              <w:jc w:val="left"/>
              <w:rPr>
                <w:rFonts w:eastAsia="仿宋_GB2312"/>
                <w:kern w:val="0"/>
                <w:szCs w:val="21"/>
              </w:rPr>
            </w:pPr>
            <w:r>
              <w:rPr>
                <w:kern w:val="0"/>
                <w:szCs w:val="21"/>
              </w:rPr>
              <w:t xml:space="preserve">   3</w:t>
            </w:r>
            <w:r>
              <w:rPr>
                <w:rFonts w:hint="eastAsia"/>
                <w:kern w:val="0"/>
                <w:szCs w:val="21"/>
              </w:rPr>
              <w:t>、公务接待</w:t>
            </w:r>
          </w:p>
        </w:tc>
        <w:tc>
          <w:tcPr>
            <w:tcW w:w="2038" w:type="dxa"/>
            <w:tcBorders>
              <w:top w:val="single" w:color="auto" w:sz="4" w:space="0"/>
              <w:left w:val="nil"/>
              <w:bottom w:val="single" w:color="auto" w:sz="4" w:space="0"/>
              <w:right w:val="single" w:color="000000" w:sz="4" w:space="0"/>
            </w:tcBorders>
            <w:vAlign w:val="center"/>
          </w:tcPr>
          <w:p w14:paraId="531D3F4F">
            <w:pPr>
              <w:widowControl/>
              <w:jc w:val="center"/>
              <w:rPr>
                <w:rFonts w:eastAsia="仿宋_GB2312"/>
                <w:kern w:val="0"/>
                <w:szCs w:val="21"/>
              </w:rPr>
            </w:pPr>
            <w:r>
              <w:rPr>
                <w:rFonts w:hint="eastAsia"/>
                <w:kern w:val="0"/>
                <w:szCs w:val="21"/>
              </w:rPr>
              <w:t>　0</w:t>
            </w:r>
          </w:p>
        </w:tc>
        <w:tc>
          <w:tcPr>
            <w:tcW w:w="2240" w:type="dxa"/>
            <w:tcBorders>
              <w:top w:val="single" w:color="auto" w:sz="4" w:space="0"/>
              <w:left w:val="nil"/>
              <w:bottom w:val="single" w:color="auto" w:sz="4" w:space="0"/>
              <w:right w:val="single" w:color="000000" w:sz="4" w:space="0"/>
            </w:tcBorders>
            <w:vAlign w:val="center"/>
          </w:tcPr>
          <w:p w14:paraId="5F7FA028">
            <w:pPr>
              <w:widowControl/>
              <w:jc w:val="center"/>
              <w:rPr>
                <w:rFonts w:eastAsia="仿宋_GB2312"/>
                <w:kern w:val="0"/>
                <w:szCs w:val="21"/>
              </w:rPr>
            </w:pPr>
            <w:r>
              <w:rPr>
                <w:rFonts w:hint="eastAsia"/>
                <w:kern w:val="0"/>
                <w:szCs w:val="21"/>
              </w:rPr>
              <w:t>8　</w:t>
            </w:r>
          </w:p>
        </w:tc>
        <w:tc>
          <w:tcPr>
            <w:tcW w:w="1832" w:type="dxa"/>
            <w:tcBorders>
              <w:top w:val="single" w:color="auto" w:sz="4" w:space="0"/>
              <w:left w:val="nil"/>
              <w:bottom w:val="single" w:color="auto" w:sz="4" w:space="0"/>
              <w:right w:val="single" w:color="000000" w:sz="4" w:space="0"/>
            </w:tcBorders>
            <w:vAlign w:val="center"/>
          </w:tcPr>
          <w:p w14:paraId="08C3A18F">
            <w:pPr>
              <w:widowControl/>
              <w:jc w:val="center"/>
              <w:rPr>
                <w:rFonts w:eastAsia="仿宋_GB2312"/>
                <w:kern w:val="0"/>
                <w:szCs w:val="21"/>
              </w:rPr>
            </w:pPr>
            <w:r>
              <w:rPr>
                <w:rFonts w:hint="eastAsia"/>
                <w:kern w:val="0"/>
                <w:szCs w:val="21"/>
              </w:rPr>
              <w:t>　0</w:t>
            </w:r>
          </w:p>
        </w:tc>
      </w:tr>
      <w:tr w14:paraId="76920E70">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77D7B0EC">
            <w:pPr>
              <w:widowControl/>
              <w:jc w:val="left"/>
              <w:rPr>
                <w:rFonts w:eastAsia="仿宋_GB2312"/>
                <w:kern w:val="0"/>
                <w:szCs w:val="21"/>
              </w:rPr>
            </w:pPr>
            <w:r>
              <w:rPr>
                <w:rFonts w:hint="eastAsia"/>
                <w:kern w:val="0"/>
                <w:szCs w:val="21"/>
              </w:rPr>
              <w:t>二、部门项目支出</w:t>
            </w:r>
          </w:p>
        </w:tc>
        <w:tc>
          <w:tcPr>
            <w:tcW w:w="2038" w:type="dxa"/>
            <w:tcBorders>
              <w:top w:val="single" w:color="auto" w:sz="4" w:space="0"/>
              <w:left w:val="nil"/>
              <w:bottom w:val="single" w:color="auto" w:sz="4" w:space="0"/>
              <w:right w:val="single" w:color="000000" w:sz="4" w:space="0"/>
            </w:tcBorders>
            <w:vAlign w:val="center"/>
          </w:tcPr>
          <w:p w14:paraId="194018D0">
            <w:pPr>
              <w:widowControl/>
              <w:jc w:val="center"/>
              <w:rPr>
                <w:rFonts w:eastAsia="仿宋_GB2312"/>
                <w:kern w:val="0"/>
                <w:szCs w:val="21"/>
              </w:rPr>
            </w:pPr>
            <w:r>
              <w:rPr>
                <w:rFonts w:hint="eastAsia"/>
                <w:kern w:val="0"/>
                <w:szCs w:val="21"/>
              </w:rPr>
              <w:t>　</w:t>
            </w:r>
          </w:p>
        </w:tc>
        <w:tc>
          <w:tcPr>
            <w:tcW w:w="2240" w:type="dxa"/>
            <w:tcBorders>
              <w:top w:val="single" w:color="auto" w:sz="4" w:space="0"/>
              <w:left w:val="nil"/>
              <w:bottom w:val="single" w:color="auto" w:sz="4" w:space="0"/>
              <w:right w:val="single" w:color="000000" w:sz="4" w:space="0"/>
            </w:tcBorders>
            <w:vAlign w:val="center"/>
          </w:tcPr>
          <w:p w14:paraId="54AA9F9B">
            <w:pPr>
              <w:widowControl/>
              <w:jc w:val="center"/>
              <w:rPr>
                <w:rFonts w:eastAsia="仿宋_GB2312"/>
                <w:kern w:val="0"/>
                <w:szCs w:val="21"/>
              </w:rPr>
            </w:pPr>
            <w:r>
              <w:rPr>
                <w:rFonts w:hint="eastAsia"/>
                <w:kern w:val="0"/>
                <w:szCs w:val="21"/>
              </w:rPr>
              <w:t>　</w:t>
            </w:r>
          </w:p>
        </w:tc>
        <w:tc>
          <w:tcPr>
            <w:tcW w:w="1832" w:type="dxa"/>
            <w:tcBorders>
              <w:top w:val="single" w:color="auto" w:sz="4" w:space="0"/>
              <w:left w:val="nil"/>
              <w:bottom w:val="single" w:color="auto" w:sz="4" w:space="0"/>
              <w:right w:val="single" w:color="000000" w:sz="4" w:space="0"/>
            </w:tcBorders>
            <w:vAlign w:val="center"/>
          </w:tcPr>
          <w:p w14:paraId="11E67FBD">
            <w:pPr>
              <w:widowControl/>
              <w:jc w:val="center"/>
              <w:rPr>
                <w:rFonts w:eastAsia="仿宋_GB2312"/>
                <w:kern w:val="0"/>
                <w:szCs w:val="21"/>
              </w:rPr>
            </w:pPr>
            <w:r>
              <w:rPr>
                <w:rFonts w:hint="eastAsia"/>
                <w:kern w:val="0"/>
                <w:szCs w:val="21"/>
              </w:rPr>
              <w:t>　</w:t>
            </w:r>
          </w:p>
        </w:tc>
      </w:tr>
      <w:tr w14:paraId="45F95457">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27A866EC">
            <w:pPr>
              <w:widowControl/>
              <w:jc w:val="left"/>
              <w:rPr>
                <w:rFonts w:eastAsia="仿宋_GB2312"/>
                <w:kern w:val="0"/>
                <w:szCs w:val="21"/>
              </w:rPr>
            </w:pPr>
            <w:r>
              <w:rPr>
                <w:kern w:val="0"/>
                <w:szCs w:val="21"/>
              </w:rPr>
              <w:t xml:space="preserve">  1</w:t>
            </w:r>
            <w:r>
              <w:rPr>
                <w:rFonts w:hint="eastAsia"/>
                <w:kern w:val="0"/>
                <w:szCs w:val="21"/>
              </w:rPr>
              <w:t>、业务工作专项</w:t>
            </w:r>
            <w:r>
              <w:rPr>
                <w:kern w:val="0"/>
                <w:szCs w:val="21"/>
              </w:rPr>
              <w:t>(</w:t>
            </w:r>
            <w:r>
              <w:rPr>
                <w:rFonts w:hint="eastAsia"/>
                <w:kern w:val="0"/>
                <w:szCs w:val="21"/>
              </w:rPr>
              <w:t>一个项目一行</w:t>
            </w:r>
            <w:r>
              <w:rPr>
                <w:kern w:val="0"/>
                <w:szCs w:val="21"/>
              </w:rPr>
              <w:t>)</w:t>
            </w:r>
          </w:p>
        </w:tc>
        <w:tc>
          <w:tcPr>
            <w:tcW w:w="2038" w:type="dxa"/>
            <w:tcBorders>
              <w:top w:val="single" w:color="auto" w:sz="4" w:space="0"/>
              <w:left w:val="nil"/>
              <w:bottom w:val="single" w:color="auto" w:sz="4" w:space="0"/>
              <w:right w:val="single" w:color="000000" w:sz="4" w:space="0"/>
            </w:tcBorders>
            <w:vAlign w:val="center"/>
          </w:tcPr>
          <w:p w14:paraId="75FDC5CA">
            <w:pPr>
              <w:widowControl/>
              <w:jc w:val="center"/>
              <w:rPr>
                <w:rFonts w:eastAsia="仿宋_GB2312"/>
                <w:kern w:val="0"/>
                <w:szCs w:val="21"/>
              </w:rPr>
            </w:pPr>
            <w:r>
              <w:rPr>
                <w:rFonts w:hint="eastAsia"/>
                <w:kern w:val="0"/>
                <w:szCs w:val="21"/>
              </w:rPr>
              <w:t>　</w:t>
            </w:r>
          </w:p>
        </w:tc>
        <w:tc>
          <w:tcPr>
            <w:tcW w:w="2240" w:type="dxa"/>
            <w:tcBorders>
              <w:top w:val="single" w:color="auto" w:sz="4" w:space="0"/>
              <w:left w:val="nil"/>
              <w:bottom w:val="single" w:color="auto" w:sz="4" w:space="0"/>
              <w:right w:val="single" w:color="000000" w:sz="4" w:space="0"/>
            </w:tcBorders>
            <w:vAlign w:val="center"/>
          </w:tcPr>
          <w:p w14:paraId="385C6153">
            <w:pPr>
              <w:widowControl/>
              <w:jc w:val="center"/>
              <w:rPr>
                <w:rFonts w:eastAsia="仿宋_GB2312"/>
                <w:kern w:val="0"/>
                <w:szCs w:val="21"/>
              </w:rPr>
            </w:pPr>
            <w:r>
              <w:rPr>
                <w:rFonts w:hint="eastAsia"/>
                <w:kern w:val="0"/>
                <w:szCs w:val="21"/>
              </w:rPr>
              <w:t>　</w:t>
            </w:r>
          </w:p>
        </w:tc>
        <w:tc>
          <w:tcPr>
            <w:tcW w:w="1832" w:type="dxa"/>
            <w:tcBorders>
              <w:top w:val="single" w:color="auto" w:sz="4" w:space="0"/>
              <w:left w:val="nil"/>
              <w:bottom w:val="single" w:color="auto" w:sz="4" w:space="0"/>
              <w:right w:val="single" w:color="000000" w:sz="4" w:space="0"/>
            </w:tcBorders>
            <w:vAlign w:val="center"/>
          </w:tcPr>
          <w:p w14:paraId="6AB6CBE2">
            <w:pPr>
              <w:widowControl/>
              <w:jc w:val="center"/>
              <w:rPr>
                <w:rFonts w:eastAsia="仿宋_GB2312"/>
                <w:kern w:val="0"/>
                <w:szCs w:val="21"/>
              </w:rPr>
            </w:pPr>
            <w:r>
              <w:rPr>
                <w:rFonts w:hint="eastAsia"/>
                <w:kern w:val="0"/>
                <w:szCs w:val="21"/>
              </w:rPr>
              <w:t>　</w:t>
            </w:r>
          </w:p>
        </w:tc>
      </w:tr>
      <w:tr w14:paraId="4E72E059">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4616289F">
            <w:pPr>
              <w:widowControl/>
              <w:ind w:firstLine="840" w:firstLineChars="400"/>
              <w:jc w:val="left"/>
              <w:rPr>
                <w:rFonts w:eastAsia="仿宋_GB2312"/>
                <w:kern w:val="0"/>
                <w:szCs w:val="21"/>
              </w:rPr>
            </w:pPr>
            <w:r>
              <w:rPr>
                <w:rFonts w:hint="eastAsia" w:ascii="仿宋_GB2312"/>
                <w:kern w:val="0"/>
                <w:szCs w:val="21"/>
              </w:rPr>
              <w:t>……</w:t>
            </w:r>
          </w:p>
        </w:tc>
        <w:tc>
          <w:tcPr>
            <w:tcW w:w="2038" w:type="dxa"/>
            <w:tcBorders>
              <w:top w:val="single" w:color="auto" w:sz="4" w:space="0"/>
              <w:left w:val="nil"/>
              <w:bottom w:val="single" w:color="auto" w:sz="4" w:space="0"/>
              <w:right w:val="single" w:color="000000" w:sz="4" w:space="0"/>
            </w:tcBorders>
            <w:vAlign w:val="center"/>
          </w:tcPr>
          <w:p w14:paraId="029E9B30">
            <w:pPr>
              <w:widowControl/>
              <w:jc w:val="center"/>
              <w:rPr>
                <w:rFonts w:eastAsia="仿宋_GB2312"/>
                <w:kern w:val="0"/>
                <w:szCs w:val="21"/>
              </w:rPr>
            </w:pPr>
          </w:p>
        </w:tc>
        <w:tc>
          <w:tcPr>
            <w:tcW w:w="2240" w:type="dxa"/>
            <w:tcBorders>
              <w:top w:val="single" w:color="auto" w:sz="4" w:space="0"/>
              <w:left w:val="nil"/>
              <w:bottom w:val="single" w:color="auto" w:sz="4" w:space="0"/>
              <w:right w:val="single" w:color="000000" w:sz="4" w:space="0"/>
            </w:tcBorders>
            <w:vAlign w:val="center"/>
          </w:tcPr>
          <w:p w14:paraId="421FB62B">
            <w:pPr>
              <w:widowControl/>
              <w:jc w:val="center"/>
              <w:rPr>
                <w:rFonts w:eastAsia="仿宋_GB2312"/>
                <w:kern w:val="0"/>
                <w:szCs w:val="21"/>
              </w:rPr>
            </w:pPr>
          </w:p>
        </w:tc>
        <w:tc>
          <w:tcPr>
            <w:tcW w:w="1832" w:type="dxa"/>
            <w:tcBorders>
              <w:top w:val="single" w:color="auto" w:sz="4" w:space="0"/>
              <w:left w:val="nil"/>
              <w:bottom w:val="single" w:color="auto" w:sz="4" w:space="0"/>
              <w:right w:val="single" w:color="000000" w:sz="4" w:space="0"/>
            </w:tcBorders>
            <w:vAlign w:val="center"/>
          </w:tcPr>
          <w:p w14:paraId="28B8B4B2">
            <w:pPr>
              <w:widowControl/>
              <w:jc w:val="center"/>
              <w:rPr>
                <w:rFonts w:eastAsia="仿宋_GB2312"/>
                <w:kern w:val="0"/>
                <w:szCs w:val="21"/>
              </w:rPr>
            </w:pPr>
          </w:p>
        </w:tc>
      </w:tr>
      <w:tr w14:paraId="017D5BAB">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3B247B20">
            <w:pPr>
              <w:widowControl/>
              <w:jc w:val="left"/>
              <w:rPr>
                <w:rFonts w:eastAsia="仿宋_GB2312"/>
                <w:kern w:val="0"/>
                <w:szCs w:val="21"/>
              </w:rPr>
            </w:pPr>
            <w:r>
              <w:rPr>
                <w:kern w:val="0"/>
                <w:szCs w:val="21"/>
              </w:rPr>
              <w:t xml:space="preserve">  2</w:t>
            </w:r>
            <w:r>
              <w:rPr>
                <w:rFonts w:hint="eastAsia"/>
                <w:kern w:val="0"/>
                <w:szCs w:val="21"/>
              </w:rPr>
              <w:t>、运行维护专项</w:t>
            </w:r>
            <w:r>
              <w:rPr>
                <w:kern w:val="0"/>
                <w:szCs w:val="21"/>
              </w:rPr>
              <w:t>(</w:t>
            </w:r>
            <w:r>
              <w:rPr>
                <w:rFonts w:hint="eastAsia"/>
                <w:kern w:val="0"/>
                <w:szCs w:val="21"/>
              </w:rPr>
              <w:t>一个项目一行</w:t>
            </w:r>
            <w:r>
              <w:rPr>
                <w:kern w:val="0"/>
                <w:szCs w:val="21"/>
              </w:rPr>
              <w:t>)</w:t>
            </w:r>
          </w:p>
        </w:tc>
        <w:tc>
          <w:tcPr>
            <w:tcW w:w="2038" w:type="dxa"/>
            <w:tcBorders>
              <w:top w:val="single" w:color="auto" w:sz="4" w:space="0"/>
              <w:left w:val="nil"/>
              <w:bottom w:val="single" w:color="auto" w:sz="4" w:space="0"/>
              <w:right w:val="single" w:color="000000" w:sz="4" w:space="0"/>
            </w:tcBorders>
            <w:vAlign w:val="center"/>
          </w:tcPr>
          <w:p w14:paraId="62AB4FFA">
            <w:pPr>
              <w:widowControl/>
              <w:jc w:val="center"/>
              <w:rPr>
                <w:rFonts w:eastAsia="仿宋_GB2312"/>
                <w:kern w:val="0"/>
                <w:szCs w:val="21"/>
              </w:rPr>
            </w:pPr>
            <w:r>
              <w:rPr>
                <w:rFonts w:hint="eastAsia"/>
                <w:kern w:val="0"/>
                <w:szCs w:val="21"/>
              </w:rPr>
              <w:t>　</w:t>
            </w:r>
          </w:p>
        </w:tc>
        <w:tc>
          <w:tcPr>
            <w:tcW w:w="2240" w:type="dxa"/>
            <w:tcBorders>
              <w:top w:val="single" w:color="auto" w:sz="4" w:space="0"/>
              <w:left w:val="nil"/>
              <w:bottom w:val="single" w:color="auto" w:sz="4" w:space="0"/>
              <w:right w:val="single" w:color="000000" w:sz="4" w:space="0"/>
            </w:tcBorders>
            <w:vAlign w:val="center"/>
          </w:tcPr>
          <w:p w14:paraId="09A0F784">
            <w:pPr>
              <w:widowControl/>
              <w:jc w:val="center"/>
              <w:rPr>
                <w:rFonts w:eastAsia="仿宋_GB2312"/>
                <w:kern w:val="0"/>
                <w:szCs w:val="21"/>
              </w:rPr>
            </w:pPr>
            <w:r>
              <w:rPr>
                <w:rFonts w:hint="eastAsia"/>
                <w:kern w:val="0"/>
                <w:szCs w:val="21"/>
              </w:rPr>
              <w:t>　</w:t>
            </w:r>
          </w:p>
        </w:tc>
        <w:tc>
          <w:tcPr>
            <w:tcW w:w="1832" w:type="dxa"/>
            <w:tcBorders>
              <w:top w:val="single" w:color="auto" w:sz="4" w:space="0"/>
              <w:left w:val="nil"/>
              <w:bottom w:val="single" w:color="auto" w:sz="4" w:space="0"/>
              <w:right w:val="single" w:color="000000" w:sz="4" w:space="0"/>
            </w:tcBorders>
            <w:vAlign w:val="center"/>
          </w:tcPr>
          <w:p w14:paraId="5A654EDD">
            <w:pPr>
              <w:widowControl/>
              <w:jc w:val="center"/>
              <w:rPr>
                <w:rFonts w:eastAsia="仿宋_GB2312"/>
                <w:kern w:val="0"/>
                <w:szCs w:val="21"/>
              </w:rPr>
            </w:pPr>
            <w:r>
              <w:rPr>
                <w:rFonts w:hint="eastAsia"/>
                <w:kern w:val="0"/>
                <w:szCs w:val="21"/>
              </w:rPr>
              <w:t>　</w:t>
            </w:r>
          </w:p>
        </w:tc>
      </w:tr>
      <w:tr w14:paraId="306B6A2C">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12AD0937">
            <w:pPr>
              <w:widowControl/>
              <w:ind w:firstLine="945" w:firstLineChars="450"/>
              <w:jc w:val="left"/>
              <w:rPr>
                <w:rFonts w:eastAsia="仿宋_GB2312"/>
                <w:kern w:val="0"/>
                <w:szCs w:val="21"/>
              </w:rPr>
            </w:pPr>
            <w:r>
              <w:rPr>
                <w:rFonts w:hint="eastAsia" w:ascii="仿宋_GB2312"/>
                <w:kern w:val="0"/>
                <w:szCs w:val="21"/>
              </w:rPr>
              <w:t>……</w:t>
            </w:r>
          </w:p>
        </w:tc>
        <w:tc>
          <w:tcPr>
            <w:tcW w:w="2038" w:type="dxa"/>
            <w:tcBorders>
              <w:top w:val="single" w:color="auto" w:sz="4" w:space="0"/>
              <w:left w:val="nil"/>
              <w:bottom w:val="single" w:color="auto" w:sz="4" w:space="0"/>
              <w:right w:val="single" w:color="000000" w:sz="4" w:space="0"/>
            </w:tcBorders>
            <w:vAlign w:val="center"/>
          </w:tcPr>
          <w:p w14:paraId="61CE68B9">
            <w:pPr>
              <w:widowControl/>
              <w:jc w:val="center"/>
              <w:rPr>
                <w:rFonts w:eastAsia="仿宋_GB2312"/>
                <w:kern w:val="0"/>
                <w:szCs w:val="21"/>
              </w:rPr>
            </w:pPr>
          </w:p>
        </w:tc>
        <w:tc>
          <w:tcPr>
            <w:tcW w:w="2240" w:type="dxa"/>
            <w:tcBorders>
              <w:top w:val="single" w:color="auto" w:sz="4" w:space="0"/>
              <w:left w:val="nil"/>
              <w:bottom w:val="single" w:color="auto" w:sz="4" w:space="0"/>
              <w:right w:val="single" w:color="000000" w:sz="4" w:space="0"/>
            </w:tcBorders>
            <w:vAlign w:val="center"/>
          </w:tcPr>
          <w:p w14:paraId="74CCCC78">
            <w:pPr>
              <w:widowControl/>
              <w:jc w:val="center"/>
              <w:rPr>
                <w:rFonts w:eastAsia="仿宋_GB2312"/>
                <w:kern w:val="0"/>
                <w:szCs w:val="21"/>
              </w:rPr>
            </w:pPr>
          </w:p>
        </w:tc>
        <w:tc>
          <w:tcPr>
            <w:tcW w:w="1832" w:type="dxa"/>
            <w:tcBorders>
              <w:top w:val="single" w:color="auto" w:sz="4" w:space="0"/>
              <w:left w:val="nil"/>
              <w:bottom w:val="single" w:color="auto" w:sz="4" w:space="0"/>
              <w:right w:val="single" w:color="000000" w:sz="4" w:space="0"/>
            </w:tcBorders>
            <w:vAlign w:val="center"/>
          </w:tcPr>
          <w:p w14:paraId="4C7DFD91">
            <w:pPr>
              <w:widowControl/>
              <w:jc w:val="center"/>
              <w:rPr>
                <w:rFonts w:eastAsia="仿宋_GB2312"/>
                <w:kern w:val="0"/>
                <w:szCs w:val="21"/>
              </w:rPr>
            </w:pPr>
          </w:p>
        </w:tc>
      </w:tr>
      <w:tr w14:paraId="709362C0">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29A5AB7A">
            <w:pPr>
              <w:widowControl/>
              <w:jc w:val="left"/>
              <w:rPr>
                <w:rFonts w:eastAsia="仿宋_GB2312"/>
                <w:kern w:val="0"/>
                <w:szCs w:val="21"/>
              </w:rPr>
            </w:pPr>
            <w:r>
              <w:rPr>
                <w:kern w:val="0"/>
                <w:szCs w:val="21"/>
              </w:rPr>
              <w:t>3</w:t>
            </w:r>
            <w:r>
              <w:rPr>
                <w:rFonts w:hint="eastAsia"/>
                <w:kern w:val="0"/>
                <w:szCs w:val="21"/>
              </w:rPr>
              <w:t>、市级专项资金（一个专项一行）</w:t>
            </w:r>
          </w:p>
        </w:tc>
        <w:tc>
          <w:tcPr>
            <w:tcW w:w="2038" w:type="dxa"/>
            <w:tcBorders>
              <w:top w:val="single" w:color="auto" w:sz="4" w:space="0"/>
              <w:left w:val="nil"/>
              <w:bottom w:val="single" w:color="auto" w:sz="4" w:space="0"/>
              <w:right w:val="single" w:color="000000" w:sz="4" w:space="0"/>
            </w:tcBorders>
            <w:vAlign w:val="center"/>
          </w:tcPr>
          <w:p w14:paraId="1EA9D491">
            <w:pPr>
              <w:widowControl/>
              <w:jc w:val="center"/>
              <w:rPr>
                <w:rFonts w:eastAsia="仿宋_GB2312"/>
                <w:kern w:val="0"/>
                <w:szCs w:val="21"/>
              </w:rPr>
            </w:pPr>
            <w:r>
              <w:rPr>
                <w:rFonts w:hint="eastAsia"/>
                <w:kern w:val="0"/>
                <w:szCs w:val="21"/>
              </w:rPr>
              <w:t>　</w:t>
            </w:r>
          </w:p>
        </w:tc>
        <w:tc>
          <w:tcPr>
            <w:tcW w:w="2240" w:type="dxa"/>
            <w:tcBorders>
              <w:top w:val="single" w:color="auto" w:sz="4" w:space="0"/>
              <w:left w:val="nil"/>
              <w:bottom w:val="single" w:color="auto" w:sz="4" w:space="0"/>
              <w:right w:val="single" w:color="000000" w:sz="4" w:space="0"/>
            </w:tcBorders>
            <w:vAlign w:val="center"/>
          </w:tcPr>
          <w:p w14:paraId="769EA802">
            <w:pPr>
              <w:widowControl/>
              <w:jc w:val="center"/>
              <w:rPr>
                <w:rFonts w:eastAsia="仿宋_GB2312"/>
                <w:kern w:val="0"/>
                <w:szCs w:val="21"/>
              </w:rPr>
            </w:pPr>
            <w:r>
              <w:rPr>
                <w:rFonts w:hint="eastAsia"/>
                <w:kern w:val="0"/>
                <w:szCs w:val="21"/>
              </w:rPr>
              <w:t>　</w:t>
            </w:r>
          </w:p>
        </w:tc>
        <w:tc>
          <w:tcPr>
            <w:tcW w:w="1832" w:type="dxa"/>
            <w:tcBorders>
              <w:top w:val="single" w:color="auto" w:sz="4" w:space="0"/>
              <w:left w:val="nil"/>
              <w:bottom w:val="single" w:color="auto" w:sz="4" w:space="0"/>
              <w:right w:val="single" w:color="000000" w:sz="4" w:space="0"/>
            </w:tcBorders>
            <w:vAlign w:val="center"/>
          </w:tcPr>
          <w:p w14:paraId="56E0B875">
            <w:pPr>
              <w:widowControl/>
              <w:jc w:val="center"/>
              <w:rPr>
                <w:rFonts w:eastAsia="仿宋_GB2312"/>
                <w:kern w:val="0"/>
                <w:szCs w:val="21"/>
              </w:rPr>
            </w:pPr>
            <w:r>
              <w:rPr>
                <w:rFonts w:hint="eastAsia"/>
                <w:kern w:val="0"/>
                <w:szCs w:val="21"/>
              </w:rPr>
              <w:t>　</w:t>
            </w:r>
          </w:p>
        </w:tc>
      </w:tr>
      <w:tr w14:paraId="7C696DB6">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19E6B80A">
            <w:pPr>
              <w:widowControl/>
              <w:jc w:val="center"/>
              <w:rPr>
                <w:rFonts w:eastAsia="仿宋_GB2312"/>
                <w:kern w:val="0"/>
                <w:szCs w:val="21"/>
              </w:rPr>
            </w:pPr>
            <w:r>
              <w:rPr>
                <w:rFonts w:hint="eastAsia"/>
                <w:kern w:val="0"/>
                <w:szCs w:val="21"/>
              </w:rPr>
              <w:t>……</w:t>
            </w:r>
          </w:p>
        </w:tc>
        <w:tc>
          <w:tcPr>
            <w:tcW w:w="2038" w:type="dxa"/>
            <w:tcBorders>
              <w:top w:val="single" w:color="auto" w:sz="4" w:space="0"/>
              <w:left w:val="nil"/>
              <w:bottom w:val="single" w:color="auto" w:sz="4" w:space="0"/>
              <w:right w:val="single" w:color="000000" w:sz="4" w:space="0"/>
            </w:tcBorders>
            <w:vAlign w:val="center"/>
          </w:tcPr>
          <w:p w14:paraId="26EC07FA">
            <w:pPr>
              <w:widowControl/>
              <w:jc w:val="center"/>
              <w:rPr>
                <w:rFonts w:eastAsia="仿宋_GB2312"/>
                <w:kern w:val="0"/>
                <w:szCs w:val="21"/>
              </w:rPr>
            </w:pPr>
          </w:p>
        </w:tc>
        <w:tc>
          <w:tcPr>
            <w:tcW w:w="2240" w:type="dxa"/>
            <w:tcBorders>
              <w:top w:val="single" w:color="auto" w:sz="4" w:space="0"/>
              <w:left w:val="nil"/>
              <w:bottom w:val="single" w:color="auto" w:sz="4" w:space="0"/>
              <w:right w:val="single" w:color="000000" w:sz="4" w:space="0"/>
            </w:tcBorders>
            <w:vAlign w:val="center"/>
          </w:tcPr>
          <w:p w14:paraId="2709664D">
            <w:pPr>
              <w:widowControl/>
              <w:jc w:val="center"/>
              <w:rPr>
                <w:rFonts w:eastAsia="仿宋_GB2312"/>
                <w:kern w:val="0"/>
                <w:szCs w:val="21"/>
              </w:rPr>
            </w:pPr>
          </w:p>
        </w:tc>
        <w:tc>
          <w:tcPr>
            <w:tcW w:w="1832" w:type="dxa"/>
            <w:tcBorders>
              <w:top w:val="single" w:color="auto" w:sz="4" w:space="0"/>
              <w:left w:val="nil"/>
              <w:bottom w:val="single" w:color="auto" w:sz="4" w:space="0"/>
              <w:right w:val="single" w:color="000000" w:sz="4" w:space="0"/>
            </w:tcBorders>
            <w:vAlign w:val="center"/>
          </w:tcPr>
          <w:p w14:paraId="4B2BAED4">
            <w:pPr>
              <w:widowControl/>
              <w:jc w:val="center"/>
              <w:rPr>
                <w:rFonts w:eastAsia="仿宋_GB2312"/>
                <w:kern w:val="0"/>
                <w:szCs w:val="21"/>
              </w:rPr>
            </w:pPr>
          </w:p>
        </w:tc>
      </w:tr>
      <w:tr w14:paraId="60A04393">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79A17680">
            <w:pPr>
              <w:widowControl/>
              <w:jc w:val="left"/>
              <w:rPr>
                <w:rFonts w:eastAsia="仿宋_GB2312"/>
                <w:kern w:val="0"/>
                <w:szCs w:val="21"/>
              </w:rPr>
            </w:pPr>
            <w:r>
              <w:rPr>
                <w:rFonts w:hint="eastAsia"/>
                <w:kern w:val="0"/>
                <w:szCs w:val="21"/>
              </w:rPr>
              <w:t>政府采购金额</w:t>
            </w:r>
          </w:p>
        </w:tc>
        <w:tc>
          <w:tcPr>
            <w:tcW w:w="2038" w:type="dxa"/>
            <w:tcBorders>
              <w:top w:val="single" w:color="auto" w:sz="4" w:space="0"/>
              <w:left w:val="nil"/>
              <w:bottom w:val="single" w:color="auto" w:sz="4" w:space="0"/>
              <w:right w:val="single" w:color="000000" w:sz="4" w:space="0"/>
            </w:tcBorders>
            <w:vAlign w:val="center"/>
          </w:tcPr>
          <w:p w14:paraId="0DAA3302">
            <w:pPr>
              <w:widowControl/>
              <w:jc w:val="center"/>
              <w:rPr>
                <w:rFonts w:eastAsia="仿宋_GB2312"/>
                <w:kern w:val="0"/>
                <w:szCs w:val="21"/>
              </w:rPr>
            </w:pPr>
            <w:r>
              <w:rPr>
                <w:rFonts w:hint="eastAsia"/>
                <w:kern w:val="0"/>
                <w:szCs w:val="21"/>
              </w:rPr>
              <w:t>　</w:t>
            </w:r>
          </w:p>
        </w:tc>
        <w:tc>
          <w:tcPr>
            <w:tcW w:w="2240" w:type="dxa"/>
            <w:tcBorders>
              <w:top w:val="single" w:color="auto" w:sz="4" w:space="0"/>
              <w:left w:val="nil"/>
              <w:bottom w:val="single" w:color="auto" w:sz="4" w:space="0"/>
              <w:right w:val="single" w:color="000000" w:sz="4" w:space="0"/>
            </w:tcBorders>
            <w:vAlign w:val="center"/>
          </w:tcPr>
          <w:p w14:paraId="06DF0DDE">
            <w:pPr>
              <w:widowControl/>
              <w:jc w:val="center"/>
              <w:rPr>
                <w:rFonts w:eastAsia="仿宋_GB2312"/>
                <w:kern w:val="0"/>
                <w:szCs w:val="21"/>
              </w:rPr>
            </w:pPr>
            <w:r>
              <w:rPr>
                <w:rFonts w:hint="eastAsia"/>
                <w:kern w:val="0"/>
                <w:szCs w:val="21"/>
              </w:rPr>
              <w:t>　</w:t>
            </w:r>
          </w:p>
        </w:tc>
        <w:tc>
          <w:tcPr>
            <w:tcW w:w="1832" w:type="dxa"/>
            <w:tcBorders>
              <w:top w:val="single" w:color="auto" w:sz="4" w:space="0"/>
              <w:left w:val="nil"/>
              <w:bottom w:val="single" w:color="auto" w:sz="4" w:space="0"/>
              <w:right w:val="single" w:color="000000" w:sz="4" w:space="0"/>
            </w:tcBorders>
            <w:vAlign w:val="center"/>
          </w:tcPr>
          <w:p w14:paraId="29C1D4CB">
            <w:pPr>
              <w:widowControl/>
              <w:jc w:val="center"/>
              <w:rPr>
                <w:rFonts w:eastAsia="仿宋_GB2312"/>
                <w:kern w:val="0"/>
                <w:szCs w:val="21"/>
              </w:rPr>
            </w:pPr>
            <w:r>
              <w:rPr>
                <w:rFonts w:hint="eastAsia"/>
                <w:kern w:val="0"/>
                <w:szCs w:val="21"/>
              </w:rPr>
              <w:t>　</w:t>
            </w:r>
          </w:p>
        </w:tc>
      </w:tr>
    </w:tbl>
    <w:p w14:paraId="0A6F671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PMingLiU">
    <w:altName w:val="PMingLiU-ExtB"/>
    <w:panose1 w:val="02020500000000000000"/>
    <w:charset w:val="88"/>
    <w:family w:val="auto"/>
    <w:pitch w:val="default"/>
    <w:sig w:usb0="00000000" w:usb1="0000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E15147"/>
    <w:multiLevelType w:val="multilevel"/>
    <w:tmpl w:val="01E1514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67DCE"/>
    <w:rsid w:val="00053BD4"/>
    <w:rsid w:val="000653B5"/>
    <w:rsid w:val="001B5281"/>
    <w:rsid w:val="002828AE"/>
    <w:rsid w:val="002B27BA"/>
    <w:rsid w:val="00767DCE"/>
    <w:rsid w:val="007A3340"/>
    <w:rsid w:val="007B7DC8"/>
    <w:rsid w:val="00A30BAD"/>
    <w:rsid w:val="00C00E85"/>
    <w:rsid w:val="00D976E4"/>
    <w:rsid w:val="00DA4484"/>
    <w:rsid w:val="00E84FC1"/>
    <w:rsid w:val="00EE0696"/>
    <w:rsid w:val="00EF5ED2"/>
    <w:rsid w:val="00FC299A"/>
    <w:rsid w:val="434032B6"/>
    <w:rsid w:val="61687CE1"/>
    <w:rsid w:val="6B310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7"/>
    <w:qFormat/>
    <w:uiPriority w:val="0"/>
    <w:pPr>
      <w:jc w:val="left"/>
    </w:pPr>
  </w:style>
  <w:style w:type="paragraph" w:styleId="3">
    <w:name w:val="Balloon Text"/>
    <w:basedOn w:val="1"/>
    <w:link w:val="8"/>
    <w:semiHidden/>
    <w:unhideWhenUsed/>
    <w:uiPriority w:val="99"/>
    <w:rPr>
      <w:sz w:val="18"/>
      <w:szCs w:val="18"/>
    </w:rPr>
  </w:style>
  <w:style w:type="character" w:styleId="6">
    <w:name w:val="annotation reference"/>
    <w:basedOn w:val="5"/>
    <w:qFormat/>
    <w:uiPriority w:val="0"/>
    <w:rPr>
      <w:sz w:val="21"/>
      <w:szCs w:val="21"/>
    </w:rPr>
  </w:style>
  <w:style w:type="character" w:customStyle="1" w:styleId="7">
    <w:name w:val="批注文字 Char"/>
    <w:basedOn w:val="5"/>
    <w:link w:val="2"/>
    <w:uiPriority w:val="0"/>
    <w:rPr>
      <w:rFonts w:ascii="Times New Roman" w:hAnsi="Times New Roman" w:eastAsia="宋体" w:cs="Times New Roman"/>
      <w:szCs w:val="24"/>
    </w:rPr>
  </w:style>
  <w:style w:type="character" w:customStyle="1" w:styleId="8">
    <w:name w:val="批注框文本 Char"/>
    <w:basedOn w:val="5"/>
    <w:link w:val="3"/>
    <w:semiHidden/>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2769</Words>
  <Characters>3153</Characters>
  <Lines>27</Lines>
  <Paragraphs>7</Paragraphs>
  <TotalTime>0</TotalTime>
  <ScaleCrop>false</ScaleCrop>
  <LinksUpToDate>false</LinksUpToDate>
  <CharactersWithSpaces>3551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2020-09-23T07:33:00Z</dcterms:created>
  <dc:creator>Administrator</dc:creator>
  <cp:lastModifiedBy>tsq太神奇那</cp:lastModifiedBy>
  <cp:lastPrinted>2020-06-17T02:51:00Z</cp:lastPrinted>
  <dcterms:modified xsi:type="dcterms:W3CDTF">2025-05-25T20:21:53Z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eyJoZGlkIjoiMjlkYmVmNzcyZGNmYmM0MTU3MjkzMDFiMDc4YjhlMzMiLCJ1c2VySWQiOiI0MTY1OTcxODgifQ==</vt:lpwstr>
  </property>
  <property fmtid="{D5CDD505-2E9C-101B-9397-08002B2CF9AE}" pid="4" name="ICV">
    <vt:lpwstr>E622075BB24C47BAA1FCB6A765C246C6_12</vt:lpwstr>
  </property>
</Properties>
</file>